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7BF69">
      <w:pPr>
        <w:spacing w:line="480" w:lineRule="auto"/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Supplementary materials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 xml:space="preserve"> </w:t>
      </w:r>
    </w:p>
    <w:p w14:paraId="3D1605FA">
      <w:pPr>
        <w:spacing w:line="48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Table S1.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multiple linear regression analysis of the three reduction rates of COVID-19 CFRs and potential influencing factors in the sensitivity analysis</w:t>
      </w:r>
    </w:p>
    <w:p w14:paraId="0028E98E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S1.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Cases and deaths of COVID-19 in the world from February 22, 2020 to June 22, 2022</w:t>
      </w:r>
    </w:p>
    <w:p w14:paraId="41A4212F">
      <w:pPr>
        <w:spacing w:line="480" w:lineRule="auto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>Fig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>ure S2.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Cases and deaths of COVID-19 in 30 countries from January 22, 2020 to June 22, 2022</w:t>
      </w:r>
    </w:p>
    <w:p w14:paraId="12005332">
      <w:pPr>
        <w:spacing w:line="480" w:lineRule="auto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S3.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1 and influencing factors</w:t>
      </w:r>
    </w:p>
    <w:p w14:paraId="256452A4">
      <w:pPr>
        <w:spacing w:line="48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S4.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2 and influencing factors</w:t>
      </w:r>
    </w:p>
    <w:p w14:paraId="3808175F">
      <w:pPr>
        <w:spacing w:line="480" w:lineRule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S5.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3 and influencing factors</w:t>
      </w:r>
    </w:p>
    <w:p w14:paraId="586BFD44">
      <w:pPr>
        <w:spacing w:line="480" w:lineRule="auto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S6.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1</w:t>
      </w:r>
    </w:p>
    <w:p w14:paraId="6D053B4E">
      <w:pPr>
        <w:spacing w:line="480" w:lineRule="auto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S7.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2</w:t>
      </w:r>
    </w:p>
    <w:p w14:paraId="092C3510">
      <w:pPr>
        <w:spacing w:line="480" w:lineRule="auto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S8.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3</w:t>
      </w:r>
    </w:p>
    <w:p w14:paraId="663669FB">
      <w:pPr>
        <w:spacing w:line="480" w:lineRule="auto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S9.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1</w:t>
      </w:r>
    </w:p>
    <w:p w14:paraId="3B68DECD">
      <w:pPr>
        <w:spacing w:line="480" w:lineRule="auto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S10.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2</w:t>
      </w:r>
    </w:p>
    <w:p w14:paraId="4B72DA40">
      <w:pPr>
        <w:spacing w:line="480" w:lineRule="auto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S11.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3</w:t>
      </w:r>
    </w:p>
    <w:p w14:paraId="22586140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3A629DB1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635B838E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45F4801A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7C4480EC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br w:type="page"/>
      </w:r>
    </w:p>
    <w:p w14:paraId="7A19911A">
      <w:p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tbl>
      <w:tblPr>
        <w:tblStyle w:val="5"/>
        <w:tblW w:w="1107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2"/>
        <w:gridCol w:w="2253"/>
        <w:gridCol w:w="649"/>
        <w:gridCol w:w="1362"/>
        <w:gridCol w:w="333"/>
        <w:gridCol w:w="657"/>
        <w:gridCol w:w="1401"/>
        <w:gridCol w:w="382"/>
        <w:gridCol w:w="771"/>
        <w:gridCol w:w="1480"/>
      </w:tblGrid>
      <w:tr w14:paraId="4BEF4C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070" w:type="dxa"/>
            <w:gridSpan w:val="10"/>
            <w:tcBorders>
              <w:top w:val="nil"/>
              <w:bottom w:val="single" w:color="auto" w:sz="12" w:space="0"/>
            </w:tcBorders>
            <w:vAlign w:val="center"/>
          </w:tcPr>
          <w:p w14:paraId="0D4899E8"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  <w:t xml:space="preserve">Table </w:t>
            </w:r>
            <w:r>
              <w:rPr>
                <w:rFonts w:hint="eastAsia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  <w:t xml:space="preserve">S1. 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The multiple linear regression analysis of the three reduction rates of COVID-19 CFRs and potential influencing factors in the sensitivity analysis</w:t>
            </w:r>
          </w:p>
        </w:tc>
      </w:tr>
      <w:tr w14:paraId="7C0BAE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782" w:type="dxa"/>
            <w:vMerge w:val="restar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49183BA2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Category</w:t>
            </w:r>
          </w:p>
        </w:tc>
        <w:tc>
          <w:tcPr>
            <w:tcW w:w="2253" w:type="dxa"/>
            <w:vMerge w:val="restar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3EECED7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Variable</w:t>
            </w:r>
          </w:p>
        </w:tc>
        <w:tc>
          <w:tcPr>
            <w:tcW w:w="2011" w:type="dxa"/>
            <w:gridSpan w:val="2"/>
            <w:tcBorders>
              <w:top w:val="single" w:color="auto" w:sz="12" w:space="0"/>
              <w:bottom w:val="single" w:color="000000" w:sz="8" w:space="0"/>
              <w:tl2br w:val="nil"/>
              <w:tr2bl w:val="nil"/>
            </w:tcBorders>
            <w:vAlign w:val="center"/>
          </w:tcPr>
          <w:p w14:paraId="26D32DB8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Model 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333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03F34557">
            <w:pPr>
              <w:widowControl/>
              <w:spacing w:line="240" w:lineRule="auto"/>
              <w:ind w:firstLine="723" w:firstLineChars="40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058" w:type="dxa"/>
            <w:gridSpan w:val="2"/>
            <w:tcBorders>
              <w:top w:val="single" w:color="auto" w:sz="12" w:space="0"/>
              <w:bottom w:val="single" w:color="auto" w:sz="8" w:space="0"/>
              <w:tl2br w:val="nil"/>
              <w:tr2bl w:val="nil"/>
            </w:tcBorders>
            <w:vAlign w:val="center"/>
          </w:tcPr>
          <w:p w14:paraId="61F250A2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Model 2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382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12DAB9CB">
            <w:pPr>
              <w:widowControl/>
              <w:spacing w:line="240" w:lineRule="auto"/>
              <w:ind w:firstLine="723" w:firstLineChars="400"/>
              <w:jc w:val="center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1" w:type="dxa"/>
            <w:gridSpan w:val="2"/>
            <w:tcBorders>
              <w:top w:val="single" w:color="auto" w:sz="12" w:space="0"/>
              <w:bottom w:val="single" w:color="000000" w:sz="8" w:space="0"/>
              <w:tl2br w:val="nil"/>
              <w:tr2bl w:val="nil"/>
            </w:tcBorders>
            <w:vAlign w:val="center"/>
          </w:tcPr>
          <w:p w14:paraId="0CDA065E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Model 3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c</w:t>
            </w:r>
          </w:p>
        </w:tc>
      </w:tr>
      <w:tr w14:paraId="506643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782" w:type="dxa"/>
            <w:vMerge w:val="continue"/>
            <w:tcBorders>
              <w:bottom w:val="single" w:color="auto" w:sz="8" w:space="0"/>
              <w:tl2br w:val="nil"/>
              <w:tr2bl w:val="nil"/>
            </w:tcBorders>
            <w:vAlign w:val="center"/>
          </w:tcPr>
          <w:p w14:paraId="47C003B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vMerge w:val="continue"/>
            <w:tcBorders>
              <w:bottom w:val="single" w:color="auto" w:sz="8" w:space="0"/>
              <w:tl2br w:val="nil"/>
              <w:tr2bl w:val="nil"/>
            </w:tcBorders>
            <w:vAlign w:val="center"/>
          </w:tcPr>
          <w:p w14:paraId="10F7AC2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49" w:type="dxa"/>
            <w:tcBorders>
              <w:top w:val="single" w:color="000000" w:sz="8" w:space="0"/>
              <w:bottom w:val="single" w:color="auto" w:sz="8" w:space="0"/>
              <w:tl2br w:val="nil"/>
              <w:tr2bl w:val="nil"/>
            </w:tcBorders>
            <w:vAlign w:val="center"/>
          </w:tcPr>
          <w:p w14:paraId="6876B9DC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β</w:t>
            </w:r>
          </w:p>
        </w:tc>
        <w:tc>
          <w:tcPr>
            <w:tcW w:w="1362" w:type="dxa"/>
            <w:tcBorders>
              <w:top w:val="single" w:color="000000" w:sz="8" w:space="0"/>
              <w:bottom w:val="single" w:color="auto" w:sz="8" w:space="0"/>
              <w:tl2br w:val="nil"/>
              <w:tr2bl w:val="nil"/>
            </w:tcBorders>
            <w:vAlign w:val="center"/>
          </w:tcPr>
          <w:p w14:paraId="65C375B3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95%CI</w:t>
            </w:r>
          </w:p>
        </w:tc>
        <w:tc>
          <w:tcPr>
            <w:tcW w:w="333" w:type="dxa"/>
            <w:tcBorders>
              <w:bottom w:val="single" w:color="auto" w:sz="8" w:space="0"/>
              <w:tl2br w:val="nil"/>
              <w:tr2bl w:val="nil"/>
            </w:tcBorders>
            <w:vAlign w:val="center"/>
          </w:tcPr>
          <w:p w14:paraId="126CCDB3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38EA2A59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β</w:t>
            </w:r>
          </w:p>
        </w:tc>
        <w:tc>
          <w:tcPr>
            <w:tcW w:w="1401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10855899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95%CI</w:t>
            </w:r>
          </w:p>
        </w:tc>
        <w:tc>
          <w:tcPr>
            <w:tcW w:w="382" w:type="dxa"/>
            <w:tcBorders>
              <w:bottom w:val="single" w:color="auto" w:sz="8" w:space="0"/>
              <w:tl2br w:val="nil"/>
              <w:tr2bl w:val="nil"/>
            </w:tcBorders>
            <w:vAlign w:val="center"/>
          </w:tcPr>
          <w:p w14:paraId="535178EC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op w:val="single" w:color="000000" w:sz="8" w:space="0"/>
              <w:bottom w:val="single" w:color="auto" w:sz="8" w:space="0"/>
              <w:tl2br w:val="nil"/>
              <w:tr2bl w:val="nil"/>
            </w:tcBorders>
            <w:vAlign w:val="center"/>
          </w:tcPr>
          <w:p w14:paraId="3D6B8F48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β</w:t>
            </w:r>
          </w:p>
        </w:tc>
        <w:tc>
          <w:tcPr>
            <w:tcW w:w="1480" w:type="dxa"/>
            <w:tcBorders>
              <w:top w:val="single" w:color="000000" w:sz="8" w:space="0"/>
              <w:bottom w:val="single" w:color="auto" w:sz="8" w:space="0"/>
              <w:tl2br w:val="nil"/>
              <w:tr2bl w:val="nil"/>
            </w:tcBorders>
            <w:vAlign w:val="center"/>
          </w:tcPr>
          <w:p w14:paraId="49007B7F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 w:bidi="ar"/>
              </w:rPr>
              <w:t>95%CI</w:t>
            </w:r>
          </w:p>
        </w:tc>
      </w:tr>
      <w:tr w14:paraId="3AB763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restart"/>
            <w:tcBorders>
              <w:top w:val="single" w:color="auto" w:sz="8" w:space="0"/>
            </w:tcBorders>
            <w:vAlign w:val="top"/>
          </w:tcPr>
          <w:p w14:paraId="177F5872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highlight w:val="none"/>
                <w:lang w:val="en-US" w:eastAsia="zh-CN"/>
              </w:rPr>
              <w:t>Public health interventions</w:t>
            </w:r>
          </w:p>
        </w:tc>
        <w:tc>
          <w:tcPr>
            <w:tcW w:w="2253" w:type="dxa"/>
            <w:tcBorders>
              <w:top w:val="single" w:color="auto" w:sz="8" w:space="0"/>
            </w:tcBorders>
            <w:vAlign w:val="center"/>
          </w:tcPr>
          <w:p w14:paraId="09F0D7AC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Changes in t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otal tests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per thousand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people</w:t>
            </w:r>
          </w:p>
        </w:tc>
        <w:tc>
          <w:tcPr>
            <w:tcW w:w="649" w:type="dxa"/>
            <w:tcBorders>
              <w:top w:val="single" w:color="auto" w:sz="8" w:space="0"/>
            </w:tcBorders>
            <w:vAlign w:val="center"/>
          </w:tcPr>
          <w:p w14:paraId="3D105594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362" w:type="dxa"/>
            <w:tcBorders>
              <w:top w:val="single" w:color="auto" w:sz="8" w:space="0"/>
            </w:tcBorders>
            <w:vAlign w:val="center"/>
          </w:tcPr>
          <w:p w14:paraId="7919D15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33" w:type="dxa"/>
            <w:tcBorders>
              <w:top w:val="single" w:color="auto" w:sz="8" w:space="0"/>
            </w:tcBorders>
            <w:vAlign w:val="center"/>
          </w:tcPr>
          <w:p w14:paraId="75DC5ADA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op w:val="single" w:color="auto" w:sz="8" w:space="0"/>
            </w:tcBorders>
            <w:vAlign w:val="center"/>
          </w:tcPr>
          <w:p w14:paraId="290CE66F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op w:val="single" w:color="auto" w:sz="8" w:space="0"/>
            </w:tcBorders>
            <w:vAlign w:val="center"/>
          </w:tcPr>
          <w:p w14:paraId="0030A929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op w:val="single" w:color="auto" w:sz="8" w:space="0"/>
            </w:tcBorders>
            <w:vAlign w:val="center"/>
          </w:tcPr>
          <w:p w14:paraId="1659E488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op w:val="single" w:color="auto" w:sz="8" w:space="0"/>
            </w:tcBorders>
            <w:vAlign w:val="center"/>
          </w:tcPr>
          <w:p w14:paraId="3BA4A5BC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0.00</w:t>
            </w:r>
          </w:p>
        </w:tc>
        <w:tc>
          <w:tcPr>
            <w:tcW w:w="1480" w:type="dxa"/>
            <w:tcBorders>
              <w:top w:val="single" w:color="auto" w:sz="8" w:space="0"/>
            </w:tcBorders>
            <w:vAlign w:val="center"/>
          </w:tcPr>
          <w:p w14:paraId="71A3BDB7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(-0.0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0.01)</w:t>
            </w:r>
          </w:p>
        </w:tc>
      </w:tr>
      <w:tr w14:paraId="50F204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6C56C485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5C4FC547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Changes in stringency index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5ACDDAA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0.45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743FA59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-0.90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1.80）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0C0A1D55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A64565A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1A2AF3B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551B87D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F76493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4E9E03EA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</w:tr>
      <w:tr w14:paraId="045427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3453BAEB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68A9422D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Changes in f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ully vaccin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ated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rates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7C299EE8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1.10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6AF9C692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-0.018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2.21）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1F8BB54D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35956ADE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27A4853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7BA4125B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D24FE2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4CEDAB3B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</w:tr>
      <w:tr w14:paraId="3143DF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1762A213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5AD906D1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Booster vaccine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rates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5347D45C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0A202402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7D0DA51A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5C904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0.75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6A87AAE9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（0.18, 1.31）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11D4616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2307E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0.72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1B5593B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(0.08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1.37)</w:t>
            </w:r>
          </w:p>
        </w:tc>
      </w:tr>
      <w:tr w14:paraId="6C03F4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tcBorders>
              <w:tl2br w:val="nil"/>
              <w:tr2bl w:val="nil"/>
            </w:tcBorders>
            <w:vAlign w:val="top"/>
          </w:tcPr>
          <w:p w14:paraId="09F47138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69CE29A1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33AD4EB7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573ACB89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59791275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11DC9C7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33B4D0D8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009A87D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D7DD9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3544161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</w:tr>
      <w:tr w14:paraId="460779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restart"/>
            <w:tcBorders>
              <w:tl2br w:val="nil"/>
              <w:tr2bl w:val="nil"/>
            </w:tcBorders>
            <w:vAlign w:val="top"/>
          </w:tcPr>
          <w:p w14:paraId="674023DC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highlight w:val="none"/>
                <w:lang w:val="en-US" w:eastAsia="zh-CN"/>
              </w:rPr>
              <w:t>Social and economic characteristics of the country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43E909A8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Population density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2779DCF1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0.18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6B8EE089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0.30）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60DAD8D1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34BE80E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0.05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0E97DE6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（0.00, 0.11）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5F9BFA7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CF7F32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3702DC92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(-0.06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0.06)</w:t>
            </w:r>
          </w:p>
        </w:tc>
      </w:tr>
      <w:tr w14:paraId="5873D6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4A9985A4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4AF4E27F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GDP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2AD8CCC1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37A92AB0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349D741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D4B6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0.00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464BA5D8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（-0.00, 0.00）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7DA2C9D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1533AF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6ADC86A2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</w:tr>
      <w:tr w14:paraId="0145BF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65F9DE71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3A8F3706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Hospital beds per thousand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people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7F8DF8CD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2.86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3386C1C9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-2.29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8.00）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352E3F3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4DF9276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4.05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540798FD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（1.35, 6.74）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61584EB7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1982E7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2.84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65ACD853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(-0.20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5.89)</w:t>
            </w:r>
          </w:p>
        </w:tc>
      </w:tr>
      <w:tr w14:paraId="626612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top"/>
          </w:tcPr>
          <w:p w14:paraId="54A0382A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20C69445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Human development index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0197438C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1965E37F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18CEC4B6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57AF79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5811E504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30C72CBC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919D00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-148.00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3FB0C850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(-304.27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8.27)</w:t>
            </w:r>
          </w:p>
        </w:tc>
      </w:tr>
      <w:tr w14:paraId="61E07D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tcBorders>
              <w:tl2br w:val="nil"/>
              <w:tr2bl w:val="nil"/>
            </w:tcBorders>
            <w:vAlign w:val="top"/>
          </w:tcPr>
          <w:p w14:paraId="0E32EE57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3733CC05">
            <w:pPr>
              <w:widowControl/>
              <w:spacing w:line="240" w:lineRule="auto"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35B3FDEA"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201082E1"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1791321F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DE31C00"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20241A37"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360CEF6C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0B8F01">
            <w:pPr>
              <w:widowControl/>
              <w:spacing w:line="240" w:lineRule="auto"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072F4818"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</w:tr>
      <w:tr w14:paraId="2012B3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restart"/>
            <w:tcBorders>
              <w:tl2br w:val="nil"/>
              <w:tr2bl w:val="nil"/>
            </w:tcBorders>
            <w:vAlign w:val="top"/>
          </w:tcPr>
          <w:p w14:paraId="792D1458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highlight w:val="none"/>
                <w:lang w:val="en-US" w:eastAsia="zh-CN"/>
              </w:rPr>
              <w:t>Demographic characteristics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754F794D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The proportion of individuals over 65 years old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681C3A8B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3F3EBCC4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70857C69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0EACB0BD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120EC941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4A336A13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521DA6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33BBC2A1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</w:tr>
      <w:tr w14:paraId="5460FC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center"/>
          </w:tcPr>
          <w:p w14:paraId="708D76A2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0E1E6279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Diabetes prevalence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4D7749E7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-5.07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29857D4C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-11.24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1.10）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3738480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0EC6F70E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0.31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56697044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（-2.33, 2.95）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5CFE31F6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EBBAC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-0.02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3679ACEB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(-3.11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3.07)</w:t>
            </w:r>
          </w:p>
        </w:tc>
      </w:tr>
      <w:tr w14:paraId="2AFA51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center"/>
          </w:tcPr>
          <w:p w14:paraId="6CE615F5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717A04FD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Obesity prevalence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15052A33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4.24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1FB5DCB0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-1.10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9.58）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007BC301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6C9DBE25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4536DECA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1366CD2F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D4B04D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1.22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5927FB18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(-1.21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3.64)</w:t>
            </w:r>
          </w:p>
        </w:tc>
      </w:tr>
      <w:tr w14:paraId="1827DB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vMerge w:val="continue"/>
            <w:tcBorders>
              <w:tl2br w:val="nil"/>
              <w:tr2bl w:val="nil"/>
            </w:tcBorders>
            <w:vAlign w:val="center"/>
          </w:tcPr>
          <w:p w14:paraId="60B284ED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253" w:type="dxa"/>
            <w:tcBorders>
              <w:tl2br w:val="nil"/>
              <w:tr2bl w:val="nil"/>
            </w:tcBorders>
            <w:vAlign w:val="center"/>
          </w:tcPr>
          <w:p w14:paraId="6A8DA6AF">
            <w:pPr>
              <w:widowControl/>
              <w:spacing w:line="240" w:lineRule="auto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Smok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ing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rates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(%)</w:t>
            </w:r>
          </w:p>
        </w:tc>
        <w:tc>
          <w:tcPr>
            <w:tcW w:w="649" w:type="dxa"/>
            <w:tcBorders>
              <w:tl2br w:val="nil"/>
              <w:tr2bl w:val="nil"/>
            </w:tcBorders>
            <w:vAlign w:val="center"/>
          </w:tcPr>
          <w:p w14:paraId="6E567253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-4.63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 w14:paraId="232559CE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-8.24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, -1.02）</w:t>
            </w:r>
          </w:p>
        </w:tc>
        <w:tc>
          <w:tcPr>
            <w:tcW w:w="333" w:type="dxa"/>
            <w:tcBorders>
              <w:tl2br w:val="nil"/>
              <w:tr2bl w:val="nil"/>
            </w:tcBorders>
            <w:vAlign w:val="center"/>
          </w:tcPr>
          <w:p w14:paraId="7A8E2B75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657" w:type="dxa"/>
            <w:tcBorders>
              <w:tl2br w:val="nil"/>
              <w:tr2bl w:val="nil"/>
            </w:tcBorders>
            <w:vAlign w:val="center"/>
          </w:tcPr>
          <w:p w14:paraId="3AC0BCC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-1.09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vAlign w:val="center"/>
          </w:tcPr>
          <w:p w14:paraId="2E0B21CA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（-3.06, 0.89）</w:t>
            </w:r>
          </w:p>
        </w:tc>
        <w:tc>
          <w:tcPr>
            <w:tcW w:w="382" w:type="dxa"/>
            <w:tcBorders>
              <w:tl2br w:val="nil"/>
              <w:tr2bl w:val="nil"/>
            </w:tcBorders>
            <w:vAlign w:val="center"/>
          </w:tcPr>
          <w:p w14:paraId="6830B5BE">
            <w:pPr>
              <w:widowControl/>
              <w:spacing w:line="24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C82BD3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vAlign w:val="center"/>
          </w:tcPr>
          <w:p w14:paraId="4DFE931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--</w:t>
            </w:r>
          </w:p>
        </w:tc>
      </w:tr>
    </w:tbl>
    <w:p w14:paraId="5C4480D7">
      <w:pPr>
        <w:spacing w:line="240" w:lineRule="auto"/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sz w:val="18"/>
          <w:szCs w:val="18"/>
          <w:vertAlign w:val="superscript"/>
          <w:lang w:val="en-US" w:eastAsia="zh-CN"/>
        </w:rPr>
        <w:t>*</w:t>
      </w:r>
      <w:r>
        <w:rPr>
          <w:rFonts w:hint="default" w:ascii="Times New Roman" w:hAnsi="Times New Roman" w:eastAsia="宋体" w:cs="Times New Roman"/>
          <w:i/>
          <w:iCs/>
          <w:sz w:val="18"/>
          <w:szCs w:val="18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  <w:t>&lt;0.05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.</w:t>
      </w:r>
    </w:p>
    <w:p w14:paraId="615D99D5">
      <w:pPr>
        <w:spacing w:line="240" w:lineRule="auto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vertAlign w:val="superscript"/>
          <w:lang w:val="en-US" w:eastAsia="zh-CN"/>
        </w:rPr>
        <w:t>a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The multiple linear regression analysis between reduction 1 and influencing factors.</w:t>
      </w:r>
    </w:p>
    <w:p w14:paraId="4D6AD2BA">
      <w:pPr>
        <w:spacing w:line="240" w:lineRule="auto"/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vertAlign w:val="superscript"/>
          <w:lang w:val="en-US" w:eastAsia="zh-CN"/>
        </w:rPr>
        <w:t>b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The multiple linear regression analysis between reduction 2 and influencing factors.</w:t>
      </w:r>
    </w:p>
    <w:p w14:paraId="0A22B94D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vertAlign w:val="superscript"/>
          <w:lang w:val="en-US" w:eastAsia="zh-CN"/>
        </w:rPr>
        <w:t>c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The multiple linear regression analysis between reduction 3 and influencing factors.</w:t>
      </w:r>
    </w:p>
    <w:p w14:paraId="13505491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2B56033E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44666AF6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0BB3C123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72B9AFD4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1C67FAA9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5F1FFE33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338B14B2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534A061D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58055" cy="2213610"/>
            <wp:effectExtent l="0" t="0" r="0" b="0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rcRect l="6416" t="8627" r="3220" b="12236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71B011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S1.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Cases and deaths of COVID-19 in the world from February 22, 2020 to June 22, 2022</w:t>
      </w:r>
    </w:p>
    <w:p w14:paraId="65FF07A2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2F72F7D3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25CE983D">
      <w:pPr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4108450"/>
            <wp:effectExtent l="0" t="0" r="3810" b="6350"/>
            <wp:docPr id="2" name="图片 2" descr="分面图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分面图.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ure S2.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Cases and deaths of COVID-19 in 30 countries from January 22, 2020 to June 22, 2022</w:t>
      </w:r>
    </w:p>
    <w:p w14:paraId="3EB6859C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33B39D0D">
      <w:pPr>
        <w:tabs>
          <w:tab w:val="right" w:pos="7342"/>
        </w:tabs>
        <w:spacing w:line="48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4F876E29">
      <w:pPr>
        <w:tabs>
          <w:tab w:val="right" w:pos="7342"/>
        </w:tabs>
        <w:spacing w:line="48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drawing>
          <wp:inline distT="0" distB="0" distL="114300" distR="114300">
            <wp:extent cx="4253865" cy="3122930"/>
            <wp:effectExtent l="0" t="0" r="635" b="127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4CE0">
      <w:pPr>
        <w:pStyle w:val="7"/>
        <w:numPr>
          <w:ilvl w:val="0"/>
          <w:numId w:val="0"/>
        </w:numPr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S3.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1 and influencing factors.</w:t>
      </w:r>
    </w:p>
    <w:p w14:paraId="0B3B6885">
      <w:pPr>
        <w:pStyle w:val="7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R1, t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he reduction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rates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of COVID-19 CFRs in Wave 2 compared with the CFRs in Wave 1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;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TT1, the changes in total tests per thousand people in Wave 2 when compared with Wave 1; VR1, the changes in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fully vaccin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ated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rates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2 when compared with Wave 1; SI1, the c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hange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s in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stringency index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2 when compared with Wave 1; PD, population density; Elderly, the proportion of individuals over 65 years old; GDP, gross domestic product; DP, diabetes prevalence; OR, obesity rates; SR, smoking rates; HB, hospital beds per thousand people; HDI, human development index.</w:t>
      </w:r>
    </w:p>
    <w:p w14:paraId="552088D4">
      <w:pPr>
        <w:spacing w:line="480" w:lineRule="auto"/>
        <w:jc w:val="left"/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 w14:paraId="1892F615">
      <w:pPr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drawing>
          <wp:inline distT="0" distB="0" distL="114300" distR="114300">
            <wp:extent cx="4671060" cy="3028950"/>
            <wp:effectExtent l="0" t="0" r="2540" b="635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7FF4">
      <w:pPr>
        <w:pStyle w:val="7"/>
        <w:numPr>
          <w:ilvl w:val="0"/>
          <w:numId w:val="0"/>
        </w:numPr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S4.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2 and influencing factors.</w:t>
      </w:r>
    </w:p>
    <w:p w14:paraId="15001B0F">
      <w:pPr>
        <w:pStyle w:val="7"/>
        <w:numPr>
          <w:ilvl w:val="0"/>
          <w:numId w:val="0"/>
        </w:numPr>
        <w:spacing w:line="240" w:lineRule="auto"/>
        <w:jc w:val="both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R2, t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he reduction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rates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of COVID-19 CFRs in Wave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compared with the CFRs in Wave 1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;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TT2, the changes in total tests per thousand people in Wave 3 when compared with Wave 1; VR2, the changes in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fully vaccin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ated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rates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3 when compared with Wave 1; SI2, the changes in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stringency index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3 when compared with Wave 1; BR, COVID-19 boosters administered per 100 people in Wave 3; PD, population density; Elderly, the proportion of individuals over 65 years old; GDP, gross domestic product; DP, diabetes prevalence; OR, obesity rates; SR, smoking rates; HB, hospital beds per thousand people; HDI, human development index.</w:t>
      </w:r>
    </w:p>
    <w:p w14:paraId="6263D608">
      <w:pPr>
        <w:pStyle w:val="7"/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</w:p>
    <w:p w14:paraId="45C5F6B3">
      <w:pPr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drawing>
          <wp:inline distT="0" distB="0" distL="114300" distR="114300">
            <wp:extent cx="4715510" cy="3138805"/>
            <wp:effectExtent l="0" t="0" r="889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DD4A">
      <w:pPr>
        <w:pStyle w:val="7"/>
        <w:numPr>
          <w:ilvl w:val="0"/>
          <w:numId w:val="0"/>
        </w:numPr>
        <w:spacing w:line="24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S5.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The correlation analysis of Reduction 3 and influencing factors</w:t>
      </w:r>
    </w:p>
    <w:p w14:paraId="7D4AEAA7">
      <w:pPr>
        <w:pStyle w:val="7"/>
        <w:numPr>
          <w:ilvl w:val="0"/>
          <w:numId w:val="0"/>
        </w:numPr>
        <w:spacing w:line="240" w:lineRule="auto"/>
        <w:jc w:val="both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R3, t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he reduction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rates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of COVID-19 CFRs in Wave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compared with the CFRs in Wave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2;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TT3, the changes in total tests per thousand people in Wave 3 when compared with Wave 2; VR3, the changes in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fully vaccin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ated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 xml:space="preserve"> rates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3 when compared with Wave 2; SI3, the changes in </w:t>
      </w:r>
      <w:r>
        <w:rPr>
          <w:rFonts w:hint="default" w:ascii="Times New Roman" w:hAnsi="Times New Roman" w:eastAsia="宋体" w:cs="Times New Roman"/>
          <w:sz w:val="24"/>
          <w:vertAlign w:val="subscript"/>
          <w:lang w:val="en-US" w:eastAsia="zh-CN"/>
        </w:rPr>
        <w:t>stringency index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 xml:space="preserve"> in Wave 3 when compared with Wave 2; BR, COVID-19 boosters administered per 100 people in Wave 3; PD, population density; Elderly, the proportion of individuals over 65 years old; GDP, gross domestic product; DP, diabetes prevalence; OR, obesity rates; SR, smoking rates; HB, hospital beds per thousand people; HDI, human development index.</w:t>
      </w:r>
    </w:p>
    <w:p w14:paraId="4BCFA2BB">
      <w:pPr>
        <w:pStyle w:val="7"/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</w:p>
    <w:p w14:paraId="39D318DD">
      <w:pPr>
        <w:pStyle w:val="7"/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</w:p>
    <w:p w14:paraId="13F6B69E">
      <w:pPr>
        <w:pStyle w:val="7"/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</w:pPr>
    </w:p>
    <w:p w14:paraId="667278D0">
      <w:pPr>
        <w:keepNext w:val="0"/>
        <w:keepLines w:val="0"/>
        <w:pageBreakBefore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4137025" cy="3636645"/>
            <wp:effectExtent l="0" t="0" r="3175" b="8255"/>
            <wp:docPr id="5" name="图片 5" descr="FS6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S6.image"/>
                    <pic:cNvPicPr>
                      <a:picLocks noChangeAspect="1"/>
                    </pic:cNvPicPr>
                  </pic:nvPicPr>
                  <pic:blipFill>
                    <a:blip r:embed="rId10"/>
                    <a:srcRect l="2351" t="2761" r="2833" b="4558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A4CC">
      <w:pPr>
        <w:spacing w:line="240" w:lineRule="auto"/>
        <w:jc w:val="center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S6.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1</w:t>
      </w:r>
    </w:p>
    <w:p w14:paraId="7CF9E2A1">
      <w:pPr>
        <w:tabs>
          <w:tab w:val="right" w:pos="7342"/>
        </w:tabs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 w14:paraId="383D661F">
      <w:pPr>
        <w:tabs>
          <w:tab w:val="right" w:pos="7342"/>
        </w:tabs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3968115" cy="3586480"/>
            <wp:effectExtent l="0" t="0" r="6985" b="7620"/>
            <wp:docPr id="6" name="图片 6" descr="FS7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S7.image"/>
                    <pic:cNvPicPr>
                      <a:picLocks noChangeAspect="1"/>
                    </pic:cNvPicPr>
                  </pic:nvPicPr>
                  <pic:blipFill>
                    <a:blip r:embed="rId11"/>
                    <a:srcRect l="4738" t="2493" r="4340" b="6126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9E2B">
      <w:pPr>
        <w:spacing w:line="240" w:lineRule="auto"/>
        <w:jc w:val="center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S7.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2</w:t>
      </w:r>
    </w:p>
    <w:p w14:paraId="0C4B194A">
      <w:pPr>
        <w:tabs>
          <w:tab w:val="right" w:pos="7342"/>
        </w:tabs>
        <w:spacing w:line="48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064C649">
      <w:pPr>
        <w:tabs>
          <w:tab w:val="right" w:pos="7342"/>
        </w:tabs>
        <w:spacing w:line="48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4175760" cy="3653155"/>
            <wp:effectExtent l="0" t="0" r="2540" b="4445"/>
            <wp:docPr id="8" name="图片 8" descr="FS8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S8.image"/>
                    <pic:cNvPicPr>
                      <a:picLocks noChangeAspect="1"/>
                    </pic:cNvPicPr>
                  </pic:nvPicPr>
                  <pic:blipFill>
                    <a:blip r:embed="rId12"/>
                    <a:srcRect l="3231" t="2641" r="2773" b="5925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AD71">
      <w:pPr>
        <w:spacing w:line="24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S8.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in Wave 3</w:t>
      </w:r>
    </w:p>
    <w:p w14:paraId="1788E0CE">
      <w:pPr>
        <w:tabs>
          <w:tab w:val="right" w:pos="7342"/>
        </w:tabs>
        <w:spacing w:line="48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311AFE6B">
      <w:pPr>
        <w:tabs>
          <w:tab w:val="right" w:pos="7342"/>
        </w:tabs>
        <w:spacing w:line="48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4791710" cy="6741160"/>
            <wp:effectExtent l="0" t="0" r="8890" b="2540"/>
            <wp:docPr id="11" name="图片 11" descr="FS9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S9.image"/>
                    <pic:cNvPicPr>
                      <a:picLocks noChangeAspect="1"/>
                    </pic:cNvPicPr>
                  </pic:nvPicPr>
                  <pic:blipFill>
                    <a:blip r:embed="rId13"/>
                    <a:srcRect l="3901" t="2126" r="4431" b="6803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0A66">
      <w:pPr>
        <w:spacing w:line="24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S9.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1</w:t>
      </w:r>
    </w:p>
    <w:p w14:paraId="449C81EE">
      <w:pP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51AB95F0">
      <w:pPr>
        <w:jc w:val="center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drawing>
          <wp:inline distT="0" distB="0" distL="114300" distR="114300">
            <wp:extent cx="4888230" cy="6821805"/>
            <wp:effectExtent l="0" t="0" r="0" b="0"/>
            <wp:docPr id="12" name="图片 12" descr="FS10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S10.image"/>
                    <pic:cNvPicPr>
                      <a:picLocks noChangeAspect="1"/>
                    </pic:cNvPicPr>
                  </pic:nvPicPr>
                  <pic:blipFill>
                    <a:blip r:embed="rId14"/>
                    <a:srcRect l="2865" t="1930" r="4455" b="6718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145D">
      <w:pPr>
        <w:spacing w:line="240" w:lineRule="auto"/>
        <w:jc w:val="center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S10.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2</w:t>
      </w:r>
    </w:p>
    <w:p w14:paraId="2D8BB530">
      <w:pPr>
        <w:jc w:val="center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p w14:paraId="0C2C2DE1">
      <w:pPr>
        <w:jc w:val="center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drawing>
          <wp:inline distT="0" distB="0" distL="114300" distR="114300">
            <wp:extent cx="4953635" cy="6809740"/>
            <wp:effectExtent l="0" t="0" r="0" b="0"/>
            <wp:docPr id="13" name="图片 13" descr="FS11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S11.image"/>
                    <pic:cNvPicPr>
                      <a:picLocks noChangeAspect="1"/>
                    </pic:cNvPicPr>
                  </pic:nvPicPr>
                  <pic:blipFill>
                    <a:blip r:embed="rId15"/>
                    <a:srcRect l="2805" t="1947" r="3275" b="6862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BFF9">
      <w:pPr>
        <w:spacing w:line="24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S11.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forest plots of COVID-19 CFRs for 30 countries grouped by continent in Wave 3</w:t>
      </w:r>
    </w:p>
    <w:p w14:paraId="7E0F629C">
      <w:pPr>
        <w:jc w:val="center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EEBA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A13DD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A13DD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wZTYzYjRkZjk0MWRmY2YxYjQwMjA5ZmIyZmQ2M2YifQ=="/>
  </w:docVars>
  <w:rsids>
    <w:rsidRoot w:val="013F0FD6"/>
    <w:rsid w:val="013F0FD6"/>
    <w:rsid w:val="0A5A5BED"/>
    <w:rsid w:val="0BBD20A3"/>
    <w:rsid w:val="100B0160"/>
    <w:rsid w:val="1826696F"/>
    <w:rsid w:val="294176B3"/>
    <w:rsid w:val="2CA14140"/>
    <w:rsid w:val="2D672010"/>
    <w:rsid w:val="318543FF"/>
    <w:rsid w:val="35411821"/>
    <w:rsid w:val="35BB43E0"/>
    <w:rsid w:val="36F73188"/>
    <w:rsid w:val="3DC80DD6"/>
    <w:rsid w:val="43B626B8"/>
    <w:rsid w:val="56A0049D"/>
    <w:rsid w:val="5E485C10"/>
    <w:rsid w:val="5F8617FC"/>
    <w:rsid w:val="626A5C06"/>
    <w:rsid w:val="65AA5CDF"/>
    <w:rsid w:val="65BE76AE"/>
    <w:rsid w:val="68A01B80"/>
    <w:rsid w:val="6F1310BC"/>
    <w:rsid w:val="6F5440B4"/>
    <w:rsid w:val="79DE4A26"/>
    <w:rsid w:val="7DF4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917</Words>
  <Characters>4372</Characters>
  <Lines>0</Lines>
  <Paragraphs>0</Paragraphs>
  <TotalTime>54</TotalTime>
  <ScaleCrop>false</ScaleCrop>
  <LinksUpToDate>false</LinksUpToDate>
  <CharactersWithSpaces>5135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2023-12-05T06:49:00Z</dcterms:created>
  <dc:creator>黄杏</dc:creator>
  <cp:lastModifiedBy>黄杏</cp:lastModifiedBy>
  <dcterms:modified xsi:type="dcterms:W3CDTF">2024-09-29T07:09:20Z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012ADABE2D3640999A4B60708C2A5BD8_11</vt:lpwstr>
  </property>
</Properties>
</file>