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C419E" w14:textId="441F3577" w:rsidR="004301C7" w:rsidRPr="007A0CD1" w:rsidRDefault="00312AD2" w:rsidP="007A0CD1">
      <w:pPr>
        <w:spacing w:line="240" w:lineRule="auto"/>
        <w:rPr>
          <w:sz w:val="24"/>
          <w:szCs w:val="24"/>
          <w:lang w:val="en-US"/>
        </w:rPr>
      </w:pPr>
      <w:bookmarkStart w:id="0" w:name="_Toc121127465"/>
      <w:bookmarkStart w:id="1" w:name="_Hlk123736138"/>
      <w:r w:rsidRPr="007A0CD1">
        <w:rPr>
          <w:sz w:val="24"/>
          <w:szCs w:val="24"/>
          <w:lang w:val="en-US"/>
        </w:rPr>
        <w:t xml:space="preserve">Supplementary material </w:t>
      </w:r>
      <w:r w:rsidR="007A0CD1" w:rsidRPr="007A0CD1">
        <w:rPr>
          <w:sz w:val="24"/>
          <w:szCs w:val="24"/>
          <w:lang w:val="en-US"/>
        </w:rPr>
        <w:t xml:space="preserve">for </w:t>
      </w:r>
      <w:r w:rsidRPr="007A0CD1">
        <w:rPr>
          <w:sz w:val="24"/>
          <w:szCs w:val="24"/>
          <w:lang w:val="en-US"/>
        </w:rPr>
        <w:t>Epidemiology &amp; Infection</w:t>
      </w:r>
    </w:p>
    <w:p w14:paraId="5496359F" w14:textId="77777777" w:rsidR="007A0CD1" w:rsidRPr="007A0CD1" w:rsidRDefault="007A0CD1" w:rsidP="007A0CD1">
      <w:pPr>
        <w:pStyle w:val="Title"/>
        <w:rPr>
          <w:rFonts w:asciiTheme="minorHAnsi" w:eastAsiaTheme="minorHAnsi" w:hAnsiTheme="minorHAnsi" w:cstheme="minorBidi"/>
          <w:spacing w:val="0"/>
          <w:kern w:val="0"/>
          <w:sz w:val="24"/>
          <w:szCs w:val="24"/>
          <w:lang w:val="en-US"/>
        </w:rPr>
      </w:pPr>
      <w:r w:rsidRPr="007A0CD1">
        <w:rPr>
          <w:rFonts w:asciiTheme="minorHAnsi" w:eastAsiaTheme="minorHAnsi" w:hAnsiTheme="minorHAnsi" w:cstheme="minorBidi"/>
          <w:spacing w:val="0"/>
          <w:kern w:val="0"/>
          <w:sz w:val="24"/>
          <w:szCs w:val="24"/>
          <w:lang w:val="en-US"/>
        </w:rPr>
        <w:t>Title: Impact of non-pharmaceutical interventions during the COVID-19 pandemic on pathogens transmitted via food in the Netherlands</w:t>
      </w:r>
    </w:p>
    <w:p w14:paraId="2193FF9D" w14:textId="77777777" w:rsidR="007A0CD1" w:rsidRPr="00B96ECE" w:rsidRDefault="007A0CD1" w:rsidP="007A0CD1">
      <w:pPr>
        <w:spacing w:line="240" w:lineRule="auto"/>
        <w:rPr>
          <w:lang w:val="en-US"/>
        </w:rPr>
      </w:pPr>
    </w:p>
    <w:p w14:paraId="45C1DE43" w14:textId="50E13691" w:rsidR="007A0CD1" w:rsidRPr="00B96ECE" w:rsidRDefault="007A0CD1" w:rsidP="007A0CD1">
      <w:pPr>
        <w:spacing w:line="240" w:lineRule="auto"/>
        <w:rPr>
          <w:vertAlign w:val="superscript"/>
        </w:rPr>
      </w:pPr>
      <w:r>
        <w:t>Roan Pijnacker, Lapo Mughini-Gras, Linda Verhoef, Maaike van den Beld, Eelco Franz,</w:t>
      </w:r>
      <w:r w:rsidRPr="00355A86">
        <w:t xml:space="preserve"> </w:t>
      </w:r>
      <w:r>
        <w:t>Ingrid Friesema</w:t>
      </w:r>
    </w:p>
    <w:p w14:paraId="5B19AC93" w14:textId="77777777" w:rsidR="00312AD2" w:rsidRPr="007A0CD1" w:rsidRDefault="00312AD2" w:rsidP="007A0CD1">
      <w:pPr>
        <w:spacing w:line="240" w:lineRule="auto"/>
      </w:pPr>
    </w:p>
    <w:p w14:paraId="461E8153" w14:textId="23D26FD9" w:rsidR="004301C7" w:rsidRPr="00312AD2" w:rsidRDefault="004301C7" w:rsidP="007A0CD1">
      <w:pPr>
        <w:spacing w:line="240" w:lineRule="auto"/>
        <w:rPr>
          <w:b/>
          <w:bCs/>
          <w:lang w:val="en-US"/>
        </w:rPr>
      </w:pPr>
      <w:r w:rsidRPr="00312AD2">
        <w:rPr>
          <w:b/>
          <w:bCs/>
          <w:lang w:val="en-US"/>
        </w:rPr>
        <w:t>Measures</w:t>
      </w:r>
      <w:bookmarkEnd w:id="0"/>
      <w:r w:rsidRPr="00312AD2">
        <w:rPr>
          <w:b/>
          <w:bCs/>
          <w:lang w:val="en-US"/>
        </w:rPr>
        <w:t xml:space="preserve"> </w:t>
      </w:r>
    </w:p>
    <w:p w14:paraId="1B5426EB" w14:textId="34863DB2" w:rsidR="004301C7" w:rsidRDefault="004301C7" w:rsidP="007A0CD1">
      <w:pPr>
        <w:spacing w:line="240" w:lineRule="auto"/>
        <w:rPr>
          <w:lang w:val="en-US"/>
        </w:rPr>
      </w:pPr>
      <w:r w:rsidRPr="00893DDF">
        <w:rPr>
          <w:lang w:val="en-US"/>
        </w:rPr>
        <w:t>In the Netherlands,</w:t>
      </w:r>
      <w:r>
        <w:rPr>
          <w:lang w:val="en-US"/>
        </w:rPr>
        <w:t xml:space="preserve"> the</w:t>
      </w:r>
      <w:r w:rsidRPr="00893DDF">
        <w:rPr>
          <w:lang w:val="en-US"/>
        </w:rPr>
        <w:t xml:space="preserve"> first measures</w:t>
      </w:r>
      <w:r>
        <w:rPr>
          <w:lang w:val="en-US"/>
        </w:rPr>
        <w:t xml:space="preserve"> to control the spread of </w:t>
      </w:r>
      <w:r w:rsidRPr="00893DDF">
        <w:rPr>
          <w:lang w:val="en-US"/>
        </w:rPr>
        <w:t>SARS-CoV-2 were implemented mid-March 2020</w:t>
      </w:r>
      <w:r w:rsidR="00C11446">
        <w:rPr>
          <w:lang w:val="en-US"/>
        </w:rPr>
        <w:t xml:space="preserve"> (week 11)</w:t>
      </w:r>
      <w:r w:rsidRPr="00893DDF">
        <w:rPr>
          <w:lang w:val="en-US"/>
        </w:rPr>
        <w:t xml:space="preserve"> and the last measures were lifted mid-April 2022</w:t>
      </w:r>
      <w:r w:rsidR="00C11446">
        <w:rPr>
          <w:lang w:val="en-US"/>
        </w:rPr>
        <w:t xml:space="preserve"> (week 15)</w:t>
      </w:r>
      <w:r w:rsidRPr="00893DDF">
        <w:rPr>
          <w:lang w:val="en-US"/>
        </w:rPr>
        <w:t xml:space="preserve">. A timeline with measures per week was constructed, grouping the measures in level and adding a weight to the impact of the applicable measure: 0 (green) = no measure or very low impact; 1 (yellow) = some restrictions apply, but estimated impact is low; 2 (orange) = impact of the measure is estimated to be moderate; 3 (red) = impact of the measure is estimated to be high. </w:t>
      </w:r>
      <w:r w:rsidRPr="00321F16">
        <w:rPr>
          <w:lang w:val="en-US"/>
        </w:rPr>
        <w:t>Table 1 shows the levels and weights. An overall variable was constructed, using the level of impact</w:t>
      </w:r>
      <w:r w:rsidRPr="00893DDF">
        <w:rPr>
          <w:lang w:val="en-US"/>
        </w:rPr>
        <w:t xml:space="preserve"> of the lockdown measure as basis extended with the impact of the other measures. </w:t>
      </w:r>
    </w:p>
    <w:p w14:paraId="6F937240" w14:textId="6D765F11" w:rsidR="004301C7" w:rsidRPr="00893DDF" w:rsidRDefault="004301C7" w:rsidP="007A0CD1">
      <w:pPr>
        <w:spacing w:line="240" w:lineRule="auto"/>
        <w:rPr>
          <w:lang w:val="en-US"/>
        </w:rPr>
      </w:pPr>
      <w:r w:rsidRPr="00321F16">
        <w:rPr>
          <w:lang w:val="en-US"/>
        </w:rPr>
        <w:t>In Figure</w:t>
      </w:r>
      <w:r w:rsidR="00FD6B1F">
        <w:rPr>
          <w:lang w:val="en-US"/>
        </w:rPr>
        <w:t xml:space="preserve"> S1 </w:t>
      </w:r>
      <w:r w:rsidRPr="00321F16">
        <w:rPr>
          <w:lang w:val="en-US"/>
        </w:rPr>
        <w:t>a schematic overview is given of the different groups of measures per week for</w:t>
      </w:r>
      <w:r w:rsidRPr="00893DDF">
        <w:rPr>
          <w:lang w:val="en-US"/>
        </w:rPr>
        <w:t xml:space="preserve"> the period week 1 2020 up to week 26 2022. First measures were taken in week 11 of 2020 and were in most cases immediately with the highest impact on daily life. Strictest measures applied in two periods, namely in the weeks 13-22 of 2020, and from week 51 (2020) up to week 16 (2021). </w:t>
      </w:r>
      <w:r w:rsidR="000766BE">
        <w:rPr>
          <w:lang w:val="en-US"/>
        </w:rPr>
        <w:t>The overall variable with the level of impact as used in the study is given in the first row.</w:t>
      </w:r>
    </w:p>
    <w:p w14:paraId="69760464" w14:textId="77777777" w:rsidR="004301C7" w:rsidRPr="00893DDF" w:rsidRDefault="004301C7" w:rsidP="007A0CD1">
      <w:pPr>
        <w:spacing w:line="240" w:lineRule="auto"/>
        <w:rPr>
          <w:lang w:val="en-US"/>
        </w:rPr>
      </w:pPr>
    </w:p>
    <w:bookmarkEnd w:id="1"/>
    <w:p w14:paraId="19848B8B" w14:textId="77777777" w:rsidR="004301C7" w:rsidRPr="00893DDF" w:rsidRDefault="004301C7" w:rsidP="007A0CD1">
      <w:pPr>
        <w:spacing w:line="240" w:lineRule="auto"/>
        <w:rPr>
          <w:lang w:val="en-US"/>
        </w:rPr>
      </w:pPr>
    </w:p>
    <w:p w14:paraId="0CEA1E6E" w14:textId="77777777" w:rsidR="004301C7" w:rsidRPr="00893DDF" w:rsidRDefault="004301C7" w:rsidP="007A0CD1">
      <w:pPr>
        <w:spacing w:line="240" w:lineRule="auto"/>
        <w:rPr>
          <w:lang w:val="en-US"/>
        </w:rPr>
      </w:pPr>
    </w:p>
    <w:p w14:paraId="0C9E07A7" w14:textId="77777777" w:rsidR="004301C7" w:rsidRPr="00893DDF" w:rsidRDefault="004301C7" w:rsidP="007A0CD1">
      <w:pPr>
        <w:spacing w:line="240" w:lineRule="auto"/>
        <w:rPr>
          <w:lang w:val="en-US"/>
        </w:rPr>
      </w:pPr>
    </w:p>
    <w:p w14:paraId="25985328" w14:textId="77777777" w:rsidR="004301C7" w:rsidRPr="00893DDF" w:rsidRDefault="004301C7" w:rsidP="007A0CD1">
      <w:pPr>
        <w:spacing w:line="240" w:lineRule="auto"/>
        <w:rPr>
          <w:lang w:val="en-US"/>
        </w:rPr>
      </w:pPr>
    </w:p>
    <w:p w14:paraId="40F540BC" w14:textId="77777777" w:rsidR="004301C7" w:rsidRDefault="004301C7" w:rsidP="007A0CD1">
      <w:pPr>
        <w:spacing w:line="240" w:lineRule="auto"/>
        <w:jc w:val="center"/>
        <w:rPr>
          <w:lang w:val="en-US"/>
        </w:rPr>
      </w:pPr>
    </w:p>
    <w:p w14:paraId="5FBAF5ED" w14:textId="79C0BEB2" w:rsidR="004301C7" w:rsidRPr="004301C7" w:rsidRDefault="004301C7" w:rsidP="007A0CD1">
      <w:pPr>
        <w:tabs>
          <w:tab w:val="center" w:pos="4513"/>
        </w:tabs>
        <w:spacing w:line="240" w:lineRule="auto"/>
        <w:rPr>
          <w:lang w:val="en-US"/>
        </w:rPr>
        <w:sectPr w:rsidR="004301C7" w:rsidRPr="004301C7" w:rsidSect="000F6C87">
          <w:footerReference w:type="default" r:id="rId7"/>
          <w:pgSz w:w="11906" w:h="16838" w:code="9"/>
          <w:pgMar w:top="1440" w:right="1440" w:bottom="1440" w:left="1440" w:header="709" w:footer="709" w:gutter="0"/>
          <w:pgNumType w:start="0"/>
          <w:cols w:space="708"/>
          <w:docGrid w:linePitch="360"/>
        </w:sectPr>
      </w:pPr>
      <w:r>
        <w:rPr>
          <w:lang w:val="en-US"/>
        </w:rPr>
        <w:tab/>
      </w:r>
    </w:p>
    <w:p w14:paraId="2279817B" w14:textId="6504A442" w:rsidR="004301C7" w:rsidRPr="00893DDF" w:rsidRDefault="00303934" w:rsidP="007A0CD1">
      <w:pPr>
        <w:spacing w:line="240" w:lineRule="auto"/>
        <w:rPr>
          <w:lang w:val="en-US"/>
        </w:rPr>
      </w:pPr>
      <w:r w:rsidRPr="007A0CD1">
        <w:rPr>
          <w:b/>
          <w:bCs/>
          <w:lang w:val="en-US"/>
        </w:rPr>
        <w:lastRenderedPageBreak/>
        <w:t xml:space="preserve">Supplementary </w:t>
      </w:r>
      <w:r w:rsidR="004301C7" w:rsidRPr="007A0CD1">
        <w:rPr>
          <w:b/>
          <w:bCs/>
          <w:lang w:val="en-US"/>
        </w:rPr>
        <w:t xml:space="preserve">Table </w:t>
      </w:r>
      <w:r w:rsidRPr="007A0CD1">
        <w:rPr>
          <w:b/>
          <w:bCs/>
          <w:lang w:val="en-US"/>
        </w:rPr>
        <w:t>S</w:t>
      </w:r>
      <w:r w:rsidR="004301C7" w:rsidRPr="007A0CD1">
        <w:rPr>
          <w:b/>
          <w:bCs/>
          <w:lang w:val="en-US"/>
        </w:rPr>
        <w:t>1</w:t>
      </w:r>
      <w:r w:rsidR="004301C7" w:rsidRPr="00321F16">
        <w:rPr>
          <w:lang w:val="en-US"/>
        </w:rPr>
        <w:t xml:space="preserve">. Weights assigned to the groups of control measures taken during the </w:t>
      </w:r>
      <w:proofErr w:type="gramStart"/>
      <w:r w:rsidR="004301C7" w:rsidRPr="00321F16">
        <w:rPr>
          <w:lang w:val="en-US"/>
        </w:rPr>
        <w:t>pandemic</w:t>
      </w:r>
      <w:proofErr w:type="gramEnd"/>
    </w:p>
    <w:tbl>
      <w:tblPr>
        <w:tblStyle w:val="GridTable5Dark-Accent2"/>
        <w:tblW w:w="14312" w:type="dxa"/>
        <w:tblLook w:val="04A0" w:firstRow="1" w:lastRow="0" w:firstColumn="1" w:lastColumn="0" w:noHBand="0" w:noVBand="1"/>
      </w:tblPr>
      <w:tblGrid>
        <w:gridCol w:w="2312"/>
        <w:gridCol w:w="2269"/>
        <w:gridCol w:w="2927"/>
        <w:gridCol w:w="3119"/>
        <w:gridCol w:w="3685"/>
      </w:tblGrid>
      <w:tr w:rsidR="004301C7" w:rsidRPr="005E005F" w14:paraId="5DDE54E3" w14:textId="77777777" w:rsidTr="001F513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2" w:type="dxa"/>
            <w:noWrap/>
            <w:hideMark/>
          </w:tcPr>
          <w:p w14:paraId="2A69133E" w14:textId="77777777" w:rsidR="004301C7" w:rsidRPr="00D01131" w:rsidRDefault="004301C7" w:rsidP="007A0CD1">
            <w:pPr>
              <w:jc w:val="center"/>
              <w:rPr>
                <w:rFonts w:ascii="Times New Roman" w:eastAsia="Times New Roman" w:hAnsi="Times New Roman" w:cs="Times New Roman"/>
                <w:sz w:val="20"/>
                <w:szCs w:val="20"/>
                <w:lang w:val="en-US" w:eastAsia="nl-NL"/>
              </w:rPr>
            </w:pPr>
          </w:p>
        </w:tc>
        <w:tc>
          <w:tcPr>
            <w:tcW w:w="2269" w:type="dxa"/>
            <w:noWrap/>
            <w:hideMark/>
          </w:tcPr>
          <w:p w14:paraId="1C13F6E9" w14:textId="77777777" w:rsidR="004301C7" w:rsidRPr="00D01131" w:rsidRDefault="004301C7" w:rsidP="007A0CD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b w:val="0"/>
                <w:bCs w:val="0"/>
                <w:color w:val="000000"/>
                <w:sz w:val="20"/>
                <w:szCs w:val="20"/>
                <w:lang w:eastAsia="nl-NL"/>
              </w:rPr>
              <w:t>Severe impact (3)</w:t>
            </w:r>
          </w:p>
        </w:tc>
        <w:tc>
          <w:tcPr>
            <w:tcW w:w="2927" w:type="dxa"/>
            <w:noWrap/>
            <w:hideMark/>
          </w:tcPr>
          <w:p w14:paraId="44F403C3" w14:textId="77777777" w:rsidR="004301C7" w:rsidRPr="00D01131" w:rsidRDefault="004301C7" w:rsidP="007A0CD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b w:val="0"/>
                <w:bCs w:val="0"/>
                <w:color w:val="000000"/>
                <w:sz w:val="20"/>
                <w:szCs w:val="20"/>
                <w:lang w:eastAsia="nl-NL"/>
              </w:rPr>
              <w:t>Moderate impact (2)</w:t>
            </w:r>
          </w:p>
        </w:tc>
        <w:tc>
          <w:tcPr>
            <w:tcW w:w="3119" w:type="dxa"/>
            <w:noWrap/>
            <w:hideMark/>
          </w:tcPr>
          <w:p w14:paraId="604135BE" w14:textId="77777777" w:rsidR="004301C7" w:rsidRPr="00D01131" w:rsidRDefault="004301C7" w:rsidP="007A0CD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b w:val="0"/>
                <w:bCs w:val="0"/>
                <w:color w:val="000000"/>
                <w:sz w:val="20"/>
                <w:szCs w:val="20"/>
                <w:lang w:eastAsia="nl-NL"/>
              </w:rPr>
              <w:t>Low impact (1)</w:t>
            </w:r>
          </w:p>
        </w:tc>
        <w:tc>
          <w:tcPr>
            <w:tcW w:w="3685" w:type="dxa"/>
            <w:noWrap/>
            <w:hideMark/>
          </w:tcPr>
          <w:p w14:paraId="40B79510" w14:textId="77777777" w:rsidR="004301C7" w:rsidRPr="00D01131" w:rsidRDefault="004301C7" w:rsidP="007A0CD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b w:val="0"/>
                <w:bCs w:val="0"/>
                <w:color w:val="000000"/>
                <w:sz w:val="20"/>
                <w:szCs w:val="20"/>
                <w:lang w:eastAsia="nl-NL"/>
              </w:rPr>
              <w:t>Normal (0)</w:t>
            </w:r>
          </w:p>
        </w:tc>
      </w:tr>
      <w:tr w:rsidR="004301C7" w:rsidRPr="005E005F" w14:paraId="4261BA32" w14:textId="77777777" w:rsidTr="001F5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2" w:type="dxa"/>
            <w:noWrap/>
            <w:hideMark/>
          </w:tcPr>
          <w:p w14:paraId="356B6CA5" w14:textId="77777777" w:rsidR="004301C7" w:rsidRPr="00D01131" w:rsidRDefault="004301C7" w:rsidP="007A0CD1">
            <w:pPr>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Lockdown</w:t>
            </w:r>
          </w:p>
        </w:tc>
        <w:tc>
          <w:tcPr>
            <w:tcW w:w="2269" w:type="dxa"/>
            <w:noWrap/>
            <w:hideMark/>
          </w:tcPr>
          <w:p w14:paraId="7533CA28"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lockdown</w:t>
            </w:r>
          </w:p>
        </w:tc>
        <w:tc>
          <w:tcPr>
            <w:tcW w:w="2927" w:type="dxa"/>
            <w:noWrap/>
            <w:hideMark/>
          </w:tcPr>
          <w:p w14:paraId="5EDF6707"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stay at home advice</w:t>
            </w:r>
          </w:p>
        </w:tc>
        <w:tc>
          <w:tcPr>
            <w:tcW w:w="3119" w:type="dxa"/>
            <w:noWrap/>
            <w:hideMark/>
          </w:tcPr>
          <w:p w14:paraId="3B80532E"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avoid large groups</w:t>
            </w:r>
          </w:p>
        </w:tc>
        <w:tc>
          <w:tcPr>
            <w:tcW w:w="3685" w:type="dxa"/>
            <w:noWrap/>
            <w:hideMark/>
          </w:tcPr>
          <w:p w14:paraId="4503EB2B"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(almost) no restrictions</w:t>
            </w:r>
          </w:p>
        </w:tc>
      </w:tr>
      <w:tr w:rsidR="004301C7" w:rsidRPr="005E005F" w14:paraId="11E96A5B" w14:textId="77777777" w:rsidTr="001F5131">
        <w:trPr>
          <w:trHeight w:val="300"/>
        </w:trPr>
        <w:tc>
          <w:tcPr>
            <w:cnfStyle w:val="001000000000" w:firstRow="0" w:lastRow="0" w:firstColumn="1" w:lastColumn="0" w:oddVBand="0" w:evenVBand="0" w:oddHBand="0" w:evenHBand="0" w:firstRowFirstColumn="0" w:firstRowLastColumn="0" w:lastRowFirstColumn="0" w:lastRowLastColumn="0"/>
            <w:tcW w:w="2312" w:type="dxa"/>
            <w:noWrap/>
            <w:hideMark/>
          </w:tcPr>
          <w:p w14:paraId="3A30E762" w14:textId="77777777" w:rsidR="004301C7" w:rsidRPr="00D01131" w:rsidRDefault="004301C7" w:rsidP="007A0CD1">
            <w:pPr>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Distancing</w:t>
            </w:r>
          </w:p>
        </w:tc>
        <w:tc>
          <w:tcPr>
            <w:tcW w:w="2269" w:type="dxa"/>
            <w:noWrap/>
            <w:hideMark/>
          </w:tcPr>
          <w:p w14:paraId="01295E91" w14:textId="77777777" w:rsidR="004301C7" w:rsidRPr="00D01131" w:rsidRDefault="004301C7" w:rsidP="007A0C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mandatory</w:t>
            </w:r>
          </w:p>
        </w:tc>
        <w:tc>
          <w:tcPr>
            <w:tcW w:w="2927" w:type="dxa"/>
            <w:noWrap/>
            <w:hideMark/>
          </w:tcPr>
          <w:p w14:paraId="2B1D8A7D" w14:textId="77777777" w:rsidR="004301C7" w:rsidRPr="00D01131" w:rsidRDefault="004301C7" w:rsidP="007A0C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advice</w:t>
            </w:r>
          </w:p>
        </w:tc>
        <w:tc>
          <w:tcPr>
            <w:tcW w:w="3119" w:type="dxa"/>
            <w:noWrap/>
            <w:hideMark/>
          </w:tcPr>
          <w:p w14:paraId="27569E87" w14:textId="77777777" w:rsidR="004301C7" w:rsidRPr="00D01131" w:rsidRDefault="004301C7" w:rsidP="007A0C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p>
        </w:tc>
        <w:tc>
          <w:tcPr>
            <w:tcW w:w="3685" w:type="dxa"/>
            <w:noWrap/>
            <w:hideMark/>
          </w:tcPr>
          <w:p w14:paraId="410C5A1A" w14:textId="77777777" w:rsidR="004301C7" w:rsidRPr="00D01131" w:rsidRDefault="004301C7" w:rsidP="007A0C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no restrictions</w:t>
            </w:r>
          </w:p>
        </w:tc>
      </w:tr>
      <w:tr w:rsidR="004301C7" w:rsidRPr="005E005F" w14:paraId="49CB1B8A" w14:textId="77777777" w:rsidTr="001F5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2" w:type="dxa"/>
            <w:noWrap/>
            <w:hideMark/>
          </w:tcPr>
          <w:p w14:paraId="42A1EB31" w14:textId="77777777" w:rsidR="004301C7" w:rsidRPr="00D01131" w:rsidRDefault="004301C7" w:rsidP="007A0CD1">
            <w:pPr>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Use of masks</w:t>
            </w:r>
          </w:p>
        </w:tc>
        <w:tc>
          <w:tcPr>
            <w:tcW w:w="2269" w:type="dxa"/>
            <w:noWrap/>
            <w:hideMark/>
          </w:tcPr>
          <w:p w14:paraId="58C8913D"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standard</w:t>
            </w:r>
          </w:p>
        </w:tc>
        <w:tc>
          <w:tcPr>
            <w:tcW w:w="2927" w:type="dxa"/>
            <w:noWrap/>
            <w:hideMark/>
          </w:tcPr>
          <w:p w14:paraId="2178B438"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in many places</w:t>
            </w:r>
          </w:p>
        </w:tc>
        <w:tc>
          <w:tcPr>
            <w:tcW w:w="3119" w:type="dxa"/>
            <w:noWrap/>
            <w:hideMark/>
          </w:tcPr>
          <w:p w14:paraId="2EA680C4"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public transportation only</w:t>
            </w:r>
          </w:p>
        </w:tc>
        <w:tc>
          <w:tcPr>
            <w:tcW w:w="3685" w:type="dxa"/>
            <w:noWrap/>
            <w:hideMark/>
          </w:tcPr>
          <w:p w14:paraId="44A6B06D"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no restrictions</w:t>
            </w:r>
          </w:p>
        </w:tc>
      </w:tr>
      <w:tr w:rsidR="004301C7" w:rsidRPr="005E005F" w14:paraId="7F2FF205" w14:textId="77777777" w:rsidTr="001F5131">
        <w:trPr>
          <w:trHeight w:val="300"/>
        </w:trPr>
        <w:tc>
          <w:tcPr>
            <w:cnfStyle w:val="001000000000" w:firstRow="0" w:lastRow="0" w:firstColumn="1" w:lastColumn="0" w:oddVBand="0" w:evenVBand="0" w:oddHBand="0" w:evenHBand="0" w:firstRowFirstColumn="0" w:firstRowLastColumn="0" w:lastRowFirstColumn="0" w:lastRowLastColumn="0"/>
            <w:tcW w:w="2312" w:type="dxa"/>
            <w:noWrap/>
            <w:hideMark/>
          </w:tcPr>
          <w:p w14:paraId="0FEC6416" w14:textId="77777777" w:rsidR="004301C7" w:rsidRPr="00D01131" w:rsidRDefault="004301C7" w:rsidP="007A0CD1">
            <w:pPr>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Travelling abroad</w:t>
            </w:r>
          </w:p>
        </w:tc>
        <w:tc>
          <w:tcPr>
            <w:tcW w:w="2269" w:type="dxa"/>
            <w:noWrap/>
            <w:hideMark/>
          </w:tcPr>
          <w:p w14:paraId="7AC8697E" w14:textId="77777777" w:rsidR="004301C7" w:rsidRPr="00D01131" w:rsidRDefault="004301C7" w:rsidP="007A0C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only if necessary</w:t>
            </w:r>
          </w:p>
        </w:tc>
        <w:tc>
          <w:tcPr>
            <w:tcW w:w="2927" w:type="dxa"/>
            <w:noWrap/>
            <w:hideMark/>
          </w:tcPr>
          <w:p w14:paraId="75840E3E" w14:textId="77777777" w:rsidR="004301C7" w:rsidRPr="00D01131" w:rsidRDefault="004301C7" w:rsidP="007A0C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under strict rules</w:t>
            </w:r>
          </w:p>
        </w:tc>
        <w:tc>
          <w:tcPr>
            <w:tcW w:w="3119" w:type="dxa"/>
            <w:noWrap/>
            <w:hideMark/>
          </w:tcPr>
          <w:p w14:paraId="662349F2" w14:textId="77777777" w:rsidR="004301C7" w:rsidRPr="00D01131" w:rsidRDefault="004301C7" w:rsidP="007A0C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under limited rules</w:t>
            </w:r>
          </w:p>
        </w:tc>
        <w:tc>
          <w:tcPr>
            <w:tcW w:w="3685" w:type="dxa"/>
            <w:noWrap/>
            <w:hideMark/>
          </w:tcPr>
          <w:p w14:paraId="72D8B8A1" w14:textId="77777777" w:rsidR="004301C7" w:rsidRPr="00D01131" w:rsidRDefault="004301C7" w:rsidP="007A0C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(almost) no restrictions</w:t>
            </w:r>
          </w:p>
        </w:tc>
      </w:tr>
      <w:tr w:rsidR="004301C7" w:rsidRPr="005E005F" w14:paraId="220A013F" w14:textId="77777777" w:rsidTr="001F5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2" w:type="dxa"/>
            <w:noWrap/>
            <w:hideMark/>
          </w:tcPr>
          <w:p w14:paraId="6D649BA1" w14:textId="77777777" w:rsidR="004301C7" w:rsidRPr="00D01131" w:rsidRDefault="004301C7" w:rsidP="007A0CD1">
            <w:pPr>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Public transport</w:t>
            </w:r>
          </w:p>
        </w:tc>
        <w:tc>
          <w:tcPr>
            <w:tcW w:w="2269" w:type="dxa"/>
            <w:noWrap/>
            <w:hideMark/>
          </w:tcPr>
          <w:p w14:paraId="47B36C65"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only if necessary</w:t>
            </w:r>
          </w:p>
        </w:tc>
        <w:tc>
          <w:tcPr>
            <w:tcW w:w="2927" w:type="dxa"/>
            <w:noWrap/>
            <w:hideMark/>
          </w:tcPr>
          <w:p w14:paraId="495230BD"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avoid rush hours</w:t>
            </w:r>
          </w:p>
        </w:tc>
        <w:tc>
          <w:tcPr>
            <w:tcW w:w="3119" w:type="dxa"/>
            <w:noWrap/>
            <w:hideMark/>
          </w:tcPr>
          <w:p w14:paraId="71249886"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nl-NL"/>
              </w:rPr>
            </w:pPr>
            <w:r w:rsidRPr="00D01131">
              <w:rPr>
                <w:rFonts w:ascii="Calibri" w:eastAsia="Times New Roman" w:hAnsi="Calibri" w:cs="Calibri"/>
                <w:color w:val="000000"/>
                <w:sz w:val="20"/>
                <w:szCs w:val="20"/>
                <w:lang w:val="en-US" w:eastAsia="nl-NL"/>
              </w:rPr>
              <w:t>allowed, with rules (e.g. masks)</w:t>
            </w:r>
          </w:p>
        </w:tc>
        <w:tc>
          <w:tcPr>
            <w:tcW w:w="3685" w:type="dxa"/>
            <w:noWrap/>
            <w:hideMark/>
          </w:tcPr>
          <w:p w14:paraId="23FC5307"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(almost) no restrictions</w:t>
            </w:r>
          </w:p>
        </w:tc>
      </w:tr>
      <w:tr w:rsidR="004301C7" w:rsidRPr="005E005F" w14:paraId="55C2ADFF" w14:textId="77777777" w:rsidTr="001F5131">
        <w:trPr>
          <w:trHeight w:val="300"/>
        </w:trPr>
        <w:tc>
          <w:tcPr>
            <w:cnfStyle w:val="001000000000" w:firstRow="0" w:lastRow="0" w:firstColumn="1" w:lastColumn="0" w:oddVBand="0" w:evenVBand="0" w:oddHBand="0" w:evenHBand="0" w:firstRowFirstColumn="0" w:firstRowLastColumn="0" w:lastRowFirstColumn="0" w:lastRowLastColumn="0"/>
            <w:tcW w:w="2312" w:type="dxa"/>
            <w:noWrap/>
            <w:hideMark/>
          </w:tcPr>
          <w:p w14:paraId="74DE8F39" w14:textId="77777777" w:rsidR="004301C7" w:rsidRPr="00D01131" w:rsidRDefault="004301C7" w:rsidP="007A0CD1">
            <w:pPr>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Gatherings</w:t>
            </w:r>
          </w:p>
        </w:tc>
        <w:tc>
          <w:tcPr>
            <w:tcW w:w="2269" w:type="dxa"/>
            <w:noWrap/>
            <w:hideMark/>
          </w:tcPr>
          <w:p w14:paraId="19296689" w14:textId="77777777" w:rsidR="004301C7" w:rsidRPr="00D01131" w:rsidRDefault="004301C7" w:rsidP="007A0C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&lt;50 participants</w:t>
            </w:r>
          </w:p>
        </w:tc>
        <w:tc>
          <w:tcPr>
            <w:tcW w:w="2927" w:type="dxa"/>
            <w:noWrap/>
            <w:hideMark/>
          </w:tcPr>
          <w:p w14:paraId="644F4DBD" w14:textId="77777777" w:rsidR="004301C7" w:rsidRPr="00D01131" w:rsidRDefault="004301C7" w:rsidP="007A0C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50-&lt;100 participants</w:t>
            </w:r>
          </w:p>
        </w:tc>
        <w:tc>
          <w:tcPr>
            <w:tcW w:w="3119" w:type="dxa"/>
            <w:noWrap/>
            <w:hideMark/>
          </w:tcPr>
          <w:p w14:paraId="51663FCC" w14:textId="77777777" w:rsidR="004301C7" w:rsidRPr="00D01131" w:rsidRDefault="004301C7" w:rsidP="007A0C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100+ participants</w:t>
            </w:r>
          </w:p>
        </w:tc>
        <w:tc>
          <w:tcPr>
            <w:tcW w:w="3685" w:type="dxa"/>
            <w:noWrap/>
            <w:hideMark/>
          </w:tcPr>
          <w:p w14:paraId="5AAA63C7" w14:textId="77777777" w:rsidR="004301C7" w:rsidRPr="00D01131" w:rsidRDefault="004301C7" w:rsidP="007A0C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(almost) no restrictions</w:t>
            </w:r>
          </w:p>
        </w:tc>
      </w:tr>
      <w:tr w:rsidR="004301C7" w:rsidRPr="005E005F" w14:paraId="3FCB6CF6" w14:textId="77777777" w:rsidTr="001F5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2" w:type="dxa"/>
            <w:noWrap/>
            <w:hideMark/>
          </w:tcPr>
          <w:p w14:paraId="2899EE46" w14:textId="77777777" w:rsidR="004301C7" w:rsidRPr="00D01131" w:rsidRDefault="004301C7" w:rsidP="007A0CD1">
            <w:pPr>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Visitors at home</w:t>
            </w:r>
          </w:p>
        </w:tc>
        <w:tc>
          <w:tcPr>
            <w:tcW w:w="2269" w:type="dxa"/>
            <w:noWrap/>
            <w:hideMark/>
          </w:tcPr>
          <w:p w14:paraId="3456B6B7"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1-2 visitors</w:t>
            </w:r>
          </w:p>
        </w:tc>
        <w:tc>
          <w:tcPr>
            <w:tcW w:w="2927" w:type="dxa"/>
            <w:noWrap/>
            <w:hideMark/>
          </w:tcPr>
          <w:p w14:paraId="7DAC68A9"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3-4 visitors</w:t>
            </w:r>
          </w:p>
        </w:tc>
        <w:tc>
          <w:tcPr>
            <w:tcW w:w="3119" w:type="dxa"/>
            <w:noWrap/>
            <w:hideMark/>
          </w:tcPr>
          <w:p w14:paraId="5A3827F5"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6 visitors</w:t>
            </w:r>
          </w:p>
        </w:tc>
        <w:tc>
          <w:tcPr>
            <w:tcW w:w="3685" w:type="dxa"/>
            <w:noWrap/>
            <w:hideMark/>
          </w:tcPr>
          <w:p w14:paraId="3761D8EA"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no restrictions</w:t>
            </w:r>
          </w:p>
        </w:tc>
      </w:tr>
      <w:tr w:rsidR="004301C7" w:rsidRPr="005E005F" w14:paraId="55AE544A" w14:textId="77777777" w:rsidTr="001F5131">
        <w:trPr>
          <w:trHeight w:val="300"/>
        </w:trPr>
        <w:tc>
          <w:tcPr>
            <w:cnfStyle w:val="001000000000" w:firstRow="0" w:lastRow="0" w:firstColumn="1" w:lastColumn="0" w:oddVBand="0" w:evenVBand="0" w:oddHBand="0" w:evenHBand="0" w:firstRowFirstColumn="0" w:firstRowLastColumn="0" w:lastRowFirstColumn="0" w:lastRowLastColumn="0"/>
            <w:tcW w:w="2312" w:type="dxa"/>
            <w:noWrap/>
            <w:hideMark/>
          </w:tcPr>
          <w:p w14:paraId="7A1FFF0B" w14:textId="77777777" w:rsidR="004301C7" w:rsidRPr="00D01131" w:rsidRDefault="004301C7" w:rsidP="007A0CD1">
            <w:pPr>
              <w:rPr>
                <w:rFonts w:ascii="Calibri" w:eastAsia="Times New Roman" w:hAnsi="Calibri" w:cs="Calibri"/>
                <w:color w:val="000000"/>
                <w:sz w:val="20"/>
                <w:szCs w:val="20"/>
                <w:vertAlign w:val="superscript"/>
                <w:lang w:eastAsia="nl-NL"/>
              </w:rPr>
            </w:pPr>
            <w:r w:rsidRPr="00D01131">
              <w:rPr>
                <w:rFonts w:ascii="Calibri" w:eastAsia="Times New Roman" w:hAnsi="Calibri" w:cs="Calibri"/>
                <w:color w:val="000000"/>
                <w:sz w:val="20"/>
                <w:szCs w:val="20"/>
                <w:lang w:eastAsia="nl-NL"/>
              </w:rPr>
              <w:t>Education</w:t>
            </w:r>
            <w:r w:rsidRPr="00D01131">
              <w:rPr>
                <w:rFonts w:ascii="Calibri" w:eastAsia="Times New Roman" w:hAnsi="Calibri" w:cs="Calibri"/>
                <w:color w:val="000000"/>
                <w:sz w:val="20"/>
                <w:szCs w:val="20"/>
                <w:vertAlign w:val="superscript"/>
                <w:lang w:eastAsia="nl-NL"/>
              </w:rPr>
              <w:t>*</w:t>
            </w:r>
          </w:p>
        </w:tc>
        <w:tc>
          <w:tcPr>
            <w:tcW w:w="2269" w:type="dxa"/>
            <w:noWrap/>
            <w:hideMark/>
          </w:tcPr>
          <w:p w14:paraId="3888357E" w14:textId="77777777" w:rsidR="004301C7" w:rsidRPr="00D01131" w:rsidRDefault="004301C7" w:rsidP="007A0C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closed</w:t>
            </w:r>
          </w:p>
        </w:tc>
        <w:tc>
          <w:tcPr>
            <w:tcW w:w="2927" w:type="dxa"/>
            <w:noWrap/>
            <w:hideMark/>
          </w:tcPr>
          <w:p w14:paraId="5C78FD36" w14:textId="77777777" w:rsidR="004301C7" w:rsidRPr="00D01131" w:rsidRDefault="004301C7" w:rsidP="007A0C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limited lessons at school</w:t>
            </w:r>
          </w:p>
        </w:tc>
        <w:tc>
          <w:tcPr>
            <w:tcW w:w="3119" w:type="dxa"/>
            <w:noWrap/>
            <w:hideMark/>
          </w:tcPr>
          <w:p w14:paraId="2896E3AD" w14:textId="77777777" w:rsidR="004301C7" w:rsidRPr="00D01131" w:rsidRDefault="004301C7" w:rsidP="007A0C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50% lessons at school</w:t>
            </w:r>
          </w:p>
        </w:tc>
        <w:tc>
          <w:tcPr>
            <w:tcW w:w="3685" w:type="dxa"/>
            <w:noWrap/>
            <w:hideMark/>
          </w:tcPr>
          <w:p w14:paraId="3FA91C45" w14:textId="77777777" w:rsidR="004301C7" w:rsidRPr="00D01131" w:rsidRDefault="004301C7" w:rsidP="007A0C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(almost) no restrictions</w:t>
            </w:r>
          </w:p>
        </w:tc>
      </w:tr>
      <w:tr w:rsidR="004301C7" w:rsidRPr="005E005F" w14:paraId="0F8C4924" w14:textId="77777777" w:rsidTr="001F5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2" w:type="dxa"/>
            <w:noWrap/>
            <w:hideMark/>
          </w:tcPr>
          <w:p w14:paraId="1BE470D4" w14:textId="77777777" w:rsidR="004301C7" w:rsidRPr="00D01131" w:rsidRDefault="004301C7" w:rsidP="007A0CD1">
            <w:pPr>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Work from home</w:t>
            </w:r>
          </w:p>
        </w:tc>
        <w:tc>
          <w:tcPr>
            <w:tcW w:w="2269" w:type="dxa"/>
            <w:noWrap/>
            <w:hideMark/>
          </w:tcPr>
          <w:p w14:paraId="25C9359B"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standard at home</w:t>
            </w:r>
          </w:p>
        </w:tc>
        <w:tc>
          <w:tcPr>
            <w:tcW w:w="2927" w:type="dxa"/>
            <w:noWrap/>
            <w:hideMark/>
          </w:tcPr>
          <w:p w14:paraId="331A44D0"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nl-NL"/>
              </w:rPr>
            </w:pPr>
            <w:r w:rsidRPr="00D01131">
              <w:rPr>
                <w:rFonts w:ascii="Calibri" w:eastAsia="Times New Roman" w:hAnsi="Calibri" w:cs="Calibri"/>
                <w:color w:val="000000"/>
                <w:sz w:val="20"/>
                <w:szCs w:val="20"/>
                <w:lang w:val="en-US" w:eastAsia="nl-NL"/>
              </w:rPr>
              <w:t xml:space="preserve">to office allowed for meetings/if necessary </w:t>
            </w:r>
          </w:p>
        </w:tc>
        <w:tc>
          <w:tcPr>
            <w:tcW w:w="3119" w:type="dxa"/>
            <w:noWrap/>
            <w:hideMark/>
          </w:tcPr>
          <w:p w14:paraId="11CEC0AC"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at least 50% at home</w:t>
            </w:r>
          </w:p>
        </w:tc>
        <w:tc>
          <w:tcPr>
            <w:tcW w:w="3685" w:type="dxa"/>
            <w:noWrap/>
            <w:hideMark/>
          </w:tcPr>
          <w:p w14:paraId="43C2498C"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no restrictions</w:t>
            </w:r>
          </w:p>
        </w:tc>
      </w:tr>
      <w:tr w:rsidR="004301C7" w:rsidRPr="00BD0EF2" w14:paraId="367E5898" w14:textId="77777777" w:rsidTr="001F5131">
        <w:trPr>
          <w:trHeight w:val="300"/>
        </w:trPr>
        <w:tc>
          <w:tcPr>
            <w:cnfStyle w:val="001000000000" w:firstRow="0" w:lastRow="0" w:firstColumn="1" w:lastColumn="0" w:oddVBand="0" w:evenVBand="0" w:oddHBand="0" w:evenHBand="0" w:firstRowFirstColumn="0" w:firstRowLastColumn="0" w:lastRowFirstColumn="0" w:lastRowLastColumn="0"/>
            <w:tcW w:w="2312" w:type="dxa"/>
            <w:noWrap/>
            <w:hideMark/>
          </w:tcPr>
          <w:p w14:paraId="13DEB649" w14:textId="77777777" w:rsidR="004301C7" w:rsidRPr="00D01131" w:rsidRDefault="004301C7" w:rsidP="007A0CD1">
            <w:pPr>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Contact professions</w:t>
            </w:r>
          </w:p>
        </w:tc>
        <w:tc>
          <w:tcPr>
            <w:tcW w:w="2269" w:type="dxa"/>
            <w:noWrap/>
            <w:hideMark/>
          </w:tcPr>
          <w:p w14:paraId="6203B794" w14:textId="77777777" w:rsidR="004301C7" w:rsidRPr="00D01131" w:rsidRDefault="004301C7" w:rsidP="007A0C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closed</w:t>
            </w:r>
          </w:p>
        </w:tc>
        <w:tc>
          <w:tcPr>
            <w:tcW w:w="2927" w:type="dxa"/>
            <w:noWrap/>
            <w:hideMark/>
          </w:tcPr>
          <w:p w14:paraId="43A69749" w14:textId="77777777" w:rsidR="004301C7" w:rsidRPr="00D01131" w:rsidRDefault="004301C7" w:rsidP="007A0C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only (para)medics</w:t>
            </w:r>
          </w:p>
        </w:tc>
        <w:tc>
          <w:tcPr>
            <w:tcW w:w="3119" w:type="dxa"/>
            <w:noWrap/>
            <w:hideMark/>
          </w:tcPr>
          <w:p w14:paraId="6906A249" w14:textId="77777777" w:rsidR="004301C7" w:rsidRPr="00D01131" w:rsidRDefault="004301C7" w:rsidP="007A0C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nl-NL"/>
              </w:rPr>
            </w:pPr>
            <w:r w:rsidRPr="00D01131">
              <w:rPr>
                <w:rFonts w:ascii="Calibri" w:eastAsia="Times New Roman" w:hAnsi="Calibri" w:cs="Calibri"/>
                <w:color w:val="000000"/>
                <w:sz w:val="20"/>
                <w:szCs w:val="20"/>
                <w:lang w:val="en-US" w:eastAsia="nl-NL"/>
              </w:rPr>
              <w:t>limited opening hours/use of masks mandatory</w:t>
            </w:r>
          </w:p>
        </w:tc>
        <w:tc>
          <w:tcPr>
            <w:tcW w:w="3685" w:type="dxa"/>
            <w:noWrap/>
            <w:hideMark/>
          </w:tcPr>
          <w:p w14:paraId="3E8CB166" w14:textId="77777777" w:rsidR="004301C7" w:rsidRPr="00D01131" w:rsidRDefault="004301C7" w:rsidP="007A0C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nl-NL"/>
              </w:rPr>
            </w:pPr>
            <w:r w:rsidRPr="00D01131">
              <w:rPr>
                <w:rFonts w:ascii="Calibri" w:eastAsia="Times New Roman" w:hAnsi="Calibri" w:cs="Calibri"/>
                <w:color w:val="000000"/>
                <w:sz w:val="20"/>
                <w:szCs w:val="20"/>
                <w:lang w:val="en-US" w:eastAsia="nl-NL"/>
              </w:rPr>
              <w:t>open (including health checks/registration of clients)</w:t>
            </w:r>
          </w:p>
        </w:tc>
      </w:tr>
      <w:tr w:rsidR="004301C7" w:rsidRPr="005E005F" w14:paraId="3F1FFF77" w14:textId="77777777" w:rsidTr="001F5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2" w:type="dxa"/>
            <w:noWrap/>
            <w:hideMark/>
          </w:tcPr>
          <w:p w14:paraId="28197E16" w14:textId="77777777" w:rsidR="004301C7" w:rsidRPr="00D01131" w:rsidRDefault="004301C7" w:rsidP="007A0CD1">
            <w:pPr>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Sex workers</w:t>
            </w:r>
          </w:p>
        </w:tc>
        <w:tc>
          <w:tcPr>
            <w:tcW w:w="2269" w:type="dxa"/>
            <w:noWrap/>
            <w:hideMark/>
          </w:tcPr>
          <w:p w14:paraId="7506D4AD"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closed</w:t>
            </w:r>
          </w:p>
        </w:tc>
        <w:tc>
          <w:tcPr>
            <w:tcW w:w="2927" w:type="dxa"/>
            <w:noWrap/>
            <w:hideMark/>
          </w:tcPr>
          <w:p w14:paraId="2219E404"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nl-NL"/>
              </w:rPr>
            </w:pPr>
            <w:r w:rsidRPr="00D01131">
              <w:rPr>
                <w:rFonts w:ascii="Calibri" w:eastAsia="Times New Roman" w:hAnsi="Calibri" w:cs="Calibri"/>
                <w:color w:val="000000"/>
                <w:sz w:val="20"/>
                <w:szCs w:val="20"/>
                <w:lang w:val="en-US" w:eastAsia="nl-NL"/>
              </w:rPr>
              <w:t>limited opening hours (</w:t>
            </w:r>
            <w:proofErr w:type="spellStart"/>
            <w:r w:rsidRPr="00D01131">
              <w:rPr>
                <w:rFonts w:ascii="Calibri" w:eastAsia="Times New Roman" w:hAnsi="Calibri" w:cs="Calibri"/>
                <w:color w:val="000000"/>
                <w:sz w:val="20"/>
                <w:szCs w:val="20"/>
                <w:lang w:val="en-US" w:eastAsia="nl-NL"/>
              </w:rPr>
              <w:t>untill</w:t>
            </w:r>
            <w:proofErr w:type="spellEnd"/>
            <w:r w:rsidRPr="00D01131">
              <w:rPr>
                <w:rFonts w:ascii="Calibri" w:eastAsia="Times New Roman" w:hAnsi="Calibri" w:cs="Calibri"/>
                <w:color w:val="000000"/>
                <w:sz w:val="20"/>
                <w:szCs w:val="20"/>
                <w:lang w:val="en-US" w:eastAsia="nl-NL"/>
              </w:rPr>
              <w:t xml:space="preserve"> 5 or 6 PM)</w:t>
            </w:r>
          </w:p>
        </w:tc>
        <w:tc>
          <w:tcPr>
            <w:tcW w:w="3119" w:type="dxa"/>
            <w:noWrap/>
            <w:hideMark/>
          </w:tcPr>
          <w:p w14:paraId="564D27F9"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nl-NL"/>
              </w:rPr>
            </w:pPr>
            <w:r w:rsidRPr="00D01131">
              <w:rPr>
                <w:rFonts w:ascii="Calibri" w:eastAsia="Times New Roman" w:hAnsi="Calibri" w:cs="Calibri"/>
                <w:color w:val="000000"/>
                <w:sz w:val="20"/>
                <w:szCs w:val="20"/>
                <w:lang w:val="en-US" w:eastAsia="nl-NL"/>
              </w:rPr>
              <w:t>opening hours limited from 5 AM to 10 PM</w:t>
            </w:r>
          </w:p>
        </w:tc>
        <w:tc>
          <w:tcPr>
            <w:tcW w:w="3685" w:type="dxa"/>
            <w:noWrap/>
            <w:hideMark/>
          </w:tcPr>
          <w:p w14:paraId="69034FF9"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no restrictions</w:t>
            </w:r>
          </w:p>
        </w:tc>
      </w:tr>
      <w:tr w:rsidR="004301C7" w:rsidRPr="00BD0EF2" w14:paraId="7F2FAB19" w14:textId="77777777" w:rsidTr="001F5131">
        <w:trPr>
          <w:trHeight w:val="300"/>
        </w:trPr>
        <w:tc>
          <w:tcPr>
            <w:cnfStyle w:val="001000000000" w:firstRow="0" w:lastRow="0" w:firstColumn="1" w:lastColumn="0" w:oddVBand="0" w:evenVBand="0" w:oddHBand="0" w:evenHBand="0" w:firstRowFirstColumn="0" w:firstRowLastColumn="0" w:lastRowFirstColumn="0" w:lastRowLastColumn="0"/>
            <w:tcW w:w="2312" w:type="dxa"/>
            <w:noWrap/>
            <w:hideMark/>
          </w:tcPr>
          <w:p w14:paraId="4998434F" w14:textId="77777777" w:rsidR="004301C7" w:rsidRPr="00D01131" w:rsidRDefault="004301C7" w:rsidP="007A0CD1">
            <w:pPr>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Catering industry / restaurants</w:t>
            </w:r>
          </w:p>
        </w:tc>
        <w:tc>
          <w:tcPr>
            <w:tcW w:w="2269" w:type="dxa"/>
            <w:noWrap/>
            <w:hideMark/>
          </w:tcPr>
          <w:p w14:paraId="715B07AF" w14:textId="77777777" w:rsidR="004301C7" w:rsidRPr="00D01131" w:rsidRDefault="004301C7" w:rsidP="007A0C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closed/only takeaway</w:t>
            </w:r>
          </w:p>
        </w:tc>
        <w:tc>
          <w:tcPr>
            <w:tcW w:w="2927" w:type="dxa"/>
            <w:noWrap/>
            <w:hideMark/>
          </w:tcPr>
          <w:p w14:paraId="4C42CA8C" w14:textId="77777777" w:rsidR="004301C7" w:rsidRPr="00D01131" w:rsidRDefault="004301C7" w:rsidP="007A0C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nl-NL"/>
              </w:rPr>
            </w:pPr>
            <w:r w:rsidRPr="00D01131">
              <w:rPr>
                <w:rFonts w:ascii="Calibri" w:eastAsia="Times New Roman" w:hAnsi="Calibri" w:cs="Calibri"/>
                <w:color w:val="000000"/>
                <w:sz w:val="20"/>
                <w:szCs w:val="20"/>
                <w:lang w:val="en-US" w:eastAsia="nl-NL"/>
              </w:rPr>
              <w:t>only terrace/very limited hours</w:t>
            </w:r>
          </w:p>
        </w:tc>
        <w:tc>
          <w:tcPr>
            <w:tcW w:w="3119" w:type="dxa"/>
            <w:noWrap/>
            <w:hideMark/>
          </w:tcPr>
          <w:p w14:paraId="39612E02" w14:textId="77777777" w:rsidR="004301C7" w:rsidRPr="00D01131" w:rsidRDefault="004301C7" w:rsidP="007A0C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partly open/under restrictions</w:t>
            </w:r>
          </w:p>
        </w:tc>
        <w:tc>
          <w:tcPr>
            <w:tcW w:w="3685" w:type="dxa"/>
            <w:noWrap/>
            <w:hideMark/>
          </w:tcPr>
          <w:p w14:paraId="602ED1B3" w14:textId="77777777" w:rsidR="004301C7" w:rsidRPr="00D01131" w:rsidRDefault="004301C7" w:rsidP="007A0C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nl-NL"/>
              </w:rPr>
            </w:pPr>
            <w:r w:rsidRPr="00D01131">
              <w:rPr>
                <w:rFonts w:ascii="Calibri" w:eastAsia="Times New Roman" w:hAnsi="Calibri" w:cs="Calibri"/>
                <w:color w:val="000000"/>
                <w:sz w:val="20"/>
                <w:szCs w:val="20"/>
                <w:lang w:val="en-US" w:eastAsia="nl-NL"/>
              </w:rPr>
              <w:t>open (including with corona-app)</w:t>
            </w:r>
          </w:p>
        </w:tc>
      </w:tr>
      <w:tr w:rsidR="004301C7" w:rsidRPr="00BD0EF2" w14:paraId="6668AAEE" w14:textId="77777777" w:rsidTr="001F5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2" w:type="dxa"/>
            <w:noWrap/>
            <w:hideMark/>
          </w:tcPr>
          <w:p w14:paraId="62C3CD93" w14:textId="77777777" w:rsidR="004301C7" w:rsidRPr="00D01131" w:rsidRDefault="004301C7" w:rsidP="007A0CD1">
            <w:pPr>
              <w:rPr>
                <w:rFonts w:ascii="Calibri" w:eastAsia="Times New Roman" w:hAnsi="Calibri" w:cs="Calibri"/>
                <w:b w:val="0"/>
                <w:bCs w:val="0"/>
                <w:color w:val="000000"/>
                <w:sz w:val="20"/>
                <w:szCs w:val="20"/>
                <w:lang w:eastAsia="nl-NL"/>
              </w:rPr>
            </w:pPr>
            <w:r w:rsidRPr="00D01131">
              <w:rPr>
                <w:rFonts w:ascii="Calibri" w:eastAsia="Times New Roman" w:hAnsi="Calibri" w:cs="Calibri"/>
                <w:color w:val="000000"/>
                <w:sz w:val="20"/>
                <w:szCs w:val="20"/>
                <w:lang w:eastAsia="nl-NL"/>
              </w:rPr>
              <w:t>Non-essential shops</w:t>
            </w:r>
          </w:p>
          <w:p w14:paraId="0CB26509" w14:textId="77777777" w:rsidR="004301C7" w:rsidRPr="00D01131" w:rsidRDefault="004301C7" w:rsidP="007A0CD1">
            <w:pPr>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Libraries</w:t>
            </w:r>
          </w:p>
        </w:tc>
        <w:tc>
          <w:tcPr>
            <w:tcW w:w="2269" w:type="dxa"/>
            <w:noWrap/>
            <w:hideMark/>
          </w:tcPr>
          <w:p w14:paraId="32DABB93"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closed</w:t>
            </w:r>
          </w:p>
        </w:tc>
        <w:tc>
          <w:tcPr>
            <w:tcW w:w="2927" w:type="dxa"/>
            <w:noWrap/>
            <w:hideMark/>
          </w:tcPr>
          <w:p w14:paraId="0C5ABDD0"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takeaway/by appointment</w:t>
            </w:r>
          </w:p>
        </w:tc>
        <w:tc>
          <w:tcPr>
            <w:tcW w:w="3119" w:type="dxa"/>
            <w:noWrap/>
            <w:hideMark/>
          </w:tcPr>
          <w:p w14:paraId="10308C03"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limited opening hours</w:t>
            </w:r>
          </w:p>
        </w:tc>
        <w:tc>
          <w:tcPr>
            <w:tcW w:w="3685" w:type="dxa"/>
            <w:noWrap/>
            <w:hideMark/>
          </w:tcPr>
          <w:p w14:paraId="31781274"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nl-NL"/>
              </w:rPr>
            </w:pPr>
            <w:r w:rsidRPr="00D01131">
              <w:rPr>
                <w:rFonts w:ascii="Calibri" w:eastAsia="Times New Roman" w:hAnsi="Calibri" w:cs="Calibri"/>
                <w:color w:val="000000"/>
                <w:sz w:val="20"/>
                <w:szCs w:val="20"/>
                <w:lang w:val="en-US" w:eastAsia="nl-NL"/>
              </w:rPr>
              <w:t>open (incl distancing/5 AM-10 PM)</w:t>
            </w:r>
          </w:p>
        </w:tc>
      </w:tr>
      <w:tr w:rsidR="004301C7" w:rsidRPr="00BD0EF2" w14:paraId="4992DA89" w14:textId="77777777" w:rsidTr="001F5131">
        <w:trPr>
          <w:trHeight w:val="300"/>
        </w:trPr>
        <w:tc>
          <w:tcPr>
            <w:cnfStyle w:val="001000000000" w:firstRow="0" w:lastRow="0" w:firstColumn="1" w:lastColumn="0" w:oddVBand="0" w:evenVBand="0" w:oddHBand="0" w:evenHBand="0" w:firstRowFirstColumn="0" w:firstRowLastColumn="0" w:lastRowFirstColumn="0" w:lastRowLastColumn="0"/>
            <w:tcW w:w="2312" w:type="dxa"/>
            <w:noWrap/>
            <w:hideMark/>
          </w:tcPr>
          <w:p w14:paraId="58724E8A" w14:textId="77777777" w:rsidR="004301C7" w:rsidRPr="00D01131" w:rsidRDefault="004301C7" w:rsidP="007A0CD1">
            <w:pPr>
              <w:rPr>
                <w:rFonts w:ascii="Calibri" w:eastAsia="Times New Roman" w:hAnsi="Calibri" w:cs="Calibri"/>
                <w:b w:val="0"/>
                <w:bCs w:val="0"/>
                <w:color w:val="000000"/>
                <w:sz w:val="20"/>
                <w:szCs w:val="20"/>
                <w:lang w:eastAsia="nl-NL"/>
              </w:rPr>
            </w:pPr>
            <w:r w:rsidRPr="00D01131">
              <w:rPr>
                <w:rFonts w:ascii="Calibri" w:eastAsia="Times New Roman" w:hAnsi="Calibri" w:cs="Calibri"/>
                <w:color w:val="000000"/>
                <w:sz w:val="20"/>
                <w:szCs w:val="20"/>
                <w:lang w:eastAsia="nl-NL"/>
              </w:rPr>
              <w:t>Cultural institions</w:t>
            </w:r>
          </w:p>
          <w:p w14:paraId="343BFB6B" w14:textId="77777777" w:rsidR="004301C7" w:rsidRPr="00D01131" w:rsidRDefault="004301C7" w:rsidP="007A0CD1">
            <w:pPr>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Museums/monuments</w:t>
            </w:r>
          </w:p>
        </w:tc>
        <w:tc>
          <w:tcPr>
            <w:tcW w:w="2269" w:type="dxa"/>
            <w:noWrap/>
            <w:hideMark/>
          </w:tcPr>
          <w:p w14:paraId="7C29184D" w14:textId="77777777" w:rsidR="004301C7" w:rsidRPr="00D01131" w:rsidRDefault="004301C7" w:rsidP="007A0C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closed</w:t>
            </w:r>
          </w:p>
        </w:tc>
        <w:tc>
          <w:tcPr>
            <w:tcW w:w="2927" w:type="dxa"/>
            <w:noWrap/>
            <w:hideMark/>
          </w:tcPr>
          <w:p w14:paraId="4F963968" w14:textId="77777777" w:rsidR="004301C7" w:rsidRPr="00D01131" w:rsidRDefault="004301C7" w:rsidP="007A0C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severe restrictions/limited hours</w:t>
            </w:r>
          </w:p>
        </w:tc>
        <w:tc>
          <w:tcPr>
            <w:tcW w:w="3119" w:type="dxa"/>
            <w:noWrap/>
            <w:hideMark/>
          </w:tcPr>
          <w:p w14:paraId="5125394D" w14:textId="77777777" w:rsidR="004301C7" w:rsidRPr="00D01131" w:rsidRDefault="004301C7" w:rsidP="007A0C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 xml:space="preserve">open, but with restrictions </w:t>
            </w:r>
          </w:p>
        </w:tc>
        <w:tc>
          <w:tcPr>
            <w:tcW w:w="3685" w:type="dxa"/>
            <w:noWrap/>
            <w:hideMark/>
          </w:tcPr>
          <w:p w14:paraId="1C1415BE" w14:textId="77777777" w:rsidR="004301C7" w:rsidRPr="00D01131" w:rsidRDefault="004301C7" w:rsidP="007A0C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nl-NL"/>
              </w:rPr>
            </w:pPr>
            <w:r w:rsidRPr="00D01131">
              <w:rPr>
                <w:rFonts w:ascii="Calibri" w:eastAsia="Times New Roman" w:hAnsi="Calibri" w:cs="Calibri"/>
                <w:color w:val="000000"/>
                <w:sz w:val="20"/>
                <w:szCs w:val="20"/>
                <w:lang w:val="en-US" w:eastAsia="nl-NL"/>
              </w:rPr>
              <w:t>open (including with corona-app)</w:t>
            </w:r>
          </w:p>
        </w:tc>
      </w:tr>
      <w:tr w:rsidR="004301C7" w:rsidRPr="00BD0EF2" w14:paraId="0DBBB4A0" w14:textId="77777777" w:rsidTr="001F51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2" w:type="dxa"/>
            <w:noWrap/>
            <w:hideMark/>
          </w:tcPr>
          <w:p w14:paraId="21D6A2AC" w14:textId="77777777" w:rsidR="004301C7" w:rsidRPr="00D01131" w:rsidRDefault="004301C7" w:rsidP="007A0CD1">
            <w:pPr>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Sport</w:t>
            </w:r>
          </w:p>
        </w:tc>
        <w:tc>
          <w:tcPr>
            <w:tcW w:w="2269" w:type="dxa"/>
            <w:noWrap/>
            <w:hideMark/>
          </w:tcPr>
          <w:p w14:paraId="422B5F59"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D01131">
              <w:rPr>
                <w:rFonts w:ascii="Calibri" w:eastAsia="Times New Roman" w:hAnsi="Calibri" w:cs="Calibri"/>
                <w:color w:val="000000"/>
                <w:sz w:val="20"/>
                <w:szCs w:val="20"/>
                <w:lang w:eastAsia="nl-NL"/>
              </w:rPr>
              <w:t>closed</w:t>
            </w:r>
          </w:p>
        </w:tc>
        <w:tc>
          <w:tcPr>
            <w:tcW w:w="2927" w:type="dxa"/>
            <w:noWrap/>
            <w:hideMark/>
          </w:tcPr>
          <w:p w14:paraId="14F5C262"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nl-NL"/>
              </w:rPr>
            </w:pPr>
            <w:r w:rsidRPr="00D01131">
              <w:rPr>
                <w:rFonts w:ascii="Calibri" w:eastAsia="Times New Roman" w:hAnsi="Calibri" w:cs="Calibri"/>
                <w:color w:val="000000"/>
                <w:sz w:val="20"/>
                <w:szCs w:val="20"/>
                <w:lang w:val="en-US" w:eastAsia="nl-NL"/>
              </w:rPr>
              <w:t>very limited: children only/outdoor/2 persons per room/</w:t>
            </w:r>
            <w:proofErr w:type="spellStart"/>
            <w:r w:rsidRPr="00D01131">
              <w:rPr>
                <w:rFonts w:ascii="Calibri" w:eastAsia="Times New Roman" w:hAnsi="Calibri" w:cs="Calibri"/>
                <w:color w:val="000000"/>
                <w:sz w:val="20"/>
                <w:szCs w:val="20"/>
                <w:lang w:val="en-US" w:eastAsia="nl-NL"/>
              </w:rPr>
              <w:t>etc</w:t>
            </w:r>
            <w:proofErr w:type="spellEnd"/>
          </w:p>
        </w:tc>
        <w:tc>
          <w:tcPr>
            <w:tcW w:w="3119" w:type="dxa"/>
            <w:noWrap/>
            <w:hideMark/>
          </w:tcPr>
          <w:p w14:paraId="332EF667"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nl-NL"/>
              </w:rPr>
            </w:pPr>
            <w:r w:rsidRPr="00D01131">
              <w:rPr>
                <w:rFonts w:ascii="Calibri" w:eastAsia="Times New Roman" w:hAnsi="Calibri" w:cs="Calibri"/>
                <w:color w:val="000000"/>
                <w:sz w:val="20"/>
                <w:szCs w:val="20"/>
                <w:lang w:val="en-US" w:eastAsia="nl-NL"/>
              </w:rPr>
              <w:t xml:space="preserve">sport is allowed, </w:t>
            </w:r>
            <w:proofErr w:type="spellStart"/>
            <w:r w:rsidRPr="00D01131">
              <w:rPr>
                <w:rFonts w:ascii="Calibri" w:eastAsia="Times New Roman" w:hAnsi="Calibri" w:cs="Calibri"/>
                <w:color w:val="000000"/>
                <w:sz w:val="20"/>
                <w:szCs w:val="20"/>
                <w:lang w:val="en-US" w:eastAsia="nl-NL"/>
              </w:rPr>
              <w:t>competion</w:t>
            </w:r>
            <w:proofErr w:type="spellEnd"/>
            <w:r w:rsidRPr="00D01131">
              <w:rPr>
                <w:rFonts w:ascii="Calibri" w:eastAsia="Times New Roman" w:hAnsi="Calibri" w:cs="Calibri"/>
                <w:color w:val="000000"/>
                <w:sz w:val="20"/>
                <w:szCs w:val="20"/>
                <w:lang w:val="en-US" w:eastAsia="nl-NL"/>
              </w:rPr>
              <w:t xml:space="preserve"> is not</w:t>
            </w:r>
          </w:p>
        </w:tc>
        <w:tc>
          <w:tcPr>
            <w:tcW w:w="3685" w:type="dxa"/>
            <w:noWrap/>
            <w:hideMark/>
          </w:tcPr>
          <w:p w14:paraId="2BAFAE3A" w14:textId="77777777" w:rsidR="004301C7" w:rsidRPr="00D01131" w:rsidRDefault="004301C7" w:rsidP="007A0C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nl-NL"/>
              </w:rPr>
            </w:pPr>
            <w:r w:rsidRPr="00D01131">
              <w:rPr>
                <w:rFonts w:ascii="Calibri" w:eastAsia="Times New Roman" w:hAnsi="Calibri" w:cs="Calibri"/>
                <w:color w:val="000000"/>
                <w:sz w:val="20"/>
                <w:szCs w:val="20"/>
                <w:lang w:val="en-US" w:eastAsia="nl-NL"/>
              </w:rPr>
              <w:t>competition also allowed (including no spectators allowed)</w:t>
            </w:r>
          </w:p>
        </w:tc>
      </w:tr>
    </w:tbl>
    <w:p w14:paraId="750D1186" w14:textId="728A730D" w:rsidR="00176208" w:rsidRDefault="004301C7" w:rsidP="007A0CD1">
      <w:pPr>
        <w:spacing w:line="240" w:lineRule="auto"/>
        <w:rPr>
          <w:rFonts w:ascii="Calibri" w:eastAsia="Times New Roman" w:hAnsi="Calibri" w:cs="Calibri"/>
          <w:color w:val="000000"/>
          <w:lang w:val="en-US" w:eastAsia="nl-NL"/>
        </w:rPr>
      </w:pPr>
      <w:r w:rsidRPr="00893DDF">
        <w:rPr>
          <w:rFonts w:ascii="Calibri" w:eastAsia="Times New Roman" w:hAnsi="Calibri" w:cs="Calibri"/>
          <w:color w:val="000000"/>
          <w:vertAlign w:val="superscript"/>
          <w:lang w:val="en-US" w:eastAsia="nl-NL"/>
        </w:rPr>
        <w:t>*</w:t>
      </w:r>
      <w:r w:rsidRPr="00893DDF">
        <w:rPr>
          <w:rFonts w:ascii="Calibri" w:eastAsia="Times New Roman" w:hAnsi="Calibri" w:cs="Calibri"/>
          <w:color w:val="000000"/>
          <w:lang w:val="en-US" w:eastAsia="nl-NL"/>
        </w:rPr>
        <w:t xml:space="preserve"> 4 groups within Education: school care/daycare, primary education, secondary education, higher education</w:t>
      </w:r>
    </w:p>
    <w:p w14:paraId="446CA086" w14:textId="77777777" w:rsidR="00176208" w:rsidRDefault="00176208" w:rsidP="007A0CD1">
      <w:pPr>
        <w:spacing w:line="240" w:lineRule="auto"/>
        <w:rPr>
          <w:rFonts w:ascii="Calibri" w:eastAsia="Times New Roman" w:hAnsi="Calibri" w:cs="Calibri"/>
          <w:color w:val="000000"/>
          <w:lang w:val="en-US" w:eastAsia="nl-NL"/>
        </w:rPr>
      </w:pPr>
      <w:r>
        <w:rPr>
          <w:rFonts w:ascii="Calibri" w:eastAsia="Times New Roman" w:hAnsi="Calibri" w:cs="Calibri"/>
          <w:color w:val="000000"/>
          <w:lang w:val="en-US" w:eastAsia="nl-NL"/>
        </w:rPr>
        <w:br w:type="page"/>
      </w:r>
    </w:p>
    <w:p w14:paraId="0F20A5EF" w14:textId="26D28404" w:rsidR="004301C7" w:rsidRPr="00893DDF" w:rsidRDefault="00176208" w:rsidP="007A0CD1">
      <w:pPr>
        <w:spacing w:line="240" w:lineRule="auto"/>
        <w:rPr>
          <w:rFonts w:ascii="Calibri" w:eastAsia="Times New Roman" w:hAnsi="Calibri" w:cs="Calibri"/>
          <w:color w:val="000000"/>
          <w:lang w:val="en-US" w:eastAsia="nl-NL"/>
        </w:rPr>
      </w:pPr>
      <w:r w:rsidRPr="00176208">
        <w:rPr>
          <w:noProof/>
        </w:rPr>
        <w:lastRenderedPageBreak/>
        <w:drawing>
          <wp:inline distT="0" distB="0" distL="0" distR="0" wp14:anchorId="1A120D45" wp14:editId="6792F811">
            <wp:extent cx="8106513" cy="5040000"/>
            <wp:effectExtent l="0" t="0" r="889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06513" cy="5040000"/>
                    </a:xfrm>
                    <a:prstGeom prst="rect">
                      <a:avLst/>
                    </a:prstGeom>
                    <a:noFill/>
                    <a:ln>
                      <a:noFill/>
                    </a:ln>
                  </pic:spPr>
                </pic:pic>
              </a:graphicData>
            </a:graphic>
          </wp:inline>
        </w:drawing>
      </w:r>
    </w:p>
    <w:p w14:paraId="116632C0" w14:textId="3ABF18FE" w:rsidR="004301C7" w:rsidRPr="00893DDF" w:rsidRDefault="00176208" w:rsidP="007A0CD1">
      <w:pPr>
        <w:spacing w:line="240" w:lineRule="auto"/>
        <w:rPr>
          <w:rFonts w:ascii="Calibri" w:eastAsia="Times New Roman" w:hAnsi="Calibri" w:cs="Calibri"/>
          <w:color w:val="000000"/>
          <w:lang w:val="en-US" w:eastAsia="nl-NL"/>
        </w:rPr>
      </w:pPr>
      <w:r w:rsidRPr="00176208">
        <w:rPr>
          <w:noProof/>
        </w:rPr>
        <w:lastRenderedPageBreak/>
        <w:drawing>
          <wp:inline distT="0" distB="0" distL="0" distR="0" wp14:anchorId="38791DA0" wp14:editId="068820FF">
            <wp:extent cx="8106513" cy="5040000"/>
            <wp:effectExtent l="0" t="0" r="889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6513" cy="5040000"/>
                    </a:xfrm>
                    <a:prstGeom prst="rect">
                      <a:avLst/>
                    </a:prstGeom>
                    <a:noFill/>
                    <a:ln>
                      <a:noFill/>
                    </a:ln>
                  </pic:spPr>
                </pic:pic>
              </a:graphicData>
            </a:graphic>
          </wp:inline>
        </w:drawing>
      </w:r>
    </w:p>
    <w:p w14:paraId="71108900" w14:textId="42698240" w:rsidR="00B3217D" w:rsidRDefault="00187329" w:rsidP="007A0CD1">
      <w:pPr>
        <w:spacing w:after="60" w:line="240" w:lineRule="auto"/>
        <w:rPr>
          <w:rFonts w:eastAsia="Times New Roman" w:cstheme="minorHAnsi"/>
          <w:color w:val="000000"/>
          <w:lang w:val="en-US" w:eastAsia="nl-NL"/>
        </w:rPr>
      </w:pPr>
      <w:r w:rsidRPr="007A0CD1">
        <w:rPr>
          <w:rFonts w:eastAsia="Times New Roman" w:cstheme="minorHAnsi"/>
          <w:b/>
          <w:bCs/>
          <w:color w:val="000000"/>
          <w:lang w:val="en-US" w:eastAsia="nl-NL"/>
        </w:rPr>
        <w:t xml:space="preserve">Supplementary </w:t>
      </w:r>
      <w:r w:rsidR="001542C4" w:rsidRPr="007A0CD1">
        <w:rPr>
          <w:rFonts w:eastAsia="Times New Roman" w:cstheme="minorHAnsi"/>
          <w:b/>
          <w:bCs/>
          <w:color w:val="000000"/>
          <w:lang w:val="en-US" w:eastAsia="nl-NL"/>
        </w:rPr>
        <w:t>F</w:t>
      </w:r>
      <w:r w:rsidR="004301C7" w:rsidRPr="007A0CD1">
        <w:rPr>
          <w:rFonts w:eastAsia="Times New Roman" w:cstheme="minorHAnsi"/>
          <w:b/>
          <w:bCs/>
          <w:color w:val="000000"/>
          <w:lang w:val="en-US" w:eastAsia="nl-NL"/>
        </w:rPr>
        <w:t xml:space="preserve">igure </w:t>
      </w:r>
      <w:r w:rsidR="00303934" w:rsidRPr="007A0CD1">
        <w:rPr>
          <w:rFonts w:eastAsia="Times New Roman" w:cstheme="minorHAnsi"/>
          <w:b/>
          <w:bCs/>
          <w:color w:val="000000"/>
          <w:lang w:val="en-US" w:eastAsia="nl-NL"/>
        </w:rPr>
        <w:t>S</w:t>
      </w:r>
      <w:r w:rsidR="004301C7" w:rsidRPr="007A0CD1">
        <w:rPr>
          <w:rFonts w:eastAsia="Times New Roman" w:cstheme="minorHAnsi"/>
          <w:b/>
          <w:bCs/>
          <w:color w:val="000000"/>
          <w:lang w:val="en-US" w:eastAsia="nl-NL"/>
        </w:rPr>
        <w:t>1</w:t>
      </w:r>
      <w:r w:rsidR="004301C7" w:rsidRPr="005A3368">
        <w:rPr>
          <w:rFonts w:eastAsia="Times New Roman" w:cstheme="minorHAnsi"/>
          <w:color w:val="000000"/>
          <w:lang w:val="en-US" w:eastAsia="nl-NL"/>
        </w:rPr>
        <w:t xml:space="preserve">. Control measures </w:t>
      </w:r>
      <w:r w:rsidR="00176208">
        <w:rPr>
          <w:rFonts w:eastAsia="Times New Roman" w:cstheme="minorHAnsi"/>
          <w:color w:val="000000"/>
          <w:lang w:val="en-US" w:eastAsia="nl-NL"/>
        </w:rPr>
        <w:t xml:space="preserve">by week and year, week 1 of 2020 to week 52 of 2021. Weeks without control measures are shown in green, low impact measures in yellow, intermediate impact measures in orange and severe impact measures in red. </w:t>
      </w:r>
    </w:p>
    <w:p w14:paraId="1218D25A" w14:textId="77777777" w:rsidR="00176208" w:rsidRDefault="00176208" w:rsidP="007A0CD1">
      <w:pPr>
        <w:spacing w:after="60" w:line="240" w:lineRule="auto"/>
        <w:rPr>
          <w:rFonts w:eastAsia="Times New Roman" w:cstheme="minorHAnsi"/>
          <w:color w:val="000000"/>
          <w:lang w:val="en-US" w:eastAsia="nl-NL"/>
        </w:rPr>
      </w:pPr>
    </w:p>
    <w:p w14:paraId="02E5CC78" w14:textId="60A0C0FF" w:rsidR="00187329" w:rsidRDefault="00830F8B" w:rsidP="007A0CD1">
      <w:pPr>
        <w:spacing w:after="60" w:line="240" w:lineRule="auto"/>
        <w:rPr>
          <w:rFonts w:eastAsia="Times New Roman" w:cstheme="minorHAnsi"/>
          <w:color w:val="000000"/>
          <w:lang w:val="en-US" w:eastAsia="nl-NL"/>
        </w:rPr>
      </w:pPr>
      <w:r w:rsidRPr="007A0CD1">
        <w:rPr>
          <w:rFonts w:eastAsia="Times New Roman" w:cstheme="minorHAnsi"/>
          <w:b/>
          <w:bCs/>
          <w:color w:val="000000"/>
          <w:lang w:val="en-US" w:eastAsia="nl-NL"/>
        </w:rPr>
        <w:lastRenderedPageBreak/>
        <w:t xml:space="preserve">Supplementary </w:t>
      </w:r>
      <w:r w:rsidR="00B3217D" w:rsidRPr="007A0CD1">
        <w:rPr>
          <w:rFonts w:eastAsia="Times New Roman" w:cstheme="minorHAnsi"/>
          <w:b/>
          <w:bCs/>
          <w:color w:val="000000"/>
          <w:lang w:val="en-US" w:eastAsia="nl-NL"/>
        </w:rPr>
        <w:t xml:space="preserve">Table </w:t>
      </w:r>
      <w:r w:rsidR="001542C4" w:rsidRPr="007A0CD1">
        <w:rPr>
          <w:rFonts w:eastAsia="Times New Roman" w:cstheme="minorHAnsi"/>
          <w:b/>
          <w:bCs/>
          <w:color w:val="000000"/>
          <w:lang w:val="en-US" w:eastAsia="nl-NL"/>
        </w:rPr>
        <w:t>S</w:t>
      </w:r>
      <w:r w:rsidR="00B3217D" w:rsidRPr="007A0CD1">
        <w:rPr>
          <w:rFonts w:eastAsia="Times New Roman" w:cstheme="minorHAnsi"/>
          <w:b/>
          <w:bCs/>
          <w:color w:val="000000"/>
          <w:lang w:val="en-US" w:eastAsia="nl-NL"/>
        </w:rPr>
        <w:t>2</w:t>
      </w:r>
      <w:r w:rsidR="00B3217D">
        <w:rPr>
          <w:rFonts w:eastAsia="Times New Roman" w:cstheme="minorHAnsi"/>
          <w:color w:val="000000"/>
          <w:lang w:val="en-US" w:eastAsia="nl-NL"/>
        </w:rPr>
        <w:t>. Pearson correlation coefficient of the correlation between the lockdown measures</w:t>
      </w:r>
      <w:r w:rsidR="00F97EA6">
        <w:rPr>
          <w:rFonts w:eastAsia="Times New Roman" w:cstheme="minorHAnsi"/>
          <w:color w:val="000000"/>
          <w:lang w:val="en-US" w:eastAsia="nl-NL"/>
        </w:rPr>
        <w:t xml:space="preserve"> </w:t>
      </w:r>
      <w:r w:rsidR="005C4013">
        <w:rPr>
          <w:rFonts w:eastAsia="Times New Roman" w:cstheme="minorHAnsi"/>
          <w:color w:val="000000"/>
          <w:lang w:val="en-US" w:eastAsia="nl-NL"/>
        </w:rPr>
        <w:t>in</w:t>
      </w:r>
      <w:r w:rsidR="00B3217D">
        <w:rPr>
          <w:rFonts w:eastAsia="Times New Roman" w:cstheme="minorHAnsi"/>
          <w:color w:val="000000"/>
          <w:lang w:val="en-US" w:eastAsia="nl-NL"/>
        </w:rPr>
        <w:t xml:space="preserve"> 2020</w:t>
      </w:r>
      <w:r w:rsidR="005C4013">
        <w:rPr>
          <w:rFonts w:eastAsia="Times New Roman" w:cstheme="minorHAnsi"/>
          <w:color w:val="000000"/>
          <w:lang w:val="en-US" w:eastAsia="nl-NL"/>
        </w:rPr>
        <w:t xml:space="preserve"> and the weekly number of cases</w:t>
      </w:r>
      <w:r w:rsidR="00B3217D">
        <w:rPr>
          <w:rFonts w:eastAsia="Times New Roman" w:cstheme="minorHAnsi"/>
          <w:color w:val="000000"/>
          <w:lang w:val="en-US" w:eastAsia="nl-NL"/>
        </w:rPr>
        <w:t xml:space="preserve">. The lag was restricted to a maximum of one week above the usual incubation period, with a maximum of four weeks. </w:t>
      </w:r>
      <w:r w:rsidR="00943930">
        <w:rPr>
          <w:rFonts w:eastAsia="Times New Roman" w:cstheme="minorHAnsi"/>
          <w:color w:val="000000"/>
          <w:lang w:val="en-US" w:eastAsia="nl-NL"/>
        </w:rPr>
        <w:t>The lag with the highest correlation was used for analyses</w:t>
      </w:r>
      <w:r w:rsidR="005C4013">
        <w:rPr>
          <w:rFonts w:eastAsia="Times New Roman" w:cstheme="minorHAnsi"/>
          <w:color w:val="000000"/>
          <w:lang w:val="en-US" w:eastAsia="nl-NL"/>
        </w:rPr>
        <w:t xml:space="preserve"> and is highlighted in green</w:t>
      </w:r>
      <w:r w:rsidR="00943930">
        <w:rPr>
          <w:rFonts w:eastAsia="Times New Roman" w:cstheme="minorHAnsi"/>
          <w:color w:val="000000"/>
          <w:lang w:val="en-US" w:eastAsia="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251"/>
        <w:gridCol w:w="2252"/>
        <w:gridCol w:w="2252"/>
        <w:gridCol w:w="2252"/>
        <w:gridCol w:w="2252"/>
      </w:tblGrid>
      <w:tr w:rsidR="00A332FC" w14:paraId="2F46B5B1" w14:textId="77777777" w:rsidTr="00825A6C">
        <w:tc>
          <w:tcPr>
            <w:tcW w:w="2689" w:type="dxa"/>
            <w:tcBorders>
              <w:top w:val="single" w:sz="4" w:space="0" w:color="auto"/>
            </w:tcBorders>
          </w:tcPr>
          <w:p w14:paraId="2B8BD38B" w14:textId="77777777" w:rsidR="00A332FC" w:rsidRDefault="00A332FC" w:rsidP="007A0CD1">
            <w:pPr>
              <w:spacing w:after="60"/>
              <w:rPr>
                <w:rFonts w:eastAsia="Times New Roman" w:cstheme="minorHAnsi"/>
                <w:color w:val="000000"/>
                <w:lang w:val="en-US" w:eastAsia="nl-NL"/>
              </w:rPr>
            </w:pPr>
          </w:p>
        </w:tc>
        <w:tc>
          <w:tcPr>
            <w:tcW w:w="11259" w:type="dxa"/>
            <w:gridSpan w:val="5"/>
            <w:tcBorders>
              <w:top w:val="single" w:sz="4" w:space="0" w:color="auto"/>
              <w:bottom w:val="single" w:sz="4" w:space="0" w:color="auto"/>
            </w:tcBorders>
          </w:tcPr>
          <w:p w14:paraId="7EA23135" w14:textId="59866DC7" w:rsidR="00A332FC" w:rsidRPr="00943930" w:rsidRDefault="00A332FC" w:rsidP="007A0CD1">
            <w:pPr>
              <w:spacing w:after="60"/>
              <w:jc w:val="center"/>
              <w:rPr>
                <w:rFonts w:eastAsia="Times New Roman" w:cstheme="minorHAnsi"/>
                <w:b/>
                <w:bCs/>
                <w:color w:val="000000"/>
                <w:lang w:val="en-US" w:eastAsia="nl-NL"/>
              </w:rPr>
            </w:pPr>
            <w:r w:rsidRPr="00943930">
              <w:rPr>
                <w:rFonts w:eastAsia="Times New Roman" w:cstheme="minorHAnsi"/>
                <w:b/>
                <w:bCs/>
                <w:color w:val="000000"/>
                <w:lang w:val="en-US" w:eastAsia="nl-NL"/>
              </w:rPr>
              <w:t>Lag in weeks</w:t>
            </w:r>
          </w:p>
        </w:tc>
      </w:tr>
      <w:tr w:rsidR="00A332FC" w14:paraId="108CC1F5" w14:textId="77777777" w:rsidTr="00825A6C">
        <w:tc>
          <w:tcPr>
            <w:tcW w:w="2689" w:type="dxa"/>
          </w:tcPr>
          <w:p w14:paraId="21204137" w14:textId="4D9690EB" w:rsidR="00A332FC" w:rsidRPr="00943930" w:rsidRDefault="00A332FC" w:rsidP="007A0CD1">
            <w:pPr>
              <w:spacing w:after="60"/>
              <w:rPr>
                <w:rFonts w:eastAsia="Times New Roman" w:cstheme="minorHAnsi"/>
                <w:b/>
                <w:bCs/>
                <w:color w:val="000000"/>
                <w:lang w:val="en-US" w:eastAsia="nl-NL"/>
              </w:rPr>
            </w:pPr>
            <w:r w:rsidRPr="00943930">
              <w:rPr>
                <w:rFonts w:eastAsia="Times New Roman" w:cstheme="minorHAnsi"/>
                <w:b/>
                <w:bCs/>
                <w:color w:val="000000"/>
                <w:lang w:val="en-US" w:eastAsia="nl-NL"/>
              </w:rPr>
              <w:t>Disease</w:t>
            </w:r>
          </w:p>
        </w:tc>
        <w:tc>
          <w:tcPr>
            <w:tcW w:w="2251" w:type="dxa"/>
            <w:tcBorders>
              <w:top w:val="single" w:sz="4" w:space="0" w:color="auto"/>
              <w:bottom w:val="single" w:sz="4" w:space="0" w:color="auto"/>
            </w:tcBorders>
          </w:tcPr>
          <w:p w14:paraId="6D72ADC6" w14:textId="5C486D32" w:rsidR="00A332FC" w:rsidRDefault="00A332FC" w:rsidP="007A0CD1">
            <w:pPr>
              <w:spacing w:after="60"/>
              <w:jc w:val="right"/>
              <w:rPr>
                <w:rFonts w:eastAsia="Times New Roman" w:cstheme="minorHAnsi"/>
                <w:color w:val="000000"/>
                <w:lang w:val="en-US" w:eastAsia="nl-NL"/>
              </w:rPr>
            </w:pPr>
            <w:r>
              <w:rPr>
                <w:rFonts w:eastAsia="Times New Roman" w:cstheme="minorHAnsi"/>
                <w:color w:val="000000"/>
                <w:lang w:val="en-US" w:eastAsia="nl-NL"/>
              </w:rPr>
              <w:t>0</w:t>
            </w:r>
          </w:p>
        </w:tc>
        <w:tc>
          <w:tcPr>
            <w:tcW w:w="2252" w:type="dxa"/>
            <w:tcBorders>
              <w:top w:val="single" w:sz="4" w:space="0" w:color="auto"/>
              <w:bottom w:val="single" w:sz="4" w:space="0" w:color="auto"/>
            </w:tcBorders>
          </w:tcPr>
          <w:p w14:paraId="63817A1E" w14:textId="01FB8405" w:rsidR="00A332FC" w:rsidRDefault="00A332FC" w:rsidP="007A0CD1">
            <w:pPr>
              <w:spacing w:after="60"/>
              <w:jc w:val="right"/>
              <w:rPr>
                <w:rFonts w:eastAsia="Times New Roman" w:cstheme="minorHAnsi"/>
                <w:color w:val="000000"/>
                <w:lang w:val="en-US" w:eastAsia="nl-NL"/>
              </w:rPr>
            </w:pPr>
            <w:r>
              <w:rPr>
                <w:rFonts w:eastAsia="Times New Roman" w:cstheme="minorHAnsi"/>
                <w:color w:val="000000"/>
                <w:lang w:val="en-US" w:eastAsia="nl-NL"/>
              </w:rPr>
              <w:t>-1</w:t>
            </w:r>
          </w:p>
        </w:tc>
        <w:tc>
          <w:tcPr>
            <w:tcW w:w="2252" w:type="dxa"/>
            <w:tcBorders>
              <w:top w:val="single" w:sz="4" w:space="0" w:color="auto"/>
              <w:bottom w:val="single" w:sz="4" w:space="0" w:color="auto"/>
            </w:tcBorders>
          </w:tcPr>
          <w:p w14:paraId="7936AE08" w14:textId="03A1DCC1" w:rsidR="00A332FC" w:rsidRDefault="00A332FC" w:rsidP="007A0CD1">
            <w:pPr>
              <w:spacing w:after="60"/>
              <w:jc w:val="right"/>
              <w:rPr>
                <w:rFonts w:eastAsia="Times New Roman" w:cstheme="minorHAnsi"/>
                <w:color w:val="000000"/>
                <w:lang w:val="en-US" w:eastAsia="nl-NL"/>
              </w:rPr>
            </w:pPr>
            <w:r>
              <w:rPr>
                <w:rFonts w:eastAsia="Times New Roman" w:cstheme="minorHAnsi"/>
                <w:color w:val="000000"/>
                <w:lang w:val="en-US" w:eastAsia="nl-NL"/>
              </w:rPr>
              <w:t>-2</w:t>
            </w:r>
          </w:p>
        </w:tc>
        <w:tc>
          <w:tcPr>
            <w:tcW w:w="2252" w:type="dxa"/>
            <w:tcBorders>
              <w:top w:val="single" w:sz="4" w:space="0" w:color="auto"/>
              <w:bottom w:val="single" w:sz="4" w:space="0" w:color="auto"/>
            </w:tcBorders>
          </w:tcPr>
          <w:p w14:paraId="41BF60A4" w14:textId="1CF39880" w:rsidR="00A332FC" w:rsidRDefault="00A332FC" w:rsidP="007A0CD1">
            <w:pPr>
              <w:spacing w:after="60"/>
              <w:jc w:val="right"/>
              <w:rPr>
                <w:rFonts w:eastAsia="Times New Roman" w:cstheme="minorHAnsi"/>
                <w:color w:val="000000"/>
                <w:lang w:val="en-US" w:eastAsia="nl-NL"/>
              </w:rPr>
            </w:pPr>
            <w:r>
              <w:rPr>
                <w:rFonts w:eastAsia="Times New Roman" w:cstheme="minorHAnsi"/>
                <w:color w:val="000000"/>
                <w:lang w:val="en-US" w:eastAsia="nl-NL"/>
              </w:rPr>
              <w:t>-3</w:t>
            </w:r>
          </w:p>
        </w:tc>
        <w:tc>
          <w:tcPr>
            <w:tcW w:w="2252" w:type="dxa"/>
            <w:tcBorders>
              <w:top w:val="single" w:sz="4" w:space="0" w:color="auto"/>
              <w:bottom w:val="single" w:sz="4" w:space="0" w:color="auto"/>
            </w:tcBorders>
          </w:tcPr>
          <w:p w14:paraId="65EB579B" w14:textId="3ADBCFC7" w:rsidR="00A332FC" w:rsidRDefault="00A332FC" w:rsidP="007A0CD1">
            <w:pPr>
              <w:spacing w:after="60"/>
              <w:jc w:val="right"/>
              <w:rPr>
                <w:rFonts w:eastAsia="Times New Roman" w:cstheme="minorHAnsi"/>
                <w:color w:val="000000"/>
                <w:lang w:val="en-US" w:eastAsia="nl-NL"/>
              </w:rPr>
            </w:pPr>
            <w:r>
              <w:rPr>
                <w:rFonts w:eastAsia="Times New Roman" w:cstheme="minorHAnsi"/>
                <w:color w:val="000000"/>
                <w:lang w:val="en-US" w:eastAsia="nl-NL"/>
              </w:rPr>
              <w:t>-4</w:t>
            </w:r>
          </w:p>
        </w:tc>
      </w:tr>
      <w:tr w:rsidR="005C4013" w14:paraId="43B0695D" w14:textId="77777777" w:rsidTr="00825A6C">
        <w:tc>
          <w:tcPr>
            <w:tcW w:w="2689" w:type="dxa"/>
          </w:tcPr>
          <w:p w14:paraId="02F99605" w14:textId="06CBA90E" w:rsidR="005C4013" w:rsidRDefault="005C4013" w:rsidP="007A0CD1">
            <w:pPr>
              <w:spacing w:after="60"/>
              <w:rPr>
                <w:rFonts w:eastAsia="Times New Roman" w:cstheme="minorHAnsi"/>
                <w:color w:val="000000"/>
                <w:lang w:val="en-US" w:eastAsia="nl-NL"/>
              </w:rPr>
            </w:pPr>
            <w:r>
              <w:rPr>
                <w:rFonts w:eastAsia="Times New Roman" w:cstheme="minorHAnsi"/>
                <w:color w:val="000000"/>
                <w:lang w:val="en-US" w:eastAsia="nl-NL"/>
              </w:rPr>
              <w:t>Campylobacteriosis</w:t>
            </w:r>
          </w:p>
        </w:tc>
        <w:tc>
          <w:tcPr>
            <w:tcW w:w="2251" w:type="dxa"/>
            <w:tcBorders>
              <w:top w:val="single" w:sz="4" w:space="0" w:color="auto"/>
            </w:tcBorders>
            <w:shd w:val="clear" w:color="auto" w:fill="auto"/>
            <w:vAlign w:val="bottom"/>
          </w:tcPr>
          <w:p w14:paraId="3BFCF244" w14:textId="6D29963C"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-0,2444</w:t>
            </w:r>
          </w:p>
        </w:tc>
        <w:tc>
          <w:tcPr>
            <w:tcW w:w="2252" w:type="dxa"/>
            <w:tcBorders>
              <w:top w:val="single" w:sz="4" w:space="0" w:color="auto"/>
            </w:tcBorders>
            <w:shd w:val="clear" w:color="000000" w:fill="92D050"/>
            <w:vAlign w:val="bottom"/>
          </w:tcPr>
          <w:p w14:paraId="71E6FA3C" w14:textId="6F463CC1"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-0,2460</w:t>
            </w:r>
          </w:p>
        </w:tc>
        <w:tc>
          <w:tcPr>
            <w:tcW w:w="2252" w:type="dxa"/>
            <w:tcBorders>
              <w:top w:val="single" w:sz="4" w:space="0" w:color="auto"/>
            </w:tcBorders>
            <w:shd w:val="clear" w:color="auto" w:fill="auto"/>
            <w:vAlign w:val="bottom"/>
          </w:tcPr>
          <w:p w14:paraId="451AD758" w14:textId="0859A6CE"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-0,2444</w:t>
            </w:r>
          </w:p>
        </w:tc>
        <w:tc>
          <w:tcPr>
            <w:tcW w:w="2252" w:type="dxa"/>
            <w:tcBorders>
              <w:top w:val="single" w:sz="4" w:space="0" w:color="auto"/>
            </w:tcBorders>
            <w:shd w:val="clear" w:color="auto" w:fill="auto"/>
            <w:vAlign w:val="bottom"/>
          </w:tcPr>
          <w:p w14:paraId="31C41513" w14:textId="7260D478"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-0,2457</w:t>
            </w:r>
          </w:p>
        </w:tc>
        <w:tc>
          <w:tcPr>
            <w:tcW w:w="2252" w:type="dxa"/>
            <w:tcBorders>
              <w:top w:val="single" w:sz="4" w:space="0" w:color="auto"/>
            </w:tcBorders>
            <w:shd w:val="clear" w:color="auto" w:fill="auto"/>
            <w:vAlign w:val="bottom"/>
          </w:tcPr>
          <w:p w14:paraId="4A694607" w14:textId="07C4032C"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-0,2452</w:t>
            </w:r>
          </w:p>
        </w:tc>
      </w:tr>
      <w:tr w:rsidR="005C4013" w14:paraId="506F4AEE" w14:textId="77777777" w:rsidTr="00825A6C">
        <w:tc>
          <w:tcPr>
            <w:tcW w:w="2689" w:type="dxa"/>
          </w:tcPr>
          <w:p w14:paraId="132CBB01" w14:textId="3A8329EB" w:rsidR="005C4013" w:rsidRDefault="005C4013" w:rsidP="007A0CD1">
            <w:pPr>
              <w:spacing w:after="60"/>
              <w:rPr>
                <w:rFonts w:eastAsia="Times New Roman" w:cstheme="minorHAnsi"/>
                <w:color w:val="000000"/>
                <w:lang w:val="en-US" w:eastAsia="nl-NL"/>
              </w:rPr>
            </w:pPr>
            <w:r>
              <w:rPr>
                <w:rFonts w:eastAsia="Times New Roman" w:cstheme="minorHAnsi"/>
                <w:color w:val="000000"/>
                <w:lang w:val="en-US" w:eastAsia="nl-NL"/>
              </w:rPr>
              <w:t>Salmonellosis</w:t>
            </w:r>
          </w:p>
        </w:tc>
        <w:tc>
          <w:tcPr>
            <w:tcW w:w="2251" w:type="dxa"/>
            <w:shd w:val="clear" w:color="auto" w:fill="92D050"/>
            <w:vAlign w:val="bottom"/>
          </w:tcPr>
          <w:p w14:paraId="360ECDDC" w14:textId="05BA60F7"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-0,3194</w:t>
            </w:r>
          </w:p>
        </w:tc>
        <w:tc>
          <w:tcPr>
            <w:tcW w:w="2252" w:type="dxa"/>
            <w:shd w:val="clear" w:color="auto" w:fill="auto"/>
            <w:vAlign w:val="bottom"/>
          </w:tcPr>
          <w:p w14:paraId="70FC491C" w14:textId="5A269D20"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-0,3132</w:t>
            </w:r>
          </w:p>
        </w:tc>
        <w:tc>
          <w:tcPr>
            <w:tcW w:w="2252" w:type="dxa"/>
            <w:shd w:val="clear" w:color="auto" w:fill="auto"/>
            <w:vAlign w:val="bottom"/>
          </w:tcPr>
          <w:p w14:paraId="198DAF5C" w14:textId="1666B3B6"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-0,3084</w:t>
            </w:r>
          </w:p>
        </w:tc>
        <w:tc>
          <w:tcPr>
            <w:tcW w:w="2252" w:type="dxa"/>
            <w:shd w:val="clear" w:color="auto" w:fill="auto"/>
            <w:vAlign w:val="bottom"/>
          </w:tcPr>
          <w:p w14:paraId="6B8D1D62" w14:textId="7D0913D9"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-0,3062</w:t>
            </w:r>
          </w:p>
        </w:tc>
        <w:tc>
          <w:tcPr>
            <w:tcW w:w="2252" w:type="dxa"/>
            <w:shd w:val="clear" w:color="auto" w:fill="auto"/>
            <w:vAlign w:val="bottom"/>
          </w:tcPr>
          <w:p w14:paraId="1FAD24F3" w14:textId="604B57A7"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-0,3142</w:t>
            </w:r>
          </w:p>
        </w:tc>
      </w:tr>
      <w:tr w:rsidR="005C4013" w14:paraId="6F7CDB97" w14:textId="77777777" w:rsidTr="00825A6C">
        <w:tc>
          <w:tcPr>
            <w:tcW w:w="2689" w:type="dxa"/>
          </w:tcPr>
          <w:p w14:paraId="268C6C73" w14:textId="0C73C53E" w:rsidR="005C4013" w:rsidRDefault="005C4013" w:rsidP="007A0CD1">
            <w:pPr>
              <w:spacing w:after="60"/>
              <w:rPr>
                <w:rFonts w:eastAsia="Times New Roman" w:cstheme="minorHAnsi"/>
                <w:color w:val="000000"/>
                <w:lang w:val="en-US" w:eastAsia="nl-NL"/>
              </w:rPr>
            </w:pPr>
            <w:r>
              <w:rPr>
                <w:rFonts w:eastAsia="Times New Roman" w:cstheme="minorHAnsi"/>
                <w:color w:val="000000"/>
                <w:lang w:val="en-US" w:eastAsia="nl-NL"/>
              </w:rPr>
              <w:t>Listeriosis</w:t>
            </w:r>
          </w:p>
        </w:tc>
        <w:tc>
          <w:tcPr>
            <w:tcW w:w="2251" w:type="dxa"/>
            <w:shd w:val="clear" w:color="auto" w:fill="auto"/>
            <w:vAlign w:val="bottom"/>
          </w:tcPr>
          <w:p w14:paraId="74293969" w14:textId="456E8A31"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-0,0328</w:t>
            </w:r>
          </w:p>
        </w:tc>
        <w:tc>
          <w:tcPr>
            <w:tcW w:w="2252" w:type="dxa"/>
            <w:shd w:val="clear" w:color="auto" w:fill="92D050"/>
            <w:vAlign w:val="bottom"/>
          </w:tcPr>
          <w:p w14:paraId="6C8C75D7" w14:textId="3CB8628D"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-0,0522</w:t>
            </w:r>
          </w:p>
        </w:tc>
        <w:tc>
          <w:tcPr>
            <w:tcW w:w="2252" w:type="dxa"/>
            <w:shd w:val="clear" w:color="auto" w:fill="auto"/>
            <w:vAlign w:val="bottom"/>
          </w:tcPr>
          <w:p w14:paraId="6391AD51" w14:textId="08A99285"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-0,0386</w:t>
            </w:r>
          </w:p>
        </w:tc>
        <w:tc>
          <w:tcPr>
            <w:tcW w:w="2252" w:type="dxa"/>
            <w:shd w:val="clear" w:color="auto" w:fill="auto"/>
            <w:vAlign w:val="bottom"/>
          </w:tcPr>
          <w:p w14:paraId="66B2F223" w14:textId="2C31EB2D"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-0,0250</w:t>
            </w:r>
          </w:p>
        </w:tc>
        <w:tc>
          <w:tcPr>
            <w:tcW w:w="2252" w:type="dxa"/>
            <w:shd w:val="clear" w:color="auto" w:fill="auto"/>
            <w:vAlign w:val="bottom"/>
          </w:tcPr>
          <w:p w14:paraId="7A001043" w14:textId="379D5628"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-0,0124</w:t>
            </w:r>
          </w:p>
        </w:tc>
      </w:tr>
      <w:tr w:rsidR="005C4013" w14:paraId="2311A8FB" w14:textId="77777777" w:rsidTr="00825A6C">
        <w:tc>
          <w:tcPr>
            <w:tcW w:w="2689" w:type="dxa"/>
          </w:tcPr>
          <w:p w14:paraId="3FAC1E8D" w14:textId="2D78E6E5" w:rsidR="005C4013" w:rsidRDefault="005C4013" w:rsidP="007A0CD1">
            <w:pPr>
              <w:spacing w:after="60"/>
              <w:rPr>
                <w:rFonts w:eastAsia="Times New Roman" w:cstheme="minorHAnsi"/>
                <w:color w:val="000000"/>
                <w:lang w:val="en-US" w:eastAsia="nl-NL"/>
              </w:rPr>
            </w:pPr>
            <w:r>
              <w:rPr>
                <w:rFonts w:eastAsia="Times New Roman" w:cstheme="minorHAnsi"/>
                <w:color w:val="000000"/>
                <w:lang w:val="en-US" w:eastAsia="nl-NL"/>
              </w:rPr>
              <w:t>Hepatitis A infection</w:t>
            </w:r>
          </w:p>
        </w:tc>
        <w:tc>
          <w:tcPr>
            <w:tcW w:w="2251" w:type="dxa"/>
            <w:shd w:val="clear" w:color="auto" w:fill="auto"/>
            <w:vAlign w:val="bottom"/>
          </w:tcPr>
          <w:p w14:paraId="491CE8DB" w14:textId="4516C144"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-0,2582</w:t>
            </w:r>
          </w:p>
        </w:tc>
        <w:tc>
          <w:tcPr>
            <w:tcW w:w="2252" w:type="dxa"/>
            <w:shd w:val="clear" w:color="auto" w:fill="auto"/>
            <w:vAlign w:val="bottom"/>
          </w:tcPr>
          <w:p w14:paraId="751DE708" w14:textId="1501357B"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-0,2678</w:t>
            </w:r>
          </w:p>
        </w:tc>
        <w:tc>
          <w:tcPr>
            <w:tcW w:w="2252" w:type="dxa"/>
            <w:shd w:val="clear" w:color="auto" w:fill="auto"/>
            <w:vAlign w:val="bottom"/>
          </w:tcPr>
          <w:p w14:paraId="17351711" w14:textId="6A6D791C"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-0,2673</w:t>
            </w:r>
          </w:p>
        </w:tc>
        <w:tc>
          <w:tcPr>
            <w:tcW w:w="2252" w:type="dxa"/>
            <w:shd w:val="clear" w:color="auto" w:fill="auto"/>
            <w:vAlign w:val="bottom"/>
          </w:tcPr>
          <w:p w14:paraId="6AC2B613" w14:textId="3CFCB7E7"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-0,2690</w:t>
            </w:r>
          </w:p>
        </w:tc>
        <w:tc>
          <w:tcPr>
            <w:tcW w:w="2252" w:type="dxa"/>
            <w:shd w:val="clear" w:color="auto" w:fill="92D050"/>
            <w:vAlign w:val="bottom"/>
          </w:tcPr>
          <w:p w14:paraId="4ACFDB02" w14:textId="271ADF08"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-0,2738</w:t>
            </w:r>
          </w:p>
        </w:tc>
      </w:tr>
      <w:tr w:rsidR="005C4013" w14:paraId="28DFCB70" w14:textId="77777777" w:rsidTr="00825A6C">
        <w:tc>
          <w:tcPr>
            <w:tcW w:w="2689" w:type="dxa"/>
          </w:tcPr>
          <w:p w14:paraId="1A52BA19" w14:textId="63D67B62" w:rsidR="005C4013" w:rsidRDefault="005C4013" w:rsidP="007A0CD1">
            <w:pPr>
              <w:spacing w:after="60"/>
              <w:rPr>
                <w:rFonts w:eastAsia="Times New Roman" w:cstheme="minorHAnsi"/>
                <w:color w:val="000000"/>
                <w:lang w:val="en-US" w:eastAsia="nl-NL"/>
              </w:rPr>
            </w:pPr>
            <w:r>
              <w:rPr>
                <w:rFonts w:eastAsia="Times New Roman" w:cstheme="minorHAnsi"/>
                <w:color w:val="000000"/>
                <w:lang w:val="en-US" w:eastAsia="nl-NL"/>
              </w:rPr>
              <w:t>Shigellosis</w:t>
            </w:r>
          </w:p>
        </w:tc>
        <w:tc>
          <w:tcPr>
            <w:tcW w:w="2251" w:type="dxa"/>
            <w:shd w:val="clear" w:color="auto" w:fill="92D050"/>
            <w:vAlign w:val="bottom"/>
          </w:tcPr>
          <w:p w14:paraId="72BA0CA6" w14:textId="695B25DD"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-0,4187</w:t>
            </w:r>
          </w:p>
        </w:tc>
        <w:tc>
          <w:tcPr>
            <w:tcW w:w="2252" w:type="dxa"/>
            <w:shd w:val="clear" w:color="auto" w:fill="auto"/>
            <w:vAlign w:val="bottom"/>
          </w:tcPr>
          <w:p w14:paraId="668425A7" w14:textId="68C87D94"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-0,4139</w:t>
            </w:r>
          </w:p>
        </w:tc>
        <w:tc>
          <w:tcPr>
            <w:tcW w:w="2252" w:type="dxa"/>
            <w:shd w:val="clear" w:color="auto" w:fill="auto"/>
            <w:vAlign w:val="bottom"/>
          </w:tcPr>
          <w:p w14:paraId="76A5607D" w14:textId="6E867EFD"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-0,4078</w:t>
            </w:r>
          </w:p>
        </w:tc>
        <w:tc>
          <w:tcPr>
            <w:tcW w:w="2252" w:type="dxa"/>
            <w:shd w:val="clear" w:color="auto" w:fill="auto"/>
            <w:vAlign w:val="bottom"/>
          </w:tcPr>
          <w:p w14:paraId="4173A009" w14:textId="38C2A327"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-0,4053</w:t>
            </w:r>
          </w:p>
        </w:tc>
        <w:tc>
          <w:tcPr>
            <w:tcW w:w="2252" w:type="dxa"/>
            <w:shd w:val="clear" w:color="auto" w:fill="auto"/>
            <w:vAlign w:val="bottom"/>
          </w:tcPr>
          <w:p w14:paraId="0BCF403B" w14:textId="1DF9D0BC"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-0,4013</w:t>
            </w:r>
          </w:p>
        </w:tc>
      </w:tr>
      <w:tr w:rsidR="005C4013" w14:paraId="21375412" w14:textId="77777777" w:rsidTr="00031CE7">
        <w:tc>
          <w:tcPr>
            <w:tcW w:w="2689" w:type="dxa"/>
          </w:tcPr>
          <w:p w14:paraId="16D773FC" w14:textId="2EA50150" w:rsidR="005C4013" w:rsidRDefault="005C4013" w:rsidP="007A0CD1">
            <w:pPr>
              <w:spacing w:after="60"/>
              <w:rPr>
                <w:rFonts w:eastAsia="Times New Roman" w:cstheme="minorHAnsi"/>
                <w:color w:val="000000"/>
                <w:lang w:val="en-US" w:eastAsia="nl-NL"/>
              </w:rPr>
            </w:pPr>
            <w:r>
              <w:rPr>
                <w:rFonts w:eastAsia="Times New Roman" w:cstheme="minorHAnsi"/>
                <w:color w:val="000000"/>
                <w:lang w:val="en-US" w:eastAsia="nl-NL"/>
              </w:rPr>
              <w:t>STEC infection</w:t>
            </w:r>
          </w:p>
        </w:tc>
        <w:tc>
          <w:tcPr>
            <w:tcW w:w="2251" w:type="dxa"/>
            <w:shd w:val="clear" w:color="auto" w:fill="auto"/>
            <w:vAlign w:val="bottom"/>
          </w:tcPr>
          <w:p w14:paraId="6289419E" w14:textId="13C96D4E"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-0,1278</w:t>
            </w:r>
          </w:p>
        </w:tc>
        <w:tc>
          <w:tcPr>
            <w:tcW w:w="2252" w:type="dxa"/>
            <w:shd w:val="clear" w:color="auto" w:fill="auto"/>
            <w:vAlign w:val="bottom"/>
          </w:tcPr>
          <w:p w14:paraId="46A737A5" w14:textId="7495A6EE"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-0,1220</w:t>
            </w:r>
          </w:p>
        </w:tc>
        <w:tc>
          <w:tcPr>
            <w:tcW w:w="2252" w:type="dxa"/>
            <w:shd w:val="clear" w:color="auto" w:fill="92D050"/>
            <w:vAlign w:val="bottom"/>
          </w:tcPr>
          <w:p w14:paraId="180E8857" w14:textId="2228D6F2"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-0,1294</w:t>
            </w:r>
          </w:p>
        </w:tc>
        <w:tc>
          <w:tcPr>
            <w:tcW w:w="2252" w:type="dxa"/>
            <w:shd w:val="clear" w:color="auto" w:fill="auto"/>
            <w:vAlign w:val="bottom"/>
          </w:tcPr>
          <w:p w14:paraId="00912B74" w14:textId="13CAC3C7" w:rsidR="005C4013" w:rsidRPr="00031CE7" w:rsidRDefault="005C4013" w:rsidP="007A0CD1">
            <w:pPr>
              <w:spacing w:after="60"/>
              <w:jc w:val="right"/>
              <w:rPr>
                <w:rFonts w:ascii="Calibri" w:hAnsi="Calibri" w:cs="Calibri"/>
                <w:color w:val="000000"/>
              </w:rPr>
            </w:pPr>
            <w:r>
              <w:rPr>
                <w:rFonts w:ascii="Calibri" w:hAnsi="Calibri" w:cs="Calibri"/>
                <w:color w:val="000000"/>
              </w:rPr>
              <w:t>-0,1288</w:t>
            </w:r>
          </w:p>
        </w:tc>
        <w:tc>
          <w:tcPr>
            <w:tcW w:w="2252" w:type="dxa"/>
            <w:shd w:val="clear" w:color="auto" w:fill="auto"/>
            <w:vAlign w:val="bottom"/>
          </w:tcPr>
          <w:p w14:paraId="5C3CBD4F" w14:textId="64C5762B" w:rsidR="005C4013" w:rsidRPr="00031CE7" w:rsidRDefault="005C4013" w:rsidP="007A0CD1">
            <w:pPr>
              <w:spacing w:after="60"/>
              <w:jc w:val="right"/>
              <w:rPr>
                <w:rFonts w:ascii="Calibri" w:hAnsi="Calibri" w:cs="Calibri"/>
                <w:color w:val="000000"/>
              </w:rPr>
            </w:pPr>
            <w:r w:rsidRPr="00031CE7">
              <w:rPr>
                <w:rFonts w:ascii="Calibri" w:hAnsi="Calibri" w:cs="Calibri"/>
                <w:color w:val="000000"/>
              </w:rPr>
              <w:t>-0,1346</w:t>
            </w:r>
          </w:p>
        </w:tc>
      </w:tr>
      <w:tr w:rsidR="005C4013" w14:paraId="5C617D3C" w14:textId="77777777" w:rsidTr="00825A6C">
        <w:tc>
          <w:tcPr>
            <w:tcW w:w="2689" w:type="dxa"/>
          </w:tcPr>
          <w:p w14:paraId="1D53EDCF" w14:textId="37642947" w:rsidR="005C4013" w:rsidRDefault="005C4013" w:rsidP="007A0CD1">
            <w:pPr>
              <w:spacing w:after="60"/>
              <w:rPr>
                <w:rFonts w:eastAsia="Times New Roman" w:cstheme="minorHAnsi"/>
                <w:color w:val="000000"/>
                <w:lang w:val="en-US" w:eastAsia="nl-NL"/>
              </w:rPr>
            </w:pPr>
            <w:r>
              <w:rPr>
                <w:rFonts w:eastAsia="Times New Roman" w:cstheme="minorHAnsi"/>
                <w:color w:val="000000"/>
                <w:lang w:val="en-US" w:eastAsia="nl-NL"/>
              </w:rPr>
              <w:t>Rotavirus gastroenteritis</w:t>
            </w:r>
          </w:p>
        </w:tc>
        <w:tc>
          <w:tcPr>
            <w:tcW w:w="2251" w:type="dxa"/>
            <w:shd w:val="clear" w:color="auto" w:fill="92D050"/>
            <w:vAlign w:val="bottom"/>
          </w:tcPr>
          <w:p w14:paraId="37D6F02C" w14:textId="06533767"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-0,1218</w:t>
            </w:r>
          </w:p>
        </w:tc>
        <w:tc>
          <w:tcPr>
            <w:tcW w:w="2252" w:type="dxa"/>
            <w:shd w:val="clear" w:color="auto" w:fill="auto"/>
            <w:vAlign w:val="bottom"/>
          </w:tcPr>
          <w:p w14:paraId="4BC896E2" w14:textId="41810D7C"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-0,0966</w:t>
            </w:r>
          </w:p>
        </w:tc>
        <w:tc>
          <w:tcPr>
            <w:tcW w:w="2252" w:type="dxa"/>
            <w:shd w:val="clear" w:color="auto" w:fill="auto"/>
            <w:vAlign w:val="bottom"/>
          </w:tcPr>
          <w:p w14:paraId="69514034" w14:textId="0EEF2830"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-0,0814</w:t>
            </w:r>
          </w:p>
        </w:tc>
        <w:tc>
          <w:tcPr>
            <w:tcW w:w="2252" w:type="dxa"/>
            <w:shd w:val="clear" w:color="auto" w:fill="auto"/>
            <w:vAlign w:val="bottom"/>
          </w:tcPr>
          <w:p w14:paraId="6D18FE81" w14:textId="07E580A0"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-0,0716</w:t>
            </w:r>
          </w:p>
        </w:tc>
        <w:tc>
          <w:tcPr>
            <w:tcW w:w="2252" w:type="dxa"/>
            <w:shd w:val="clear" w:color="auto" w:fill="auto"/>
            <w:vAlign w:val="bottom"/>
          </w:tcPr>
          <w:p w14:paraId="72E87F1D" w14:textId="0A841CAC"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-0,0645</w:t>
            </w:r>
          </w:p>
        </w:tc>
      </w:tr>
      <w:tr w:rsidR="005C4013" w14:paraId="21665A61" w14:textId="77777777" w:rsidTr="00825A6C">
        <w:tc>
          <w:tcPr>
            <w:tcW w:w="2689" w:type="dxa"/>
          </w:tcPr>
          <w:p w14:paraId="45B28714" w14:textId="11300398" w:rsidR="005C4013" w:rsidRDefault="005C4013" w:rsidP="007A0CD1">
            <w:pPr>
              <w:spacing w:after="60"/>
              <w:rPr>
                <w:rFonts w:eastAsia="Times New Roman" w:cstheme="minorHAnsi"/>
                <w:color w:val="000000"/>
                <w:lang w:val="en-US" w:eastAsia="nl-NL"/>
              </w:rPr>
            </w:pPr>
            <w:r>
              <w:rPr>
                <w:rFonts w:eastAsia="Times New Roman" w:cstheme="minorHAnsi"/>
                <w:color w:val="000000"/>
                <w:lang w:val="en-US" w:eastAsia="nl-NL"/>
              </w:rPr>
              <w:t>Norovirus gastroenteritis</w:t>
            </w:r>
          </w:p>
        </w:tc>
        <w:tc>
          <w:tcPr>
            <w:tcW w:w="2251" w:type="dxa"/>
            <w:shd w:val="clear" w:color="auto" w:fill="92D050"/>
            <w:vAlign w:val="bottom"/>
          </w:tcPr>
          <w:p w14:paraId="6CF4E992" w14:textId="094C9BD9"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-0,3229</w:t>
            </w:r>
          </w:p>
        </w:tc>
        <w:tc>
          <w:tcPr>
            <w:tcW w:w="2252" w:type="dxa"/>
            <w:shd w:val="clear" w:color="auto" w:fill="auto"/>
            <w:vAlign w:val="bottom"/>
          </w:tcPr>
          <w:p w14:paraId="0AB1880B" w14:textId="5B03917F"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-0,3102</w:t>
            </w:r>
          </w:p>
        </w:tc>
        <w:tc>
          <w:tcPr>
            <w:tcW w:w="2252" w:type="dxa"/>
            <w:shd w:val="clear" w:color="auto" w:fill="auto"/>
            <w:vAlign w:val="bottom"/>
          </w:tcPr>
          <w:p w14:paraId="57BCC72A" w14:textId="32F1A1C9"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-0,3086</w:t>
            </w:r>
          </w:p>
        </w:tc>
        <w:tc>
          <w:tcPr>
            <w:tcW w:w="2252" w:type="dxa"/>
            <w:shd w:val="clear" w:color="auto" w:fill="auto"/>
            <w:vAlign w:val="bottom"/>
          </w:tcPr>
          <w:p w14:paraId="003186CE" w14:textId="7AD85E07"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-0,3085</w:t>
            </w:r>
          </w:p>
        </w:tc>
        <w:tc>
          <w:tcPr>
            <w:tcW w:w="2252" w:type="dxa"/>
            <w:shd w:val="clear" w:color="auto" w:fill="auto"/>
            <w:vAlign w:val="bottom"/>
          </w:tcPr>
          <w:p w14:paraId="070D3992" w14:textId="599C33B8"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-0,2983</w:t>
            </w:r>
          </w:p>
        </w:tc>
      </w:tr>
      <w:tr w:rsidR="005C4013" w14:paraId="36E738F1" w14:textId="77777777" w:rsidTr="00825A6C">
        <w:tc>
          <w:tcPr>
            <w:tcW w:w="2689" w:type="dxa"/>
            <w:tcBorders>
              <w:bottom w:val="single" w:sz="4" w:space="0" w:color="auto"/>
            </w:tcBorders>
          </w:tcPr>
          <w:p w14:paraId="3D42CE30" w14:textId="01D54730" w:rsidR="005C4013" w:rsidRDefault="005C4013" w:rsidP="007A0CD1">
            <w:pPr>
              <w:spacing w:after="60"/>
              <w:rPr>
                <w:rFonts w:eastAsia="Times New Roman" w:cstheme="minorHAnsi"/>
                <w:color w:val="000000"/>
                <w:lang w:val="en-US" w:eastAsia="nl-NL"/>
              </w:rPr>
            </w:pPr>
            <w:r>
              <w:rPr>
                <w:rFonts w:eastAsia="Times New Roman" w:cstheme="minorHAnsi"/>
                <w:color w:val="000000"/>
                <w:lang w:val="en-US" w:eastAsia="nl-NL"/>
              </w:rPr>
              <w:t>Hepatitis E infection</w:t>
            </w:r>
          </w:p>
        </w:tc>
        <w:tc>
          <w:tcPr>
            <w:tcW w:w="2251" w:type="dxa"/>
            <w:tcBorders>
              <w:bottom w:val="single" w:sz="4" w:space="0" w:color="auto"/>
            </w:tcBorders>
            <w:shd w:val="clear" w:color="auto" w:fill="92D050"/>
            <w:vAlign w:val="bottom"/>
          </w:tcPr>
          <w:p w14:paraId="46ECE852" w14:textId="5878F960"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-0,1333</w:t>
            </w:r>
          </w:p>
        </w:tc>
        <w:tc>
          <w:tcPr>
            <w:tcW w:w="2252" w:type="dxa"/>
            <w:tcBorders>
              <w:bottom w:val="single" w:sz="4" w:space="0" w:color="auto"/>
            </w:tcBorders>
            <w:shd w:val="clear" w:color="auto" w:fill="auto"/>
            <w:vAlign w:val="bottom"/>
          </w:tcPr>
          <w:p w14:paraId="09996650" w14:textId="4627EC50"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-0,1280</w:t>
            </w:r>
          </w:p>
        </w:tc>
        <w:tc>
          <w:tcPr>
            <w:tcW w:w="2252" w:type="dxa"/>
            <w:tcBorders>
              <w:bottom w:val="single" w:sz="4" w:space="0" w:color="auto"/>
            </w:tcBorders>
            <w:shd w:val="clear" w:color="auto" w:fill="auto"/>
            <w:vAlign w:val="bottom"/>
          </w:tcPr>
          <w:p w14:paraId="5CF6BA57" w14:textId="102C83F8"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-0,1146</w:t>
            </w:r>
          </w:p>
        </w:tc>
        <w:tc>
          <w:tcPr>
            <w:tcW w:w="2252" w:type="dxa"/>
            <w:tcBorders>
              <w:bottom w:val="single" w:sz="4" w:space="0" w:color="auto"/>
            </w:tcBorders>
            <w:shd w:val="clear" w:color="auto" w:fill="auto"/>
            <w:vAlign w:val="bottom"/>
          </w:tcPr>
          <w:p w14:paraId="00578D0D" w14:textId="16CF856E"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-0,1003</w:t>
            </w:r>
          </w:p>
        </w:tc>
        <w:tc>
          <w:tcPr>
            <w:tcW w:w="2252" w:type="dxa"/>
            <w:tcBorders>
              <w:bottom w:val="single" w:sz="4" w:space="0" w:color="auto"/>
            </w:tcBorders>
            <w:shd w:val="clear" w:color="auto" w:fill="auto"/>
            <w:vAlign w:val="bottom"/>
          </w:tcPr>
          <w:p w14:paraId="39CADF59" w14:textId="323E999D" w:rsidR="005C4013" w:rsidRDefault="005C4013" w:rsidP="007A0CD1">
            <w:pPr>
              <w:spacing w:after="60"/>
              <w:jc w:val="right"/>
              <w:rPr>
                <w:rFonts w:eastAsia="Times New Roman" w:cstheme="minorHAnsi"/>
                <w:color w:val="000000"/>
                <w:lang w:val="en-US" w:eastAsia="nl-NL"/>
              </w:rPr>
            </w:pPr>
            <w:r>
              <w:rPr>
                <w:rFonts w:ascii="Calibri" w:hAnsi="Calibri" w:cs="Calibri"/>
                <w:color w:val="000000"/>
              </w:rPr>
              <w:t>-0,0975</w:t>
            </w:r>
          </w:p>
        </w:tc>
      </w:tr>
    </w:tbl>
    <w:p w14:paraId="76B7D302" w14:textId="77777777" w:rsidR="00B3217D" w:rsidRDefault="00B3217D" w:rsidP="007A0CD1">
      <w:pPr>
        <w:spacing w:after="60" w:line="240" w:lineRule="auto"/>
        <w:rPr>
          <w:rFonts w:eastAsia="Times New Roman" w:cstheme="minorHAnsi"/>
          <w:color w:val="000000"/>
          <w:lang w:val="en-US" w:eastAsia="nl-NL"/>
        </w:rPr>
      </w:pPr>
    </w:p>
    <w:p w14:paraId="7B86E4EB" w14:textId="65F2F751" w:rsidR="00187329" w:rsidRDefault="00F32840" w:rsidP="007A0CD1">
      <w:pPr>
        <w:spacing w:line="240" w:lineRule="auto"/>
        <w:rPr>
          <w:rFonts w:eastAsia="Times New Roman" w:cstheme="minorHAnsi"/>
          <w:color w:val="000000"/>
          <w:lang w:val="en-US" w:eastAsia="nl-NL"/>
        </w:rPr>
      </w:pPr>
      <w:r>
        <w:rPr>
          <w:rFonts w:eastAsia="Times New Roman" w:cstheme="minorHAnsi"/>
          <w:noProof/>
          <w:color w:val="000000"/>
          <w:lang w:val="en-US" w:eastAsia="nl-NL"/>
        </w:rPr>
        <w:lastRenderedPageBreak/>
        <w:drawing>
          <wp:inline distT="0" distB="0" distL="0" distR="0" wp14:anchorId="62629938" wp14:editId="66FF4644">
            <wp:extent cx="8858250" cy="3971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0" cy="3971925"/>
                    </a:xfrm>
                    <a:prstGeom prst="rect">
                      <a:avLst/>
                    </a:prstGeom>
                    <a:noFill/>
                    <a:ln>
                      <a:noFill/>
                    </a:ln>
                  </pic:spPr>
                </pic:pic>
              </a:graphicData>
            </a:graphic>
          </wp:inline>
        </w:drawing>
      </w:r>
    </w:p>
    <w:p w14:paraId="2BF09D3D" w14:textId="7A632E13" w:rsidR="00F32840" w:rsidRPr="001542C4" w:rsidRDefault="00F32840" w:rsidP="00F32840">
      <w:pPr>
        <w:spacing w:line="240" w:lineRule="auto"/>
        <w:rPr>
          <w:lang w:val="en-US"/>
        </w:rPr>
      </w:pPr>
      <w:r w:rsidRPr="007A0CD1">
        <w:rPr>
          <w:rFonts w:eastAsia="Times New Roman" w:cstheme="minorHAnsi"/>
          <w:b/>
          <w:bCs/>
          <w:color w:val="000000"/>
          <w:lang w:val="en-US" w:eastAsia="nl-NL"/>
        </w:rPr>
        <w:t>Supplementary Figure S</w:t>
      </w:r>
      <w:r>
        <w:rPr>
          <w:rFonts w:eastAsia="Times New Roman" w:cstheme="minorHAnsi"/>
          <w:b/>
          <w:bCs/>
          <w:color w:val="000000"/>
          <w:lang w:val="en-US" w:eastAsia="nl-NL"/>
        </w:rPr>
        <w:t>2</w:t>
      </w:r>
      <w:r w:rsidRPr="00187329">
        <w:rPr>
          <w:rFonts w:eastAsia="Times New Roman" w:cstheme="minorHAnsi"/>
          <w:color w:val="000000"/>
          <w:lang w:val="en-US" w:eastAsia="nl-NL"/>
        </w:rPr>
        <w:t>.</w:t>
      </w:r>
      <w:r>
        <w:rPr>
          <w:rFonts w:eastAsia="Times New Roman" w:cstheme="minorHAnsi"/>
          <w:b/>
          <w:bCs/>
          <w:color w:val="000000"/>
          <w:lang w:val="en-US" w:eastAsia="nl-NL"/>
        </w:rPr>
        <w:t xml:space="preserve"> </w:t>
      </w:r>
      <w:r>
        <w:rPr>
          <w:lang w:val="en-US"/>
        </w:rPr>
        <w:t xml:space="preserve">Changes in disease incidence by gender for </w:t>
      </w:r>
      <w:proofErr w:type="gramStart"/>
      <w:r>
        <w:rPr>
          <w:lang w:val="en-US"/>
        </w:rPr>
        <w:t>campylobacteriosis,  salmonellosis</w:t>
      </w:r>
      <w:proofErr w:type="gramEnd"/>
      <w:r>
        <w:rPr>
          <w:lang w:val="en-US"/>
        </w:rPr>
        <w:t xml:space="preserve">, listeriosis, hepatitis A, shigellosis and STEC infection in </w:t>
      </w:r>
      <w:r w:rsidRPr="00E67811">
        <w:rPr>
          <w:lang w:val="en-US"/>
        </w:rPr>
        <w:t xml:space="preserve">2020 and 2021 </w:t>
      </w:r>
      <w:r>
        <w:rPr>
          <w:lang w:val="en-US"/>
        </w:rPr>
        <w:t xml:space="preserve">compared to </w:t>
      </w:r>
      <w:r w:rsidRPr="00E67811">
        <w:rPr>
          <w:lang w:val="en-US"/>
        </w:rPr>
        <w:t>2015-2019</w:t>
      </w:r>
      <w:r>
        <w:rPr>
          <w:lang w:val="en-US"/>
        </w:rPr>
        <w:t>. Data on gender was not available for Hepatitis E, rotavirus gastroenteritis and norovirus gastroenteritis.</w:t>
      </w:r>
    </w:p>
    <w:p w14:paraId="3506D231" w14:textId="77777777" w:rsidR="00F32840" w:rsidRDefault="00F32840" w:rsidP="007A0CD1">
      <w:pPr>
        <w:spacing w:line="240" w:lineRule="auto"/>
        <w:rPr>
          <w:rFonts w:eastAsia="Times New Roman" w:cstheme="minorHAnsi"/>
          <w:color w:val="000000"/>
          <w:lang w:val="en-US" w:eastAsia="nl-NL"/>
        </w:rPr>
      </w:pPr>
    </w:p>
    <w:p w14:paraId="6974FB4C" w14:textId="7316F37C" w:rsidR="004301C7" w:rsidRDefault="003F5B0A" w:rsidP="007A0CD1">
      <w:pPr>
        <w:spacing w:after="60" w:line="240" w:lineRule="auto"/>
        <w:rPr>
          <w:rFonts w:eastAsia="Times New Roman" w:cstheme="minorHAnsi"/>
          <w:b/>
          <w:bCs/>
          <w:color w:val="000000"/>
          <w:lang w:val="en-US" w:eastAsia="nl-NL"/>
        </w:rPr>
      </w:pPr>
      <w:r>
        <w:rPr>
          <w:rFonts w:eastAsia="Times New Roman" w:cstheme="minorHAnsi"/>
          <w:b/>
          <w:bCs/>
          <w:noProof/>
          <w:color w:val="000000"/>
          <w:lang w:val="en-US" w:eastAsia="nl-NL"/>
        </w:rPr>
        <w:lastRenderedPageBreak/>
        <w:drawing>
          <wp:inline distT="0" distB="0" distL="0" distR="0" wp14:anchorId="5D752AC9" wp14:editId="56FB7258">
            <wp:extent cx="9435812" cy="44100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9653" cy="4416505"/>
                    </a:xfrm>
                    <a:prstGeom prst="rect">
                      <a:avLst/>
                    </a:prstGeom>
                    <a:noFill/>
                  </pic:spPr>
                </pic:pic>
              </a:graphicData>
            </a:graphic>
          </wp:inline>
        </w:drawing>
      </w:r>
    </w:p>
    <w:p w14:paraId="2E151BE4" w14:textId="2156531F" w:rsidR="00187329" w:rsidRPr="001542C4" w:rsidRDefault="00187329" w:rsidP="007A0CD1">
      <w:pPr>
        <w:spacing w:line="240" w:lineRule="auto"/>
        <w:rPr>
          <w:lang w:val="en-US"/>
        </w:rPr>
      </w:pPr>
      <w:r w:rsidRPr="007A0CD1">
        <w:rPr>
          <w:rFonts w:eastAsia="Times New Roman" w:cstheme="minorHAnsi"/>
          <w:b/>
          <w:bCs/>
          <w:color w:val="000000"/>
          <w:lang w:val="en-US" w:eastAsia="nl-NL"/>
        </w:rPr>
        <w:t xml:space="preserve">Supplementary </w:t>
      </w:r>
      <w:r w:rsidR="001542C4" w:rsidRPr="007A0CD1">
        <w:rPr>
          <w:rFonts w:eastAsia="Times New Roman" w:cstheme="minorHAnsi"/>
          <w:b/>
          <w:bCs/>
          <w:color w:val="000000"/>
          <w:lang w:val="en-US" w:eastAsia="nl-NL"/>
        </w:rPr>
        <w:t>Figure S</w:t>
      </w:r>
      <w:r w:rsidR="00F32840">
        <w:rPr>
          <w:rFonts w:eastAsia="Times New Roman" w:cstheme="minorHAnsi"/>
          <w:b/>
          <w:bCs/>
          <w:color w:val="000000"/>
          <w:lang w:val="en-US" w:eastAsia="nl-NL"/>
        </w:rPr>
        <w:t>3</w:t>
      </w:r>
      <w:r w:rsidRPr="00187329">
        <w:rPr>
          <w:rFonts w:eastAsia="Times New Roman" w:cstheme="minorHAnsi"/>
          <w:color w:val="000000"/>
          <w:lang w:val="en-US" w:eastAsia="nl-NL"/>
        </w:rPr>
        <w:t>.</w:t>
      </w:r>
      <w:r>
        <w:rPr>
          <w:rFonts w:eastAsia="Times New Roman" w:cstheme="minorHAnsi"/>
          <w:b/>
          <w:bCs/>
          <w:color w:val="000000"/>
          <w:lang w:val="en-US" w:eastAsia="nl-NL"/>
        </w:rPr>
        <w:t xml:space="preserve"> </w:t>
      </w:r>
      <w:r>
        <w:rPr>
          <w:lang w:val="en-US"/>
        </w:rPr>
        <w:t xml:space="preserve">Changes in </w:t>
      </w:r>
      <w:r w:rsidR="00F32840">
        <w:rPr>
          <w:lang w:val="en-US"/>
        </w:rPr>
        <w:t xml:space="preserve">disease incidence </w:t>
      </w:r>
      <w:r>
        <w:rPr>
          <w:lang w:val="en-US"/>
        </w:rPr>
        <w:t xml:space="preserve">per serotype of </w:t>
      </w:r>
      <w:r w:rsidR="00285B6D" w:rsidRPr="00285B6D">
        <w:rPr>
          <w:lang w:val="en-US"/>
        </w:rPr>
        <w:t>Campylobacter</w:t>
      </w:r>
      <w:r w:rsidR="00285B6D">
        <w:rPr>
          <w:lang w:val="en-US"/>
        </w:rPr>
        <w:t xml:space="preserve">, Hepatitis A, </w:t>
      </w:r>
      <w:r w:rsidR="00285B6D" w:rsidRPr="00285B6D">
        <w:rPr>
          <w:lang w:val="en-US"/>
        </w:rPr>
        <w:t>Listeria</w:t>
      </w:r>
      <w:r w:rsidR="00285B6D">
        <w:rPr>
          <w:lang w:val="en-US"/>
        </w:rPr>
        <w:t xml:space="preserve">, </w:t>
      </w:r>
      <w:r w:rsidRPr="00285B6D">
        <w:rPr>
          <w:lang w:val="en-US"/>
        </w:rPr>
        <w:t>Salmonella</w:t>
      </w:r>
      <w:r>
        <w:rPr>
          <w:lang w:val="en-US"/>
        </w:rPr>
        <w:t xml:space="preserve">, </w:t>
      </w:r>
      <w:r w:rsidRPr="002A04B7">
        <w:rPr>
          <w:i/>
          <w:iCs/>
          <w:lang w:val="en-US"/>
        </w:rPr>
        <w:t>Shigella</w:t>
      </w:r>
      <w:r>
        <w:rPr>
          <w:lang w:val="en-US"/>
        </w:rPr>
        <w:t xml:space="preserve"> and </w:t>
      </w:r>
      <w:r w:rsidR="00285B6D">
        <w:rPr>
          <w:lang w:val="en-US"/>
        </w:rPr>
        <w:t>STEC</w:t>
      </w:r>
      <w:r>
        <w:rPr>
          <w:lang w:val="en-US"/>
        </w:rPr>
        <w:t xml:space="preserve"> in </w:t>
      </w:r>
      <w:r w:rsidRPr="00E67811">
        <w:rPr>
          <w:lang w:val="en-US"/>
        </w:rPr>
        <w:t xml:space="preserve">2020 and 2021 </w:t>
      </w:r>
      <w:r>
        <w:rPr>
          <w:lang w:val="en-US"/>
        </w:rPr>
        <w:t xml:space="preserve">compared to </w:t>
      </w:r>
      <w:r w:rsidRPr="00E67811">
        <w:rPr>
          <w:lang w:val="en-US"/>
        </w:rPr>
        <w:t>2015-2019</w:t>
      </w:r>
      <w:r>
        <w:rPr>
          <w:lang w:val="en-US"/>
        </w:rPr>
        <w:t xml:space="preserve">, </w:t>
      </w:r>
      <w:r w:rsidR="00285B6D">
        <w:rPr>
          <w:lang w:val="en-US"/>
        </w:rPr>
        <w:t xml:space="preserve">stratified by all cases (domestically acquired and travel-related cases) and domestically acquired cases only. </w:t>
      </w:r>
      <w:r w:rsidR="00C107CE">
        <w:rPr>
          <w:lang w:val="en-US"/>
        </w:rPr>
        <w:t>Data on travel</w:t>
      </w:r>
      <w:r w:rsidR="00285B6D">
        <w:rPr>
          <w:lang w:val="en-US"/>
        </w:rPr>
        <w:t xml:space="preserve"> was not available for </w:t>
      </w:r>
      <w:r w:rsidR="00285B6D">
        <w:rPr>
          <w:i/>
          <w:iCs/>
          <w:lang w:val="en-US"/>
        </w:rPr>
        <w:t>Campylobacter</w:t>
      </w:r>
      <w:r w:rsidR="001542C4">
        <w:rPr>
          <w:lang w:val="en-US"/>
        </w:rPr>
        <w:t>.</w:t>
      </w:r>
    </w:p>
    <w:p w14:paraId="22181891" w14:textId="7ADBD77C" w:rsidR="00187329" w:rsidRPr="00187329" w:rsidRDefault="00187329" w:rsidP="007A0CD1">
      <w:pPr>
        <w:spacing w:after="60" w:line="240" w:lineRule="auto"/>
        <w:rPr>
          <w:rFonts w:eastAsia="Times New Roman" w:cstheme="minorHAnsi"/>
          <w:b/>
          <w:bCs/>
          <w:color w:val="000000"/>
          <w:lang w:val="en-US" w:eastAsia="nl-NL"/>
        </w:rPr>
      </w:pPr>
    </w:p>
    <w:sectPr w:rsidR="00187329" w:rsidRPr="00187329" w:rsidSect="0007413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63D7E" w14:textId="77777777" w:rsidR="00647A51" w:rsidRDefault="00647A51" w:rsidP="0007413D">
      <w:pPr>
        <w:spacing w:after="0" w:line="240" w:lineRule="auto"/>
      </w:pPr>
      <w:r>
        <w:separator/>
      </w:r>
    </w:p>
  </w:endnote>
  <w:endnote w:type="continuationSeparator" w:id="0">
    <w:p w14:paraId="743EC228" w14:textId="77777777" w:rsidR="00647A51" w:rsidRDefault="00647A51" w:rsidP="00074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3BAF0" w14:textId="2AB0F681" w:rsidR="00000000" w:rsidRDefault="00000000">
    <w:pPr>
      <w:pStyle w:val="Footer"/>
      <w:jc w:val="center"/>
    </w:pPr>
  </w:p>
  <w:p w14:paraId="77576918"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1B698" w14:textId="77777777" w:rsidR="00647A51" w:rsidRDefault="00647A51" w:rsidP="0007413D">
      <w:pPr>
        <w:spacing w:after="0" w:line="240" w:lineRule="auto"/>
      </w:pPr>
      <w:r>
        <w:separator/>
      </w:r>
    </w:p>
  </w:footnote>
  <w:footnote w:type="continuationSeparator" w:id="0">
    <w:p w14:paraId="650B6ACF" w14:textId="77777777" w:rsidR="00647A51" w:rsidRDefault="00647A51" w:rsidP="000741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1C7"/>
    <w:rsid w:val="00031CE7"/>
    <w:rsid w:val="0007413D"/>
    <w:rsid w:val="000766BE"/>
    <w:rsid w:val="001542C4"/>
    <w:rsid w:val="00176208"/>
    <w:rsid w:val="00187329"/>
    <w:rsid w:val="00285B6D"/>
    <w:rsid w:val="00303934"/>
    <w:rsid w:val="00312AD2"/>
    <w:rsid w:val="003F5B0A"/>
    <w:rsid w:val="004301C7"/>
    <w:rsid w:val="005C4013"/>
    <w:rsid w:val="00647A51"/>
    <w:rsid w:val="007A0CD1"/>
    <w:rsid w:val="00825A6C"/>
    <w:rsid w:val="00830F8B"/>
    <w:rsid w:val="00943930"/>
    <w:rsid w:val="00A10E68"/>
    <w:rsid w:val="00A332FC"/>
    <w:rsid w:val="00A67E68"/>
    <w:rsid w:val="00B21BA0"/>
    <w:rsid w:val="00B3217D"/>
    <w:rsid w:val="00BD0EF2"/>
    <w:rsid w:val="00C107CE"/>
    <w:rsid w:val="00C11446"/>
    <w:rsid w:val="00C214C3"/>
    <w:rsid w:val="00CB79AD"/>
    <w:rsid w:val="00D01131"/>
    <w:rsid w:val="00D16F30"/>
    <w:rsid w:val="00E14F73"/>
    <w:rsid w:val="00E8194D"/>
    <w:rsid w:val="00F32840"/>
    <w:rsid w:val="00F934D5"/>
    <w:rsid w:val="00F97EA6"/>
    <w:rsid w:val="00FA2ABF"/>
    <w:rsid w:val="00FD6B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BBFB0"/>
  <w15:chartTrackingRefBased/>
  <w15:docId w15:val="{EB9C8C75-EEA5-438F-8D85-5EA5C761E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1C7"/>
  </w:style>
  <w:style w:type="paragraph" w:styleId="Heading1">
    <w:name w:val="heading 1"/>
    <w:basedOn w:val="Normal"/>
    <w:next w:val="Normal"/>
    <w:link w:val="Heading1Char"/>
    <w:uiPriority w:val="9"/>
    <w:qFormat/>
    <w:rsid w:val="004301C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301C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01C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301C7"/>
    <w:rPr>
      <w:rFonts w:asciiTheme="majorHAnsi" w:eastAsiaTheme="majorEastAsia" w:hAnsiTheme="majorHAnsi" w:cstheme="majorBidi"/>
      <w:color w:val="2F5496" w:themeColor="accent1" w:themeShade="BF"/>
      <w:sz w:val="26"/>
      <w:szCs w:val="26"/>
    </w:rPr>
  </w:style>
  <w:style w:type="table" w:styleId="GridTable5Dark-Accent2">
    <w:name w:val="Grid Table 5 Dark Accent 2"/>
    <w:basedOn w:val="TableNormal"/>
    <w:uiPriority w:val="50"/>
    <w:rsid w:val="004301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Header">
    <w:name w:val="header"/>
    <w:basedOn w:val="Normal"/>
    <w:link w:val="HeaderChar"/>
    <w:uiPriority w:val="99"/>
    <w:unhideWhenUsed/>
    <w:rsid w:val="004301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01C7"/>
  </w:style>
  <w:style w:type="paragraph" w:styleId="Footer">
    <w:name w:val="footer"/>
    <w:basedOn w:val="Normal"/>
    <w:link w:val="FooterChar"/>
    <w:uiPriority w:val="99"/>
    <w:unhideWhenUsed/>
    <w:rsid w:val="004301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01C7"/>
  </w:style>
  <w:style w:type="table" w:styleId="TableGrid">
    <w:name w:val="Table Grid"/>
    <w:basedOn w:val="TableNormal"/>
    <w:uiPriority w:val="39"/>
    <w:rsid w:val="00A33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A0CD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0CD1"/>
    <w:rPr>
      <w:rFonts w:asciiTheme="majorHAnsi" w:eastAsiaTheme="majorEastAsia" w:hAnsiTheme="majorHAnsi" w:cstheme="majorBidi"/>
      <w:spacing w:val="-10"/>
      <w:kern w:val="28"/>
      <w:sz w:val="56"/>
      <w:szCs w:val="56"/>
    </w:rPr>
  </w:style>
  <w:style w:type="paragraph" w:styleId="Revision">
    <w:name w:val="Revision"/>
    <w:hidden/>
    <w:uiPriority w:val="99"/>
    <w:semiHidden/>
    <w:rsid w:val="00F328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889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581A7-6017-43B1-92BF-51DCAF523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784</Words>
  <Characters>4470</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Friesema</dc:creator>
  <cp:keywords/>
  <dc:description/>
  <cp:lastModifiedBy>Anouska Colledge</cp:lastModifiedBy>
  <cp:revision>2</cp:revision>
  <dcterms:created xsi:type="dcterms:W3CDTF">2024-05-21T17:07:00Z</dcterms:created>
  <dcterms:modified xsi:type="dcterms:W3CDTF">2024-05-21T17:07:00Z</dcterms:modified>
</cp:coreProperties>
</file>