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2C4B6" w14:textId="1E9969DF" w:rsidR="008708AB" w:rsidRPr="0013668D" w:rsidRDefault="008708AB" w:rsidP="00D15E16">
      <w:pPr>
        <w:spacing w:line="240" w:lineRule="auto"/>
        <w:rPr>
          <w:rFonts w:cstheme="minorHAnsi"/>
          <w:b/>
          <w:bCs/>
          <w:sz w:val="32"/>
          <w:szCs w:val="32"/>
        </w:rPr>
      </w:pPr>
      <w:r w:rsidRPr="0013668D">
        <w:rPr>
          <w:rFonts w:cstheme="minorHAnsi"/>
          <w:b/>
          <w:bCs/>
          <w:sz w:val="32"/>
          <w:szCs w:val="32"/>
        </w:rPr>
        <w:t xml:space="preserve">Extreme mortality during </w:t>
      </w:r>
      <w:r>
        <w:rPr>
          <w:rFonts w:cstheme="minorHAnsi"/>
          <w:b/>
          <w:bCs/>
          <w:sz w:val="32"/>
          <w:szCs w:val="32"/>
        </w:rPr>
        <w:t xml:space="preserve">a </w:t>
      </w:r>
      <w:r w:rsidRPr="0013668D">
        <w:rPr>
          <w:rFonts w:cstheme="minorHAnsi"/>
          <w:b/>
          <w:bCs/>
          <w:sz w:val="32"/>
          <w:szCs w:val="32"/>
        </w:rPr>
        <w:t xml:space="preserve">historical measles outbreak </w:t>
      </w:r>
      <w:r>
        <w:rPr>
          <w:rFonts w:cstheme="minorHAnsi"/>
          <w:b/>
          <w:bCs/>
          <w:sz w:val="32"/>
          <w:szCs w:val="32"/>
        </w:rPr>
        <w:t xml:space="preserve">on Rotuma </w:t>
      </w:r>
      <w:r w:rsidRPr="0013668D">
        <w:rPr>
          <w:rFonts w:cstheme="minorHAnsi"/>
          <w:b/>
          <w:bCs/>
          <w:sz w:val="32"/>
          <w:szCs w:val="32"/>
        </w:rPr>
        <w:t>is consistent with measles immunosuppression</w:t>
      </w:r>
      <w:r>
        <w:rPr>
          <w:rFonts w:cstheme="minorHAnsi"/>
          <w:b/>
          <w:bCs/>
          <w:sz w:val="32"/>
          <w:szCs w:val="32"/>
        </w:rPr>
        <w:t>: Supplementary Material</w:t>
      </w:r>
    </w:p>
    <w:p w14:paraId="33643958" w14:textId="0A787704" w:rsidR="00020FAD" w:rsidRDefault="00020FAD" w:rsidP="00D15E16">
      <w:pPr>
        <w:spacing w:line="240" w:lineRule="auto"/>
        <w:rPr>
          <w:rFonts w:cstheme="minorHAnsi"/>
          <w:b/>
          <w:bCs/>
        </w:rPr>
      </w:pPr>
    </w:p>
    <w:p w14:paraId="5919AE81" w14:textId="0FB36D66" w:rsidR="00020FAD" w:rsidRPr="003D57C0" w:rsidRDefault="00020FAD" w:rsidP="00D15E16">
      <w:pPr>
        <w:spacing w:line="240" w:lineRule="auto"/>
        <w:rPr>
          <w:rFonts w:cstheme="minorHAnsi"/>
        </w:rPr>
      </w:pPr>
      <w:r w:rsidRPr="003D57C0">
        <w:rPr>
          <w:rFonts w:cstheme="minorHAnsi"/>
        </w:rPr>
        <w:t>This supplementary material contains:</w:t>
      </w:r>
    </w:p>
    <w:p w14:paraId="633B8605" w14:textId="43A12E2C" w:rsidR="00020FAD" w:rsidRPr="003D57C0" w:rsidRDefault="00020FAD" w:rsidP="00020FAD">
      <w:pPr>
        <w:pStyle w:val="ListParagraph"/>
        <w:numPr>
          <w:ilvl w:val="0"/>
          <w:numId w:val="3"/>
        </w:numPr>
        <w:spacing w:line="240" w:lineRule="auto"/>
        <w:rPr>
          <w:rFonts w:cstheme="minorHAnsi"/>
        </w:rPr>
      </w:pPr>
      <w:r w:rsidRPr="003D57C0">
        <w:rPr>
          <w:rFonts w:cstheme="minorHAnsi"/>
        </w:rPr>
        <w:t>Supplementary Methods (pages</w:t>
      </w:r>
      <w:r w:rsidR="003D57C0" w:rsidRPr="003D57C0">
        <w:rPr>
          <w:rFonts w:cstheme="minorHAnsi"/>
        </w:rPr>
        <w:t xml:space="preserve"> 1-3</w:t>
      </w:r>
      <w:r w:rsidRPr="003D57C0">
        <w:rPr>
          <w:rFonts w:cstheme="minorHAnsi"/>
        </w:rPr>
        <w:t>)</w:t>
      </w:r>
    </w:p>
    <w:p w14:paraId="67530223" w14:textId="655077E1" w:rsidR="00020FAD" w:rsidRPr="003D57C0" w:rsidRDefault="00020FAD" w:rsidP="00020FAD">
      <w:pPr>
        <w:pStyle w:val="ListParagraph"/>
        <w:numPr>
          <w:ilvl w:val="0"/>
          <w:numId w:val="3"/>
        </w:numPr>
        <w:spacing w:line="240" w:lineRule="auto"/>
        <w:rPr>
          <w:rFonts w:cstheme="minorHAnsi"/>
        </w:rPr>
      </w:pPr>
      <w:r w:rsidRPr="003D57C0">
        <w:rPr>
          <w:rFonts w:cstheme="minorHAnsi"/>
        </w:rPr>
        <w:t>Supplementary Tables (page</w:t>
      </w:r>
      <w:r w:rsidR="003D57C0" w:rsidRPr="003D57C0">
        <w:rPr>
          <w:rFonts w:cstheme="minorHAnsi"/>
        </w:rPr>
        <w:t xml:space="preserve"> 4</w:t>
      </w:r>
      <w:r w:rsidRPr="003D57C0">
        <w:rPr>
          <w:rFonts w:cstheme="minorHAnsi"/>
        </w:rPr>
        <w:t>)</w:t>
      </w:r>
    </w:p>
    <w:p w14:paraId="225032DB" w14:textId="281311C0" w:rsidR="00020FAD" w:rsidRPr="003D57C0" w:rsidRDefault="00020FAD" w:rsidP="00020FAD">
      <w:pPr>
        <w:pStyle w:val="ListParagraph"/>
        <w:numPr>
          <w:ilvl w:val="0"/>
          <w:numId w:val="3"/>
        </w:numPr>
        <w:spacing w:line="240" w:lineRule="auto"/>
        <w:rPr>
          <w:rFonts w:cstheme="minorHAnsi"/>
        </w:rPr>
      </w:pPr>
      <w:r w:rsidRPr="003D57C0">
        <w:rPr>
          <w:rFonts w:cstheme="minorHAnsi"/>
        </w:rPr>
        <w:t xml:space="preserve">Supplementary </w:t>
      </w:r>
      <w:r w:rsidR="00C96F2F">
        <w:rPr>
          <w:rFonts w:cstheme="minorHAnsi"/>
        </w:rPr>
        <w:t>F</w:t>
      </w:r>
      <w:r w:rsidRPr="003D57C0">
        <w:rPr>
          <w:rFonts w:cstheme="minorHAnsi"/>
        </w:rPr>
        <w:t xml:space="preserve">igures (pages </w:t>
      </w:r>
      <w:r w:rsidR="003D57C0">
        <w:rPr>
          <w:rFonts w:cstheme="minorHAnsi"/>
        </w:rPr>
        <w:t>5-</w:t>
      </w:r>
      <w:r w:rsidR="00C143E0">
        <w:rPr>
          <w:rFonts w:cstheme="minorHAnsi"/>
        </w:rPr>
        <w:t>11</w:t>
      </w:r>
      <w:r w:rsidRPr="003D57C0">
        <w:rPr>
          <w:rFonts w:cstheme="minorHAnsi"/>
        </w:rPr>
        <w:t>)</w:t>
      </w:r>
    </w:p>
    <w:p w14:paraId="1AA031B3" w14:textId="77777777" w:rsidR="00020FAD" w:rsidRDefault="00020FAD" w:rsidP="00020FAD">
      <w:pPr>
        <w:spacing w:line="240" w:lineRule="auto"/>
        <w:rPr>
          <w:rFonts w:cstheme="minorHAnsi"/>
          <w:b/>
          <w:bCs/>
        </w:rPr>
      </w:pPr>
    </w:p>
    <w:p w14:paraId="7AA12EEF" w14:textId="376384EF" w:rsidR="00020FAD" w:rsidRPr="00020FAD" w:rsidRDefault="00020FAD" w:rsidP="00020FAD">
      <w:pPr>
        <w:pStyle w:val="ListParagraph"/>
        <w:numPr>
          <w:ilvl w:val="0"/>
          <w:numId w:val="4"/>
        </w:numPr>
        <w:spacing w:line="240" w:lineRule="auto"/>
        <w:rPr>
          <w:rFonts w:cstheme="minorHAnsi"/>
          <w:b/>
          <w:bCs/>
        </w:rPr>
      </w:pPr>
      <w:r w:rsidRPr="00020FAD">
        <w:rPr>
          <w:rFonts w:cstheme="minorHAnsi"/>
          <w:b/>
          <w:bCs/>
        </w:rPr>
        <w:t>Supplementary Methods</w:t>
      </w:r>
    </w:p>
    <w:p w14:paraId="52022CF8" w14:textId="0C929DA2" w:rsidR="00593C54" w:rsidRDefault="00593C54" w:rsidP="00D15E16">
      <w:pPr>
        <w:spacing w:line="240" w:lineRule="auto"/>
        <w:rPr>
          <w:rFonts w:cstheme="minorHAnsi"/>
          <w:b/>
          <w:bCs/>
        </w:rPr>
      </w:pPr>
      <w:r>
        <w:rPr>
          <w:rFonts w:cstheme="minorHAnsi"/>
          <w:b/>
          <w:bCs/>
        </w:rPr>
        <w:t xml:space="preserve">Equations for </w:t>
      </w:r>
      <w:r w:rsidR="0044611B">
        <w:rPr>
          <w:rFonts w:cstheme="minorHAnsi"/>
          <w:b/>
          <w:bCs/>
        </w:rPr>
        <w:t xml:space="preserve">model 1 </w:t>
      </w:r>
    </w:p>
    <w:p w14:paraId="3884016F" w14:textId="77777777" w:rsidR="00593C54" w:rsidRPr="00B77D33" w:rsidRDefault="00593C54" w:rsidP="00D15E16">
      <w:pPr>
        <w:spacing w:line="240" w:lineRule="auto"/>
        <w:rPr>
          <w:rFonts w:cstheme="minorHAnsi"/>
        </w:rPr>
      </w:pPr>
      <w:r>
        <w:rPr>
          <w:rFonts w:cstheme="minorHAnsi"/>
        </w:rPr>
        <w:t>The rates of change of numbers of individuals in the different compartments are as follows:</w:t>
      </w:r>
    </w:p>
    <w:p w14:paraId="3B37C2E9"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dS</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r>
            <w:rPr>
              <w:rFonts w:ascii="Cambria Math" w:hAnsi="Cambria Math" w:cstheme="minorHAnsi"/>
            </w:rPr>
            <m:t>S</m:t>
          </m:r>
        </m:oMath>
      </m:oMathPara>
    </w:p>
    <w:p w14:paraId="653D3856"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eastAsiaTheme="minorEastAsia" w:hAnsi="Cambria Math" w:cstheme="minorHAnsi"/>
                  <w:i/>
                </w:rPr>
              </m:ctrlPr>
            </m:fPr>
            <m:num>
              <m:r>
                <w:rPr>
                  <w:rFonts w:ascii="Cambria Math" w:eastAsiaTheme="minorEastAsia" w:hAnsi="Cambria Math" w:cstheme="minorHAnsi"/>
                </w:rPr>
                <m:t>dE</m:t>
              </m:r>
            </m:num>
            <m:den>
              <m:r>
                <w:rPr>
                  <w:rFonts w:ascii="Cambria Math" w:eastAsiaTheme="minorEastAsia" w:hAnsi="Cambria Math" w:cstheme="minorHAnsi"/>
                </w:rPr>
                <m:t>dt</m:t>
              </m:r>
            </m:den>
          </m:f>
          <m:r>
            <w:rPr>
              <w:rFonts w:ascii="Cambria Math" w:eastAsiaTheme="minorEastAsia" w:hAnsi="Cambria Math" w:cstheme="minorHAnsi"/>
            </w:rPr>
            <m:t xml:space="preserve">= </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r>
            <w:rPr>
              <w:rFonts w:ascii="Cambria Math" w:hAnsi="Cambria Math" w:cstheme="minorHAnsi"/>
            </w:rPr>
            <m:t>S- σE</m:t>
          </m:r>
        </m:oMath>
      </m:oMathPara>
    </w:p>
    <w:p w14:paraId="78A73752"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dI</m:t>
              </m:r>
            </m:num>
            <m:den>
              <m:r>
                <w:rPr>
                  <w:rFonts w:ascii="Cambria Math" w:hAnsi="Cambria Math" w:cstheme="minorHAnsi"/>
                </w:rPr>
                <m:t>dt</m:t>
              </m:r>
            </m:den>
          </m:f>
          <m:r>
            <w:rPr>
              <w:rFonts w:ascii="Cambria Math" w:hAnsi="Cambria Math" w:cstheme="minorHAnsi"/>
            </w:rPr>
            <m:t>= σE-</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r>
            <w:rPr>
              <w:rFonts w:ascii="Cambria Math" w:hAnsi="Cambria Math" w:cstheme="minorHAnsi"/>
            </w:rPr>
            <m:t>I</m:t>
          </m:r>
        </m:oMath>
      </m:oMathPara>
    </w:p>
    <w:p w14:paraId="42023D33" w14:textId="77777777" w:rsidR="00593C54" w:rsidRPr="006C4F7D" w:rsidRDefault="00000000" w:rsidP="00D15E16">
      <w:pPr>
        <w:spacing w:line="240" w:lineRule="auto"/>
        <w:rPr>
          <w:rFonts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dR</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M</m:t>
                  </m:r>
                </m:sub>
              </m:sSub>
            </m:e>
          </m:d>
          <m:r>
            <w:rPr>
              <w:rFonts w:ascii="Cambria Math" w:hAnsi="Cambria Math" w:cstheme="minorHAnsi"/>
            </w:rPr>
            <m:t>I</m:t>
          </m:r>
        </m:oMath>
      </m:oMathPara>
    </w:p>
    <w:p w14:paraId="6AF2A378" w14:textId="77777777" w:rsidR="00593C54" w:rsidRDefault="00593C54" w:rsidP="00D15E16">
      <w:pPr>
        <w:spacing w:line="240" w:lineRule="auto"/>
        <w:rPr>
          <w:rFonts w:eastAsiaTheme="minorEastAsia" w:cstheme="minorHAnsi"/>
        </w:rPr>
      </w:pPr>
      <w:r w:rsidRPr="006C4F7D">
        <w:rPr>
          <w:rFonts w:cstheme="minorHAnsi"/>
        </w:rPr>
        <w:t xml:space="preserve">Where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oMath>
      <w:r w:rsidRPr="006C4F7D">
        <w:rPr>
          <w:rFonts w:eastAsiaTheme="minorEastAsia" w:cstheme="minorHAnsi"/>
        </w:rPr>
        <w:t xml:space="preserve"> is the</w:t>
      </w:r>
      <w:r>
        <w:rPr>
          <w:rFonts w:eastAsiaTheme="minorEastAsia" w:cstheme="minorHAnsi"/>
        </w:rPr>
        <w:t xml:space="preserve"> force of infection with measles, and is calculated as follows:</w:t>
      </w:r>
    </w:p>
    <w:p w14:paraId="7976198B" w14:textId="77777777" w:rsidR="00593C54" w:rsidRPr="006C4F7D" w:rsidRDefault="00000000" w:rsidP="00D15E16">
      <w:pPr>
        <w:spacing w:line="240" w:lineRule="auto"/>
        <w:rPr>
          <w:rFonts w:eastAsiaTheme="minorEastAsia"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λ</m:t>
              </m:r>
            </m:e>
            <m:sub>
              <m:r>
                <w:rPr>
                  <w:rFonts w:ascii="Cambria Math" w:eastAsiaTheme="minorEastAsia" w:hAnsi="Cambria Math" w:cstheme="minorHAnsi"/>
                </w:rPr>
                <m:t>M</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M</m:t>
              </m:r>
            </m:sub>
          </m:sSub>
          <m:r>
            <w:rPr>
              <w:rFonts w:ascii="Cambria Math" w:eastAsiaTheme="minorEastAsia" w:hAnsi="Cambria Math" w:cstheme="minorHAnsi"/>
            </w:rPr>
            <m:t>I</m:t>
          </m:r>
        </m:oMath>
      </m:oMathPara>
    </w:p>
    <w:p w14:paraId="42BED984" w14:textId="77777777" w:rsidR="00593C54" w:rsidRDefault="00593C54" w:rsidP="00D15E16">
      <w:pPr>
        <w:spacing w:line="240" w:lineRule="auto"/>
        <w:rPr>
          <w:rFonts w:eastAsiaTheme="minorEastAsia" w:cstheme="minorHAnsi"/>
        </w:rPr>
      </w:pPr>
      <w:r>
        <w:rPr>
          <w:rFonts w:eastAsiaTheme="minorEastAsia" w:cstheme="minorHAnsi"/>
        </w:rPr>
        <w:t>All other parameters are described in table 1.</w:t>
      </w:r>
    </w:p>
    <w:p w14:paraId="2EAB65B6" w14:textId="77777777" w:rsidR="00593C54" w:rsidRPr="00B77D33" w:rsidRDefault="00593C54" w:rsidP="00D15E16">
      <w:pPr>
        <w:spacing w:line="240" w:lineRule="auto"/>
        <w:rPr>
          <w:rFonts w:cstheme="minorHAnsi"/>
        </w:rPr>
      </w:pPr>
    </w:p>
    <w:p w14:paraId="0069B8E9" w14:textId="35C264FB" w:rsidR="00593C54" w:rsidRPr="00A11A44" w:rsidRDefault="00593C54" w:rsidP="00D15E16">
      <w:pPr>
        <w:spacing w:line="240" w:lineRule="auto"/>
        <w:rPr>
          <w:rFonts w:cstheme="minorHAnsi"/>
          <w:b/>
          <w:bCs/>
        </w:rPr>
      </w:pPr>
      <w:r>
        <w:rPr>
          <w:rFonts w:cstheme="minorHAnsi"/>
          <w:b/>
          <w:bCs/>
        </w:rPr>
        <w:t>Equations for m</w:t>
      </w:r>
      <w:r w:rsidRPr="00A11A44">
        <w:rPr>
          <w:rFonts w:cstheme="minorHAnsi"/>
          <w:b/>
          <w:bCs/>
        </w:rPr>
        <w:t xml:space="preserve">odel </w:t>
      </w:r>
      <w:r w:rsidR="0044611B">
        <w:rPr>
          <w:rFonts w:cstheme="minorHAnsi"/>
          <w:b/>
          <w:bCs/>
        </w:rPr>
        <w:t>2</w:t>
      </w:r>
    </w:p>
    <w:p w14:paraId="72E76230" w14:textId="77777777" w:rsidR="00593C54" w:rsidRPr="00B77D33" w:rsidRDefault="00593C54" w:rsidP="00D15E16">
      <w:pPr>
        <w:spacing w:line="240" w:lineRule="auto"/>
        <w:rPr>
          <w:rFonts w:cstheme="minorHAnsi"/>
        </w:rPr>
      </w:pPr>
      <w:r>
        <w:rPr>
          <w:rFonts w:cstheme="minorHAnsi"/>
        </w:rPr>
        <w:t>The rates of change of numbers of individuals in the different compartments are as follows:</w:t>
      </w:r>
    </w:p>
    <w:p w14:paraId="31AEB756"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dSS</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)SS</m:t>
          </m:r>
        </m:oMath>
      </m:oMathPara>
    </w:p>
    <w:p w14:paraId="16BC35B0"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eastAsiaTheme="minorEastAsia" w:hAnsi="Cambria Math" w:cstheme="minorHAnsi"/>
                  <w:i/>
                </w:rPr>
              </m:ctrlPr>
            </m:fPr>
            <m:num>
              <m:r>
                <w:rPr>
                  <w:rFonts w:ascii="Cambria Math" w:eastAsiaTheme="minorEastAsia" w:hAnsi="Cambria Math" w:cstheme="minorHAnsi"/>
                </w:rPr>
                <m:t>dES</m:t>
              </m:r>
            </m:num>
            <m:den>
              <m:r>
                <w:rPr>
                  <w:rFonts w:ascii="Cambria Math" w:eastAsiaTheme="minorEastAsia" w:hAnsi="Cambria Math" w:cstheme="minorHAnsi"/>
                </w:rPr>
                <m:t>dt</m:t>
              </m:r>
            </m:den>
          </m:f>
          <m:r>
            <w:rPr>
              <w:rFonts w:ascii="Cambria Math" w:eastAsiaTheme="minorEastAsia" w:hAnsi="Cambria Math" w:cstheme="minorHAnsi"/>
            </w:rPr>
            <m:t xml:space="preserve">= </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r>
            <w:rPr>
              <w:rFonts w:ascii="Cambria Math" w:hAnsi="Cambria Math" w:cstheme="minorHAnsi"/>
            </w:rPr>
            <m:t>SS-(σ+</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)ES</m:t>
          </m:r>
        </m:oMath>
      </m:oMathPara>
    </w:p>
    <w:p w14:paraId="4D645370"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dIS</m:t>
              </m:r>
            </m:num>
            <m:den>
              <m:r>
                <w:rPr>
                  <w:rFonts w:ascii="Cambria Math" w:hAnsi="Cambria Math" w:cstheme="minorHAnsi"/>
                </w:rPr>
                <m:t>dt</m:t>
              </m:r>
            </m:den>
          </m:f>
          <m:r>
            <w:rPr>
              <w:rFonts w:ascii="Cambria Math" w:hAnsi="Cambria Math" w:cstheme="minorHAnsi"/>
            </w:rPr>
            <m:t>= σES-</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)IS</m:t>
          </m:r>
        </m:oMath>
      </m:oMathPara>
    </w:p>
    <w:p w14:paraId="1CE1D9DD"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dXS</m:t>
              </m:r>
            </m:num>
            <m:den>
              <m:r>
                <w:rPr>
                  <w:rFonts w:ascii="Cambria Math" w:hAnsi="Cambria Math" w:cstheme="minorHAnsi"/>
                </w:rPr>
                <m:t>dt</m:t>
              </m:r>
            </m:den>
          </m:f>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M</m:t>
              </m:r>
            </m:sub>
          </m:sSub>
          <m:r>
            <w:rPr>
              <w:rFonts w:ascii="Cambria Math" w:hAnsi="Cambria Math" w:cstheme="minorHAnsi"/>
            </w:rPr>
            <m:t>)IS-(ω+</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)XS</m:t>
          </m:r>
        </m:oMath>
      </m:oMathPara>
    </w:p>
    <w:p w14:paraId="1F6FB586" w14:textId="77777777" w:rsidR="00593C54" w:rsidRPr="00DE0089"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dRS</m:t>
              </m:r>
            </m:num>
            <m:den>
              <m:r>
                <w:rPr>
                  <w:rFonts w:ascii="Cambria Math" w:hAnsi="Cambria Math" w:cstheme="minorHAnsi"/>
                </w:rPr>
                <m:t>dt</m:t>
              </m:r>
            </m:den>
          </m:f>
          <m:r>
            <w:rPr>
              <w:rFonts w:ascii="Cambria Math" w:hAnsi="Cambria Math" w:cstheme="minorHAnsi"/>
            </w:rPr>
            <m:t>=ωXS-</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RS</m:t>
          </m:r>
        </m:oMath>
      </m:oMathPara>
    </w:p>
    <w:p w14:paraId="1B939F09" w14:textId="77777777" w:rsidR="00593C54" w:rsidRDefault="00593C54" w:rsidP="00D15E16">
      <w:pPr>
        <w:spacing w:line="240" w:lineRule="auto"/>
        <w:rPr>
          <w:rFonts w:eastAsiaTheme="minorEastAsia" w:cstheme="minorHAnsi"/>
          <w:i/>
        </w:rPr>
      </w:pPr>
    </w:p>
    <w:p w14:paraId="0948EF72" w14:textId="77777777" w:rsidR="00593C54" w:rsidRDefault="00593C54" w:rsidP="00D15E16">
      <w:pPr>
        <w:spacing w:line="240" w:lineRule="auto"/>
        <w:rPr>
          <w:rFonts w:eastAsiaTheme="minorEastAsia" w:cstheme="minorHAnsi"/>
          <w:i/>
        </w:rPr>
      </w:pPr>
    </w:p>
    <w:p w14:paraId="4E168D5A"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dSI</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SS-(</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)SI</m:t>
          </m:r>
        </m:oMath>
      </m:oMathPara>
    </w:p>
    <w:p w14:paraId="5239A497"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eastAsiaTheme="minorEastAsia" w:hAnsi="Cambria Math" w:cstheme="minorHAnsi"/>
                  <w:i/>
                </w:rPr>
              </m:ctrlPr>
            </m:fPr>
            <m:num>
              <m:r>
                <w:rPr>
                  <w:rFonts w:ascii="Cambria Math" w:eastAsiaTheme="minorEastAsia" w:hAnsi="Cambria Math" w:cstheme="minorHAnsi"/>
                </w:rPr>
                <m:t>dEI</m:t>
              </m:r>
            </m:num>
            <m:den>
              <m:r>
                <w:rPr>
                  <w:rFonts w:ascii="Cambria Math" w:eastAsiaTheme="minorEastAsia" w:hAnsi="Cambria Math" w:cstheme="minorHAnsi"/>
                </w:rPr>
                <m:t>dt</m:t>
              </m:r>
            </m:den>
          </m:f>
          <m:r>
            <w:rPr>
              <w:rFonts w:ascii="Cambria Math" w:eastAsiaTheme="minorEastAsia" w:hAnsi="Cambria Math" w:cstheme="minorHAnsi"/>
            </w:rPr>
            <m:t xml:space="preserve">= </m:t>
          </m:r>
          <m:sSub>
            <m:sSubPr>
              <m:ctrlPr>
                <w:rPr>
                  <w:rFonts w:ascii="Cambria Math" w:hAnsi="Cambria Math" w:cstheme="minorHAnsi"/>
                  <w:i/>
                </w:rPr>
              </m:ctrlPr>
            </m:sSubPr>
            <m:e>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ES+λ</m:t>
              </m:r>
            </m:e>
            <m:sub>
              <m:r>
                <w:rPr>
                  <w:rFonts w:ascii="Cambria Math" w:hAnsi="Cambria Math" w:cstheme="minorHAnsi"/>
                </w:rPr>
                <m:t>M</m:t>
              </m:r>
            </m:sub>
          </m:sSub>
          <m:r>
            <w:rPr>
              <w:rFonts w:ascii="Cambria Math" w:hAnsi="Cambria Math" w:cstheme="minorHAnsi"/>
            </w:rPr>
            <m:t>SI-(σ+</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)EI</m:t>
          </m:r>
        </m:oMath>
      </m:oMathPara>
    </w:p>
    <w:p w14:paraId="086C081B"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dII</m:t>
              </m:r>
            </m:num>
            <m:den>
              <m:r>
                <w:rPr>
                  <w:rFonts w:ascii="Cambria Math" w:hAnsi="Cambria Math" w:cstheme="minorHAnsi"/>
                </w:rPr>
                <m:t>dt</m:t>
              </m:r>
            </m:den>
          </m:f>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IS+σEI-</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)II</m:t>
          </m:r>
        </m:oMath>
      </m:oMathPara>
    </w:p>
    <w:p w14:paraId="337F9FB8"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dXI</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 xml:space="preserve">XS+ </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M</m:t>
              </m:r>
            </m:sub>
          </m:sSub>
          <m:r>
            <w:rPr>
              <w:rFonts w:ascii="Cambria Math" w:hAnsi="Cambria Math" w:cstheme="minorHAnsi"/>
            </w:rPr>
            <m:t>)II-(ω+</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)XI</m:t>
          </m:r>
        </m:oMath>
      </m:oMathPara>
    </w:p>
    <w:p w14:paraId="421F1A41" w14:textId="77777777" w:rsidR="00593C54" w:rsidRPr="006219FE"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dRI</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RS+ω</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z</m:t>
                  </m:r>
                </m:sub>
              </m:sSub>
            </m:e>
          </m:d>
          <m:r>
            <w:rPr>
              <w:rFonts w:ascii="Cambria Math" w:hAnsi="Cambria Math" w:cstheme="minorHAnsi"/>
            </w:rPr>
            <m:t>XI-</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RI</m:t>
          </m:r>
        </m:oMath>
      </m:oMathPara>
    </w:p>
    <w:p w14:paraId="3E3F033C" w14:textId="77777777" w:rsidR="00593C54" w:rsidRDefault="00593C54" w:rsidP="00D15E16">
      <w:pPr>
        <w:spacing w:line="240" w:lineRule="auto"/>
        <w:rPr>
          <w:rFonts w:eastAsiaTheme="minorEastAsia" w:cstheme="minorHAnsi"/>
          <w:i/>
        </w:rPr>
      </w:pPr>
    </w:p>
    <w:p w14:paraId="126BE38D" w14:textId="77777777" w:rsidR="00593C54" w:rsidRDefault="00593C54" w:rsidP="00D15E16">
      <w:pPr>
        <w:spacing w:line="240" w:lineRule="auto"/>
        <w:rPr>
          <w:rFonts w:eastAsiaTheme="minorEastAsia" w:cstheme="minorHAnsi"/>
          <w:i/>
        </w:rPr>
      </w:pPr>
    </w:p>
    <w:p w14:paraId="50054807"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dSR</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SI-</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r>
            <w:rPr>
              <w:rFonts w:ascii="Cambria Math" w:hAnsi="Cambria Math" w:cstheme="minorHAnsi"/>
            </w:rPr>
            <m:t>SR</m:t>
          </m:r>
        </m:oMath>
      </m:oMathPara>
    </w:p>
    <w:p w14:paraId="75A90A08"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eastAsiaTheme="minorEastAsia" w:hAnsi="Cambria Math" w:cstheme="minorHAnsi"/>
                  <w:i/>
                </w:rPr>
              </m:ctrlPr>
            </m:fPr>
            <m:num>
              <m:r>
                <w:rPr>
                  <w:rFonts w:ascii="Cambria Math" w:eastAsiaTheme="minorEastAsia" w:hAnsi="Cambria Math" w:cstheme="minorHAnsi"/>
                </w:rPr>
                <m:t>dER</m:t>
              </m:r>
            </m:num>
            <m:den>
              <m:r>
                <w:rPr>
                  <w:rFonts w:ascii="Cambria Math" w:eastAsiaTheme="minorEastAsia" w:hAnsi="Cambria Math" w:cstheme="minorHAnsi"/>
                </w:rPr>
                <m:t>dt</m:t>
              </m:r>
            </m:den>
          </m:f>
          <m:r>
            <w:rPr>
              <w:rFonts w:ascii="Cambria Math" w:eastAsiaTheme="minorEastAsia" w:hAnsi="Cambria Math" w:cstheme="minorHAnsi"/>
            </w:rPr>
            <m:t xml:space="preserve">= </m:t>
          </m:r>
          <m:sSub>
            <m:sSubPr>
              <m:ctrlPr>
                <w:rPr>
                  <w:rFonts w:ascii="Cambria Math" w:hAnsi="Cambria Math" w:cstheme="minorHAnsi"/>
                  <w:i/>
                </w:rPr>
              </m:ctrlPr>
            </m:sSubPr>
            <m:e>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EI+λ</m:t>
              </m:r>
            </m:e>
            <m:sub>
              <m:r>
                <w:rPr>
                  <w:rFonts w:ascii="Cambria Math" w:hAnsi="Cambria Math" w:cstheme="minorHAnsi"/>
                </w:rPr>
                <m:t>M</m:t>
              </m:r>
            </m:sub>
          </m:sSub>
          <m:r>
            <w:rPr>
              <w:rFonts w:ascii="Cambria Math" w:hAnsi="Cambria Math" w:cstheme="minorHAnsi"/>
            </w:rPr>
            <m:t>SR-σER</m:t>
          </m:r>
        </m:oMath>
      </m:oMathPara>
    </w:p>
    <w:p w14:paraId="70F2DEC6"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dIR</m:t>
              </m:r>
            </m:num>
            <m:den>
              <m:r>
                <w:rPr>
                  <w:rFonts w:ascii="Cambria Math" w:hAnsi="Cambria Math" w:cstheme="minorHAnsi"/>
                </w:rPr>
                <m:t>dt</m:t>
              </m:r>
            </m:den>
          </m:f>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II+σER-</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r>
            <w:rPr>
              <w:rFonts w:ascii="Cambria Math" w:hAnsi="Cambria Math" w:cstheme="minorHAnsi"/>
            </w:rPr>
            <m:t>IR</m:t>
          </m:r>
        </m:oMath>
      </m:oMathPara>
    </w:p>
    <w:p w14:paraId="30593429"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dXR</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Z</m:t>
              </m:r>
            </m:sub>
          </m:sSub>
          <m:r>
            <w:rPr>
              <w:rFonts w:ascii="Cambria Math" w:hAnsi="Cambria Math" w:cstheme="minorHAnsi"/>
            </w:rPr>
            <m:t xml:space="preserve">)XI+ </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M</m:t>
              </m:r>
            </m:sub>
          </m:sSub>
          <m:r>
            <w:rPr>
              <w:rFonts w:ascii="Cambria Math" w:hAnsi="Cambria Math" w:cstheme="minorHAnsi"/>
            </w:rPr>
            <m:t>)IR-ωXR</m:t>
          </m:r>
        </m:oMath>
      </m:oMathPara>
    </w:p>
    <w:p w14:paraId="6932E7D4" w14:textId="77777777" w:rsidR="00593C54" w:rsidRPr="00DE0089"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dRR</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RI+ωXR</m:t>
          </m:r>
        </m:oMath>
      </m:oMathPara>
    </w:p>
    <w:p w14:paraId="60F48F2C" w14:textId="77777777" w:rsidR="00593C54" w:rsidRDefault="00593C54" w:rsidP="00D15E16">
      <w:pPr>
        <w:spacing w:line="240" w:lineRule="auto"/>
        <w:rPr>
          <w:rFonts w:cstheme="minorHAnsi"/>
        </w:rPr>
      </w:pPr>
    </w:p>
    <w:p w14:paraId="21257F0D" w14:textId="77777777" w:rsidR="00593C54" w:rsidRDefault="00593C54" w:rsidP="00D15E16">
      <w:pPr>
        <w:spacing w:line="240" w:lineRule="auto"/>
        <w:rPr>
          <w:rFonts w:eastAsiaTheme="minorEastAsia" w:cstheme="minorHAnsi"/>
        </w:rPr>
      </w:pPr>
      <w:r w:rsidRPr="006C4F7D">
        <w:rPr>
          <w:rFonts w:cstheme="minorHAnsi"/>
        </w:rPr>
        <w:t xml:space="preserve">Where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oMath>
      <w:r w:rsidRPr="006C4F7D">
        <w:rPr>
          <w:rFonts w:eastAsiaTheme="minorEastAsia" w:cstheme="minorHAnsi"/>
        </w:rPr>
        <w:t xml:space="preserve"> is the</w:t>
      </w:r>
      <w:r>
        <w:rPr>
          <w:rFonts w:eastAsiaTheme="minorEastAsia" w:cstheme="minorHAnsi"/>
        </w:rPr>
        <w:t xml:space="preserve"> force of infection with measles, and is calculated as follows:</w:t>
      </w:r>
    </w:p>
    <w:p w14:paraId="3687D710" w14:textId="77777777" w:rsidR="00593C54" w:rsidRPr="00DE0089" w:rsidRDefault="00000000" w:rsidP="00D15E16">
      <w:pPr>
        <w:spacing w:line="240" w:lineRule="auto"/>
        <w:rPr>
          <w:rFonts w:eastAsiaTheme="minorEastAsia"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λ</m:t>
              </m:r>
            </m:e>
            <m:sub>
              <m:r>
                <w:rPr>
                  <w:rFonts w:ascii="Cambria Math" w:eastAsiaTheme="minorEastAsia" w:hAnsi="Cambria Math" w:cstheme="minorHAnsi"/>
                </w:rPr>
                <m:t>M</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M</m:t>
              </m:r>
            </m:sub>
          </m:sSub>
          <m:r>
            <w:rPr>
              <w:rFonts w:ascii="Cambria Math" w:eastAsiaTheme="minorEastAsia" w:hAnsi="Cambria Math" w:cstheme="minorHAnsi"/>
            </w:rPr>
            <m:t>(IS+II+IR)</m:t>
          </m:r>
        </m:oMath>
      </m:oMathPara>
    </w:p>
    <w:p w14:paraId="14524347" w14:textId="77777777" w:rsidR="00593C54" w:rsidRDefault="00593C54" w:rsidP="00D15E16">
      <w:pPr>
        <w:spacing w:line="240" w:lineRule="auto"/>
        <w:rPr>
          <w:rFonts w:eastAsiaTheme="minorEastAsia" w:cstheme="minorHAnsi"/>
        </w:rPr>
      </w:pPr>
      <w:r>
        <w:rPr>
          <w:rFonts w:eastAsiaTheme="minorEastAsia" w:cstheme="minorHAnsi"/>
        </w:rPr>
        <w:t xml:space="preserve">And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oMath>
      <w:r w:rsidRPr="006C4F7D">
        <w:rPr>
          <w:rFonts w:eastAsiaTheme="minorEastAsia" w:cstheme="minorHAnsi"/>
        </w:rPr>
        <w:t xml:space="preserve"> is the</w:t>
      </w:r>
      <w:r>
        <w:rPr>
          <w:rFonts w:eastAsiaTheme="minorEastAsia" w:cstheme="minorHAnsi"/>
        </w:rPr>
        <w:t xml:space="preserve"> force of infection with the secondary infectious agent, and is calculated as follows:</w:t>
      </w:r>
    </w:p>
    <w:p w14:paraId="32EBB2B1" w14:textId="77777777" w:rsidR="00593C54" w:rsidRPr="00DE0089" w:rsidRDefault="00000000" w:rsidP="00D15E16">
      <w:pPr>
        <w:spacing w:line="240" w:lineRule="auto"/>
        <w:rPr>
          <w:rFonts w:eastAsiaTheme="minorEastAsia"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λ</m:t>
              </m:r>
            </m:e>
            <m:sub>
              <m:r>
                <w:rPr>
                  <w:rFonts w:ascii="Cambria Math" w:eastAsiaTheme="minorEastAsia" w:hAnsi="Cambria Math" w:cstheme="minorHAnsi"/>
                </w:rPr>
                <m:t>Z</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Z</m:t>
              </m:r>
            </m:sub>
          </m:sSub>
          <m:r>
            <w:rPr>
              <w:rFonts w:ascii="Cambria Math" w:eastAsiaTheme="minorEastAsia" w:hAnsi="Cambria Math" w:cstheme="minorHAnsi"/>
            </w:rPr>
            <m:t>(SI+EI+II+XI+RI)</m:t>
          </m:r>
        </m:oMath>
      </m:oMathPara>
    </w:p>
    <w:p w14:paraId="1732F71C" w14:textId="77777777" w:rsidR="00593C54" w:rsidRPr="006C4F7D" w:rsidRDefault="00593C54" w:rsidP="00D15E16">
      <w:pPr>
        <w:spacing w:line="240" w:lineRule="auto"/>
        <w:rPr>
          <w:rFonts w:eastAsiaTheme="minorEastAsia" w:cstheme="minorHAnsi"/>
        </w:rPr>
      </w:pPr>
    </w:p>
    <w:p w14:paraId="193EB99A" w14:textId="77777777" w:rsidR="00593C54" w:rsidRDefault="00593C54" w:rsidP="00D15E16">
      <w:pPr>
        <w:spacing w:line="240" w:lineRule="auto"/>
        <w:rPr>
          <w:rFonts w:eastAsiaTheme="minorEastAsia" w:cstheme="minorHAnsi"/>
        </w:rPr>
      </w:pPr>
      <w:r>
        <w:rPr>
          <w:rFonts w:eastAsiaTheme="minorEastAsia" w:cstheme="minorHAnsi"/>
        </w:rPr>
        <w:t>All other parameters are described in table 1.</w:t>
      </w:r>
    </w:p>
    <w:p w14:paraId="166306EA" w14:textId="77777777" w:rsidR="00593C54" w:rsidRDefault="00593C54" w:rsidP="00D15E16">
      <w:pPr>
        <w:spacing w:line="240" w:lineRule="auto"/>
        <w:rPr>
          <w:rFonts w:eastAsiaTheme="minorEastAsia" w:cstheme="minorHAnsi"/>
        </w:rPr>
      </w:pPr>
    </w:p>
    <w:p w14:paraId="700CFACC" w14:textId="646FB302" w:rsidR="00593C54" w:rsidRPr="00A11A44" w:rsidRDefault="00593C54" w:rsidP="00D15E16">
      <w:pPr>
        <w:spacing w:line="240" w:lineRule="auto"/>
        <w:rPr>
          <w:rFonts w:cstheme="minorHAnsi"/>
          <w:b/>
          <w:bCs/>
        </w:rPr>
      </w:pPr>
      <w:r>
        <w:rPr>
          <w:rFonts w:cstheme="minorHAnsi"/>
          <w:b/>
          <w:bCs/>
        </w:rPr>
        <w:t>Equations for m</w:t>
      </w:r>
      <w:r w:rsidRPr="00A11A44">
        <w:rPr>
          <w:rFonts w:cstheme="minorHAnsi"/>
          <w:b/>
          <w:bCs/>
        </w:rPr>
        <w:t xml:space="preserve">odel </w:t>
      </w:r>
      <w:r w:rsidR="0044611B">
        <w:rPr>
          <w:rFonts w:cstheme="minorHAnsi"/>
          <w:b/>
          <w:bCs/>
        </w:rPr>
        <w:t>3</w:t>
      </w:r>
      <w:r w:rsidRPr="00A11A44">
        <w:rPr>
          <w:rFonts w:cstheme="minorHAnsi"/>
          <w:b/>
          <w:bCs/>
        </w:rPr>
        <w:t xml:space="preserve"> </w:t>
      </w:r>
    </w:p>
    <w:p w14:paraId="3CFE625D"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dSS</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SI-(</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)SS</m:t>
          </m:r>
        </m:oMath>
      </m:oMathPara>
    </w:p>
    <w:p w14:paraId="0610662D"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eastAsiaTheme="minorEastAsia" w:hAnsi="Cambria Math" w:cstheme="minorHAnsi"/>
                  <w:i/>
                </w:rPr>
              </m:ctrlPr>
            </m:fPr>
            <m:num>
              <m:r>
                <w:rPr>
                  <w:rFonts w:ascii="Cambria Math" w:eastAsiaTheme="minorEastAsia" w:hAnsi="Cambria Math" w:cstheme="minorHAnsi"/>
                </w:rPr>
                <m:t>dES</m:t>
              </m:r>
            </m:num>
            <m:den>
              <m:r>
                <w:rPr>
                  <w:rFonts w:ascii="Cambria Math" w:eastAsiaTheme="minorEastAsia" w:hAnsi="Cambria Math" w:cstheme="minorHAnsi"/>
                </w:rPr>
                <m:t>dt</m:t>
              </m:r>
            </m:den>
          </m:f>
          <m:r>
            <w:rPr>
              <w:rFonts w:ascii="Cambria Math" w:eastAsiaTheme="minorEastAsia" w:hAnsi="Cambria Math" w:cstheme="minorHAnsi"/>
            </w:rPr>
            <m:t xml:space="preserve">= </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EI+</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r>
            <w:rPr>
              <w:rFonts w:ascii="Cambria Math" w:hAnsi="Cambria Math" w:cstheme="minorHAnsi"/>
            </w:rPr>
            <m:t>SS-(σ+</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)ES</m:t>
          </m:r>
        </m:oMath>
      </m:oMathPara>
    </w:p>
    <w:p w14:paraId="3E2C7E66"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dIS</m:t>
              </m:r>
            </m:num>
            <m:den>
              <m:r>
                <w:rPr>
                  <w:rFonts w:ascii="Cambria Math" w:hAnsi="Cambria Math" w:cstheme="minorHAnsi"/>
                </w:rPr>
                <m:t>dt</m:t>
              </m:r>
            </m:den>
          </m:f>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II+σES-</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)IS</m:t>
          </m:r>
        </m:oMath>
      </m:oMathPara>
    </w:p>
    <w:p w14:paraId="4BF9F5C8"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dXS</m:t>
              </m:r>
            </m:num>
            <m:den>
              <m:r>
                <w:rPr>
                  <w:rFonts w:ascii="Cambria Math" w:hAnsi="Cambria Math" w:cstheme="minorHAnsi"/>
                </w:rPr>
                <m:t>dt</m:t>
              </m:r>
            </m:den>
          </m:f>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Z</m:t>
              </m:r>
            </m:sub>
          </m:sSub>
          <m:r>
            <w:rPr>
              <w:rFonts w:ascii="Cambria Math" w:hAnsi="Cambria Math" w:cstheme="minorHAnsi"/>
            </w:rPr>
            <m:t>)XI+</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M</m:t>
              </m:r>
            </m:sub>
          </m:sSub>
          <m:r>
            <w:rPr>
              <w:rFonts w:ascii="Cambria Math" w:hAnsi="Cambria Math" w:cstheme="minorHAnsi"/>
            </w:rPr>
            <m:t>)IS-(ω+</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)XS</m:t>
          </m:r>
        </m:oMath>
      </m:oMathPara>
    </w:p>
    <w:p w14:paraId="4F56D49E" w14:textId="77777777" w:rsidR="00593C54" w:rsidRPr="00DE0089"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dRS</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RI+ωXS-</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RS</m:t>
          </m:r>
        </m:oMath>
      </m:oMathPara>
    </w:p>
    <w:p w14:paraId="51279EDE" w14:textId="77777777" w:rsidR="00593C54" w:rsidRDefault="00593C54" w:rsidP="00D15E16">
      <w:pPr>
        <w:spacing w:line="240" w:lineRule="auto"/>
        <w:rPr>
          <w:rFonts w:eastAsiaTheme="minorEastAsia" w:cstheme="minorHAnsi"/>
          <w:i/>
        </w:rPr>
      </w:pPr>
    </w:p>
    <w:p w14:paraId="780692F2"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dSI</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SS-(</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)SI</m:t>
          </m:r>
        </m:oMath>
      </m:oMathPara>
    </w:p>
    <w:p w14:paraId="2F404820"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eastAsiaTheme="minorEastAsia" w:hAnsi="Cambria Math" w:cstheme="minorHAnsi"/>
                  <w:i/>
                </w:rPr>
              </m:ctrlPr>
            </m:fPr>
            <m:num>
              <m:r>
                <w:rPr>
                  <w:rFonts w:ascii="Cambria Math" w:eastAsiaTheme="minorEastAsia" w:hAnsi="Cambria Math" w:cstheme="minorHAnsi"/>
                </w:rPr>
                <m:t>dEI</m:t>
              </m:r>
            </m:num>
            <m:den>
              <m:r>
                <w:rPr>
                  <w:rFonts w:ascii="Cambria Math" w:eastAsiaTheme="minorEastAsia" w:hAnsi="Cambria Math" w:cstheme="minorHAnsi"/>
                </w:rPr>
                <m:t>dt</m:t>
              </m:r>
            </m:den>
          </m:f>
          <m:r>
            <w:rPr>
              <w:rFonts w:ascii="Cambria Math" w:eastAsiaTheme="minorEastAsia" w:hAnsi="Cambria Math" w:cstheme="minorHAnsi"/>
            </w:rPr>
            <m:t xml:space="preserve">= </m:t>
          </m:r>
          <m:sSub>
            <m:sSubPr>
              <m:ctrlPr>
                <w:rPr>
                  <w:rFonts w:ascii="Cambria Math" w:hAnsi="Cambria Math" w:cstheme="minorHAnsi"/>
                  <w:i/>
                </w:rPr>
              </m:ctrlPr>
            </m:sSubPr>
            <m:e>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ES+λ</m:t>
              </m:r>
            </m:e>
            <m:sub>
              <m:r>
                <w:rPr>
                  <w:rFonts w:ascii="Cambria Math" w:hAnsi="Cambria Math" w:cstheme="minorHAnsi"/>
                </w:rPr>
                <m:t>M</m:t>
              </m:r>
            </m:sub>
          </m:sSub>
          <m:r>
            <w:rPr>
              <w:rFonts w:ascii="Cambria Math" w:hAnsi="Cambria Math" w:cstheme="minorHAnsi"/>
            </w:rPr>
            <m:t>SI-(σ+</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)EI</m:t>
          </m:r>
        </m:oMath>
      </m:oMathPara>
    </w:p>
    <w:p w14:paraId="501BB0FE"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dII</m:t>
              </m:r>
            </m:num>
            <m:den>
              <m:r>
                <w:rPr>
                  <w:rFonts w:ascii="Cambria Math" w:hAnsi="Cambria Math" w:cstheme="minorHAnsi"/>
                </w:rPr>
                <m:t>dt</m:t>
              </m:r>
            </m:den>
          </m:f>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IS+σEI-</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)II</m:t>
          </m:r>
        </m:oMath>
      </m:oMathPara>
    </w:p>
    <w:p w14:paraId="5161D10C" w14:textId="77777777" w:rsidR="00593C54" w:rsidRPr="006C4F7D"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dXI</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 xml:space="preserve">XS+ </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M</m:t>
              </m:r>
            </m:sub>
          </m:sSub>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M</m:t>
              </m:r>
            </m:sub>
          </m:sSub>
          <m:r>
            <w:rPr>
              <w:rFonts w:ascii="Cambria Math" w:hAnsi="Cambria Math" w:cstheme="minorHAnsi"/>
            </w:rPr>
            <m:t>)II-(ω+</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)XI</m:t>
          </m:r>
        </m:oMath>
      </m:oMathPara>
    </w:p>
    <w:p w14:paraId="309D8BDB" w14:textId="77777777" w:rsidR="00593C54" w:rsidRPr="006219FE" w:rsidRDefault="00000000" w:rsidP="00D15E16">
      <w:pPr>
        <w:spacing w:line="240" w:lineRule="auto"/>
        <w:rPr>
          <w:rFonts w:eastAsiaTheme="minorEastAsia" w:cstheme="minorHAnsi"/>
          <w:i/>
        </w:rPr>
      </w:pPr>
      <m:oMathPara>
        <m:oMathParaPr>
          <m:jc m:val="left"/>
        </m:oMathParaPr>
        <m:oMath>
          <m:f>
            <m:fPr>
              <m:ctrlPr>
                <w:rPr>
                  <w:rFonts w:ascii="Cambria Math" w:hAnsi="Cambria Math" w:cstheme="minorHAnsi"/>
                  <w:i/>
                </w:rPr>
              </m:ctrlPr>
            </m:fPr>
            <m:num>
              <m:r>
                <w:rPr>
                  <w:rFonts w:ascii="Cambria Math" w:hAnsi="Cambria Math" w:cstheme="minorHAnsi"/>
                </w:rPr>
                <m:t>dRI</m:t>
              </m:r>
            </m:num>
            <m:den>
              <m:r>
                <w:rPr>
                  <w:rFonts w:ascii="Cambria Math" w:hAnsi="Cambria Math" w:cstheme="minorHAnsi"/>
                </w:rPr>
                <m:t>dt</m:t>
              </m:r>
            </m:den>
          </m:f>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r>
            <w:rPr>
              <w:rFonts w:ascii="Cambria Math" w:hAnsi="Cambria Math" w:cstheme="minorHAnsi"/>
            </w:rPr>
            <m:t>RS+ω</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z</m:t>
                  </m:r>
                </m:sub>
              </m:sSub>
            </m:e>
          </m:d>
          <m:r>
            <w:rPr>
              <w:rFonts w:ascii="Cambria Math" w:hAnsi="Cambria Math" w:cstheme="minorHAnsi"/>
            </w:rPr>
            <m:t>XI-</m:t>
          </m:r>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Z</m:t>
              </m:r>
            </m:sub>
          </m:sSub>
          <m:r>
            <w:rPr>
              <w:rFonts w:ascii="Cambria Math" w:hAnsi="Cambria Math" w:cstheme="minorHAnsi"/>
            </w:rPr>
            <m:t>RI</m:t>
          </m:r>
        </m:oMath>
      </m:oMathPara>
    </w:p>
    <w:p w14:paraId="270B29E0" w14:textId="77777777" w:rsidR="00593C54" w:rsidRDefault="00593C54" w:rsidP="00D15E16">
      <w:pPr>
        <w:spacing w:line="240" w:lineRule="auto"/>
        <w:rPr>
          <w:rFonts w:eastAsiaTheme="minorEastAsia" w:cstheme="minorHAnsi"/>
        </w:rPr>
      </w:pPr>
    </w:p>
    <w:p w14:paraId="72523DA1" w14:textId="77777777" w:rsidR="00593C54" w:rsidRDefault="00593C54" w:rsidP="00D15E16">
      <w:pPr>
        <w:spacing w:line="240" w:lineRule="auto"/>
        <w:rPr>
          <w:rFonts w:eastAsiaTheme="minorEastAsia" w:cstheme="minorHAnsi"/>
        </w:rPr>
      </w:pPr>
      <w:r w:rsidRPr="006C4F7D">
        <w:rPr>
          <w:rFonts w:cstheme="minorHAnsi"/>
        </w:rPr>
        <w:t xml:space="preserve">Where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M</m:t>
            </m:r>
          </m:sub>
        </m:sSub>
      </m:oMath>
      <w:r w:rsidRPr="006C4F7D">
        <w:rPr>
          <w:rFonts w:eastAsiaTheme="minorEastAsia" w:cstheme="minorHAnsi"/>
        </w:rPr>
        <w:t xml:space="preserve"> is the</w:t>
      </w:r>
      <w:r>
        <w:rPr>
          <w:rFonts w:eastAsiaTheme="minorEastAsia" w:cstheme="minorHAnsi"/>
        </w:rPr>
        <w:t xml:space="preserve"> force of infection with measles, and is calculated as follows:</w:t>
      </w:r>
    </w:p>
    <w:p w14:paraId="58133FB9" w14:textId="77777777" w:rsidR="00593C54" w:rsidRPr="00DE0089" w:rsidRDefault="00000000" w:rsidP="00D15E16">
      <w:pPr>
        <w:spacing w:line="240" w:lineRule="auto"/>
        <w:rPr>
          <w:rFonts w:eastAsiaTheme="minorEastAsia"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λ</m:t>
              </m:r>
            </m:e>
            <m:sub>
              <m:r>
                <w:rPr>
                  <w:rFonts w:ascii="Cambria Math" w:eastAsiaTheme="minorEastAsia" w:hAnsi="Cambria Math" w:cstheme="minorHAnsi"/>
                </w:rPr>
                <m:t>M</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M</m:t>
              </m:r>
            </m:sub>
          </m:sSub>
          <m:r>
            <w:rPr>
              <w:rFonts w:ascii="Cambria Math" w:eastAsiaTheme="minorEastAsia" w:hAnsi="Cambria Math" w:cstheme="minorHAnsi"/>
            </w:rPr>
            <m:t>(IS+II)</m:t>
          </m:r>
        </m:oMath>
      </m:oMathPara>
    </w:p>
    <w:p w14:paraId="75808E52" w14:textId="77777777" w:rsidR="00593C54" w:rsidRDefault="00593C54" w:rsidP="00D15E16">
      <w:pPr>
        <w:spacing w:line="240" w:lineRule="auto"/>
        <w:rPr>
          <w:rFonts w:eastAsiaTheme="minorEastAsia" w:cstheme="minorHAnsi"/>
        </w:rPr>
      </w:pPr>
      <w:r>
        <w:rPr>
          <w:rFonts w:eastAsiaTheme="minorEastAsia" w:cstheme="minorHAnsi"/>
        </w:rPr>
        <w:t xml:space="preserve">And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Z</m:t>
            </m:r>
          </m:sub>
        </m:sSub>
      </m:oMath>
      <w:r w:rsidRPr="006C4F7D">
        <w:rPr>
          <w:rFonts w:eastAsiaTheme="minorEastAsia" w:cstheme="minorHAnsi"/>
        </w:rPr>
        <w:t xml:space="preserve"> is the</w:t>
      </w:r>
      <w:r>
        <w:rPr>
          <w:rFonts w:eastAsiaTheme="minorEastAsia" w:cstheme="minorHAnsi"/>
        </w:rPr>
        <w:t xml:space="preserve"> force of infection with the secondary infectious agent, and is calculated as follows:</w:t>
      </w:r>
    </w:p>
    <w:p w14:paraId="5FE0D221" w14:textId="77777777" w:rsidR="00593C54" w:rsidRPr="00DE0089" w:rsidRDefault="00000000" w:rsidP="00D15E16">
      <w:pPr>
        <w:spacing w:line="240" w:lineRule="auto"/>
        <w:rPr>
          <w:rFonts w:eastAsiaTheme="minorEastAsia" w:cstheme="minorHAnsi"/>
        </w:rPr>
      </w:pPr>
      <m:oMathPara>
        <m:oMathParaPr>
          <m:jc m:val="left"/>
        </m:oMathParaPr>
        <m:oMath>
          <m:sSub>
            <m:sSubPr>
              <m:ctrlPr>
                <w:rPr>
                  <w:rFonts w:ascii="Cambria Math" w:eastAsiaTheme="minorEastAsia" w:hAnsi="Cambria Math" w:cstheme="minorHAnsi"/>
                  <w:i/>
                </w:rPr>
              </m:ctrlPr>
            </m:sSubPr>
            <m:e>
              <m:r>
                <w:rPr>
                  <w:rFonts w:ascii="Cambria Math" w:eastAsiaTheme="minorEastAsia" w:hAnsi="Cambria Math" w:cstheme="minorHAnsi"/>
                </w:rPr>
                <m:t>λ</m:t>
              </m:r>
            </m:e>
            <m:sub>
              <m:r>
                <w:rPr>
                  <w:rFonts w:ascii="Cambria Math" w:eastAsiaTheme="minorEastAsia" w:hAnsi="Cambria Math" w:cstheme="minorHAnsi"/>
                </w:rPr>
                <m:t>Z</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β</m:t>
              </m:r>
            </m:e>
            <m:sub>
              <m:r>
                <w:rPr>
                  <w:rFonts w:ascii="Cambria Math" w:eastAsiaTheme="minorEastAsia" w:hAnsi="Cambria Math" w:cstheme="minorHAnsi"/>
                </w:rPr>
                <m:t>Z</m:t>
              </m:r>
            </m:sub>
          </m:sSub>
          <m:r>
            <w:rPr>
              <w:rFonts w:ascii="Cambria Math" w:eastAsiaTheme="minorEastAsia" w:hAnsi="Cambria Math" w:cstheme="minorHAnsi"/>
            </w:rPr>
            <m:t>(SI+EI+II+XI+RI)</m:t>
          </m:r>
        </m:oMath>
      </m:oMathPara>
    </w:p>
    <w:p w14:paraId="4EEA1D05" w14:textId="77777777" w:rsidR="00593C54" w:rsidRPr="006C4F7D" w:rsidRDefault="00593C54" w:rsidP="00D15E16">
      <w:pPr>
        <w:spacing w:line="240" w:lineRule="auto"/>
        <w:rPr>
          <w:rFonts w:eastAsiaTheme="minorEastAsia" w:cstheme="minorHAnsi"/>
        </w:rPr>
      </w:pPr>
    </w:p>
    <w:p w14:paraId="06682B47" w14:textId="77777777" w:rsidR="00593C54" w:rsidRDefault="00593C54" w:rsidP="00D15E16">
      <w:pPr>
        <w:spacing w:line="240" w:lineRule="auto"/>
        <w:rPr>
          <w:rFonts w:eastAsiaTheme="minorEastAsia" w:cstheme="minorHAnsi"/>
        </w:rPr>
      </w:pPr>
      <w:r>
        <w:rPr>
          <w:rFonts w:eastAsiaTheme="minorEastAsia" w:cstheme="minorHAnsi"/>
        </w:rPr>
        <w:t>All other parameters are described in table 1.</w:t>
      </w:r>
    </w:p>
    <w:p w14:paraId="6A208C21" w14:textId="6541AF94" w:rsidR="00020FAD" w:rsidRDefault="00020FAD" w:rsidP="00D15E16">
      <w:pPr>
        <w:spacing w:line="240" w:lineRule="auto"/>
        <w:rPr>
          <w:rFonts w:eastAsiaTheme="minorEastAsia" w:cstheme="minorHAnsi"/>
        </w:rPr>
      </w:pPr>
    </w:p>
    <w:p w14:paraId="3F27BEDF" w14:textId="099E747B" w:rsidR="00020FAD" w:rsidRPr="00020FAD" w:rsidRDefault="00020FAD" w:rsidP="00D15E16">
      <w:pPr>
        <w:spacing w:line="240" w:lineRule="auto"/>
        <w:rPr>
          <w:rFonts w:eastAsiaTheme="minorEastAsia" w:cstheme="minorHAnsi"/>
          <w:b/>
          <w:bCs/>
        </w:rPr>
      </w:pPr>
      <w:r w:rsidRPr="00020FAD">
        <w:rPr>
          <w:rFonts w:eastAsiaTheme="minorEastAsia" w:cstheme="minorHAnsi"/>
          <w:b/>
          <w:bCs/>
        </w:rPr>
        <w:t>Supplementary methods for least squares fitting</w:t>
      </w:r>
    </w:p>
    <w:p w14:paraId="6D931A5D" w14:textId="74A0EA94" w:rsidR="00020FAD" w:rsidRDefault="00AF60A3" w:rsidP="00D15E16">
      <w:pPr>
        <w:spacing w:line="240" w:lineRule="auto"/>
        <w:rPr>
          <w:rFonts w:eastAsiaTheme="minorEastAsia" w:cstheme="minorHAnsi"/>
        </w:rPr>
      </w:pPr>
      <w:r>
        <w:rPr>
          <w:rFonts w:cstheme="minorHAnsi"/>
        </w:rPr>
        <w:t xml:space="preserve">We wanted to use the least squares analysis to explore which parameter combinations were able to reproduce the mortality pattern seen on Rotuma.  </w:t>
      </w:r>
      <w:r w:rsidRPr="00F93CA6">
        <w:rPr>
          <w:rFonts w:cstheme="minorHAnsi"/>
        </w:rPr>
        <w:t xml:space="preserve">We </w:t>
      </w:r>
      <w:r>
        <w:rPr>
          <w:rFonts w:cstheme="minorHAnsi"/>
        </w:rPr>
        <w:t>deemed a value of a</w:t>
      </w:r>
      <w:r w:rsidRPr="00F93CA6">
        <w:rPr>
          <w:rFonts w:cstheme="minorHAnsi"/>
        </w:rPr>
        <w:t xml:space="preserve"> sum of squares of 550 or below to be an acceptable fit</w:t>
      </w:r>
      <w:r>
        <w:rPr>
          <w:rFonts w:cstheme="minorHAnsi"/>
        </w:rPr>
        <w:t xml:space="preserve"> when fitting models 2 and 3 to the dataset which separated measles deaths with and without gastrointestinal complications. This was an arbitrary cutoff, based on visual inspection of the pattern achieved. Figure S1 shows</w:t>
      </w:r>
      <w:r w:rsidR="00473C1F">
        <w:rPr>
          <w:rFonts w:cstheme="minorHAnsi"/>
        </w:rPr>
        <w:t xml:space="preserve"> the worst fitting dynamics allowed by this cut off</w:t>
      </w:r>
      <w:r w:rsidR="00A94939">
        <w:rPr>
          <w:rFonts w:cstheme="minorHAnsi"/>
        </w:rPr>
        <w:t>. All the parameter combinations shown in figures S3 and S4 achieve fits as good as, or better than, those illustrated in figure S1.</w:t>
      </w:r>
    </w:p>
    <w:p w14:paraId="6550E9D4" w14:textId="77777777" w:rsidR="00593C54" w:rsidRDefault="00593C54" w:rsidP="00D15E16">
      <w:pPr>
        <w:spacing w:line="240" w:lineRule="auto"/>
        <w:rPr>
          <w:rFonts w:cstheme="minorHAnsi"/>
        </w:rPr>
      </w:pPr>
    </w:p>
    <w:p w14:paraId="6C275C34" w14:textId="77777777" w:rsidR="00593C54" w:rsidRDefault="00593C54" w:rsidP="00D15E16">
      <w:pPr>
        <w:spacing w:line="240" w:lineRule="auto"/>
        <w:rPr>
          <w:rFonts w:cstheme="minorHAnsi"/>
          <w:b/>
          <w:bCs/>
        </w:rPr>
      </w:pPr>
      <w:r>
        <w:rPr>
          <w:rFonts w:cstheme="minorHAnsi"/>
          <w:b/>
          <w:bCs/>
        </w:rPr>
        <w:br w:type="page"/>
      </w:r>
    </w:p>
    <w:p w14:paraId="0F67735E" w14:textId="423C6E96" w:rsidR="00CB5FCF" w:rsidRPr="00020FAD" w:rsidRDefault="00CB5FCF" w:rsidP="00020FAD">
      <w:pPr>
        <w:pStyle w:val="ListParagraph"/>
        <w:numPr>
          <w:ilvl w:val="0"/>
          <w:numId w:val="4"/>
        </w:numPr>
        <w:spacing w:line="240" w:lineRule="auto"/>
        <w:rPr>
          <w:rFonts w:cstheme="minorHAnsi"/>
          <w:b/>
          <w:bCs/>
        </w:rPr>
      </w:pPr>
      <w:r w:rsidRPr="00020FAD">
        <w:rPr>
          <w:rFonts w:cstheme="minorHAnsi"/>
          <w:b/>
          <w:bCs/>
        </w:rPr>
        <w:lastRenderedPageBreak/>
        <w:t>Supplementary Tables</w:t>
      </w:r>
    </w:p>
    <w:p w14:paraId="043BC373" w14:textId="23013FAC" w:rsidR="009755BF" w:rsidRPr="00AF60A3" w:rsidRDefault="00CB5FCF" w:rsidP="00D15E16">
      <w:pPr>
        <w:spacing w:line="240" w:lineRule="auto"/>
        <w:rPr>
          <w:rFonts w:cstheme="minorHAnsi"/>
          <w:bCs/>
        </w:rPr>
      </w:pPr>
      <w:r w:rsidRPr="00AD249F">
        <w:rPr>
          <w:rFonts w:cstheme="minorHAnsi"/>
          <w:b/>
        </w:rPr>
        <w:t xml:space="preserve">Table S1 </w:t>
      </w:r>
      <w:r w:rsidR="003F69BC" w:rsidRPr="00AD249F">
        <w:rPr>
          <w:rFonts w:cstheme="minorHAnsi"/>
          <w:b/>
        </w:rPr>
        <w:t xml:space="preserve">Sums of squares values for best fits </w:t>
      </w:r>
      <w:r w:rsidR="003F69BC" w:rsidRPr="009755BF">
        <w:rPr>
          <w:rFonts w:cstheme="minorHAnsi"/>
          <w:b/>
        </w:rPr>
        <w:t>achieved for</w:t>
      </w:r>
      <w:r w:rsidR="00744DA4" w:rsidRPr="009755BF">
        <w:rPr>
          <w:rFonts w:cstheme="minorHAnsi"/>
          <w:b/>
        </w:rPr>
        <w:t xml:space="preserve"> models 1-3</w:t>
      </w:r>
      <w:r w:rsidR="00C86AFE">
        <w:rPr>
          <w:rFonts w:cstheme="minorHAnsi"/>
          <w:b/>
        </w:rPr>
        <w:t>.</w:t>
      </w:r>
      <w:r w:rsidR="00AF60A3">
        <w:rPr>
          <w:rFonts w:cstheme="minorHAnsi"/>
          <w:b/>
        </w:rPr>
        <w:t xml:space="preserve">  </w:t>
      </w:r>
      <w:r w:rsidR="00AF60A3">
        <w:rPr>
          <w:rFonts w:cstheme="minorHAnsi"/>
          <w:bCs/>
        </w:rPr>
        <w:t>As described in the Methods and Results, we conducted two separate least squares analyses. In the first, we fitted models 1, 2 and 3 to the total number of measles-associated deaths per day. Sums of squares from this analysis can be directly compared for all 3 models to determine which model provided the closest fit to the</w:t>
      </w:r>
      <w:r w:rsidR="00A94939">
        <w:rPr>
          <w:rFonts w:cstheme="minorHAnsi"/>
          <w:bCs/>
        </w:rPr>
        <w:t xml:space="preserve"> overall</w:t>
      </w:r>
      <w:r w:rsidR="00AF60A3">
        <w:rPr>
          <w:rFonts w:cstheme="minorHAnsi"/>
          <w:bCs/>
        </w:rPr>
        <w:t xml:space="preserve"> mortality data. We also carried out a </w:t>
      </w:r>
      <w:r w:rsidR="00A94939">
        <w:rPr>
          <w:rFonts w:cstheme="minorHAnsi"/>
          <w:bCs/>
        </w:rPr>
        <w:t>second</w:t>
      </w:r>
      <w:r w:rsidR="00AF60A3">
        <w:rPr>
          <w:rFonts w:cstheme="minorHAnsi"/>
          <w:bCs/>
        </w:rPr>
        <w:t xml:space="preserve"> least squares analysis, where the measles deaths were separated into those with or without gastrointestinal complications. This analysis could only be conducted for models 2 and 3, because only these two models separated out measles deaths into two different types. Sums of squares from this analysis can be directly compared for models 2 and 3, but it is not meaningful to compare the sums of squares from the second analysis to those achieved in the first</w:t>
      </w:r>
      <w:r w:rsidR="00A7782A">
        <w:rPr>
          <w:rFonts w:cstheme="minorHAnsi"/>
          <w:bCs/>
        </w:rPr>
        <w:t>.</w:t>
      </w:r>
    </w:p>
    <w:tbl>
      <w:tblPr>
        <w:tblStyle w:val="TableGrid"/>
        <w:tblW w:w="0" w:type="auto"/>
        <w:tblLook w:val="04A0" w:firstRow="1" w:lastRow="0" w:firstColumn="1" w:lastColumn="0" w:noHBand="0" w:noVBand="1"/>
      </w:tblPr>
      <w:tblGrid>
        <w:gridCol w:w="2405"/>
        <w:gridCol w:w="2268"/>
        <w:gridCol w:w="2835"/>
        <w:gridCol w:w="2948"/>
      </w:tblGrid>
      <w:tr w:rsidR="00C86AFE" w14:paraId="3A175905" w14:textId="78562417" w:rsidTr="00C86AFE">
        <w:trPr>
          <w:trHeight w:val="278"/>
        </w:trPr>
        <w:tc>
          <w:tcPr>
            <w:tcW w:w="2405" w:type="dxa"/>
          </w:tcPr>
          <w:p w14:paraId="003C5012" w14:textId="1B2A0CBF" w:rsidR="00C86AFE" w:rsidRPr="00C86AFE" w:rsidRDefault="00C86AFE" w:rsidP="00D15E16">
            <w:pPr>
              <w:rPr>
                <w:rFonts w:cstheme="minorHAnsi"/>
                <w:b/>
              </w:rPr>
            </w:pPr>
            <w:r w:rsidRPr="00C86AFE">
              <w:rPr>
                <w:rFonts w:cstheme="minorHAnsi"/>
                <w:b/>
              </w:rPr>
              <w:t>Model</w:t>
            </w:r>
          </w:p>
        </w:tc>
        <w:tc>
          <w:tcPr>
            <w:tcW w:w="2268" w:type="dxa"/>
          </w:tcPr>
          <w:p w14:paraId="24D86AA1" w14:textId="18822E45" w:rsidR="00C86AFE" w:rsidRPr="00C86AFE" w:rsidRDefault="00C86AFE" w:rsidP="00D15E16">
            <w:pPr>
              <w:rPr>
                <w:rFonts w:cstheme="minorHAnsi"/>
                <w:b/>
              </w:rPr>
            </w:pPr>
            <w:r w:rsidRPr="00C86AFE">
              <w:rPr>
                <w:rFonts w:cstheme="minorHAnsi"/>
                <w:b/>
              </w:rPr>
              <w:t>Starting conditions</w:t>
            </w:r>
          </w:p>
        </w:tc>
        <w:tc>
          <w:tcPr>
            <w:tcW w:w="2835" w:type="dxa"/>
          </w:tcPr>
          <w:p w14:paraId="1D7F5CC9" w14:textId="640391E2" w:rsidR="00C86AFE" w:rsidRPr="00C86AFE" w:rsidRDefault="00C86AFE" w:rsidP="00D15E16">
            <w:pPr>
              <w:rPr>
                <w:rFonts w:cstheme="minorHAnsi"/>
                <w:b/>
              </w:rPr>
            </w:pPr>
            <w:r w:rsidRPr="00C86AFE">
              <w:rPr>
                <w:rFonts w:cstheme="minorHAnsi"/>
                <w:b/>
              </w:rPr>
              <w:t>Smallest sum of squares achieved</w:t>
            </w:r>
            <w:r>
              <w:rPr>
                <w:rFonts w:cstheme="minorHAnsi"/>
                <w:b/>
              </w:rPr>
              <w:t>, fitting to the total number of measles-associated deaths per day</w:t>
            </w:r>
          </w:p>
        </w:tc>
        <w:tc>
          <w:tcPr>
            <w:tcW w:w="2948" w:type="dxa"/>
          </w:tcPr>
          <w:p w14:paraId="1BB38EF4" w14:textId="32BFB51D" w:rsidR="00C86AFE" w:rsidRPr="00C86AFE" w:rsidRDefault="00C86AFE" w:rsidP="00D15E16">
            <w:pPr>
              <w:rPr>
                <w:rFonts w:cstheme="minorHAnsi"/>
                <w:b/>
              </w:rPr>
            </w:pPr>
            <w:r w:rsidRPr="00C86AFE">
              <w:rPr>
                <w:rFonts w:cstheme="minorHAnsi"/>
                <w:b/>
              </w:rPr>
              <w:t>Smallest sum of squares achieved</w:t>
            </w:r>
            <w:r>
              <w:rPr>
                <w:rFonts w:cstheme="minorHAnsi"/>
                <w:b/>
              </w:rPr>
              <w:t xml:space="preserve">, </w:t>
            </w:r>
            <w:r w:rsidRPr="009755BF">
              <w:rPr>
                <w:rFonts w:cstheme="minorHAnsi"/>
                <w:b/>
              </w:rPr>
              <w:t xml:space="preserve">fitting to measles with gastrointestinal complications and measles without gastrointestinal complications </w:t>
            </w:r>
            <w:r>
              <w:rPr>
                <w:rFonts w:cstheme="minorHAnsi"/>
                <w:b/>
              </w:rPr>
              <w:t xml:space="preserve">deaths per day </w:t>
            </w:r>
            <w:r w:rsidRPr="009755BF">
              <w:rPr>
                <w:rFonts w:cstheme="minorHAnsi"/>
                <w:b/>
              </w:rPr>
              <w:t>separately.</w:t>
            </w:r>
          </w:p>
        </w:tc>
      </w:tr>
      <w:tr w:rsidR="00C86AFE" w14:paraId="093D3E02" w14:textId="1D5514FF" w:rsidTr="00C86AFE">
        <w:trPr>
          <w:trHeight w:val="557"/>
        </w:trPr>
        <w:tc>
          <w:tcPr>
            <w:tcW w:w="2405" w:type="dxa"/>
            <w:vMerge w:val="restart"/>
          </w:tcPr>
          <w:p w14:paraId="2CBEF207" w14:textId="6DDF19EF" w:rsidR="00C86AFE" w:rsidRPr="00C86AFE" w:rsidRDefault="00C86AFE" w:rsidP="00C86AFE">
            <w:pPr>
              <w:rPr>
                <w:rFonts w:cstheme="minorHAnsi"/>
                <w:bCs/>
              </w:rPr>
            </w:pPr>
            <w:r>
              <w:rPr>
                <w:rFonts w:cstheme="minorHAnsi"/>
                <w:bCs/>
              </w:rPr>
              <w:t>Model 1 (measles is the only infectious agent present and immunosuppression is irrelevant)</w:t>
            </w:r>
          </w:p>
        </w:tc>
        <w:tc>
          <w:tcPr>
            <w:tcW w:w="2268" w:type="dxa"/>
          </w:tcPr>
          <w:p w14:paraId="3457CEE2" w14:textId="77554B94" w:rsidR="00C86AFE" w:rsidRDefault="00C86AFE" w:rsidP="00D15E16">
            <w:pPr>
              <w:rPr>
                <w:rFonts w:cstheme="minorHAnsi"/>
                <w:bCs/>
              </w:rPr>
            </w:pPr>
            <w:r>
              <w:rPr>
                <w:rFonts w:cstheme="minorHAnsi"/>
                <w:bCs/>
              </w:rPr>
              <w:t xml:space="preserve">Two individuals arrive in the </w:t>
            </w:r>
            <w:r w:rsidR="00D6772E">
              <w:rPr>
                <w:rFonts w:cstheme="minorHAnsi"/>
                <w:bCs/>
              </w:rPr>
              <w:t>infectious</w:t>
            </w:r>
            <w:r>
              <w:rPr>
                <w:rFonts w:cstheme="minorHAnsi"/>
                <w:bCs/>
              </w:rPr>
              <w:t xml:space="preserve"> class</w:t>
            </w:r>
          </w:p>
        </w:tc>
        <w:tc>
          <w:tcPr>
            <w:tcW w:w="2835" w:type="dxa"/>
          </w:tcPr>
          <w:p w14:paraId="27A893DD" w14:textId="2BB7DCBF" w:rsidR="00C86AFE" w:rsidRDefault="0076386A" w:rsidP="00D15E16">
            <w:pPr>
              <w:rPr>
                <w:rFonts w:cstheme="minorHAnsi"/>
                <w:bCs/>
              </w:rPr>
            </w:pPr>
            <w:r>
              <w:rPr>
                <w:rFonts w:cstheme="minorHAnsi"/>
                <w:bCs/>
              </w:rPr>
              <w:t>40</w:t>
            </w:r>
            <w:r w:rsidR="0025428D">
              <w:rPr>
                <w:rFonts w:cstheme="minorHAnsi"/>
                <w:bCs/>
              </w:rPr>
              <w:t>5.8</w:t>
            </w:r>
          </w:p>
        </w:tc>
        <w:tc>
          <w:tcPr>
            <w:tcW w:w="2948" w:type="dxa"/>
          </w:tcPr>
          <w:p w14:paraId="64133BF9" w14:textId="75FBF435" w:rsidR="00C86AFE" w:rsidRDefault="00D45100" w:rsidP="00D15E16">
            <w:pPr>
              <w:rPr>
                <w:rFonts w:cstheme="minorHAnsi"/>
                <w:bCs/>
              </w:rPr>
            </w:pPr>
            <w:r>
              <w:rPr>
                <w:rFonts w:cstheme="minorHAnsi"/>
                <w:bCs/>
              </w:rPr>
              <w:t>n/a</w:t>
            </w:r>
          </w:p>
        </w:tc>
      </w:tr>
      <w:tr w:rsidR="00C86AFE" w14:paraId="5E73AD03" w14:textId="06A0BFAF" w:rsidTr="00C86AFE">
        <w:trPr>
          <w:trHeight w:val="147"/>
        </w:trPr>
        <w:tc>
          <w:tcPr>
            <w:tcW w:w="2405" w:type="dxa"/>
            <w:vMerge/>
          </w:tcPr>
          <w:p w14:paraId="15AFB883" w14:textId="77777777" w:rsidR="00C86AFE" w:rsidRDefault="00C86AFE" w:rsidP="00D15E16">
            <w:pPr>
              <w:rPr>
                <w:rFonts w:cstheme="minorHAnsi"/>
                <w:bCs/>
              </w:rPr>
            </w:pPr>
          </w:p>
        </w:tc>
        <w:tc>
          <w:tcPr>
            <w:tcW w:w="2268" w:type="dxa"/>
          </w:tcPr>
          <w:p w14:paraId="11464532" w14:textId="264C3521" w:rsidR="00C86AFE" w:rsidRDefault="00C86AFE" w:rsidP="00D15E16">
            <w:pPr>
              <w:rPr>
                <w:rFonts w:cstheme="minorHAnsi"/>
                <w:bCs/>
              </w:rPr>
            </w:pPr>
            <w:r>
              <w:rPr>
                <w:rFonts w:cstheme="minorHAnsi"/>
                <w:bCs/>
              </w:rPr>
              <w:t xml:space="preserve">Two individuals arrive in the </w:t>
            </w:r>
            <w:r w:rsidR="00D6772E">
              <w:rPr>
                <w:rFonts w:cstheme="minorHAnsi"/>
                <w:bCs/>
              </w:rPr>
              <w:t>exposed</w:t>
            </w:r>
            <w:r>
              <w:rPr>
                <w:rFonts w:cstheme="minorHAnsi"/>
                <w:bCs/>
              </w:rPr>
              <w:t xml:space="preserve"> class</w:t>
            </w:r>
          </w:p>
        </w:tc>
        <w:tc>
          <w:tcPr>
            <w:tcW w:w="2835" w:type="dxa"/>
          </w:tcPr>
          <w:p w14:paraId="4FD94D34" w14:textId="48982AA4" w:rsidR="00C86AFE" w:rsidRPr="00A7782A" w:rsidRDefault="002954A5" w:rsidP="00D15E16">
            <w:pPr>
              <w:rPr>
                <w:rFonts w:cstheme="minorHAnsi"/>
                <w:bCs/>
              </w:rPr>
            </w:pPr>
            <w:r w:rsidRPr="00A7782A">
              <w:rPr>
                <w:rFonts w:cstheme="minorHAnsi"/>
                <w:bCs/>
              </w:rPr>
              <w:t>39</w:t>
            </w:r>
            <w:r w:rsidR="00C36A5E" w:rsidRPr="00A7782A">
              <w:rPr>
                <w:rFonts w:cstheme="minorHAnsi"/>
                <w:bCs/>
              </w:rPr>
              <w:t>5.8</w:t>
            </w:r>
          </w:p>
        </w:tc>
        <w:tc>
          <w:tcPr>
            <w:tcW w:w="2948" w:type="dxa"/>
          </w:tcPr>
          <w:p w14:paraId="5FE642A3" w14:textId="3BEFD5EE" w:rsidR="00C86AFE" w:rsidRPr="00A7782A" w:rsidRDefault="00D45100" w:rsidP="00D15E16">
            <w:pPr>
              <w:rPr>
                <w:rFonts w:cstheme="minorHAnsi"/>
                <w:bCs/>
              </w:rPr>
            </w:pPr>
            <w:r w:rsidRPr="00A7782A">
              <w:rPr>
                <w:rFonts w:cstheme="minorHAnsi"/>
                <w:bCs/>
              </w:rPr>
              <w:t>n/a</w:t>
            </w:r>
          </w:p>
        </w:tc>
      </w:tr>
      <w:tr w:rsidR="00C86AFE" w14:paraId="5F00FEBA" w14:textId="6C91DF8E" w:rsidTr="00C86AFE">
        <w:trPr>
          <w:trHeight w:val="549"/>
        </w:trPr>
        <w:tc>
          <w:tcPr>
            <w:tcW w:w="2405" w:type="dxa"/>
            <w:vMerge w:val="restart"/>
          </w:tcPr>
          <w:p w14:paraId="0D809976" w14:textId="24917C84" w:rsidR="00C86AFE" w:rsidRDefault="00C86AFE" w:rsidP="00D15E16">
            <w:pPr>
              <w:rPr>
                <w:rFonts w:cstheme="minorHAnsi"/>
                <w:bCs/>
              </w:rPr>
            </w:pPr>
            <w:r>
              <w:rPr>
                <w:rFonts w:cstheme="minorHAnsi"/>
                <w:bCs/>
              </w:rPr>
              <w:t>Model 2 (immunosuppression and the arrival of a second infectious agent)</w:t>
            </w:r>
          </w:p>
        </w:tc>
        <w:tc>
          <w:tcPr>
            <w:tcW w:w="2268" w:type="dxa"/>
          </w:tcPr>
          <w:p w14:paraId="198C0954" w14:textId="1EF833CF" w:rsidR="00C86AFE" w:rsidRDefault="00C86AFE" w:rsidP="00D15E16">
            <w:pPr>
              <w:rPr>
                <w:rFonts w:cstheme="minorHAnsi"/>
                <w:bCs/>
              </w:rPr>
            </w:pPr>
            <w:r>
              <w:rPr>
                <w:rFonts w:cstheme="minorHAnsi"/>
                <w:bCs/>
              </w:rPr>
              <w:t xml:space="preserve">Two individuals arrive in the </w:t>
            </w:r>
            <w:r w:rsidR="00D6772E">
              <w:rPr>
                <w:rFonts w:cstheme="minorHAnsi"/>
                <w:bCs/>
              </w:rPr>
              <w:t>infectious</w:t>
            </w:r>
            <w:r>
              <w:rPr>
                <w:rFonts w:cstheme="minorHAnsi"/>
                <w:bCs/>
              </w:rPr>
              <w:t xml:space="preserve"> class</w:t>
            </w:r>
          </w:p>
        </w:tc>
        <w:tc>
          <w:tcPr>
            <w:tcW w:w="2835" w:type="dxa"/>
          </w:tcPr>
          <w:p w14:paraId="2C4E9D9B" w14:textId="094CA72B" w:rsidR="00C86AFE" w:rsidRPr="00A7782A" w:rsidRDefault="005679D3" w:rsidP="00D15E16">
            <w:pPr>
              <w:rPr>
                <w:rFonts w:cstheme="minorHAnsi"/>
                <w:bCs/>
              </w:rPr>
            </w:pPr>
            <w:r w:rsidRPr="00A7782A">
              <w:rPr>
                <w:rFonts w:cstheme="minorHAnsi"/>
                <w:bCs/>
              </w:rPr>
              <w:t>390</w:t>
            </w:r>
            <w:r w:rsidR="0025428D" w:rsidRPr="00A7782A">
              <w:rPr>
                <w:rFonts w:cstheme="minorHAnsi"/>
                <w:bCs/>
              </w:rPr>
              <w:t>.1</w:t>
            </w:r>
          </w:p>
        </w:tc>
        <w:tc>
          <w:tcPr>
            <w:tcW w:w="2948" w:type="dxa"/>
          </w:tcPr>
          <w:p w14:paraId="333A4D43" w14:textId="43F138B0" w:rsidR="00C86AFE" w:rsidRPr="00A7782A" w:rsidRDefault="00D23DB3" w:rsidP="00D15E16">
            <w:pPr>
              <w:rPr>
                <w:rFonts w:cstheme="minorHAnsi"/>
                <w:bCs/>
              </w:rPr>
            </w:pPr>
            <w:r w:rsidRPr="00A7782A">
              <w:rPr>
                <w:rFonts w:cstheme="minorHAnsi"/>
                <w:bCs/>
              </w:rPr>
              <w:t>483.4</w:t>
            </w:r>
          </w:p>
        </w:tc>
      </w:tr>
      <w:tr w:rsidR="00C86AFE" w14:paraId="03AE1873" w14:textId="6A12D83C" w:rsidTr="00C86AFE">
        <w:trPr>
          <w:trHeight w:val="147"/>
        </w:trPr>
        <w:tc>
          <w:tcPr>
            <w:tcW w:w="2405" w:type="dxa"/>
            <w:vMerge/>
          </w:tcPr>
          <w:p w14:paraId="4B7626A1" w14:textId="77777777" w:rsidR="00C86AFE" w:rsidRDefault="00C86AFE" w:rsidP="00D15E16">
            <w:pPr>
              <w:rPr>
                <w:rFonts w:cstheme="minorHAnsi"/>
                <w:bCs/>
              </w:rPr>
            </w:pPr>
          </w:p>
        </w:tc>
        <w:tc>
          <w:tcPr>
            <w:tcW w:w="2268" w:type="dxa"/>
          </w:tcPr>
          <w:p w14:paraId="0EB4D90A" w14:textId="528CD0FD" w:rsidR="00C86AFE" w:rsidRDefault="00C86AFE" w:rsidP="00D15E16">
            <w:pPr>
              <w:rPr>
                <w:rFonts w:cstheme="minorHAnsi"/>
                <w:bCs/>
              </w:rPr>
            </w:pPr>
            <w:r>
              <w:rPr>
                <w:rFonts w:cstheme="minorHAnsi"/>
                <w:bCs/>
              </w:rPr>
              <w:t xml:space="preserve">Two individuals arrive in the </w:t>
            </w:r>
            <w:r w:rsidR="00D6772E">
              <w:rPr>
                <w:rFonts w:cstheme="minorHAnsi"/>
                <w:bCs/>
              </w:rPr>
              <w:t>exposed</w:t>
            </w:r>
            <w:r>
              <w:rPr>
                <w:rFonts w:cstheme="minorHAnsi"/>
                <w:bCs/>
              </w:rPr>
              <w:t xml:space="preserve"> class</w:t>
            </w:r>
          </w:p>
        </w:tc>
        <w:tc>
          <w:tcPr>
            <w:tcW w:w="2835" w:type="dxa"/>
          </w:tcPr>
          <w:p w14:paraId="4AF71359" w14:textId="3AB6E34B" w:rsidR="00C86AFE" w:rsidRPr="00A7782A" w:rsidRDefault="008211B0" w:rsidP="00D15E16">
            <w:pPr>
              <w:rPr>
                <w:rFonts w:cstheme="minorHAnsi"/>
                <w:bCs/>
              </w:rPr>
            </w:pPr>
            <w:r w:rsidRPr="00A7782A">
              <w:rPr>
                <w:rFonts w:cstheme="minorHAnsi"/>
                <w:bCs/>
              </w:rPr>
              <w:t>3</w:t>
            </w:r>
            <w:r w:rsidR="0082441F" w:rsidRPr="00A7782A">
              <w:rPr>
                <w:rFonts w:cstheme="minorHAnsi"/>
                <w:bCs/>
              </w:rPr>
              <w:t>89.9</w:t>
            </w:r>
          </w:p>
        </w:tc>
        <w:tc>
          <w:tcPr>
            <w:tcW w:w="2948" w:type="dxa"/>
          </w:tcPr>
          <w:p w14:paraId="6FFE66C9" w14:textId="547B5911" w:rsidR="00C86AFE" w:rsidRPr="00A7782A" w:rsidRDefault="00BE225E" w:rsidP="00D15E16">
            <w:pPr>
              <w:rPr>
                <w:rFonts w:cstheme="minorHAnsi"/>
                <w:bCs/>
              </w:rPr>
            </w:pPr>
            <w:r w:rsidRPr="00A7782A">
              <w:rPr>
                <w:rFonts w:cstheme="minorHAnsi"/>
                <w:bCs/>
              </w:rPr>
              <w:t>483.5</w:t>
            </w:r>
          </w:p>
        </w:tc>
      </w:tr>
      <w:tr w:rsidR="00C86AFE" w14:paraId="778B88CF" w14:textId="76D4D04E" w:rsidTr="00C86AFE">
        <w:trPr>
          <w:trHeight w:val="557"/>
        </w:trPr>
        <w:tc>
          <w:tcPr>
            <w:tcW w:w="2405" w:type="dxa"/>
            <w:vMerge w:val="restart"/>
          </w:tcPr>
          <w:p w14:paraId="3BAE25F6" w14:textId="4996DC1B" w:rsidR="00C86AFE" w:rsidRDefault="00C86AFE" w:rsidP="00B609A1">
            <w:pPr>
              <w:rPr>
                <w:rFonts w:cstheme="minorHAnsi"/>
                <w:bCs/>
              </w:rPr>
            </w:pPr>
            <w:r>
              <w:rPr>
                <w:rFonts w:cstheme="minorHAnsi"/>
                <w:bCs/>
              </w:rPr>
              <w:t>Model 3 (immunosuppression disrupts the equilibrium state of an existing microbe on the island)</w:t>
            </w:r>
          </w:p>
        </w:tc>
        <w:tc>
          <w:tcPr>
            <w:tcW w:w="2268" w:type="dxa"/>
          </w:tcPr>
          <w:p w14:paraId="22F32330" w14:textId="605118AB" w:rsidR="00C86AFE" w:rsidRDefault="00C86AFE" w:rsidP="00B609A1">
            <w:pPr>
              <w:rPr>
                <w:rFonts w:cstheme="minorHAnsi"/>
                <w:bCs/>
              </w:rPr>
            </w:pPr>
            <w:r>
              <w:rPr>
                <w:rFonts w:cstheme="minorHAnsi"/>
                <w:bCs/>
              </w:rPr>
              <w:t xml:space="preserve">Two individuals arrive in the </w:t>
            </w:r>
            <w:r w:rsidR="00D6772E">
              <w:rPr>
                <w:rFonts w:cstheme="minorHAnsi"/>
                <w:bCs/>
              </w:rPr>
              <w:t>infectious</w:t>
            </w:r>
            <w:r>
              <w:rPr>
                <w:rFonts w:cstheme="minorHAnsi"/>
                <w:bCs/>
              </w:rPr>
              <w:t xml:space="preserve"> class</w:t>
            </w:r>
          </w:p>
        </w:tc>
        <w:tc>
          <w:tcPr>
            <w:tcW w:w="2835" w:type="dxa"/>
          </w:tcPr>
          <w:p w14:paraId="6499B397" w14:textId="45D4F98F" w:rsidR="00C86AFE" w:rsidRDefault="005679D3" w:rsidP="00B609A1">
            <w:pPr>
              <w:rPr>
                <w:rFonts w:cstheme="minorHAnsi"/>
                <w:bCs/>
              </w:rPr>
            </w:pPr>
            <w:r>
              <w:rPr>
                <w:rFonts w:cstheme="minorHAnsi"/>
                <w:bCs/>
              </w:rPr>
              <w:t>403</w:t>
            </w:r>
            <w:r w:rsidR="0025428D">
              <w:rPr>
                <w:rFonts w:cstheme="minorHAnsi"/>
                <w:bCs/>
              </w:rPr>
              <w:t>.0</w:t>
            </w:r>
          </w:p>
        </w:tc>
        <w:tc>
          <w:tcPr>
            <w:tcW w:w="2948" w:type="dxa"/>
          </w:tcPr>
          <w:p w14:paraId="5D4846AE" w14:textId="3F455604" w:rsidR="00C86AFE" w:rsidRDefault="00D23DB3" w:rsidP="00B609A1">
            <w:pPr>
              <w:rPr>
                <w:rFonts w:cstheme="minorHAnsi"/>
                <w:bCs/>
              </w:rPr>
            </w:pPr>
            <w:r>
              <w:rPr>
                <w:rFonts w:cstheme="minorHAnsi"/>
                <w:bCs/>
              </w:rPr>
              <w:t>524.6</w:t>
            </w:r>
          </w:p>
        </w:tc>
      </w:tr>
      <w:tr w:rsidR="00C86AFE" w14:paraId="252BB2F3" w14:textId="417868D0" w:rsidTr="00C86AFE">
        <w:trPr>
          <w:trHeight w:val="147"/>
        </w:trPr>
        <w:tc>
          <w:tcPr>
            <w:tcW w:w="2405" w:type="dxa"/>
            <w:vMerge/>
          </w:tcPr>
          <w:p w14:paraId="6C999DC5" w14:textId="77777777" w:rsidR="00C86AFE" w:rsidRDefault="00C86AFE" w:rsidP="00B609A1">
            <w:pPr>
              <w:rPr>
                <w:rFonts w:cstheme="minorHAnsi"/>
                <w:bCs/>
              </w:rPr>
            </w:pPr>
          </w:p>
        </w:tc>
        <w:tc>
          <w:tcPr>
            <w:tcW w:w="2268" w:type="dxa"/>
          </w:tcPr>
          <w:p w14:paraId="5C4688EC" w14:textId="1D0918CB" w:rsidR="00C86AFE" w:rsidRDefault="00C86AFE" w:rsidP="00B609A1">
            <w:pPr>
              <w:rPr>
                <w:rFonts w:cstheme="minorHAnsi"/>
                <w:bCs/>
              </w:rPr>
            </w:pPr>
            <w:r>
              <w:rPr>
                <w:rFonts w:cstheme="minorHAnsi"/>
                <w:bCs/>
              </w:rPr>
              <w:t xml:space="preserve">Two individuals arrive in the </w:t>
            </w:r>
            <w:r w:rsidR="00D6772E">
              <w:rPr>
                <w:rFonts w:cstheme="minorHAnsi"/>
                <w:bCs/>
              </w:rPr>
              <w:t>exposed</w:t>
            </w:r>
            <w:r>
              <w:rPr>
                <w:rFonts w:cstheme="minorHAnsi"/>
                <w:bCs/>
              </w:rPr>
              <w:t xml:space="preserve"> class</w:t>
            </w:r>
          </w:p>
        </w:tc>
        <w:tc>
          <w:tcPr>
            <w:tcW w:w="2835" w:type="dxa"/>
          </w:tcPr>
          <w:p w14:paraId="18FFB767" w14:textId="5DBD9E9A" w:rsidR="00C86AFE" w:rsidRDefault="008211B0" w:rsidP="00B609A1">
            <w:pPr>
              <w:rPr>
                <w:rFonts w:cstheme="minorHAnsi"/>
                <w:bCs/>
              </w:rPr>
            </w:pPr>
            <w:r>
              <w:rPr>
                <w:rFonts w:cstheme="minorHAnsi"/>
                <w:bCs/>
              </w:rPr>
              <w:t>39</w:t>
            </w:r>
            <w:r w:rsidR="0082441F">
              <w:rPr>
                <w:rFonts w:cstheme="minorHAnsi"/>
                <w:bCs/>
              </w:rPr>
              <w:t>4.6</w:t>
            </w:r>
          </w:p>
        </w:tc>
        <w:tc>
          <w:tcPr>
            <w:tcW w:w="2948" w:type="dxa"/>
          </w:tcPr>
          <w:p w14:paraId="4359D1D3" w14:textId="5AB4615D" w:rsidR="00C86AFE" w:rsidRDefault="00BE225E" w:rsidP="00B609A1">
            <w:pPr>
              <w:rPr>
                <w:rFonts w:cstheme="minorHAnsi"/>
                <w:bCs/>
              </w:rPr>
            </w:pPr>
            <w:r>
              <w:rPr>
                <w:rFonts w:cstheme="minorHAnsi"/>
                <w:bCs/>
              </w:rPr>
              <w:t>512.0</w:t>
            </w:r>
          </w:p>
        </w:tc>
      </w:tr>
    </w:tbl>
    <w:p w14:paraId="3F0C6F0D" w14:textId="77777777" w:rsidR="00C86AFE" w:rsidRDefault="00C86AFE" w:rsidP="00C86AFE">
      <w:pPr>
        <w:spacing w:line="240" w:lineRule="auto"/>
        <w:rPr>
          <w:rFonts w:cstheme="minorHAnsi"/>
          <w:bCs/>
        </w:rPr>
      </w:pPr>
    </w:p>
    <w:p w14:paraId="6C77249A" w14:textId="77777777" w:rsidR="00CB5FCF" w:rsidRDefault="00CB5FCF" w:rsidP="00D15E16">
      <w:pPr>
        <w:spacing w:line="240" w:lineRule="auto"/>
        <w:rPr>
          <w:rFonts w:cstheme="minorHAnsi"/>
          <w:b/>
          <w:bCs/>
        </w:rPr>
      </w:pPr>
    </w:p>
    <w:p w14:paraId="4D19ED6A" w14:textId="77777777" w:rsidR="00CB5FCF" w:rsidRDefault="00CB5FCF" w:rsidP="00D15E16">
      <w:pPr>
        <w:spacing w:line="240" w:lineRule="auto"/>
        <w:rPr>
          <w:rFonts w:cstheme="minorHAnsi"/>
          <w:b/>
          <w:bCs/>
        </w:rPr>
      </w:pPr>
    </w:p>
    <w:p w14:paraId="01D3324D" w14:textId="77777777" w:rsidR="00C86AFE" w:rsidRDefault="00C86AFE">
      <w:pPr>
        <w:rPr>
          <w:rFonts w:cstheme="minorHAnsi"/>
          <w:b/>
          <w:bCs/>
        </w:rPr>
      </w:pPr>
      <w:r>
        <w:rPr>
          <w:rFonts w:cstheme="minorHAnsi"/>
          <w:b/>
          <w:bCs/>
        </w:rPr>
        <w:br w:type="page"/>
      </w:r>
    </w:p>
    <w:p w14:paraId="3D093033" w14:textId="5B4320A4" w:rsidR="00593C54" w:rsidRPr="00020FAD" w:rsidRDefault="00593C54" w:rsidP="00020FAD">
      <w:pPr>
        <w:pStyle w:val="ListParagraph"/>
        <w:numPr>
          <w:ilvl w:val="0"/>
          <w:numId w:val="4"/>
        </w:numPr>
        <w:spacing w:line="240" w:lineRule="auto"/>
        <w:rPr>
          <w:rFonts w:cstheme="minorHAnsi"/>
          <w:b/>
          <w:bCs/>
        </w:rPr>
      </w:pPr>
      <w:r w:rsidRPr="00020FAD">
        <w:rPr>
          <w:rFonts w:cstheme="minorHAnsi"/>
          <w:b/>
          <w:bCs/>
        </w:rPr>
        <w:lastRenderedPageBreak/>
        <w:t>Supplementary Figures</w:t>
      </w:r>
    </w:p>
    <w:p w14:paraId="07417607" w14:textId="28824BC1" w:rsidR="00C410C3" w:rsidRDefault="00135488" w:rsidP="00D15E16">
      <w:pPr>
        <w:spacing w:line="240" w:lineRule="auto"/>
        <w:rPr>
          <w:rFonts w:cstheme="minorHAnsi"/>
          <w:b/>
          <w:bCs/>
        </w:rPr>
      </w:pPr>
      <w:r>
        <w:rPr>
          <w:rFonts w:cstheme="minorHAnsi"/>
          <w:b/>
          <w:bCs/>
          <w:noProof/>
          <w14:ligatures w14:val="standardContextual"/>
        </w:rPr>
        <w:drawing>
          <wp:inline distT="0" distB="0" distL="0" distR="0" wp14:anchorId="29A0E3D6" wp14:editId="5C517819">
            <wp:extent cx="6645910" cy="2951480"/>
            <wp:effectExtent l="0" t="0" r="2540" b="1270"/>
            <wp:docPr id="968529883"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29883" name="Picture 2" descr="A screenshot of a computer sc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2951480"/>
                    </a:xfrm>
                    <a:prstGeom prst="rect">
                      <a:avLst/>
                    </a:prstGeom>
                  </pic:spPr>
                </pic:pic>
              </a:graphicData>
            </a:graphic>
          </wp:inline>
        </w:drawing>
      </w:r>
    </w:p>
    <w:p w14:paraId="0CDE9729" w14:textId="028FA8F5" w:rsidR="00C410C3" w:rsidRPr="006D043E" w:rsidRDefault="00A7782A" w:rsidP="00D15E16">
      <w:pPr>
        <w:spacing w:line="240" w:lineRule="auto"/>
        <w:rPr>
          <w:rFonts w:cstheme="minorHAnsi"/>
        </w:rPr>
      </w:pPr>
      <w:r>
        <w:rPr>
          <w:rFonts w:cstheme="minorHAnsi"/>
          <w:b/>
          <w:bCs/>
        </w:rPr>
        <w:t>Figure S1</w:t>
      </w:r>
      <w:r w:rsidR="006D043E">
        <w:rPr>
          <w:rFonts w:cstheme="minorHAnsi"/>
          <w:b/>
          <w:bCs/>
        </w:rPr>
        <w:t xml:space="preserve">: </w:t>
      </w:r>
      <w:r w:rsidR="00135488">
        <w:rPr>
          <w:rFonts w:cstheme="minorHAnsi"/>
          <w:b/>
          <w:bCs/>
        </w:rPr>
        <w:t>Examples</w:t>
      </w:r>
      <w:r w:rsidR="006D043E">
        <w:rPr>
          <w:rFonts w:cstheme="minorHAnsi"/>
          <w:b/>
          <w:bCs/>
        </w:rPr>
        <w:t xml:space="preserve"> of</w:t>
      </w:r>
      <w:r w:rsidR="00135488">
        <w:rPr>
          <w:rFonts w:cstheme="minorHAnsi"/>
          <w:b/>
          <w:bCs/>
        </w:rPr>
        <w:t xml:space="preserve"> the worst fitting</w:t>
      </w:r>
      <w:r w:rsidR="006D043E">
        <w:rPr>
          <w:rFonts w:cstheme="minorHAnsi"/>
          <w:b/>
          <w:bCs/>
        </w:rPr>
        <w:t xml:space="preserve"> dynamics that we deemed acceptable for either model 2 or model 3.</w:t>
      </w:r>
      <w:r w:rsidR="00135488">
        <w:rPr>
          <w:rFonts w:cstheme="minorHAnsi"/>
          <w:b/>
          <w:bCs/>
        </w:rPr>
        <w:t xml:space="preserve"> </w:t>
      </w:r>
      <w:r w:rsidR="00135488">
        <w:rPr>
          <w:rFonts w:cstheme="minorHAnsi"/>
        </w:rPr>
        <w:t xml:space="preserve">This figure illustrates time series for the worst fitting sets of parameters that we deemed acceptable in our least squares analysis of models 2 and 3, where measles deaths were split into two different classes. </w:t>
      </w:r>
      <w:r w:rsidR="00135488">
        <w:rPr>
          <w:rFonts w:cstheme="minorHAnsi"/>
        </w:rPr>
        <w:t>Panels (a) and (b) show different starting conditions</w:t>
      </w:r>
      <w:r w:rsidR="00135488">
        <w:rPr>
          <w:rFonts w:cstheme="minorHAnsi"/>
        </w:rPr>
        <w:t>. The sums of squares are: 549.6 for model 2 and 550.0 for model 3 in panel (a) and 549.8 for model 2 and 550.0 for model 3 in panel (b).</w:t>
      </w:r>
      <w:r w:rsidR="0020263F">
        <w:rPr>
          <w:rFonts w:cstheme="minorHAnsi"/>
        </w:rPr>
        <w:t xml:space="preserve"> Only parameter combinations which generated fits of</w:t>
      </w:r>
      <w:r w:rsidR="003640F9">
        <w:rPr>
          <w:rFonts w:cstheme="minorHAnsi"/>
        </w:rPr>
        <w:t xml:space="preserve"> &lt;</w:t>
      </w:r>
      <w:r w:rsidR="0020263F">
        <w:rPr>
          <w:rFonts w:cstheme="minorHAnsi"/>
        </w:rPr>
        <w:t xml:space="preserve"> 550 </w:t>
      </w:r>
      <w:r w:rsidR="00135488">
        <w:rPr>
          <w:rFonts w:cstheme="minorHAnsi"/>
        </w:rPr>
        <w:t xml:space="preserve">(and hence were as good as the fits above, or better) </w:t>
      </w:r>
      <w:r w:rsidR="0020263F">
        <w:rPr>
          <w:rFonts w:cstheme="minorHAnsi"/>
        </w:rPr>
        <w:t>are included in figures S3 and S4.</w:t>
      </w:r>
      <w:r w:rsidR="00135488">
        <w:rPr>
          <w:rFonts w:cstheme="minorHAnsi"/>
        </w:rPr>
        <w:t xml:space="preserve"> </w:t>
      </w:r>
    </w:p>
    <w:p w14:paraId="3DF582D8" w14:textId="77777777" w:rsidR="00D35D59" w:rsidRDefault="00D35D59" w:rsidP="00D15E16">
      <w:pPr>
        <w:spacing w:line="240" w:lineRule="auto"/>
        <w:rPr>
          <w:rFonts w:cstheme="minorHAnsi"/>
          <w:b/>
          <w:bCs/>
        </w:rPr>
      </w:pPr>
    </w:p>
    <w:p w14:paraId="589BD788" w14:textId="28C759D4" w:rsidR="00B54C0B" w:rsidRDefault="006D2808" w:rsidP="00D15E16">
      <w:pPr>
        <w:spacing w:line="240" w:lineRule="auto"/>
        <w:rPr>
          <w:rFonts w:cstheme="minorHAnsi"/>
          <w:b/>
          <w:bCs/>
        </w:rPr>
      </w:pPr>
      <w:r>
        <w:rPr>
          <w:rFonts w:cstheme="minorHAnsi"/>
          <w:b/>
          <w:bCs/>
          <w:noProof/>
          <w14:ligatures w14:val="standardContextual"/>
        </w:rPr>
        <w:drawing>
          <wp:inline distT="0" distB="0" distL="0" distR="0" wp14:anchorId="02CDEAA4" wp14:editId="4F39B839">
            <wp:extent cx="6645910" cy="3376930"/>
            <wp:effectExtent l="0" t="0" r="2540" b="0"/>
            <wp:docPr id="40702457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4574" name="Picture 1"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3376930"/>
                    </a:xfrm>
                    <a:prstGeom prst="rect">
                      <a:avLst/>
                    </a:prstGeom>
                  </pic:spPr>
                </pic:pic>
              </a:graphicData>
            </a:graphic>
          </wp:inline>
        </w:drawing>
      </w:r>
    </w:p>
    <w:p w14:paraId="1931AC5B" w14:textId="352D2DB3" w:rsidR="00A7782A" w:rsidRDefault="00A7782A" w:rsidP="00D15E16">
      <w:pPr>
        <w:spacing w:line="240" w:lineRule="auto"/>
        <w:rPr>
          <w:rFonts w:cstheme="minorHAnsi"/>
          <w:b/>
          <w:bCs/>
        </w:rPr>
      </w:pPr>
      <w:r>
        <w:rPr>
          <w:rFonts w:cstheme="minorHAnsi"/>
          <w:b/>
          <w:bCs/>
        </w:rPr>
        <w:t>Figure S2</w:t>
      </w:r>
      <w:r w:rsidR="006D043E">
        <w:rPr>
          <w:rFonts w:cstheme="minorHAnsi"/>
          <w:b/>
          <w:bCs/>
        </w:rPr>
        <w:t xml:space="preserve">: </w:t>
      </w:r>
      <w:r w:rsidR="003640F9" w:rsidRPr="00A80A93">
        <w:rPr>
          <w:rFonts w:cstheme="minorHAnsi"/>
          <w:b/>
          <w:bCs/>
        </w:rPr>
        <w:t xml:space="preserve">Least squares fitting of mortality patterns during the 1911 measles outbreak on Rotuma. </w:t>
      </w:r>
      <w:r w:rsidR="003640F9" w:rsidRPr="00A80A93">
        <w:rPr>
          <w:rFonts w:cstheme="minorHAnsi"/>
        </w:rPr>
        <w:t xml:space="preserve">Panel (a) </w:t>
      </w:r>
      <w:r w:rsidR="003640F9">
        <w:rPr>
          <w:rFonts w:cstheme="minorHAnsi"/>
        </w:rPr>
        <w:t>illustrates the best fitting mortality time series generated by each of models 1-3 using least squares fitting when the models were fitted to the total number of measles deaths per day</w:t>
      </w:r>
      <w:r w:rsidR="003640F9" w:rsidRPr="00A80A93">
        <w:rPr>
          <w:rFonts w:cstheme="minorHAnsi"/>
        </w:rPr>
        <w:t xml:space="preserve">. Panel (b) </w:t>
      </w:r>
      <w:r w:rsidR="003640F9">
        <w:rPr>
          <w:rFonts w:cstheme="minorHAnsi"/>
        </w:rPr>
        <w:t>illustrates the best fitting mortality time series for models 2 and 3 using least squares fitting when the models were fitted to the pattern of measles deaths with and without gastrointestinal complications. In both panels (a) and (b) the two individuals who brought measles to Rotuma were assumed to be in the infect</w:t>
      </w:r>
      <w:r w:rsidR="00B54C0B">
        <w:rPr>
          <w:rFonts w:cstheme="minorHAnsi"/>
        </w:rPr>
        <w:t xml:space="preserve">ious </w:t>
      </w:r>
      <w:r w:rsidR="003640F9">
        <w:rPr>
          <w:rFonts w:cstheme="minorHAnsi"/>
        </w:rPr>
        <w:t>class.</w:t>
      </w:r>
    </w:p>
    <w:p w14:paraId="248AF15E" w14:textId="0742873D" w:rsidR="00593C54" w:rsidRDefault="00900006" w:rsidP="00900006">
      <w:pPr>
        <w:spacing w:line="240" w:lineRule="auto"/>
        <w:jc w:val="center"/>
        <w:rPr>
          <w:rFonts w:cstheme="minorHAnsi"/>
          <w:b/>
          <w:bCs/>
          <w:noProof/>
        </w:rPr>
      </w:pPr>
      <w:r>
        <w:rPr>
          <w:rFonts w:cstheme="minorHAnsi"/>
          <w:b/>
          <w:bCs/>
          <w:noProof/>
          <w14:ligatures w14:val="standardContextual"/>
        </w:rPr>
        <w:lastRenderedPageBreak/>
        <w:drawing>
          <wp:inline distT="0" distB="0" distL="0" distR="0" wp14:anchorId="1E4AD992" wp14:editId="2AF39D62">
            <wp:extent cx="5696340" cy="7509850"/>
            <wp:effectExtent l="0" t="0" r="0" b="0"/>
            <wp:docPr id="26136493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64934" name="Picture 2"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8755" cy="7539401"/>
                    </a:xfrm>
                    <a:prstGeom prst="rect">
                      <a:avLst/>
                    </a:prstGeom>
                  </pic:spPr>
                </pic:pic>
              </a:graphicData>
            </a:graphic>
          </wp:inline>
        </w:drawing>
      </w:r>
    </w:p>
    <w:p w14:paraId="0207A64F" w14:textId="5731FFDA" w:rsidR="00593C54" w:rsidRDefault="00593C54" w:rsidP="00D15E16">
      <w:pPr>
        <w:spacing w:line="240" w:lineRule="auto"/>
        <w:rPr>
          <w:rFonts w:cstheme="minorHAnsi"/>
        </w:rPr>
      </w:pPr>
      <w:r>
        <w:rPr>
          <w:rFonts w:cstheme="minorHAnsi"/>
          <w:b/>
          <w:bCs/>
        </w:rPr>
        <w:t>Figure S</w:t>
      </w:r>
      <w:r w:rsidR="006D043E">
        <w:rPr>
          <w:rFonts w:cstheme="minorHAnsi"/>
          <w:b/>
          <w:bCs/>
        </w:rPr>
        <w:t>3</w:t>
      </w:r>
      <w:r>
        <w:rPr>
          <w:rFonts w:cstheme="minorHAnsi"/>
          <w:b/>
          <w:bCs/>
        </w:rPr>
        <w:t>: Least squares f</w:t>
      </w:r>
      <w:r w:rsidR="006C4D43">
        <w:rPr>
          <w:rFonts w:cstheme="minorHAnsi"/>
          <w:b/>
          <w:bCs/>
        </w:rPr>
        <w:t xml:space="preserve">itting where those bringing measles to Rotuma are assumed to be in the infectious class at time 0. </w:t>
      </w:r>
      <w:r>
        <w:rPr>
          <w:rFonts w:cstheme="minorHAnsi"/>
        </w:rPr>
        <w:t xml:space="preserve">This figure illustrates the distribution of parameter values associated with an acceptable fit (sum of squares &lt;550) in our least squares analysis of model </w:t>
      </w:r>
      <w:r w:rsidR="006D043E">
        <w:rPr>
          <w:rFonts w:cstheme="minorHAnsi"/>
        </w:rPr>
        <w:t>2</w:t>
      </w:r>
      <w:r w:rsidR="006C4D43">
        <w:rPr>
          <w:rFonts w:cstheme="minorHAnsi"/>
        </w:rPr>
        <w:t xml:space="preserve"> (panel a) or model </w:t>
      </w:r>
      <w:r w:rsidR="006D043E">
        <w:rPr>
          <w:rFonts w:cstheme="minorHAnsi"/>
        </w:rPr>
        <w:t>3</w:t>
      </w:r>
      <w:r w:rsidR="006C4D43">
        <w:rPr>
          <w:rFonts w:cstheme="minorHAnsi"/>
        </w:rPr>
        <w:t xml:space="preserve"> (panel b)</w:t>
      </w:r>
      <w:r>
        <w:rPr>
          <w:rFonts w:cstheme="minorHAnsi"/>
        </w:rPr>
        <w:t xml:space="preserve">, for starting conditions where we assume that the two initial measles infections on Rotuma were already infectious at time 0. The range of the x or y axis for each sub panel indicates the range of values tested for the labelled quantity. The parameters varied were: </w:t>
      </w:r>
      <w:r w:rsidRPr="00325B91">
        <w:rPr>
          <w:rFonts w:cstheme="minorHAnsi"/>
        </w:rPr>
        <w:t>β</w:t>
      </w:r>
      <w:r w:rsidRPr="00325B91">
        <w:rPr>
          <w:rFonts w:cstheme="minorHAnsi"/>
          <w:vertAlign w:val="subscript"/>
        </w:rPr>
        <w:t xml:space="preserve">M </w:t>
      </w:r>
      <w:r w:rsidRPr="00325B91">
        <w:rPr>
          <w:rFonts w:cstheme="minorHAnsi"/>
        </w:rPr>
        <w:t>, β</w:t>
      </w:r>
      <w:r w:rsidRPr="00325B91">
        <w:rPr>
          <w:rFonts w:cstheme="minorHAnsi"/>
          <w:vertAlign w:val="subscript"/>
        </w:rPr>
        <w:t xml:space="preserve">Z </w:t>
      </w:r>
      <w:r w:rsidRPr="00325B91">
        <w:rPr>
          <w:rFonts w:cstheme="minorHAnsi"/>
        </w:rPr>
        <w:t xml:space="preserve">, </w:t>
      </w:r>
      <w:r>
        <w:rPr>
          <w:rFonts w:cstheme="minorHAnsi"/>
        </w:rPr>
        <w:t>α</w:t>
      </w:r>
      <w:r w:rsidRPr="00325B91">
        <w:rPr>
          <w:rFonts w:cstheme="minorHAnsi"/>
          <w:vertAlign w:val="subscript"/>
        </w:rPr>
        <w:t xml:space="preserve">M </w:t>
      </w:r>
      <w:r w:rsidRPr="00325B91">
        <w:rPr>
          <w:rFonts w:cstheme="minorHAnsi"/>
        </w:rPr>
        <w:t xml:space="preserve"> , </w:t>
      </w:r>
      <w:r>
        <w:rPr>
          <w:rFonts w:cstheme="minorHAnsi"/>
        </w:rPr>
        <w:t>α</w:t>
      </w:r>
      <w:r w:rsidRPr="00325B91">
        <w:rPr>
          <w:rFonts w:cstheme="minorHAnsi"/>
          <w:vertAlign w:val="subscript"/>
        </w:rPr>
        <w:t>Z</w:t>
      </w:r>
      <w:r w:rsidRPr="00325B91">
        <w:rPr>
          <w:rFonts w:cstheme="minorHAnsi"/>
        </w:rPr>
        <w:t xml:space="preserve"> </w:t>
      </w:r>
      <w:r>
        <w:rPr>
          <w:rFonts w:cstheme="minorHAnsi"/>
        </w:rPr>
        <w:t>and</w:t>
      </w:r>
      <w:r w:rsidRPr="00325B91">
        <w:rPr>
          <w:rFonts w:cstheme="minorHAnsi"/>
        </w:rPr>
        <w:t xml:space="preserve"> ω</w:t>
      </w:r>
      <w:r>
        <w:rPr>
          <w:rFonts w:cstheme="minorHAnsi"/>
        </w:rPr>
        <w:t xml:space="preserve"> (see Table 1 for definitions). For ease of interpretation, parameters </w:t>
      </w:r>
      <w:r w:rsidRPr="00325B91">
        <w:rPr>
          <w:rFonts w:cstheme="minorHAnsi"/>
        </w:rPr>
        <w:t>β</w:t>
      </w:r>
      <w:r w:rsidRPr="00325B91">
        <w:rPr>
          <w:rFonts w:cstheme="minorHAnsi"/>
          <w:vertAlign w:val="subscript"/>
        </w:rPr>
        <w:t xml:space="preserve">M </w:t>
      </w:r>
      <w:r>
        <w:rPr>
          <w:rFonts w:cstheme="minorHAnsi"/>
        </w:rPr>
        <w:t xml:space="preserve"> and </w:t>
      </w:r>
      <w:r w:rsidRPr="00325B91">
        <w:rPr>
          <w:rFonts w:cstheme="minorHAnsi"/>
        </w:rPr>
        <w:t>β</w:t>
      </w:r>
      <w:r w:rsidRPr="00325B91">
        <w:rPr>
          <w:rFonts w:cstheme="minorHAnsi"/>
          <w:vertAlign w:val="subscript"/>
        </w:rPr>
        <w:t>Z</w:t>
      </w:r>
      <w:r>
        <w:rPr>
          <w:rFonts w:cstheme="minorHAnsi"/>
        </w:rPr>
        <w:t xml:space="preserve">  have been converted into R</w:t>
      </w:r>
      <w:r w:rsidRPr="007C4736">
        <w:rPr>
          <w:rFonts w:cstheme="minorHAnsi"/>
          <w:vertAlign w:val="subscript"/>
        </w:rPr>
        <w:t>0</w:t>
      </w:r>
      <w:r>
        <w:rPr>
          <w:rFonts w:cstheme="minorHAnsi"/>
        </w:rPr>
        <w:t xml:space="preserve"> values and the inverse of parameter </w:t>
      </w:r>
      <w:r w:rsidRPr="00325B91">
        <w:rPr>
          <w:rFonts w:cstheme="minorHAnsi"/>
        </w:rPr>
        <w:t>ω</w:t>
      </w:r>
      <w:r>
        <w:rPr>
          <w:rFonts w:cstheme="minorHAnsi"/>
        </w:rPr>
        <w:t xml:space="preserve"> is shown (i.e. the duration of immunosuppression).  All possible pairwise combinations of the parameters varied are shown as scatter plots (where the marker colour indicates the sum of squares associated with that </w:t>
      </w:r>
      <w:r w:rsidR="00F47E6A">
        <w:rPr>
          <w:rFonts w:cstheme="minorHAnsi"/>
        </w:rPr>
        <w:t>combination</w:t>
      </w:r>
      <w:r>
        <w:rPr>
          <w:rFonts w:cstheme="minorHAnsi"/>
        </w:rPr>
        <w:t xml:space="preserve"> of parameter values). We also show histograms of each parameter individually. </w:t>
      </w:r>
    </w:p>
    <w:p w14:paraId="57777352" w14:textId="77777777" w:rsidR="006C4D43" w:rsidRDefault="006C4D43" w:rsidP="00D15E16">
      <w:pPr>
        <w:spacing w:line="240" w:lineRule="auto"/>
        <w:rPr>
          <w:rFonts w:cstheme="minorHAnsi"/>
        </w:rPr>
      </w:pPr>
    </w:p>
    <w:p w14:paraId="39DABBC8" w14:textId="75FC2FC7" w:rsidR="00F47E6A" w:rsidRDefault="00900006" w:rsidP="00900006">
      <w:pPr>
        <w:spacing w:line="240" w:lineRule="auto"/>
        <w:jc w:val="center"/>
        <w:rPr>
          <w:rFonts w:cstheme="minorHAnsi"/>
          <w:b/>
          <w:bCs/>
        </w:rPr>
      </w:pPr>
      <w:r>
        <w:rPr>
          <w:rFonts w:cstheme="minorHAnsi"/>
          <w:b/>
          <w:bCs/>
          <w:noProof/>
          <w14:ligatures w14:val="standardContextual"/>
        </w:rPr>
        <w:drawing>
          <wp:inline distT="0" distB="0" distL="0" distR="0" wp14:anchorId="66C1E8CA" wp14:editId="744DCB58">
            <wp:extent cx="5634658" cy="7213719"/>
            <wp:effectExtent l="0" t="0" r="4445" b="6350"/>
            <wp:docPr id="204444420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44207" name="Graphic 2044444207"/>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635911" cy="7215323"/>
                    </a:xfrm>
                    <a:prstGeom prst="rect">
                      <a:avLst/>
                    </a:prstGeom>
                  </pic:spPr>
                </pic:pic>
              </a:graphicData>
            </a:graphic>
          </wp:inline>
        </w:drawing>
      </w:r>
    </w:p>
    <w:p w14:paraId="364ABF64" w14:textId="5B714FD3" w:rsidR="006C4D43" w:rsidRDefault="006C4D43" w:rsidP="00D15E16">
      <w:pPr>
        <w:spacing w:line="240" w:lineRule="auto"/>
        <w:rPr>
          <w:rFonts w:cstheme="minorHAnsi"/>
          <w:b/>
          <w:bCs/>
        </w:rPr>
      </w:pPr>
      <w:r>
        <w:rPr>
          <w:rFonts w:cstheme="minorHAnsi"/>
          <w:b/>
          <w:bCs/>
        </w:rPr>
        <w:t>Figure S</w:t>
      </w:r>
      <w:r w:rsidR="003640F9">
        <w:rPr>
          <w:rFonts w:cstheme="minorHAnsi"/>
          <w:b/>
          <w:bCs/>
        </w:rPr>
        <w:t>4</w:t>
      </w:r>
      <w:r>
        <w:rPr>
          <w:rFonts w:cstheme="minorHAnsi"/>
          <w:b/>
          <w:bCs/>
        </w:rPr>
        <w:t xml:space="preserve">: Least squares fitting where those bringing measles to Rotuma are assumed to be in the exposed class at time 0. </w:t>
      </w:r>
      <w:r>
        <w:rPr>
          <w:rFonts w:cstheme="minorHAnsi"/>
        </w:rPr>
        <w:t xml:space="preserve">This figure illustrates the distribution of parameter values associated with an acceptable fit (sum of squares &lt;550) in our least squares analysis of model </w:t>
      </w:r>
      <w:r w:rsidR="003640F9">
        <w:rPr>
          <w:rFonts w:cstheme="minorHAnsi"/>
        </w:rPr>
        <w:t>2</w:t>
      </w:r>
      <w:r>
        <w:rPr>
          <w:rFonts w:cstheme="minorHAnsi"/>
        </w:rPr>
        <w:t xml:space="preserve"> (panel a) or model </w:t>
      </w:r>
      <w:r w:rsidR="003640F9">
        <w:rPr>
          <w:rFonts w:cstheme="minorHAnsi"/>
        </w:rPr>
        <w:t>3</w:t>
      </w:r>
      <w:r>
        <w:rPr>
          <w:rFonts w:cstheme="minorHAnsi"/>
        </w:rPr>
        <w:t xml:space="preserve"> (panel b), for starting conditions where we assume that the two initial measles infections on Rotuma were not yet infectious (i.e. in the “exposed” measles class) at time 0. The range of the x or y axis for each sub panel indicates the range of values tested for the labelled quantity. The parameters varied were: </w:t>
      </w:r>
      <w:r w:rsidRPr="00325B91">
        <w:rPr>
          <w:rFonts w:cstheme="minorHAnsi"/>
        </w:rPr>
        <w:t>β</w:t>
      </w:r>
      <w:r w:rsidRPr="00325B91">
        <w:rPr>
          <w:rFonts w:cstheme="minorHAnsi"/>
          <w:vertAlign w:val="subscript"/>
        </w:rPr>
        <w:t xml:space="preserve">M </w:t>
      </w:r>
      <w:r w:rsidRPr="00325B91">
        <w:rPr>
          <w:rFonts w:cstheme="minorHAnsi"/>
        </w:rPr>
        <w:t>, β</w:t>
      </w:r>
      <w:r w:rsidRPr="00325B91">
        <w:rPr>
          <w:rFonts w:cstheme="minorHAnsi"/>
          <w:vertAlign w:val="subscript"/>
        </w:rPr>
        <w:t xml:space="preserve">Z </w:t>
      </w:r>
      <w:r w:rsidRPr="00325B91">
        <w:rPr>
          <w:rFonts w:cstheme="minorHAnsi"/>
        </w:rPr>
        <w:t xml:space="preserve">, </w:t>
      </w:r>
      <w:r>
        <w:rPr>
          <w:rFonts w:cstheme="minorHAnsi"/>
        </w:rPr>
        <w:t>α</w:t>
      </w:r>
      <w:r w:rsidRPr="00325B91">
        <w:rPr>
          <w:rFonts w:cstheme="minorHAnsi"/>
          <w:vertAlign w:val="subscript"/>
        </w:rPr>
        <w:t xml:space="preserve">M </w:t>
      </w:r>
      <w:r w:rsidRPr="00325B91">
        <w:rPr>
          <w:rFonts w:cstheme="minorHAnsi"/>
        </w:rPr>
        <w:t xml:space="preserve"> , </w:t>
      </w:r>
      <w:r>
        <w:rPr>
          <w:rFonts w:cstheme="minorHAnsi"/>
        </w:rPr>
        <w:t>α</w:t>
      </w:r>
      <w:r w:rsidRPr="00325B91">
        <w:rPr>
          <w:rFonts w:cstheme="minorHAnsi"/>
          <w:vertAlign w:val="subscript"/>
        </w:rPr>
        <w:t>Z</w:t>
      </w:r>
      <w:r w:rsidRPr="00325B91">
        <w:rPr>
          <w:rFonts w:cstheme="minorHAnsi"/>
        </w:rPr>
        <w:t xml:space="preserve"> </w:t>
      </w:r>
      <w:r>
        <w:rPr>
          <w:rFonts w:cstheme="minorHAnsi"/>
        </w:rPr>
        <w:t>and</w:t>
      </w:r>
      <w:r w:rsidRPr="00325B91">
        <w:rPr>
          <w:rFonts w:cstheme="minorHAnsi"/>
        </w:rPr>
        <w:t xml:space="preserve"> ω</w:t>
      </w:r>
      <w:r>
        <w:rPr>
          <w:rFonts w:cstheme="minorHAnsi"/>
        </w:rPr>
        <w:t xml:space="preserve"> (see Table 1 for definitions). For ease of interpretation, parameters </w:t>
      </w:r>
      <w:r w:rsidRPr="00325B91">
        <w:rPr>
          <w:rFonts w:cstheme="minorHAnsi"/>
        </w:rPr>
        <w:t>β</w:t>
      </w:r>
      <w:r w:rsidRPr="00325B91">
        <w:rPr>
          <w:rFonts w:cstheme="minorHAnsi"/>
          <w:vertAlign w:val="subscript"/>
        </w:rPr>
        <w:t xml:space="preserve">M </w:t>
      </w:r>
      <w:r>
        <w:rPr>
          <w:rFonts w:cstheme="minorHAnsi"/>
        </w:rPr>
        <w:t xml:space="preserve"> and </w:t>
      </w:r>
      <w:r w:rsidRPr="00325B91">
        <w:rPr>
          <w:rFonts w:cstheme="minorHAnsi"/>
        </w:rPr>
        <w:t>β</w:t>
      </w:r>
      <w:r w:rsidRPr="00325B91">
        <w:rPr>
          <w:rFonts w:cstheme="minorHAnsi"/>
          <w:vertAlign w:val="subscript"/>
        </w:rPr>
        <w:t>Z</w:t>
      </w:r>
      <w:r>
        <w:rPr>
          <w:rFonts w:cstheme="minorHAnsi"/>
        </w:rPr>
        <w:t xml:space="preserve">  have been converted into R</w:t>
      </w:r>
      <w:r w:rsidRPr="007C4736">
        <w:rPr>
          <w:rFonts w:cstheme="minorHAnsi"/>
          <w:vertAlign w:val="subscript"/>
        </w:rPr>
        <w:t>0</w:t>
      </w:r>
      <w:r>
        <w:rPr>
          <w:rFonts w:cstheme="minorHAnsi"/>
        </w:rPr>
        <w:t xml:space="preserve"> values and the inverse of parameter </w:t>
      </w:r>
      <w:r w:rsidRPr="00325B91">
        <w:rPr>
          <w:rFonts w:cstheme="minorHAnsi"/>
        </w:rPr>
        <w:t>ω</w:t>
      </w:r>
      <w:r>
        <w:rPr>
          <w:rFonts w:cstheme="minorHAnsi"/>
        </w:rPr>
        <w:t xml:space="preserve"> is shown (i.e. the duration of immunosuppression).  All possible pairwise combinations of the parameters varied are shown as scatter plots (where the marker colour indicates the sum of squares associated with that </w:t>
      </w:r>
      <w:r w:rsidR="00F47E6A">
        <w:rPr>
          <w:rFonts w:cstheme="minorHAnsi"/>
        </w:rPr>
        <w:t>combination</w:t>
      </w:r>
      <w:r>
        <w:rPr>
          <w:rFonts w:cstheme="minorHAnsi"/>
        </w:rPr>
        <w:t xml:space="preserve"> of parameter values). We also show histograms of each parameter individually. </w:t>
      </w:r>
    </w:p>
    <w:p w14:paraId="6C9D3B90" w14:textId="42D7D0A9" w:rsidR="006C4D43" w:rsidRDefault="00F57059" w:rsidP="00D15E16">
      <w:pPr>
        <w:spacing w:line="240" w:lineRule="auto"/>
        <w:rPr>
          <w:rFonts w:cstheme="minorHAnsi"/>
          <w:b/>
          <w:bCs/>
        </w:rPr>
      </w:pPr>
      <w:r>
        <w:rPr>
          <w:rFonts w:cstheme="minorHAnsi"/>
          <w:b/>
          <w:bCs/>
          <w:noProof/>
          <w14:ligatures w14:val="standardContextual"/>
        </w:rPr>
        <w:lastRenderedPageBreak/>
        <w:drawing>
          <wp:inline distT="0" distB="0" distL="0" distR="0" wp14:anchorId="6C6CC8EC" wp14:editId="6E393B28">
            <wp:extent cx="6645910" cy="4474210"/>
            <wp:effectExtent l="0" t="0" r="2540" b="2540"/>
            <wp:docPr id="46528197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81978" name="Picture 5"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474210"/>
                    </a:xfrm>
                    <a:prstGeom prst="rect">
                      <a:avLst/>
                    </a:prstGeom>
                  </pic:spPr>
                </pic:pic>
              </a:graphicData>
            </a:graphic>
          </wp:inline>
        </w:drawing>
      </w:r>
    </w:p>
    <w:p w14:paraId="39579F59" w14:textId="677EE4D4" w:rsidR="00D15E16" w:rsidRDefault="00D15E16" w:rsidP="00D15E16">
      <w:pPr>
        <w:spacing w:line="240" w:lineRule="auto"/>
        <w:rPr>
          <w:rFonts w:cstheme="minorHAnsi"/>
          <w:b/>
          <w:bCs/>
        </w:rPr>
      </w:pPr>
    </w:p>
    <w:p w14:paraId="25EF0A20" w14:textId="55DF7446" w:rsidR="00D1145E" w:rsidRDefault="00D15E16" w:rsidP="00D15E16">
      <w:pPr>
        <w:spacing w:line="240" w:lineRule="auto"/>
        <w:rPr>
          <w:rFonts w:cstheme="minorHAnsi"/>
        </w:rPr>
      </w:pPr>
      <w:r>
        <w:rPr>
          <w:rFonts w:cstheme="minorHAnsi"/>
          <w:b/>
          <w:bCs/>
        </w:rPr>
        <w:t>Figure S</w:t>
      </w:r>
      <w:r w:rsidR="003640F9">
        <w:rPr>
          <w:rFonts w:cstheme="minorHAnsi"/>
          <w:b/>
          <w:bCs/>
        </w:rPr>
        <w:t>5</w:t>
      </w:r>
      <w:r>
        <w:rPr>
          <w:rFonts w:cstheme="minorHAnsi"/>
          <w:b/>
          <w:bCs/>
        </w:rPr>
        <w:t xml:space="preserve">: </w:t>
      </w:r>
      <w:r w:rsidR="006C797A">
        <w:rPr>
          <w:rFonts w:cstheme="minorHAnsi"/>
          <w:b/>
          <w:bCs/>
        </w:rPr>
        <w:t>Sensitivity analysis of measles R</w:t>
      </w:r>
      <w:r w:rsidR="006C797A" w:rsidRPr="006C797A">
        <w:rPr>
          <w:rFonts w:cstheme="minorHAnsi"/>
          <w:b/>
          <w:bCs/>
          <w:vertAlign w:val="subscript"/>
        </w:rPr>
        <w:t>0</w:t>
      </w:r>
      <w:r w:rsidR="006C797A">
        <w:rPr>
          <w:rFonts w:cstheme="minorHAnsi"/>
          <w:b/>
          <w:bCs/>
        </w:rPr>
        <w:t xml:space="preserve"> and </w:t>
      </w:r>
      <w:r w:rsidR="006D2808">
        <w:rPr>
          <w:rFonts w:cstheme="minorHAnsi"/>
          <w:b/>
          <w:bCs/>
        </w:rPr>
        <w:t xml:space="preserve">acute measles </w:t>
      </w:r>
      <w:r w:rsidR="006C797A">
        <w:rPr>
          <w:rFonts w:cstheme="minorHAnsi"/>
          <w:b/>
          <w:bCs/>
        </w:rPr>
        <w:t>case fatality rate results</w:t>
      </w:r>
      <w:r w:rsidRPr="00A80A93">
        <w:rPr>
          <w:rFonts w:cstheme="minorHAnsi"/>
          <w:b/>
          <w:bCs/>
        </w:rPr>
        <w:t>.</w:t>
      </w:r>
      <w:r>
        <w:rPr>
          <w:rFonts w:cstheme="minorHAnsi"/>
          <w:b/>
          <w:bCs/>
        </w:rPr>
        <w:t xml:space="preserve"> </w:t>
      </w:r>
      <w:r w:rsidRPr="00A80A93">
        <w:rPr>
          <w:rFonts w:cstheme="minorHAnsi"/>
          <w:b/>
          <w:bCs/>
        </w:rPr>
        <w:t xml:space="preserve"> </w:t>
      </w:r>
      <w:bookmarkStart w:id="0" w:name="_Hlk147865426"/>
      <w:r w:rsidR="006C797A">
        <w:rPr>
          <w:rFonts w:cstheme="minorHAnsi"/>
        </w:rPr>
        <w:t>Figure 3 in the main text illustrates posterior distributions for measles R</w:t>
      </w:r>
      <w:r w:rsidR="006C797A" w:rsidRPr="006C797A">
        <w:rPr>
          <w:rFonts w:cstheme="minorHAnsi"/>
          <w:vertAlign w:val="subscript"/>
        </w:rPr>
        <w:t>0</w:t>
      </w:r>
      <w:r w:rsidR="006C797A">
        <w:rPr>
          <w:rFonts w:cstheme="minorHAnsi"/>
        </w:rPr>
        <w:t xml:space="preserve"> and the case fatality rate for acute measles infection, obtained for each of our 3 models when the individuals who brought measles to Rotuma were in the exposed class. We also fixed the value of R</w:t>
      </w:r>
      <w:r w:rsidR="006C797A" w:rsidRPr="006C797A">
        <w:rPr>
          <w:rFonts w:cstheme="minorHAnsi"/>
          <w:vertAlign w:val="subscript"/>
        </w:rPr>
        <w:t>0</w:t>
      </w:r>
      <w:r w:rsidR="006C797A">
        <w:rPr>
          <w:rFonts w:cstheme="minorHAnsi"/>
        </w:rPr>
        <w:t xml:space="preserve"> for the secondary infectious agent (R</w:t>
      </w:r>
      <w:r w:rsidR="006C797A" w:rsidRPr="006C797A">
        <w:rPr>
          <w:rFonts w:cstheme="minorHAnsi"/>
          <w:vertAlign w:val="subscript"/>
        </w:rPr>
        <w:t>0Z</w:t>
      </w:r>
      <w:r w:rsidR="006C797A">
        <w:rPr>
          <w:rFonts w:cstheme="minorHAnsi"/>
        </w:rPr>
        <w:t>) to be 1.61 because fixing this parameter made our MCMC analysis computationally feasible, and we knew that a value of R</w:t>
      </w:r>
      <w:r w:rsidR="006C797A" w:rsidRPr="006C797A">
        <w:rPr>
          <w:rFonts w:cstheme="minorHAnsi"/>
          <w:vertAlign w:val="subscript"/>
        </w:rPr>
        <w:t>0Z</w:t>
      </w:r>
      <w:r w:rsidR="006C797A" w:rsidRPr="00D15E16">
        <w:rPr>
          <w:rFonts w:cstheme="minorHAnsi"/>
        </w:rPr>
        <w:t xml:space="preserve"> </w:t>
      </w:r>
      <w:r w:rsidR="006C797A">
        <w:rPr>
          <w:rFonts w:cstheme="minorHAnsi"/>
        </w:rPr>
        <w:t xml:space="preserve">close to 1.61 </w:t>
      </w:r>
      <w:r w:rsidR="00D1145E">
        <w:rPr>
          <w:rFonts w:cstheme="minorHAnsi"/>
        </w:rPr>
        <w:t>was necessary for</w:t>
      </w:r>
      <w:r w:rsidR="006C797A">
        <w:rPr>
          <w:rFonts w:cstheme="minorHAnsi"/>
        </w:rPr>
        <w:t xml:space="preserve"> model 2</w:t>
      </w:r>
      <w:r w:rsidR="00D1145E">
        <w:rPr>
          <w:rFonts w:cstheme="minorHAnsi"/>
        </w:rPr>
        <w:t xml:space="preserve"> to fit the data</w:t>
      </w:r>
      <w:r w:rsidR="006C797A">
        <w:rPr>
          <w:rFonts w:cstheme="minorHAnsi"/>
        </w:rPr>
        <w:t xml:space="preserve"> (see figures S3 and S4). </w:t>
      </w:r>
      <w:r w:rsidR="00D1145E">
        <w:rPr>
          <w:rFonts w:cstheme="minorHAnsi"/>
        </w:rPr>
        <w:t>Here we show the effect of changing these assumptions. In (a), the individuals who brought measles to Rotuma are assumed to be in the infectious class. The top row of (a) compares all 3 models, as in figure 3 of the main text. The bottom row of (a) considers just model 3 and illustrates the impact of varying R</w:t>
      </w:r>
      <w:r w:rsidR="00D1145E" w:rsidRPr="00A57371">
        <w:rPr>
          <w:rFonts w:cstheme="minorHAnsi"/>
          <w:vertAlign w:val="subscript"/>
        </w:rPr>
        <w:t>0Z</w:t>
      </w:r>
      <w:r w:rsidR="00D1145E">
        <w:rPr>
          <w:rFonts w:cstheme="minorHAnsi"/>
        </w:rPr>
        <w:t>, because model 3 can fit the data with a variety of values of R</w:t>
      </w:r>
      <w:r w:rsidR="00D1145E" w:rsidRPr="00A57371">
        <w:rPr>
          <w:rFonts w:cstheme="minorHAnsi"/>
          <w:vertAlign w:val="subscript"/>
        </w:rPr>
        <w:t>0Z</w:t>
      </w:r>
      <w:r w:rsidR="00D1145E">
        <w:rPr>
          <w:rFonts w:cstheme="minorHAnsi"/>
        </w:rPr>
        <w:t xml:space="preserve"> (see figures S3 and S4).  Panel (b) illustrates the impact of varying R</w:t>
      </w:r>
      <w:r w:rsidR="00D1145E" w:rsidRPr="00A57371">
        <w:rPr>
          <w:rFonts w:cstheme="minorHAnsi"/>
          <w:vertAlign w:val="subscript"/>
        </w:rPr>
        <w:t>0Z</w:t>
      </w:r>
      <w:r w:rsidR="00D1145E">
        <w:rPr>
          <w:rFonts w:cstheme="minorHAnsi"/>
        </w:rPr>
        <w:t xml:space="preserve"> on the posterior </w:t>
      </w:r>
      <w:r w:rsidR="00A57371">
        <w:rPr>
          <w:rFonts w:cstheme="minorHAnsi"/>
        </w:rPr>
        <w:t>distribution</w:t>
      </w:r>
      <w:r w:rsidR="00D1145E">
        <w:rPr>
          <w:rFonts w:cstheme="minorHAnsi"/>
        </w:rPr>
        <w:t xml:space="preserve"> of measles R</w:t>
      </w:r>
      <w:r w:rsidR="00D1145E" w:rsidRPr="00A57371">
        <w:rPr>
          <w:rFonts w:cstheme="minorHAnsi"/>
          <w:vertAlign w:val="subscript"/>
        </w:rPr>
        <w:t>0</w:t>
      </w:r>
      <w:r w:rsidR="00D1145E">
        <w:rPr>
          <w:rFonts w:cstheme="minorHAnsi"/>
        </w:rPr>
        <w:t xml:space="preserve"> and the acute measles case fatality rate generated by model 3, </w:t>
      </w:r>
      <w:r w:rsidR="00A57371">
        <w:rPr>
          <w:rFonts w:cstheme="minorHAnsi"/>
        </w:rPr>
        <w:t>when</w:t>
      </w:r>
      <w:r w:rsidR="00D1145E">
        <w:rPr>
          <w:rFonts w:cstheme="minorHAnsi"/>
        </w:rPr>
        <w:t xml:space="preserve"> the two individuals who brought measles to Rotuma </w:t>
      </w:r>
      <w:r w:rsidR="00A57371">
        <w:rPr>
          <w:rFonts w:cstheme="minorHAnsi"/>
        </w:rPr>
        <w:t>are assumed to have been</w:t>
      </w:r>
      <w:r w:rsidR="00D1145E">
        <w:rPr>
          <w:rFonts w:cstheme="minorHAnsi"/>
        </w:rPr>
        <w:t xml:space="preserve"> in the exposed class (just like in the main text).</w:t>
      </w:r>
    </w:p>
    <w:bookmarkEnd w:id="0"/>
    <w:p w14:paraId="50F6FA41" w14:textId="742EEFA4" w:rsidR="00D15E16" w:rsidRDefault="00D15E16" w:rsidP="00D15E16">
      <w:pPr>
        <w:spacing w:line="240" w:lineRule="auto"/>
        <w:rPr>
          <w:rFonts w:cstheme="minorHAnsi"/>
          <w:b/>
          <w:bCs/>
        </w:rPr>
      </w:pPr>
    </w:p>
    <w:p w14:paraId="0EAE2635" w14:textId="794F40E8" w:rsidR="00D15E16" w:rsidRDefault="00D15E16" w:rsidP="00A57371">
      <w:pPr>
        <w:spacing w:line="240" w:lineRule="auto"/>
        <w:rPr>
          <w:rFonts w:cstheme="minorHAnsi"/>
          <w:b/>
          <w:bCs/>
        </w:rPr>
      </w:pPr>
    </w:p>
    <w:p w14:paraId="2C1C6BF3" w14:textId="35A637F0" w:rsidR="00A57371" w:rsidRPr="006D2808" w:rsidRDefault="00F57059" w:rsidP="00D15E16">
      <w:pPr>
        <w:spacing w:line="240" w:lineRule="auto"/>
        <w:rPr>
          <w:rFonts w:cstheme="minorHAnsi"/>
          <w:b/>
          <w:bCs/>
        </w:rPr>
      </w:pPr>
      <w:r w:rsidRPr="006D2808">
        <w:rPr>
          <w:rFonts w:cstheme="minorHAnsi"/>
          <w:b/>
          <w:bCs/>
          <w:noProof/>
          <w14:ligatures w14:val="standardContextual"/>
        </w:rPr>
        <w:lastRenderedPageBreak/>
        <w:drawing>
          <wp:inline distT="0" distB="0" distL="0" distR="0" wp14:anchorId="44BCC775" wp14:editId="0026DEAD">
            <wp:extent cx="6645910" cy="4996815"/>
            <wp:effectExtent l="0" t="0" r="2540" b="0"/>
            <wp:docPr id="128673114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31146" name="Picture 8"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4996815"/>
                    </a:xfrm>
                    <a:prstGeom prst="rect">
                      <a:avLst/>
                    </a:prstGeom>
                  </pic:spPr>
                </pic:pic>
              </a:graphicData>
            </a:graphic>
          </wp:inline>
        </w:drawing>
      </w:r>
    </w:p>
    <w:p w14:paraId="2D5A9339" w14:textId="5695E331" w:rsidR="00D15E16" w:rsidRPr="00A80A93" w:rsidRDefault="006D2808" w:rsidP="00D15E16">
      <w:pPr>
        <w:spacing w:line="240" w:lineRule="auto"/>
        <w:rPr>
          <w:rFonts w:cstheme="minorHAnsi"/>
        </w:rPr>
      </w:pPr>
      <w:r>
        <w:rPr>
          <w:rFonts w:cstheme="minorHAnsi"/>
          <w:b/>
          <w:bCs/>
        </w:rPr>
        <w:br/>
      </w:r>
      <w:r w:rsidR="00D15E16" w:rsidRPr="006D2808">
        <w:rPr>
          <w:rFonts w:cstheme="minorHAnsi"/>
          <w:b/>
          <w:bCs/>
        </w:rPr>
        <w:t>Figure S</w:t>
      </w:r>
      <w:r w:rsidR="00117B15" w:rsidRPr="006D2808">
        <w:rPr>
          <w:rFonts w:cstheme="minorHAnsi"/>
          <w:b/>
          <w:bCs/>
        </w:rPr>
        <w:t>6</w:t>
      </w:r>
      <w:r w:rsidR="00D15E16" w:rsidRPr="006D2808">
        <w:rPr>
          <w:rFonts w:cstheme="minorHAnsi"/>
          <w:b/>
          <w:bCs/>
        </w:rPr>
        <w:t xml:space="preserve">: </w:t>
      </w:r>
      <w:r w:rsidR="00A57371" w:rsidRPr="006D2808">
        <w:rPr>
          <w:rFonts w:cstheme="minorHAnsi"/>
          <w:b/>
          <w:bCs/>
        </w:rPr>
        <w:t xml:space="preserve">Sensitivity analysis of immunosuppression duration and </w:t>
      </w:r>
      <w:r>
        <w:rPr>
          <w:rFonts w:cstheme="minorHAnsi"/>
          <w:b/>
          <w:bCs/>
        </w:rPr>
        <w:t xml:space="preserve">immunosuppressed </w:t>
      </w:r>
      <w:r w:rsidR="00A57371" w:rsidRPr="006D2808">
        <w:rPr>
          <w:rFonts w:cstheme="minorHAnsi"/>
          <w:b/>
          <w:bCs/>
        </w:rPr>
        <w:t xml:space="preserve">case fatality rate results.  </w:t>
      </w:r>
      <w:r w:rsidR="00A57371" w:rsidRPr="006D2808">
        <w:rPr>
          <w:rFonts w:cstheme="minorHAnsi"/>
        </w:rPr>
        <w:t xml:space="preserve">Figure </w:t>
      </w:r>
      <w:r w:rsidRPr="006D2808">
        <w:rPr>
          <w:rFonts w:cstheme="minorHAnsi"/>
        </w:rPr>
        <w:t>4</w:t>
      </w:r>
      <w:r w:rsidR="00A57371" w:rsidRPr="006D2808">
        <w:rPr>
          <w:rFonts w:cstheme="minorHAnsi"/>
        </w:rPr>
        <w:t xml:space="preserve"> in the main text illustrates posterior distributions for </w:t>
      </w:r>
      <w:r w:rsidRPr="006D2808">
        <w:rPr>
          <w:rFonts w:cstheme="minorHAnsi"/>
        </w:rPr>
        <w:t>the duration of immunosuppression</w:t>
      </w:r>
      <w:r w:rsidR="00A57371" w:rsidRPr="006D2808">
        <w:rPr>
          <w:rFonts w:cstheme="minorHAnsi"/>
        </w:rPr>
        <w:t xml:space="preserve"> and the case fatality rate for </w:t>
      </w:r>
      <w:r w:rsidRPr="006D2808">
        <w:rPr>
          <w:rFonts w:cstheme="minorHAnsi"/>
        </w:rPr>
        <w:t>infections whilst immunosuppressed</w:t>
      </w:r>
      <w:r w:rsidR="00A57371" w:rsidRPr="006D2808">
        <w:rPr>
          <w:rFonts w:cstheme="minorHAnsi"/>
        </w:rPr>
        <w:t xml:space="preserve"> obtained for each of our 3 models when the individuals who brought measles to Rotuma were in the exposed class. We also fixed the value of R</w:t>
      </w:r>
      <w:r w:rsidR="00A57371" w:rsidRPr="006D2808">
        <w:rPr>
          <w:rFonts w:cstheme="minorHAnsi"/>
          <w:vertAlign w:val="subscript"/>
        </w:rPr>
        <w:t>0</w:t>
      </w:r>
      <w:r w:rsidR="00A57371" w:rsidRPr="006D2808">
        <w:rPr>
          <w:rFonts w:cstheme="minorHAnsi"/>
        </w:rPr>
        <w:t xml:space="preserve"> for the secondary infectious agent (R</w:t>
      </w:r>
      <w:r w:rsidR="00A57371" w:rsidRPr="006D2808">
        <w:rPr>
          <w:rFonts w:cstheme="minorHAnsi"/>
          <w:vertAlign w:val="subscript"/>
        </w:rPr>
        <w:t>0Z</w:t>
      </w:r>
      <w:r w:rsidR="00A57371" w:rsidRPr="006D2808">
        <w:rPr>
          <w:rFonts w:cstheme="minorHAnsi"/>
        </w:rPr>
        <w:t>) to be 1.61 because fixing this parameter made our MCMC analysis computationally feasible, and we knew that a value of R</w:t>
      </w:r>
      <w:r w:rsidR="00A57371" w:rsidRPr="006D2808">
        <w:rPr>
          <w:rFonts w:cstheme="minorHAnsi"/>
          <w:vertAlign w:val="subscript"/>
        </w:rPr>
        <w:t>0Z</w:t>
      </w:r>
      <w:r w:rsidR="00A57371" w:rsidRPr="006D2808">
        <w:rPr>
          <w:rFonts w:cstheme="minorHAnsi"/>
        </w:rPr>
        <w:t xml:space="preserve"> close to 1.61 was necessary for model 2 to fit the data (see figures S3 and S4). Here we show the effect of changing these assumptions. In (a), the individuals who brought measles to Rotuma are assumed to be in the infectious class. The top row of (a) compares all 3 models, as in figure 3 of the main text. The bottom row of (a) considers just model 3 and illustrates the impact of varying R</w:t>
      </w:r>
      <w:r w:rsidR="00A57371" w:rsidRPr="006D2808">
        <w:rPr>
          <w:rFonts w:cstheme="minorHAnsi"/>
          <w:vertAlign w:val="subscript"/>
        </w:rPr>
        <w:t>0Z</w:t>
      </w:r>
      <w:r w:rsidR="00A57371" w:rsidRPr="006D2808">
        <w:rPr>
          <w:rFonts w:cstheme="minorHAnsi"/>
        </w:rPr>
        <w:t>, because model 3 can fit the data with a variety of values of R</w:t>
      </w:r>
      <w:r w:rsidR="00A57371" w:rsidRPr="006D2808">
        <w:rPr>
          <w:rFonts w:cstheme="minorHAnsi"/>
          <w:vertAlign w:val="subscript"/>
        </w:rPr>
        <w:t>0Z</w:t>
      </w:r>
      <w:r w:rsidR="00A57371" w:rsidRPr="006D2808">
        <w:rPr>
          <w:rFonts w:cstheme="minorHAnsi"/>
        </w:rPr>
        <w:t xml:space="preserve"> (see figures S3 and S4).  Panel (b) illustrates the impact of varying R</w:t>
      </w:r>
      <w:r w:rsidR="00A57371" w:rsidRPr="006D2808">
        <w:rPr>
          <w:rFonts w:cstheme="minorHAnsi"/>
          <w:vertAlign w:val="subscript"/>
        </w:rPr>
        <w:t>0Z</w:t>
      </w:r>
      <w:r w:rsidR="00A57371" w:rsidRPr="006D2808">
        <w:rPr>
          <w:rFonts w:cstheme="minorHAnsi"/>
        </w:rPr>
        <w:t xml:space="preserve"> on the posterior distribution of </w:t>
      </w:r>
      <w:r w:rsidRPr="006D2808">
        <w:rPr>
          <w:rFonts w:cstheme="minorHAnsi"/>
        </w:rPr>
        <w:t>the duration of immunosuppression</w:t>
      </w:r>
      <w:r w:rsidR="00A57371" w:rsidRPr="006D2808">
        <w:rPr>
          <w:rFonts w:cstheme="minorHAnsi"/>
        </w:rPr>
        <w:t xml:space="preserve"> and the case fatality rate</w:t>
      </w:r>
      <w:r w:rsidRPr="006D2808">
        <w:rPr>
          <w:rFonts w:cstheme="minorHAnsi"/>
        </w:rPr>
        <w:t xml:space="preserve"> for infections whilst immunosuppressed</w:t>
      </w:r>
      <w:r w:rsidR="00A57371" w:rsidRPr="006D2808">
        <w:rPr>
          <w:rFonts w:cstheme="minorHAnsi"/>
        </w:rPr>
        <w:t xml:space="preserve"> generated by model 3, when the two individuals who brought measles to Rotuma are assumed to have been in the exposed class (just like in the main text).</w:t>
      </w:r>
    </w:p>
    <w:p w14:paraId="7CE0A3C0" w14:textId="77777777" w:rsidR="00D15E16" w:rsidRDefault="00D15E16" w:rsidP="00D15E16">
      <w:pPr>
        <w:spacing w:line="240" w:lineRule="auto"/>
        <w:rPr>
          <w:rFonts w:cstheme="minorHAnsi"/>
          <w:b/>
          <w:bCs/>
        </w:rPr>
      </w:pPr>
    </w:p>
    <w:p w14:paraId="576E1C91" w14:textId="5D5299C6" w:rsidR="006C4D43" w:rsidRDefault="001405E1" w:rsidP="00FE5A1F">
      <w:pPr>
        <w:spacing w:line="240" w:lineRule="auto"/>
        <w:jc w:val="center"/>
        <w:rPr>
          <w:rFonts w:cstheme="minorHAnsi"/>
          <w:b/>
          <w:bCs/>
        </w:rPr>
      </w:pPr>
      <w:r>
        <w:rPr>
          <w:rFonts w:cstheme="minorHAnsi"/>
          <w:b/>
          <w:bCs/>
          <w:noProof/>
          <w14:ligatures w14:val="standardContextual"/>
        </w:rPr>
        <w:lastRenderedPageBreak/>
        <w:drawing>
          <wp:inline distT="0" distB="0" distL="0" distR="0" wp14:anchorId="44E22F26" wp14:editId="3D1075B7">
            <wp:extent cx="6233311" cy="8008131"/>
            <wp:effectExtent l="0" t="0" r="0" b="0"/>
            <wp:docPr id="1373093324"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93324" name="Picture 9" descr="A screenshot of a computer sc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64929" cy="8048751"/>
                    </a:xfrm>
                    <a:prstGeom prst="rect">
                      <a:avLst/>
                    </a:prstGeom>
                  </pic:spPr>
                </pic:pic>
              </a:graphicData>
            </a:graphic>
          </wp:inline>
        </w:drawing>
      </w:r>
    </w:p>
    <w:p w14:paraId="7A83DB8B" w14:textId="43F5ECA2" w:rsidR="00593C54" w:rsidRDefault="00C44B9B" w:rsidP="00D15E16">
      <w:pPr>
        <w:spacing w:line="240" w:lineRule="auto"/>
        <w:rPr>
          <w:rFonts w:cstheme="minorHAnsi"/>
          <w:b/>
          <w:bCs/>
        </w:rPr>
      </w:pPr>
      <w:r>
        <w:rPr>
          <w:rFonts w:cstheme="minorHAnsi"/>
          <w:b/>
          <w:bCs/>
        </w:rPr>
        <w:t>Figure S</w:t>
      </w:r>
      <w:r w:rsidR="0090074E">
        <w:rPr>
          <w:rFonts w:cstheme="minorHAnsi"/>
          <w:b/>
          <w:bCs/>
        </w:rPr>
        <w:t>7</w:t>
      </w:r>
      <w:r w:rsidR="00062C11">
        <w:rPr>
          <w:rFonts w:cstheme="minorHAnsi"/>
          <w:b/>
          <w:bCs/>
        </w:rPr>
        <w:t>: MCMC fitting where those bringing measles to Rotuma are assumed to be in the infectious class at time 0.</w:t>
      </w:r>
      <w:r w:rsidR="00EF7582">
        <w:rPr>
          <w:rFonts w:cstheme="minorHAnsi"/>
          <w:b/>
          <w:bCs/>
        </w:rPr>
        <w:t xml:space="preserve">  </w:t>
      </w:r>
      <w:r w:rsidR="00EF7582">
        <w:rPr>
          <w:rFonts w:cstheme="minorHAnsi"/>
        </w:rPr>
        <w:t xml:space="preserve">This figure illustrates individual (histograms) and joint (scatter plots) posterior distributions obtained for the parameters we fitted in the MCMC analysis. The parameters fitted were: </w:t>
      </w:r>
      <w:r w:rsidR="00EF7582" w:rsidRPr="00325B91">
        <w:rPr>
          <w:rFonts w:cstheme="minorHAnsi"/>
        </w:rPr>
        <w:t>β</w:t>
      </w:r>
      <w:r w:rsidR="00EF7582" w:rsidRPr="00325B91">
        <w:rPr>
          <w:rFonts w:cstheme="minorHAnsi"/>
          <w:vertAlign w:val="subscript"/>
        </w:rPr>
        <w:t xml:space="preserve">M </w:t>
      </w:r>
      <w:r w:rsidR="00EF7582" w:rsidRPr="00325B91">
        <w:rPr>
          <w:rFonts w:cstheme="minorHAnsi"/>
        </w:rPr>
        <w:t xml:space="preserve">, </w:t>
      </w:r>
      <w:r w:rsidR="00EF7582">
        <w:rPr>
          <w:rFonts w:cstheme="minorHAnsi"/>
        </w:rPr>
        <w:t>α</w:t>
      </w:r>
      <w:r w:rsidR="00EF7582" w:rsidRPr="00325B91">
        <w:rPr>
          <w:rFonts w:cstheme="minorHAnsi"/>
          <w:vertAlign w:val="subscript"/>
        </w:rPr>
        <w:t xml:space="preserve">M </w:t>
      </w:r>
      <w:r w:rsidR="00EF7582" w:rsidRPr="00325B91">
        <w:rPr>
          <w:rFonts w:cstheme="minorHAnsi"/>
        </w:rPr>
        <w:t xml:space="preserve"> , </w:t>
      </w:r>
      <w:r w:rsidR="00EF7582">
        <w:rPr>
          <w:rFonts w:cstheme="minorHAnsi"/>
        </w:rPr>
        <w:t>α</w:t>
      </w:r>
      <w:r w:rsidR="00EF7582" w:rsidRPr="00325B91">
        <w:rPr>
          <w:rFonts w:cstheme="minorHAnsi"/>
          <w:vertAlign w:val="subscript"/>
        </w:rPr>
        <w:t>Z</w:t>
      </w:r>
      <w:r w:rsidR="00EF7582" w:rsidRPr="00325B91">
        <w:rPr>
          <w:rFonts w:cstheme="minorHAnsi"/>
        </w:rPr>
        <w:t xml:space="preserve"> </w:t>
      </w:r>
      <w:r w:rsidR="00EF7582">
        <w:rPr>
          <w:rFonts w:cstheme="minorHAnsi"/>
        </w:rPr>
        <w:t>and</w:t>
      </w:r>
      <w:r w:rsidR="00EF7582" w:rsidRPr="00325B91">
        <w:rPr>
          <w:rFonts w:cstheme="minorHAnsi"/>
        </w:rPr>
        <w:t xml:space="preserve"> ω</w:t>
      </w:r>
      <w:r w:rsidR="00EF7582">
        <w:rPr>
          <w:rFonts w:cstheme="minorHAnsi"/>
        </w:rPr>
        <w:t xml:space="preserve"> (see Table 1 for definitions). For ease of interpretation, </w:t>
      </w:r>
      <w:r w:rsidR="00EF7582" w:rsidRPr="00325B91">
        <w:rPr>
          <w:rFonts w:cstheme="minorHAnsi"/>
        </w:rPr>
        <w:t>β</w:t>
      </w:r>
      <w:r w:rsidR="00EF7582" w:rsidRPr="00325B91">
        <w:rPr>
          <w:rFonts w:cstheme="minorHAnsi"/>
          <w:vertAlign w:val="subscript"/>
        </w:rPr>
        <w:t xml:space="preserve">M </w:t>
      </w:r>
      <w:r w:rsidR="00EF7582">
        <w:rPr>
          <w:rFonts w:cstheme="minorHAnsi"/>
        </w:rPr>
        <w:t>has been converted into the R</w:t>
      </w:r>
      <w:r w:rsidR="00EF7582" w:rsidRPr="007C4736">
        <w:rPr>
          <w:rFonts w:cstheme="minorHAnsi"/>
          <w:vertAlign w:val="subscript"/>
        </w:rPr>
        <w:t>0</w:t>
      </w:r>
      <w:r w:rsidR="00EF7582">
        <w:rPr>
          <w:rFonts w:cstheme="minorHAnsi"/>
        </w:rPr>
        <w:t xml:space="preserve"> implied for measles by that value of β</w:t>
      </w:r>
      <w:r w:rsidR="00EF7582" w:rsidRPr="00325B91">
        <w:rPr>
          <w:rFonts w:cstheme="minorHAnsi"/>
          <w:vertAlign w:val="subscript"/>
        </w:rPr>
        <w:t>M</w:t>
      </w:r>
      <w:r w:rsidR="00EF7582">
        <w:rPr>
          <w:rFonts w:cstheme="minorHAnsi"/>
        </w:rPr>
        <w:t xml:space="preserve"> and the inverse of parameter </w:t>
      </w:r>
      <w:r w:rsidR="00EF7582" w:rsidRPr="00325B91">
        <w:rPr>
          <w:rFonts w:cstheme="minorHAnsi"/>
        </w:rPr>
        <w:t>ω</w:t>
      </w:r>
      <w:r w:rsidR="00EF7582">
        <w:rPr>
          <w:rFonts w:cstheme="minorHAnsi"/>
        </w:rPr>
        <w:t xml:space="preserve"> is shown (i.e. the duration of immunosuppression).  The prior distribution for each parameter was a uniform distribution with maximum and minimum values that are equal to the range of the x or y axis in each sub panel.</w:t>
      </w:r>
    </w:p>
    <w:p w14:paraId="1C45A123" w14:textId="0B7BDCED" w:rsidR="00473050" w:rsidRDefault="001405E1" w:rsidP="00D15E16">
      <w:pPr>
        <w:spacing w:line="240" w:lineRule="auto"/>
        <w:rPr>
          <w:rFonts w:cstheme="minorHAnsi"/>
          <w:b/>
          <w:bCs/>
        </w:rPr>
      </w:pPr>
      <w:r>
        <w:rPr>
          <w:rFonts w:cstheme="minorHAnsi"/>
          <w:b/>
          <w:bCs/>
          <w:noProof/>
          <w14:ligatures w14:val="standardContextual"/>
        </w:rPr>
        <w:lastRenderedPageBreak/>
        <w:drawing>
          <wp:inline distT="0" distB="0" distL="0" distR="0" wp14:anchorId="29D71EC8" wp14:editId="300B5033">
            <wp:extent cx="5595042" cy="7235171"/>
            <wp:effectExtent l="0" t="0" r="5715" b="4445"/>
            <wp:docPr id="538956254"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56254" name="Picture 10"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630" cy="7257915"/>
                    </a:xfrm>
                    <a:prstGeom prst="rect">
                      <a:avLst/>
                    </a:prstGeom>
                  </pic:spPr>
                </pic:pic>
              </a:graphicData>
            </a:graphic>
          </wp:inline>
        </w:drawing>
      </w:r>
    </w:p>
    <w:p w14:paraId="587A0984" w14:textId="1438D8BA" w:rsidR="00473050" w:rsidRDefault="00473050" w:rsidP="00FE5A1F">
      <w:pPr>
        <w:spacing w:line="240" w:lineRule="auto"/>
        <w:jc w:val="center"/>
        <w:rPr>
          <w:rFonts w:cstheme="minorHAnsi"/>
          <w:b/>
          <w:bCs/>
        </w:rPr>
      </w:pPr>
    </w:p>
    <w:p w14:paraId="2F8A6DB3" w14:textId="37B0899F" w:rsidR="00593C54" w:rsidRDefault="00C44B9B" w:rsidP="00D15E16">
      <w:pPr>
        <w:spacing w:line="240" w:lineRule="auto"/>
        <w:rPr>
          <w:rFonts w:cstheme="minorHAnsi"/>
          <w:b/>
          <w:bCs/>
        </w:rPr>
      </w:pPr>
      <w:r>
        <w:rPr>
          <w:rFonts w:cstheme="minorHAnsi"/>
          <w:b/>
          <w:bCs/>
        </w:rPr>
        <w:t>Figure S</w:t>
      </w:r>
      <w:r w:rsidR="0090074E">
        <w:rPr>
          <w:rFonts w:cstheme="minorHAnsi"/>
          <w:b/>
          <w:bCs/>
        </w:rPr>
        <w:t>8</w:t>
      </w:r>
      <w:r w:rsidR="00062C11">
        <w:rPr>
          <w:rFonts w:cstheme="minorHAnsi"/>
          <w:b/>
          <w:bCs/>
        </w:rPr>
        <w:t>: MCMC fitting where those bringing measles to Rotuma are assumed to be in the exposed class at time 0.</w:t>
      </w:r>
      <w:r w:rsidR="00EF7582">
        <w:rPr>
          <w:rFonts w:cstheme="minorHAnsi"/>
          <w:b/>
          <w:bCs/>
        </w:rPr>
        <w:t xml:space="preserve"> </w:t>
      </w:r>
      <w:r w:rsidR="00EF7582">
        <w:rPr>
          <w:rFonts w:cstheme="minorHAnsi"/>
        </w:rPr>
        <w:t xml:space="preserve">This figure illustrates individual (histograms) and joint (scatter plots) posterior distributions obtained for the parameters we fitted in the MCMC analysis. The parameters fitted were: </w:t>
      </w:r>
      <w:r w:rsidR="00EF7582" w:rsidRPr="00325B91">
        <w:rPr>
          <w:rFonts w:cstheme="minorHAnsi"/>
        </w:rPr>
        <w:t>β</w:t>
      </w:r>
      <w:r w:rsidR="00EF7582" w:rsidRPr="00325B91">
        <w:rPr>
          <w:rFonts w:cstheme="minorHAnsi"/>
          <w:vertAlign w:val="subscript"/>
        </w:rPr>
        <w:t xml:space="preserve">M </w:t>
      </w:r>
      <w:r w:rsidR="00EF7582" w:rsidRPr="00325B91">
        <w:rPr>
          <w:rFonts w:cstheme="minorHAnsi"/>
        </w:rPr>
        <w:t xml:space="preserve">, </w:t>
      </w:r>
      <w:r w:rsidR="00EF7582">
        <w:rPr>
          <w:rFonts w:cstheme="minorHAnsi"/>
        </w:rPr>
        <w:t>α</w:t>
      </w:r>
      <w:r w:rsidR="00EF7582" w:rsidRPr="00325B91">
        <w:rPr>
          <w:rFonts w:cstheme="minorHAnsi"/>
          <w:vertAlign w:val="subscript"/>
        </w:rPr>
        <w:t xml:space="preserve">M </w:t>
      </w:r>
      <w:r w:rsidR="00EF7582" w:rsidRPr="00325B91">
        <w:rPr>
          <w:rFonts w:cstheme="minorHAnsi"/>
        </w:rPr>
        <w:t xml:space="preserve"> , </w:t>
      </w:r>
      <w:r w:rsidR="00EF7582">
        <w:rPr>
          <w:rFonts w:cstheme="minorHAnsi"/>
        </w:rPr>
        <w:t>α</w:t>
      </w:r>
      <w:r w:rsidR="00EF7582" w:rsidRPr="00325B91">
        <w:rPr>
          <w:rFonts w:cstheme="minorHAnsi"/>
          <w:vertAlign w:val="subscript"/>
        </w:rPr>
        <w:t>Z</w:t>
      </w:r>
      <w:r w:rsidR="00EF7582" w:rsidRPr="00325B91">
        <w:rPr>
          <w:rFonts w:cstheme="minorHAnsi"/>
        </w:rPr>
        <w:t xml:space="preserve"> </w:t>
      </w:r>
      <w:r w:rsidR="00EF7582">
        <w:rPr>
          <w:rFonts w:cstheme="minorHAnsi"/>
        </w:rPr>
        <w:t>and</w:t>
      </w:r>
      <w:r w:rsidR="00EF7582" w:rsidRPr="00325B91">
        <w:rPr>
          <w:rFonts w:cstheme="minorHAnsi"/>
        </w:rPr>
        <w:t xml:space="preserve"> ω</w:t>
      </w:r>
      <w:r w:rsidR="00EF7582">
        <w:rPr>
          <w:rFonts w:cstheme="minorHAnsi"/>
        </w:rPr>
        <w:t xml:space="preserve"> (see Table 1 for definitions). For ease of interpretation, </w:t>
      </w:r>
      <w:r w:rsidR="00EF7582" w:rsidRPr="00325B91">
        <w:rPr>
          <w:rFonts w:cstheme="minorHAnsi"/>
        </w:rPr>
        <w:t>β</w:t>
      </w:r>
      <w:r w:rsidR="00EF7582" w:rsidRPr="00325B91">
        <w:rPr>
          <w:rFonts w:cstheme="minorHAnsi"/>
          <w:vertAlign w:val="subscript"/>
        </w:rPr>
        <w:t xml:space="preserve">M </w:t>
      </w:r>
      <w:r w:rsidR="00EF7582">
        <w:rPr>
          <w:rFonts w:cstheme="minorHAnsi"/>
        </w:rPr>
        <w:t>has been converted into the R</w:t>
      </w:r>
      <w:r w:rsidR="00EF7582" w:rsidRPr="007C4736">
        <w:rPr>
          <w:rFonts w:cstheme="minorHAnsi"/>
          <w:vertAlign w:val="subscript"/>
        </w:rPr>
        <w:t>0</w:t>
      </w:r>
      <w:r w:rsidR="00EF7582">
        <w:rPr>
          <w:rFonts w:cstheme="minorHAnsi"/>
        </w:rPr>
        <w:t xml:space="preserve"> implied for measles by that value of β</w:t>
      </w:r>
      <w:r w:rsidR="00EF7582" w:rsidRPr="00325B91">
        <w:rPr>
          <w:rFonts w:cstheme="minorHAnsi"/>
          <w:vertAlign w:val="subscript"/>
        </w:rPr>
        <w:t>M</w:t>
      </w:r>
      <w:r w:rsidR="00EF7582">
        <w:rPr>
          <w:rFonts w:cstheme="minorHAnsi"/>
        </w:rPr>
        <w:t xml:space="preserve"> and the inverse of parameter </w:t>
      </w:r>
      <w:r w:rsidR="00EF7582" w:rsidRPr="00325B91">
        <w:rPr>
          <w:rFonts w:cstheme="minorHAnsi"/>
        </w:rPr>
        <w:t>ω</w:t>
      </w:r>
      <w:r w:rsidR="00EF7582">
        <w:rPr>
          <w:rFonts w:cstheme="minorHAnsi"/>
        </w:rPr>
        <w:t xml:space="preserve"> is shown (i.e. the duration of immunosuppression).  The prior distribution for each parameter was a uniform distribution with maximum and minimum values that are equal to the range of the x or y axis in each sub panel.</w:t>
      </w:r>
    </w:p>
    <w:sectPr w:rsidR="00593C54" w:rsidSect="00EC0A1A">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8145F" w14:textId="77777777" w:rsidR="00EC0A1A" w:rsidRDefault="00EC0A1A" w:rsidP="0069109A">
      <w:pPr>
        <w:spacing w:after="0" w:line="240" w:lineRule="auto"/>
      </w:pPr>
      <w:r>
        <w:separator/>
      </w:r>
    </w:p>
  </w:endnote>
  <w:endnote w:type="continuationSeparator" w:id="0">
    <w:p w14:paraId="15B3D5D7" w14:textId="77777777" w:rsidR="00EC0A1A" w:rsidRDefault="00EC0A1A" w:rsidP="00691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817815"/>
      <w:docPartObj>
        <w:docPartGallery w:val="Page Numbers (Bottom of Page)"/>
        <w:docPartUnique/>
      </w:docPartObj>
    </w:sdtPr>
    <w:sdtEndPr>
      <w:rPr>
        <w:noProof/>
      </w:rPr>
    </w:sdtEndPr>
    <w:sdtContent>
      <w:p w14:paraId="7271BFE1" w14:textId="57BAA322" w:rsidR="003D57C0" w:rsidRDefault="003D57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06C8AC" w14:textId="77777777" w:rsidR="003D57C0" w:rsidRDefault="003D5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1E16F" w14:textId="77777777" w:rsidR="00EC0A1A" w:rsidRDefault="00EC0A1A" w:rsidP="0069109A">
      <w:pPr>
        <w:spacing w:after="0" w:line="240" w:lineRule="auto"/>
      </w:pPr>
      <w:r>
        <w:separator/>
      </w:r>
    </w:p>
  </w:footnote>
  <w:footnote w:type="continuationSeparator" w:id="0">
    <w:p w14:paraId="54230AF2" w14:textId="77777777" w:rsidR="00EC0A1A" w:rsidRDefault="00EC0A1A" w:rsidP="006910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F0DCA"/>
    <w:multiLevelType w:val="hybridMultilevel"/>
    <w:tmpl w:val="F39072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CF4E88"/>
    <w:multiLevelType w:val="hybridMultilevel"/>
    <w:tmpl w:val="80547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474B8B"/>
    <w:multiLevelType w:val="hybridMultilevel"/>
    <w:tmpl w:val="EE8CF2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007E25"/>
    <w:multiLevelType w:val="hybridMultilevel"/>
    <w:tmpl w:val="F25E8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9487176">
    <w:abstractNumId w:val="3"/>
  </w:num>
  <w:num w:numId="2" w16cid:durableId="1485587953">
    <w:abstractNumId w:val="0"/>
  </w:num>
  <w:num w:numId="3" w16cid:durableId="1354840807">
    <w:abstractNumId w:val="2"/>
  </w:num>
  <w:num w:numId="4" w16cid:durableId="1979915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C54"/>
    <w:rsid w:val="00020FAD"/>
    <w:rsid w:val="00045BAF"/>
    <w:rsid w:val="00062C11"/>
    <w:rsid w:val="00062C16"/>
    <w:rsid w:val="000F0B3E"/>
    <w:rsid w:val="00112102"/>
    <w:rsid w:val="00117B15"/>
    <w:rsid w:val="00135488"/>
    <w:rsid w:val="001405E1"/>
    <w:rsid w:val="001844E7"/>
    <w:rsid w:val="001B47DE"/>
    <w:rsid w:val="001D1575"/>
    <w:rsid w:val="0020263F"/>
    <w:rsid w:val="0025428D"/>
    <w:rsid w:val="0027287C"/>
    <w:rsid w:val="00283EEC"/>
    <w:rsid w:val="002954A5"/>
    <w:rsid w:val="002C5BDC"/>
    <w:rsid w:val="003070BF"/>
    <w:rsid w:val="003640F9"/>
    <w:rsid w:val="003669AD"/>
    <w:rsid w:val="00391414"/>
    <w:rsid w:val="003917DA"/>
    <w:rsid w:val="003A67CA"/>
    <w:rsid w:val="003D57C0"/>
    <w:rsid w:val="003D6F44"/>
    <w:rsid w:val="003F69BC"/>
    <w:rsid w:val="0044611B"/>
    <w:rsid w:val="00473050"/>
    <w:rsid w:val="00473C1F"/>
    <w:rsid w:val="004B5431"/>
    <w:rsid w:val="004B5C2C"/>
    <w:rsid w:val="004D766C"/>
    <w:rsid w:val="00524733"/>
    <w:rsid w:val="0056660E"/>
    <w:rsid w:val="005679D3"/>
    <w:rsid w:val="00580E29"/>
    <w:rsid w:val="00593C54"/>
    <w:rsid w:val="005E4780"/>
    <w:rsid w:val="00617997"/>
    <w:rsid w:val="00637174"/>
    <w:rsid w:val="0069109A"/>
    <w:rsid w:val="006C4D43"/>
    <w:rsid w:val="006C797A"/>
    <w:rsid w:val="006D043E"/>
    <w:rsid w:val="006D2808"/>
    <w:rsid w:val="006F260D"/>
    <w:rsid w:val="007020E5"/>
    <w:rsid w:val="00744DA4"/>
    <w:rsid w:val="007605E8"/>
    <w:rsid w:val="0076386A"/>
    <w:rsid w:val="0077242D"/>
    <w:rsid w:val="007D5631"/>
    <w:rsid w:val="007F21E3"/>
    <w:rsid w:val="00805EE1"/>
    <w:rsid w:val="008211B0"/>
    <w:rsid w:val="0082441F"/>
    <w:rsid w:val="00834F35"/>
    <w:rsid w:val="008708AB"/>
    <w:rsid w:val="008F28AD"/>
    <w:rsid w:val="00900006"/>
    <w:rsid w:val="0090074E"/>
    <w:rsid w:val="00904545"/>
    <w:rsid w:val="00926137"/>
    <w:rsid w:val="009755BF"/>
    <w:rsid w:val="009759AC"/>
    <w:rsid w:val="009956C3"/>
    <w:rsid w:val="009B325B"/>
    <w:rsid w:val="00A412D5"/>
    <w:rsid w:val="00A57371"/>
    <w:rsid w:val="00A61278"/>
    <w:rsid w:val="00A7782A"/>
    <w:rsid w:val="00A94478"/>
    <w:rsid w:val="00A94939"/>
    <w:rsid w:val="00AD249F"/>
    <w:rsid w:val="00AD3809"/>
    <w:rsid w:val="00AF60A3"/>
    <w:rsid w:val="00B54C0B"/>
    <w:rsid w:val="00BB1F8B"/>
    <w:rsid w:val="00BC3074"/>
    <w:rsid w:val="00BE225E"/>
    <w:rsid w:val="00C143E0"/>
    <w:rsid w:val="00C15C27"/>
    <w:rsid w:val="00C36A5E"/>
    <w:rsid w:val="00C410C3"/>
    <w:rsid w:val="00C44B9B"/>
    <w:rsid w:val="00C84390"/>
    <w:rsid w:val="00C86AFE"/>
    <w:rsid w:val="00C96F2F"/>
    <w:rsid w:val="00CB5FCF"/>
    <w:rsid w:val="00CC44F6"/>
    <w:rsid w:val="00CD40D4"/>
    <w:rsid w:val="00D1145E"/>
    <w:rsid w:val="00D15E16"/>
    <w:rsid w:val="00D23DB3"/>
    <w:rsid w:val="00D30BAE"/>
    <w:rsid w:val="00D35D59"/>
    <w:rsid w:val="00D45100"/>
    <w:rsid w:val="00D56632"/>
    <w:rsid w:val="00D6772E"/>
    <w:rsid w:val="00D804B1"/>
    <w:rsid w:val="00DE3771"/>
    <w:rsid w:val="00E10363"/>
    <w:rsid w:val="00E41C3D"/>
    <w:rsid w:val="00E950B6"/>
    <w:rsid w:val="00E9673C"/>
    <w:rsid w:val="00EC0A1A"/>
    <w:rsid w:val="00EF7582"/>
    <w:rsid w:val="00F47E6A"/>
    <w:rsid w:val="00F57059"/>
    <w:rsid w:val="00F722F5"/>
    <w:rsid w:val="00F915BE"/>
    <w:rsid w:val="00FB7931"/>
    <w:rsid w:val="00FB7949"/>
    <w:rsid w:val="00FE5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08CE9"/>
  <w15:chartTrackingRefBased/>
  <w15:docId w15:val="{2FBA567A-E496-4E7B-8A2B-EA0EEC372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C54"/>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708AB"/>
    <w:rPr>
      <w:sz w:val="16"/>
      <w:szCs w:val="16"/>
    </w:rPr>
  </w:style>
  <w:style w:type="paragraph" w:styleId="CommentText">
    <w:name w:val="annotation text"/>
    <w:basedOn w:val="Normal"/>
    <w:link w:val="CommentTextChar"/>
    <w:uiPriority w:val="99"/>
    <w:unhideWhenUsed/>
    <w:rsid w:val="008708AB"/>
    <w:pPr>
      <w:spacing w:line="240" w:lineRule="auto"/>
    </w:pPr>
    <w:rPr>
      <w:sz w:val="20"/>
      <w:szCs w:val="20"/>
    </w:rPr>
  </w:style>
  <w:style w:type="character" w:customStyle="1" w:styleId="CommentTextChar">
    <w:name w:val="Comment Text Char"/>
    <w:basedOn w:val="DefaultParagraphFont"/>
    <w:link w:val="CommentText"/>
    <w:uiPriority w:val="99"/>
    <w:rsid w:val="008708AB"/>
    <w:rPr>
      <w:kern w:val="0"/>
      <w:sz w:val="20"/>
      <w:szCs w:val="20"/>
      <w14:ligatures w14:val="none"/>
    </w:rPr>
  </w:style>
  <w:style w:type="paragraph" w:styleId="Header">
    <w:name w:val="header"/>
    <w:basedOn w:val="Normal"/>
    <w:link w:val="HeaderChar"/>
    <w:uiPriority w:val="99"/>
    <w:unhideWhenUsed/>
    <w:rsid w:val="00691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09A"/>
    <w:rPr>
      <w:kern w:val="0"/>
      <w14:ligatures w14:val="none"/>
    </w:rPr>
  </w:style>
  <w:style w:type="paragraph" w:styleId="Footer">
    <w:name w:val="footer"/>
    <w:basedOn w:val="Normal"/>
    <w:link w:val="FooterChar"/>
    <w:uiPriority w:val="99"/>
    <w:unhideWhenUsed/>
    <w:rsid w:val="00691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09A"/>
    <w:rPr>
      <w:kern w:val="0"/>
      <w14:ligatures w14:val="none"/>
    </w:rPr>
  </w:style>
  <w:style w:type="table" w:styleId="TableGrid">
    <w:name w:val="Table Grid"/>
    <w:basedOn w:val="TableNormal"/>
    <w:uiPriority w:val="39"/>
    <w:rsid w:val="00975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6A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2016</TotalTime>
  <Pages>11</Pages>
  <Words>1918</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Penman, Bridget</dc:creator>
  <cp:keywords/>
  <dc:description/>
  <cp:lastModifiedBy>Penman, Bridget</cp:lastModifiedBy>
  <cp:revision>111</cp:revision>
  <dcterms:created xsi:type="dcterms:W3CDTF">2024-03-08T10:07:00Z</dcterms:created>
  <dcterms:modified xsi:type="dcterms:W3CDTF">2024-03-16T15:52:00Z</dcterms:modified>
</cp:coreProperties>
</file>