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34FC53" w14:textId="662CF005" w:rsidR="00541C9D" w:rsidRPr="0064791E" w:rsidRDefault="00541C9D" w:rsidP="0064791E">
      <w:pPr>
        <w:rPr>
          <w:rFonts w:eastAsia="Times New Roman" w:cs="Arial"/>
          <w:b/>
          <w:sz w:val="28"/>
          <w:szCs w:val="28"/>
          <w:lang w:eastAsia="ja-JP"/>
        </w:rPr>
      </w:pPr>
      <w:r>
        <w:rPr>
          <w:rFonts w:eastAsia="Times New Roman" w:cs="Arial"/>
          <w:b/>
          <w:sz w:val="28"/>
          <w:szCs w:val="28"/>
          <w:lang w:eastAsia="ja-JP"/>
        </w:rPr>
        <w:t>Supplementary Figures and Tables</w:t>
      </w:r>
    </w:p>
    <w:p w14:paraId="7732FB46" w14:textId="14E390B7" w:rsidR="00541C9D" w:rsidRDefault="00541C9D" w:rsidP="0064791E">
      <w:pPr>
        <w:pStyle w:val="Caption"/>
        <w:rPr>
          <w:b w:val="0"/>
          <w:bCs/>
        </w:rPr>
      </w:pPr>
      <w:bookmarkStart w:id="0" w:name="_Ref142214769"/>
      <w:r>
        <w:t xml:space="preserve">Supplementary Figure </w:t>
      </w:r>
      <w:r>
        <w:fldChar w:fldCharType="begin"/>
      </w:r>
      <w:r>
        <w:instrText xml:space="preserve"> SEQ Supplementary_Figure \* ARABIC </w:instrText>
      </w:r>
      <w:r>
        <w:fldChar w:fldCharType="separate"/>
      </w:r>
      <w:r w:rsidR="00425D45">
        <w:rPr>
          <w:noProof/>
        </w:rPr>
        <w:t>1</w:t>
      </w:r>
      <w:r>
        <w:fldChar w:fldCharType="end"/>
      </w:r>
      <w:bookmarkEnd w:id="0"/>
      <w:r>
        <w:t xml:space="preserve">: </w:t>
      </w:r>
      <w:r w:rsidRPr="006B28F4">
        <w:t xml:space="preserve">First appearance and last outbreak by province of China. </w:t>
      </w:r>
      <w:r w:rsidRPr="00AE32A0">
        <w:rPr>
          <w:b w:val="0"/>
          <w:bCs/>
        </w:rPr>
        <w:t>(A) shows start date of the first outbreak and end date of the last outbreak–if declared–for each province (black triangles). The red circles indicate the start dates of the other outbreaks. (B) and (C) are heatmaps of first outbreak start date (B) and last outbreak end date (C) by province. The grey areas indicate provinces with ongoing outbreaks as of 9 September 2019.</w:t>
      </w:r>
    </w:p>
    <w:p w14:paraId="79336D55" w14:textId="533D9D89" w:rsidR="007E07F6" w:rsidRDefault="007E07F6" w:rsidP="007E07F6">
      <w:r>
        <w:rPr>
          <w:noProof/>
          <w:lang w:val="en-IN" w:eastAsia="en-IN"/>
        </w:rPr>
        <w:drawing>
          <wp:inline distT="0" distB="0" distL="0" distR="0" wp14:anchorId="625D8066" wp14:editId="44F4CFB3">
            <wp:extent cx="5727700" cy="449897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Fig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4498975"/>
                    </a:xfrm>
                    <a:prstGeom prst="rect">
                      <a:avLst/>
                    </a:prstGeom>
                  </pic:spPr>
                </pic:pic>
              </a:graphicData>
            </a:graphic>
          </wp:inline>
        </w:drawing>
      </w:r>
    </w:p>
    <w:p w14:paraId="7DD177B8" w14:textId="77777777" w:rsidR="007E07F6" w:rsidRDefault="007E07F6">
      <w:pPr>
        <w:spacing w:after="0" w:line="240" w:lineRule="auto"/>
      </w:pPr>
      <w:r>
        <w:br w:type="page"/>
      </w:r>
    </w:p>
    <w:p w14:paraId="6ADFDF12" w14:textId="20E18248" w:rsidR="00541C9D" w:rsidRDefault="00541C9D" w:rsidP="0064791E">
      <w:pPr>
        <w:pStyle w:val="Caption"/>
        <w:rPr>
          <w:b w:val="0"/>
          <w:bCs/>
          <w:lang w:eastAsia="ko-KR"/>
        </w:rPr>
      </w:pPr>
      <w:bookmarkStart w:id="1" w:name="_Ref142214810"/>
      <w:r>
        <w:t xml:space="preserve">Supplementary Figure </w:t>
      </w:r>
      <w:r>
        <w:fldChar w:fldCharType="begin"/>
      </w:r>
      <w:r>
        <w:instrText xml:space="preserve"> SEQ Supplementary_Figure \* ARABIC </w:instrText>
      </w:r>
      <w:r>
        <w:fldChar w:fldCharType="separate"/>
      </w:r>
      <w:r w:rsidR="00425D45">
        <w:rPr>
          <w:noProof/>
        </w:rPr>
        <w:t>2</w:t>
      </w:r>
      <w:r>
        <w:fldChar w:fldCharType="end"/>
      </w:r>
      <w:bookmarkEnd w:id="1"/>
      <w:r>
        <w:t xml:space="preserve">: </w:t>
      </w:r>
      <w:r w:rsidRPr="006B28F4">
        <w:rPr>
          <w:lang w:eastAsia="ko-KR"/>
        </w:rPr>
        <w:t xml:space="preserve">Weekly number of reported and terminated outbreaks of African swine fever (ASF) factorized by type (A) or size of the unit (B). </w:t>
      </w:r>
      <w:r w:rsidRPr="00AE32A0">
        <w:rPr>
          <w:b w:val="0"/>
          <w:bCs/>
          <w:lang w:eastAsia="ko-KR"/>
        </w:rPr>
        <w:t xml:space="preserve">Epidemic curves by (A) type of unit and (B) size of the unit are shown. </w:t>
      </w:r>
      <w:r w:rsidRPr="00AE32A0">
        <w:rPr>
          <w:b w:val="0"/>
          <w:bCs/>
        </w:rPr>
        <w:t>The coloured bars indicate the different types and sizes of infected units</w:t>
      </w:r>
      <w:r w:rsidRPr="00AE32A0">
        <w:rPr>
          <w:b w:val="0"/>
          <w:bCs/>
          <w:lang w:eastAsia="ko-KR"/>
        </w:rPr>
        <w:t xml:space="preserve"> in China from July 2018–September 2019.</w:t>
      </w:r>
    </w:p>
    <w:p w14:paraId="064FD9F4" w14:textId="44C57E8B" w:rsidR="007E07F6" w:rsidRDefault="007E07F6" w:rsidP="007E07F6">
      <w:pPr>
        <w:rPr>
          <w:lang w:eastAsia="ko-KR"/>
        </w:rPr>
      </w:pPr>
      <w:r>
        <w:rPr>
          <w:noProof/>
          <w:lang w:val="en-IN" w:eastAsia="en-IN"/>
        </w:rPr>
        <w:drawing>
          <wp:inline distT="0" distB="0" distL="0" distR="0" wp14:anchorId="663B18B4" wp14:editId="7F630070">
            <wp:extent cx="5727700" cy="2640965"/>
            <wp:effectExtent l="0" t="0" r="635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Fig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2640965"/>
                    </a:xfrm>
                    <a:prstGeom prst="rect">
                      <a:avLst/>
                    </a:prstGeom>
                  </pic:spPr>
                </pic:pic>
              </a:graphicData>
            </a:graphic>
          </wp:inline>
        </w:drawing>
      </w:r>
    </w:p>
    <w:p w14:paraId="67947409" w14:textId="56416044" w:rsidR="007E07F6" w:rsidRDefault="007E07F6">
      <w:pPr>
        <w:spacing w:after="0" w:line="240" w:lineRule="auto"/>
        <w:rPr>
          <w:lang w:eastAsia="ko-KR"/>
        </w:rPr>
      </w:pPr>
      <w:r>
        <w:rPr>
          <w:lang w:eastAsia="ko-KR"/>
        </w:rPr>
        <w:br w:type="page"/>
      </w:r>
    </w:p>
    <w:p w14:paraId="743C55F3" w14:textId="216F28C1" w:rsidR="00541C9D" w:rsidRDefault="00541C9D" w:rsidP="0064791E">
      <w:pPr>
        <w:pStyle w:val="Caption"/>
      </w:pPr>
      <w:bookmarkStart w:id="2" w:name="_Ref142214888"/>
      <w:r>
        <w:t xml:space="preserve">Supplementary Figure </w:t>
      </w:r>
      <w:r>
        <w:fldChar w:fldCharType="begin"/>
      </w:r>
      <w:r>
        <w:instrText xml:space="preserve"> SEQ Supplementary_Figure \* ARABIC </w:instrText>
      </w:r>
      <w:r>
        <w:fldChar w:fldCharType="separate"/>
      </w:r>
      <w:r w:rsidR="00425D45">
        <w:rPr>
          <w:noProof/>
        </w:rPr>
        <w:t>3</w:t>
      </w:r>
      <w:r>
        <w:fldChar w:fldCharType="end"/>
      </w:r>
      <w:bookmarkEnd w:id="2"/>
      <w:r>
        <w:t xml:space="preserve">: </w:t>
      </w:r>
      <w:r w:rsidRPr="006B28F4">
        <w:t xml:space="preserve">Reporting delay by characteristic of African swine fever (ASF) infected unit. </w:t>
      </w:r>
      <w:r w:rsidRPr="00AE32A0">
        <w:rPr>
          <w:rFonts w:eastAsia="Malgun Gothic"/>
          <w:b w:val="0"/>
          <w:lang w:eastAsia="ko-KR"/>
        </w:rPr>
        <w:t xml:space="preserve">Distribution of the reporting delay by (A) province, (B) size of the unit and (C) type of the unit are shown. Reporting delay is calculated using outbreak start and report dates, as released by </w:t>
      </w:r>
      <w:r w:rsidRPr="00AE32A0">
        <w:rPr>
          <w:rFonts w:eastAsia="Times New Roman"/>
          <w:b w:val="0"/>
          <w:lang w:eastAsia="ja-JP"/>
        </w:rPr>
        <w:t>the World Organization for Animal Health (OIE). The bar colours represent the various characteristics of the ASF infected units.</w:t>
      </w:r>
    </w:p>
    <w:p w14:paraId="7D2EF713" w14:textId="04DEE1B1" w:rsidR="007E07F6" w:rsidRDefault="007E07F6" w:rsidP="0064791E">
      <w:pPr>
        <w:pStyle w:val="Caption"/>
      </w:pPr>
      <w:bookmarkStart w:id="3" w:name="_Ref142215015"/>
      <w:r>
        <w:rPr>
          <w:noProof/>
          <w:lang w:val="en-IN" w:eastAsia="en-IN"/>
        </w:rPr>
        <w:drawing>
          <wp:inline distT="0" distB="0" distL="0" distR="0" wp14:anchorId="3394B375" wp14:editId="0F9BCF73">
            <wp:extent cx="5727700" cy="3845560"/>
            <wp:effectExtent l="0" t="0" r="635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Fig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3845560"/>
                    </a:xfrm>
                    <a:prstGeom prst="rect">
                      <a:avLst/>
                    </a:prstGeom>
                  </pic:spPr>
                </pic:pic>
              </a:graphicData>
            </a:graphic>
          </wp:inline>
        </w:drawing>
      </w:r>
    </w:p>
    <w:p w14:paraId="7584E517" w14:textId="0E52E133" w:rsidR="007E07F6" w:rsidRDefault="007E07F6">
      <w:pPr>
        <w:spacing w:after="0" w:line="240" w:lineRule="auto"/>
      </w:pPr>
      <w:r>
        <w:br w:type="page"/>
      </w:r>
    </w:p>
    <w:p w14:paraId="0A562637" w14:textId="4F189593" w:rsidR="00541C9D" w:rsidRDefault="00541C9D" w:rsidP="0064791E">
      <w:pPr>
        <w:pStyle w:val="Caption"/>
      </w:pPr>
      <w:r>
        <w:t xml:space="preserve">Supplementary Figure </w:t>
      </w:r>
      <w:r>
        <w:fldChar w:fldCharType="begin"/>
      </w:r>
      <w:r>
        <w:instrText xml:space="preserve"> SEQ Supplementary_Figure \* ARABIC </w:instrText>
      </w:r>
      <w:r>
        <w:fldChar w:fldCharType="separate"/>
      </w:r>
      <w:r w:rsidR="00425D45">
        <w:rPr>
          <w:noProof/>
        </w:rPr>
        <w:t>4</w:t>
      </w:r>
      <w:r>
        <w:fldChar w:fldCharType="end"/>
      </w:r>
      <w:bookmarkEnd w:id="3"/>
      <w:r>
        <w:t xml:space="preserve">: </w:t>
      </w:r>
      <w:r w:rsidRPr="006B28F4">
        <w:t xml:space="preserve">Outbreak linkage by nearest neighbour or exponential function algorithms (A, B) or by equal probability algorithm (C, D). </w:t>
      </w:r>
      <w:r w:rsidRPr="00AE32A0">
        <w:rPr>
          <w:b w:val="0"/>
          <w:bCs/>
        </w:rPr>
        <w:t xml:space="preserve">(A) and (C) show the number of outbreaks with detected links (solid bars) vs total number of outbreaks by week of outbreak start. (B) and (D) show the fraction of outbreaks with detected links over the preceding six weeks by week of outbreak start. The dashed horizontal red line indicates </w:t>
      </w:r>
      <w:proofErr w:type="gramStart"/>
      <w:r w:rsidRPr="00AE32A0">
        <w:rPr>
          <w:b w:val="0"/>
          <w:bCs/>
        </w:rPr>
        <w:t>a</w:t>
      </w:r>
      <w:proofErr w:type="gramEnd"/>
      <w:r w:rsidRPr="00AE32A0">
        <w:rPr>
          <w:b w:val="0"/>
          <w:bCs/>
        </w:rPr>
        <w:t xml:space="preserve"> 80% fraction of detected links.</w:t>
      </w:r>
    </w:p>
    <w:p w14:paraId="70D00DB0" w14:textId="42B4D3AF" w:rsidR="007E07F6" w:rsidRDefault="007E07F6" w:rsidP="0064791E">
      <w:pPr>
        <w:pStyle w:val="Caption"/>
      </w:pPr>
      <w:bookmarkStart w:id="4" w:name="_Ref142215061"/>
      <w:r>
        <w:rPr>
          <w:noProof/>
          <w:lang w:val="en-IN" w:eastAsia="en-IN"/>
        </w:rPr>
        <w:drawing>
          <wp:inline distT="0" distB="0" distL="0" distR="0" wp14:anchorId="434B44B8" wp14:editId="6843692B">
            <wp:extent cx="5727700" cy="3519805"/>
            <wp:effectExtent l="0" t="0" r="635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Fig4.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3519805"/>
                    </a:xfrm>
                    <a:prstGeom prst="rect">
                      <a:avLst/>
                    </a:prstGeom>
                  </pic:spPr>
                </pic:pic>
              </a:graphicData>
            </a:graphic>
          </wp:inline>
        </w:drawing>
      </w:r>
    </w:p>
    <w:p w14:paraId="2E29BB64" w14:textId="76963DF4" w:rsidR="007E07F6" w:rsidRDefault="007E07F6">
      <w:pPr>
        <w:spacing w:after="0" w:line="240" w:lineRule="auto"/>
      </w:pPr>
      <w:r>
        <w:br w:type="page"/>
      </w:r>
    </w:p>
    <w:p w14:paraId="79B04FD5" w14:textId="1334EF61" w:rsidR="00541C9D" w:rsidRDefault="00541C9D" w:rsidP="0064791E">
      <w:pPr>
        <w:pStyle w:val="Caption"/>
      </w:pPr>
      <w:r>
        <w:t xml:space="preserve">Supplementary Figure </w:t>
      </w:r>
      <w:r>
        <w:fldChar w:fldCharType="begin"/>
      </w:r>
      <w:r>
        <w:instrText xml:space="preserve"> SEQ Supplementary_Figure \* ARABIC </w:instrText>
      </w:r>
      <w:r>
        <w:fldChar w:fldCharType="separate"/>
      </w:r>
      <w:r w:rsidR="00425D45">
        <w:rPr>
          <w:noProof/>
        </w:rPr>
        <w:t>5</w:t>
      </w:r>
      <w:r>
        <w:fldChar w:fldCharType="end"/>
      </w:r>
      <w:bookmarkEnd w:id="4"/>
      <w:r>
        <w:t xml:space="preserve">: </w:t>
      </w:r>
      <w:r w:rsidRPr="006B28F4">
        <w:t xml:space="preserve">Estimated weekly reproduction number via exponential function algorithm using four different effective transmission </w:t>
      </w:r>
      <w:proofErr w:type="gramStart"/>
      <w:r w:rsidRPr="006B28F4">
        <w:t xml:space="preserve">distances </w:t>
      </w:r>
      <w:proofErr w:type="gramEnd"/>
      <m:oMath>
        <m:acc>
          <m:accPr>
            <m:chr m:val="̅"/>
            <m:ctrlPr>
              <w:rPr>
                <w:rFonts w:ascii="Cambria Math" w:hAnsi="Cambria Math"/>
                <w:i/>
              </w:rPr>
            </m:ctrlPr>
          </m:accPr>
          <m:e>
            <m:r>
              <m:rPr>
                <m:sty m:val="bi"/>
              </m:rPr>
              <w:rPr>
                <w:rFonts w:ascii="Cambria Math" w:hAnsi="Cambria Math"/>
              </w:rPr>
              <m:t>d</m:t>
            </m:r>
          </m:e>
        </m:acc>
      </m:oMath>
      <w:r w:rsidRPr="006B28F4">
        <w:t xml:space="preserve">. </w:t>
      </w:r>
      <w:r w:rsidRPr="00AE32A0">
        <w:rPr>
          <w:rFonts w:eastAsia="Times New Roman"/>
          <w:b w:val="0"/>
          <w:lang w:eastAsia="ja-JP"/>
        </w:rPr>
        <w:t xml:space="preserve">The lines and grey shading represent the reproduction number by week including 95% credible intervals. </w:t>
      </w:r>
      <w:r w:rsidRPr="00AE32A0">
        <w:rPr>
          <w:rFonts w:eastAsia="Malgun Gothic"/>
          <w:b w:val="0"/>
          <w:lang w:eastAsia="ko-KR"/>
        </w:rPr>
        <w:t>The threshold number of one is represented with a dashed line.</w:t>
      </w:r>
    </w:p>
    <w:p w14:paraId="6F9B6980" w14:textId="7B9AA507" w:rsidR="007E07F6" w:rsidRDefault="007E07F6" w:rsidP="0064791E">
      <w:pPr>
        <w:pStyle w:val="Caption"/>
      </w:pPr>
      <w:bookmarkStart w:id="5" w:name="_Ref142215068"/>
      <w:r>
        <w:rPr>
          <w:noProof/>
          <w:lang w:val="en-IN" w:eastAsia="en-IN"/>
        </w:rPr>
        <w:drawing>
          <wp:inline distT="0" distB="0" distL="0" distR="0" wp14:anchorId="370E6CF5" wp14:editId="17982FF7">
            <wp:extent cx="5727700" cy="373888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Fig5.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3738880"/>
                    </a:xfrm>
                    <a:prstGeom prst="rect">
                      <a:avLst/>
                    </a:prstGeom>
                  </pic:spPr>
                </pic:pic>
              </a:graphicData>
            </a:graphic>
          </wp:inline>
        </w:drawing>
      </w:r>
    </w:p>
    <w:p w14:paraId="76BA01DD" w14:textId="345A5FB4" w:rsidR="007E07F6" w:rsidRDefault="007E07F6">
      <w:pPr>
        <w:spacing w:after="0" w:line="240" w:lineRule="auto"/>
      </w:pPr>
      <w:r>
        <w:br w:type="page"/>
      </w:r>
    </w:p>
    <w:p w14:paraId="1BF0C269" w14:textId="2054C878" w:rsidR="00541C9D" w:rsidRDefault="00541C9D" w:rsidP="0064791E">
      <w:pPr>
        <w:pStyle w:val="Caption"/>
      </w:pPr>
      <w:r>
        <w:t xml:space="preserve">Supplementary Figure </w:t>
      </w:r>
      <w:r>
        <w:fldChar w:fldCharType="begin"/>
      </w:r>
      <w:r>
        <w:instrText xml:space="preserve"> SEQ Supplementary_Figure \* ARABIC </w:instrText>
      </w:r>
      <w:r>
        <w:fldChar w:fldCharType="separate"/>
      </w:r>
      <w:r w:rsidR="00425D45">
        <w:rPr>
          <w:noProof/>
        </w:rPr>
        <w:t>6</w:t>
      </w:r>
      <w:r>
        <w:fldChar w:fldCharType="end"/>
      </w:r>
      <w:bookmarkEnd w:id="5"/>
      <w:r>
        <w:t xml:space="preserve">: </w:t>
      </w:r>
      <w:r w:rsidRPr="006B28F4">
        <w:t xml:space="preserve">Estimated weekly reproduction number via equal probability algorithm, using four different effective transmission </w:t>
      </w:r>
      <w:proofErr w:type="gramStart"/>
      <w:r w:rsidRPr="006B28F4">
        <w:t xml:space="preserve">radii </w:t>
      </w:r>
      <w:proofErr w:type="gramEnd"/>
      <m:oMath>
        <m:acc>
          <m:accPr>
            <m:chr m:val="̅"/>
            <m:ctrlPr>
              <w:rPr>
                <w:rFonts w:ascii="Cambria Math" w:hAnsi="Cambria Math"/>
                <w:i/>
              </w:rPr>
            </m:ctrlPr>
          </m:accPr>
          <m:e>
            <m:r>
              <m:rPr>
                <m:sty m:val="bi"/>
              </m:rPr>
              <w:rPr>
                <w:rFonts w:ascii="Cambria Math" w:hAnsi="Cambria Math"/>
              </w:rPr>
              <m:t>r</m:t>
            </m:r>
          </m:e>
        </m:acc>
      </m:oMath>
      <w:r w:rsidRPr="006B28F4">
        <w:t>.</w:t>
      </w:r>
      <w:r w:rsidRPr="00AE32A0">
        <w:rPr>
          <w:b w:val="0"/>
        </w:rPr>
        <w:t xml:space="preserve"> </w:t>
      </w:r>
      <w:r w:rsidRPr="00AE32A0">
        <w:rPr>
          <w:rFonts w:eastAsia="Times New Roman"/>
          <w:b w:val="0"/>
          <w:lang w:eastAsia="ja-JP"/>
        </w:rPr>
        <w:t xml:space="preserve">The lines and grey shading represent the reproduction number by week including 95% credible intervals. </w:t>
      </w:r>
      <w:r w:rsidRPr="00AE32A0">
        <w:rPr>
          <w:rFonts w:eastAsia="Malgun Gothic"/>
          <w:b w:val="0"/>
          <w:lang w:eastAsia="ko-KR"/>
        </w:rPr>
        <w:t>The threshold number of one is represented with a dashed line.</w:t>
      </w:r>
    </w:p>
    <w:p w14:paraId="7B8484B4" w14:textId="3D236D5D" w:rsidR="007E07F6" w:rsidRDefault="007E07F6" w:rsidP="0064791E">
      <w:pPr>
        <w:pStyle w:val="Caption"/>
      </w:pPr>
      <w:bookmarkStart w:id="6" w:name="_Ref142215419"/>
      <w:r>
        <w:rPr>
          <w:noProof/>
          <w:lang w:val="en-IN" w:eastAsia="en-IN"/>
        </w:rPr>
        <w:drawing>
          <wp:inline distT="0" distB="0" distL="0" distR="0" wp14:anchorId="6B920B9A" wp14:editId="706C810A">
            <wp:extent cx="5727700" cy="373888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lFig6.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3738880"/>
                    </a:xfrm>
                    <a:prstGeom prst="rect">
                      <a:avLst/>
                    </a:prstGeom>
                  </pic:spPr>
                </pic:pic>
              </a:graphicData>
            </a:graphic>
          </wp:inline>
        </w:drawing>
      </w:r>
    </w:p>
    <w:p w14:paraId="1327585D" w14:textId="13D429B4" w:rsidR="007E07F6" w:rsidRDefault="007E07F6">
      <w:pPr>
        <w:spacing w:after="0" w:line="240" w:lineRule="auto"/>
      </w:pPr>
      <w:r>
        <w:br w:type="page"/>
      </w:r>
    </w:p>
    <w:p w14:paraId="1D3D6785" w14:textId="06295A94" w:rsidR="00541C9D" w:rsidRDefault="00541C9D" w:rsidP="0064791E">
      <w:pPr>
        <w:pStyle w:val="Caption"/>
      </w:pPr>
      <w:r>
        <w:t xml:space="preserve">Supplementary Figure </w:t>
      </w:r>
      <w:r>
        <w:fldChar w:fldCharType="begin"/>
      </w:r>
      <w:r>
        <w:instrText xml:space="preserve"> SEQ Supplementary_Figure \* ARABIC </w:instrText>
      </w:r>
      <w:r>
        <w:fldChar w:fldCharType="separate"/>
      </w:r>
      <w:r w:rsidR="00425D45">
        <w:rPr>
          <w:noProof/>
        </w:rPr>
        <w:t>7</w:t>
      </w:r>
      <w:r>
        <w:fldChar w:fldCharType="end"/>
      </w:r>
      <w:bookmarkEnd w:id="6"/>
      <w:r>
        <w:t>:</w:t>
      </w:r>
      <w:r w:rsidRPr="006B28F4">
        <w:t xml:space="preserve"> Analysis of a historical epidemic of ASF in Odessa region of Ukrainian Soviet Socialistic Republic (SSR) of the former Soviet Union, 1977, to determine the generation time distribution. </w:t>
      </w:r>
      <w:r w:rsidRPr="00AE32A0">
        <w:rPr>
          <w:b w:val="0"/>
        </w:rPr>
        <w:t xml:space="preserve">(A) shows the map of Ukrainian SSR with highlighted locations of the </w:t>
      </w:r>
      <w:r w:rsidRPr="00AE32A0">
        <w:rPr>
          <w:rFonts w:eastAsia="Yu Mincho"/>
          <w:b w:val="0"/>
          <w:lang w:val="en-US" w:eastAsia="ja-JP"/>
        </w:rPr>
        <w:t xml:space="preserve">reported </w:t>
      </w:r>
      <w:r w:rsidRPr="00AE32A0">
        <w:rPr>
          <w:b w:val="0"/>
        </w:rPr>
        <w:t>outbreaks. (B) depicts the transmission routes determined as most likely by investigation of the epidemic. The left panel is respectively to the number of infected units, the right panel is respectively to the number of culled pigs: market sell of port products affected only backyard private farms. (C) shows the fitted multi-generational model to the data, whereas (D) the resulting generation time distribution. Shaded area in green indicates 95% credible interval.</w:t>
      </w:r>
    </w:p>
    <w:p w14:paraId="645783DF" w14:textId="40AC98F6" w:rsidR="007E07F6" w:rsidRDefault="007E07F6" w:rsidP="00541C9D">
      <w:pPr>
        <w:spacing w:line="360" w:lineRule="auto"/>
        <w:rPr>
          <w:b/>
          <w:bCs/>
        </w:rPr>
      </w:pPr>
      <w:bookmarkStart w:id="7" w:name="_Ref142226282"/>
      <w:r>
        <w:rPr>
          <w:b/>
          <w:bCs/>
          <w:noProof/>
          <w:lang w:val="en-IN" w:eastAsia="en-IN"/>
        </w:rPr>
        <w:drawing>
          <wp:inline distT="0" distB="0" distL="0" distR="0" wp14:anchorId="288A5F54" wp14:editId="308ADA74">
            <wp:extent cx="5410200" cy="42004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pplFig7.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19497" cy="4207671"/>
                    </a:xfrm>
                    <a:prstGeom prst="rect">
                      <a:avLst/>
                    </a:prstGeom>
                  </pic:spPr>
                </pic:pic>
              </a:graphicData>
            </a:graphic>
          </wp:inline>
        </w:drawing>
      </w:r>
    </w:p>
    <w:p w14:paraId="3874E2FE" w14:textId="00D20FB3" w:rsidR="007E07F6" w:rsidRDefault="007E07F6">
      <w:pPr>
        <w:spacing w:after="0" w:line="240" w:lineRule="auto"/>
        <w:rPr>
          <w:b/>
          <w:bCs/>
        </w:rPr>
      </w:pPr>
      <w:r>
        <w:rPr>
          <w:b/>
          <w:bCs/>
        </w:rPr>
        <w:br w:type="page"/>
      </w:r>
    </w:p>
    <w:p w14:paraId="2300640D" w14:textId="77777777" w:rsidR="007E07F6" w:rsidRDefault="00541C9D" w:rsidP="00541C9D">
      <w:pPr>
        <w:spacing w:line="360" w:lineRule="auto"/>
        <w:rPr>
          <w:rFonts w:eastAsiaTheme="minorEastAsia" w:cs="Arial"/>
        </w:rPr>
      </w:pPr>
      <w:r w:rsidRPr="00541C9D">
        <w:rPr>
          <w:b/>
          <w:bCs/>
        </w:rPr>
        <w:t xml:space="preserve">Supplementary Figure </w:t>
      </w:r>
      <w:r w:rsidRPr="00541C9D">
        <w:rPr>
          <w:b/>
          <w:bCs/>
        </w:rPr>
        <w:fldChar w:fldCharType="begin"/>
      </w:r>
      <w:r w:rsidRPr="00541C9D">
        <w:rPr>
          <w:b/>
          <w:bCs/>
        </w:rPr>
        <w:instrText xml:space="preserve"> SEQ Supplementary_Figure \* ARABIC </w:instrText>
      </w:r>
      <w:r w:rsidRPr="00541C9D">
        <w:rPr>
          <w:b/>
          <w:bCs/>
        </w:rPr>
        <w:fldChar w:fldCharType="separate"/>
      </w:r>
      <w:r w:rsidR="00425D45">
        <w:rPr>
          <w:b/>
          <w:bCs/>
          <w:noProof/>
        </w:rPr>
        <w:t>8</w:t>
      </w:r>
      <w:r w:rsidRPr="00541C9D">
        <w:rPr>
          <w:b/>
          <w:bCs/>
        </w:rPr>
        <w:fldChar w:fldCharType="end"/>
      </w:r>
      <w:bookmarkEnd w:id="7"/>
      <w:r w:rsidRPr="00541C9D">
        <w:rPr>
          <w:b/>
          <w:bCs/>
        </w:rPr>
        <w:t>:</w:t>
      </w:r>
      <w:r>
        <w:rPr>
          <w:rFonts w:cs="Arial"/>
          <w:b/>
        </w:rPr>
        <w:t xml:space="preserve"> </w:t>
      </w:r>
      <w:r w:rsidRPr="006B28F4">
        <w:rPr>
          <w:rFonts w:cs="Arial"/>
          <w:b/>
        </w:rPr>
        <w:t xml:space="preserve">Trace plots of MCMC samples respective to the weekly number of cases (A) and generation time (B) show that both models with one and two generation of cases can be plausible. </w:t>
      </w:r>
      <w:r w:rsidRPr="00541C9D">
        <w:rPr>
          <w:rFonts w:cs="Arial"/>
        </w:rPr>
        <w:t xml:space="preserve">The colour code indicates the varying values of </w:t>
      </w:r>
      <m:oMath>
        <m:sSub>
          <m:sSubPr>
            <m:ctrlPr>
              <w:rPr>
                <w:rFonts w:ascii="Cambria Math" w:hAnsi="Cambria Math" w:cs="Arial"/>
                <w:i/>
              </w:rPr>
            </m:ctrlPr>
          </m:sSubPr>
          <m:e>
            <m:r>
              <w:rPr>
                <w:rFonts w:ascii="Cambria Math" w:hAnsi="Cambria Math" w:cs="Arial"/>
              </w:rPr>
              <m:t>R</m:t>
            </m:r>
          </m:e>
          <m:sub>
            <m:r>
              <w:rPr>
                <w:rFonts w:ascii="Cambria Math" w:hAnsi="Cambria Math" w:cs="Arial"/>
              </w:rPr>
              <m:t>2</m:t>
            </m:r>
          </m:sub>
        </m:sSub>
      </m:oMath>
      <w:r w:rsidRPr="00541C9D">
        <w:rPr>
          <w:rFonts w:eastAsiaTheme="minorEastAsia" w:cs="Arial"/>
        </w:rPr>
        <w:t xml:space="preserve">. When </w:t>
      </w:r>
      <m:oMath>
        <m:sSub>
          <m:sSubPr>
            <m:ctrlPr>
              <w:rPr>
                <w:rFonts w:ascii="Cambria Math" w:eastAsiaTheme="minorEastAsia" w:hAnsi="Cambria Math" w:cs="Arial"/>
                <w:i/>
              </w:rPr>
            </m:ctrlPr>
          </m:sSubPr>
          <m:e>
            <m:r>
              <w:rPr>
                <w:rFonts w:ascii="Cambria Math" w:eastAsiaTheme="minorEastAsia" w:hAnsi="Cambria Math" w:cs="Arial"/>
              </w:rPr>
              <m:t>R</m:t>
            </m:r>
          </m:e>
          <m:sub>
            <m:r>
              <w:rPr>
                <w:rFonts w:ascii="Cambria Math" w:eastAsiaTheme="minorEastAsia" w:hAnsi="Cambria Math" w:cs="Arial"/>
              </w:rPr>
              <m:t>2</m:t>
            </m:r>
          </m:sub>
        </m:sSub>
      </m:oMath>
      <w:r w:rsidRPr="00541C9D">
        <w:rPr>
          <w:rFonts w:eastAsiaTheme="minorEastAsia" w:cs="Arial"/>
        </w:rPr>
        <w:t xml:space="preserve"> is close to zero, the lines are blue, and the lines are red for high values of </w:t>
      </w:r>
      <m:oMath>
        <m:sSub>
          <m:sSubPr>
            <m:ctrlPr>
              <w:rPr>
                <w:rFonts w:ascii="Cambria Math" w:eastAsiaTheme="minorEastAsia" w:hAnsi="Cambria Math" w:cs="Arial"/>
                <w:i/>
              </w:rPr>
            </m:ctrlPr>
          </m:sSubPr>
          <m:e>
            <m:r>
              <w:rPr>
                <w:rFonts w:ascii="Cambria Math" w:eastAsiaTheme="minorEastAsia" w:hAnsi="Cambria Math" w:cs="Arial"/>
              </w:rPr>
              <m:t>R</m:t>
            </m:r>
          </m:e>
          <m:sub>
            <m:r>
              <w:rPr>
                <w:rFonts w:ascii="Cambria Math" w:eastAsiaTheme="minorEastAsia" w:hAnsi="Cambria Math" w:cs="Arial"/>
              </w:rPr>
              <m:t>2</m:t>
            </m:r>
          </m:sub>
        </m:sSub>
        <m:r>
          <w:rPr>
            <w:rFonts w:ascii="Cambria Math" w:eastAsiaTheme="minorEastAsia" w:hAnsi="Cambria Math" w:cs="Arial"/>
          </w:rPr>
          <m:t>.</m:t>
        </m:r>
      </m:oMath>
      <w:r w:rsidRPr="00541C9D">
        <w:rPr>
          <w:rFonts w:eastAsiaTheme="minorEastAsia" w:cs="Arial"/>
        </w:rPr>
        <w:t xml:space="preserve">  Solid lines correspond to the mean values.</w:t>
      </w:r>
    </w:p>
    <w:p w14:paraId="523D60A9" w14:textId="549969F6" w:rsidR="007E07F6" w:rsidRDefault="007E07F6" w:rsidP="00541C9D">
      <w:pPr>
        <w:spacing w:line="360" w:lineRule="auto"/>
        <w:rPr>
          <w:rFonts w:eastAsiaTheme="minorEastAsia" w:cs="Arial"/>
        </w:rPr>
      </w:pPr>
      <w:r>
        <w:rPr>
          <w:rFonts w:eastAsiaTheme="minorEastAsia" w:cs="Arial"/>
          <w:noProof/>
          <w:lang w:val="en-IN" w:eastAsia="en-IN"/>
        </w:rPr>
        <w:drawing>
          <wp:inline distT="0" distB="0" distL="0" distR="0" wp14:anchorId="1C82DBE9" wp14:editId="2AFD5EAD">
            <wp:extent cx="5638800" cy="234392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plFig8.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54604" cy="2350495"/>
                    </a:xfrm>
                    <a:prstGeom prst="rect">
                      <a:avLst/>
                    </a:prstGeom>
                  </pic:spPr>
                </pic:pic>
              </a:graphicData>
            </a:graphic>
          </wp:inline>
        </w:drawing>
      </w:r>
    </w:p>
    <w:p w14:paraId="60569543" w14:textId="40172042" w:rsidR="00541C9D" w:rsidRDefault="00541C9D" w:rsidP="00541C9D">
      <w:pPr>
        <w:spacing w:line="360" w:lineRule="auto"/>
        <w:rPr>
          <w:lang w:eastAsia="ja-JP"/>
        </w:rPr>
      </w:pPr>
      <w:r w:rsidRPr="006B28F4">
        <w:rPr>
          <w:rFonts w:eastAsia="Times New Roman" w:cs="Arial"/>
          <w:b/>
          <w:szCs w:val="24"/>
          <w:lang w:eastAsia="ja-JP"/>
        </w:rPr>
        <w:br w:type="page"/>
      </w:r>
    </w:p>
    <w:p w14:paraId="72DB49BA" w14:textId="50D8D872" w:rsidR="00541C9D" w:rsidRPr="009F749F" w:rsidRDefault="009F749F" w:rsidP="009F749F">
      <w:pPr>
        <w:rPr>
          <w:rFonts w:eastAsia="Times New Roman" w:cs="Arial"/>
          <w:b/>
          <w:sz w:val="28"/>
          <w:szCs w:val="28"/>
          <w:lang w:eastAsia="ja-JP"/>
        </w:rPr>
      </w:pPr>
      <w:r w:rsidRPr="009F749F">
        <w:rPr>
          <w:rFonts w:eastAsia="Times New Roman" w:cs="Arial"/>
          <w:b/>
          <w:sz w:val="28"/>
          <w:szCs w:val="28"/>
          <w:lang w:eastAsia="ja-JP"/>
        </w:rPr>
        <w:t xml:space="preserve">Supplementary Materials </w:t>
      </w:r>
    </w:p>
    <w:p w14:paraId="26209317" w14:textId="32AEA615" w:rsidR="00434C1A" w:rsidRPr="00434C1A" w:rsidRDefault="00434C1A" w:rsidP="00434C1A">
      <w:pPr>
        <w:pStyle w:val="ListParagraph"/>
        <w:numPr>
          <w:ilvl w:val="0"/>
          <w:numId w:val="10"/>
        </w:numPr>
        <w:spacing w:before="240" w:after="0"/>
        <w:jc w:val="both"/>
        <w:rPr>
          <w:rFonts w:eastAsia="Times New Roman" w:cs="Arial"/>
          <w:b/>
          <w:bCs/>
          <w:lang w:eastAsia="ja-JP"/>
        </w:rPr>
      </w:pPr>
      <w:bookmarkStart w:id="8" w:name="_Ref142224620"/>
      <w:r w:rsidRPr="00434C1A">
        <w:rPr>
          <w:rFonts w:eastAsia="Times New Roman" w:cs="Arial"/>
          <w:b/>
          <w:bCs/>
          <w:lang w:eastAsia="ja-JP"/>
        </w:rPr>
        <w:t>Inference of the generation time from historical records</w:t>
      </w:r>
      <w:bookmarkEnd w:id="8"/>
      <w:r w:rsidRPr="00434C1A">
        <w:rPr>
          <w:rFonts w:eastAsia="Times New Roman" w:cs="Arial"/>
          <w:b/>
          <w:bCs/>
          <w:lang w:eastAsia="ja-JP"/>
        </w:rPr>
        <w:t xml:space="preserve"> </w:t>
      </w:r>
    </w:p>
    <w:p w14:paraId="4AB79FCA" w14:textId="469BFF7C" w:rsidR="00434C1A" w:rsidRPr="009F749F" w:rsidRDefault="00434C1A" w:rsidP="00434C1A">
      <w:pPr>
        <w:spacing w:after="0"/>
        <w:ind w:firstLine="720"/>
        <w:rPr>
          <w:rFonts w:eastAsia="Malgun Gothic" w:cs="Arial"/>
          <w:lang w:eastAsia="ko-KR"/>
        </w:rPr>
      </w:pPr>
      <w:r w:rsidRPr="009F749F">
        <w:rPr>
          <w:rFonts w:eastAsia="Yu Mincho" w:cs="Arial"/>
          <w:iCs/>
          <w:lang w:eastAsia="ja-JP"/>
        </w:rPr>
        <w:t xml:space="preserve">Estimation of the mean transmission distance using the method of </w:t>
      </w:r>
      <w:proofErr w:type="spellStart"/>
      <w:r w:rsidRPr="009F749F">
        <w:rPr>
          <w:rFonts w:eastAsia="Yu Mincho" w:cs="Arial"/>
          <w:iCs/>
          <w:lang w:eastAsia="ja-JP"/>
        </w:rPr>
        <w:t>Salje</w:t>
      </w:r>
      <w:proofErr w:type="spellEnd"/>
      <w:r w:rsidRPr="009F749F">
        <w:rPr>
          <w:rFonts w:eastAsia="Yu Mincho" w:cs="Arial"/>
          <w:iCs/>
          <w:lang w:eastAsia="ja-JP"/>
        </w:rPr>
        <w:t xml:space="preserve"> and colleagues </w:t>
      </w:r>
      <w:r>
        <w:rPr>
          <w:rFonts w:eastAsia="Yu Mincho" w:cs="Arial"/>
          <w:iCs/>
          <w:lang w:eastAsia="ja-JP"/>
        </w:rPr>
        <w:t>[</w:t>
      </w:r>
      <w:r w:rsidRPr="00434C1A">
        <w:rPr>
          <w:rFonts w:eastAsia="Yu Mincho" w:cs="Arial"/>
          <w:iCs/>
          <w:color w:val="5B9BD5" w:themeColor="accent5"/>
          <w:lang w:eastAsia="ja-JP"/>
        </w:rPr>
        <w:fldChar w:fldCharType="begin"/>
      </w:r>
      <w:r w:rsidRPr="00434C1A">
        <w:rPr>
          <w:rFonts w:eastAsia="Yu Mincho" w:cs="Arial"/>
          <w:iCs/>
          <w:color w:val="5B9BD5" w:themeColor="accent5"/>
          <w:lang w:eastAsia="ja-JP"/>
        </w:rPr>
        <w:instrText xml:space="preserve"> PAGEREF _Ref142209554 \h </w:instrText>
      </w:r>
      <w:r w:rsidRPr="00434C1A">
        <w:rPr>
          <w:rFonts w:eastAsia="Yu Mincho" w:cs="Arial"/>
          <w:iCs/>
          <w:color w:val="5B9BD5" w:themeColor="accent5"/>
          <w:lang w:eastAsia="ja-JP"/>
        </w:rPr>
      </w:r>
      <w:r w:rsidRPr="00434C1A">
        <w:rPr>
          <w:rFonts w:eastAsia="Yu Mincho" w:cs="Arial"/>
          <w:iCs/>
          <w:color w:val="5B9BD5" w:themeColor="accent5"/>
          <w:lang w:eastAsia="ja-JP"/>
        </w:rPr>
        <w:fldChar w:fldCharType="separate"/>
      </w:r>
      <w:r w:rsidR="00425D45">
        <w:rPr>
          <w:rFonts w:eastAsia="Yu Mincho" w:cs="Arial"/>
          <w:iCs/>
          <w:noProof/>
          <w:color w:val="5B9BD5" w:themeColor="accent5"/>
          <w:lang w:eastAsia="ja-JP"/>
        </w:rPr>
        <w:t>21</w:t>
      </w:r>
      <w:r w:rsidRPr="00434C1A">
        <w:rPr>
          <w:rFonts w:eastAsia="Yu Mincho" w:cs="Arial"/>
          <w:iCs/>
          <w:color w:val="5B9BD5" w:themeColor="accent5"/>
          <w:lang w:eastAsia="ja-JP"/>
        </w:rPr>
        <w:fldChar w:fldCharType="end"/>
      </w:r>
      <w:r>
        <w:rPr>
          <w:rFonts w:eastAsia="Yu Mincho" w:cs="Arial"/>
          <w:iCs/>
          <w:lang w:eastAsia="ja-JP"/>
        </w:rPr>
        <w:t xml:space="preserve">] </w:t>
      </w:r>
      <w:r w:rsidRPr="009F749F">
        <w:rPr>
          <w:rFonts w:eastAsia="Yu Mincho" w:cs="Arial"/>
          <w:iCs/>
          <w:lang w:eastAsia="ja-JP"/>
        </w:rPr>
        <w:t xml:space="preserve">required knowledge of the generation time distribution of ASF between-farm transmission. As detailed investigation reports for the outbreaks in China were unavailable </w:t>
      </w:r>
      <w:r w:rsidR="000855F7">
        <w:rPr>
          <w:rFonts w:eastAsia="Yu Mincho" w:cs="Arial"/>
          <w:iCs/>
          <w:lang w:eastAsia="ja-JP"/>
        </w:rPr>
        <w:t>[</w:t>
      </w:r>
      <w:r w:rsidR="000855F7" w:rsidRPr="000855F7">
        <w:rPr>
          <w:rFonts w:eastAsia="Yu Mincho" w:cs="Arial"/>
          <w:iCs/>
          <w:color w:val="5B9BD5" w:themeColor="accent5"/>
          <w:lang w:eastAsia="ja-JP"/>
        </w:rPr>
        <w:fldChar w:fldCharType="begin"/>
      </w:r>
      <w:r w:rsidR="000855F7" w:rsidRPr="000855F7">
        <w:rPr>
          <w:rFonts w:eastAsia="Yu Mincho" w:cs="Arial"/>
          <w:iCs/>
          <w:color w:val="5B9BD5" w:themeColor="accent5"/>
          <w:lang w:eastAsia="ja-JP"/>
        </w:rPr>
        <w:instrText xml:space="preserve"> REF _Ref142223760 \r \h </w:instrText>
      </w:r>
      <w:r w:rsidR="000855F7" w:rsidRPr="000855F7">
        <w:rPr>
          <w:rFonts w:eastAsia="Yu Mincho" w:cs="Arial"/>
          <w:iCs/>
          <w:color w:val="5B9BD5" w:themeColor="accent5"/>
          <w:lang w:eastAsia="ja-JP"/>
        </w:rPr>
      </w:r>
      <w:r w:rsidR="000855F7" w:rsidRPr="000855F7">
        <w:rPr>
          <w:rFonts w:eastAsia="Yu Mincho" w:cs="Arial"/>
          <w:iCs/>
          <w:color w:val="5B9BD5" w:themeColor="accent5"/>
          <w:lang w:eastAsia="ja-JP"/>
        </w:rPr>
        <w:fldChar w:fldCharType="separate"/>
      </w:r>
      <w:r w:rsidR="00425D45">
        <w:rPr>
          <w:rFonts w:eastAsia="Yu Mincho" w:cs="Arial"/>
          <w:iCs/>
          <w:color w:val="5B9BD5" w:themeColor="accent5"/>
          <w:lang w:eastAsia="ja-JP"/>
        </w:rPr>
        <w:t>48</w:t>
      </w:r>
      <w:r w:rsidR="000855F7" w:rsidRPr="000855F7">
        <w:rPr>
          <w:rFonts w:eastAsia="Yu Mincho" w:cs="Arial"/>
          <w:iCs/>
          <w:color w:val="5B9BD5" w:themeColor="accent5"/>
          <w:lang w:eastAsia="ja-JP"/>
        </w:rPr>
        <w:fldChar w:fldCharType="end"/>
      </w:r>
      <w:r w:rsidR="000855F7">
        <w:rPr>
          <w:rFonts w:eastAsia="Yu Mincho" w:cs="Arial"/>
          <w:iCs/>
          <w:lang w:eastAsia="ja-JP"/>
        </w:rPr>
        <w:t>]</w:t>
      </w:r>
      <w:r w:rsidRPr="009F749F">
        <w:rPr>
          <w:rFonts w:eastAsia="Yu Mincho" w:cs="Arial"/>
          <w:iCs/>
          <w:lang w:eastAsia="ja-JP"/>
        </w:rPr>
        <w:t xml:space="preserve"> we utilized an investigation report from an ASF outbreak in the Odes</w:t>
      </w:r>
      <w:r w:rsidRPr="009F749F">
        <w:rPr>
          <w:rFonts w:eastAsia="Malgun Gothic" w:cs="Arial"/>
          <w:lang w:eastAsia="ko-KR"/>
        </w:rPr>
        <w:t xml:space="preserve">sa region of the former </w:t>
      </w:r>
      <w:r w:rsidR="000855F7" w:rsidRPr="000855F7">
        <w:rPr>
          <w:rFonts w:eastAsia="Malgun Gothic" w:cs="Arial"/>
          <w:lang w:eastAsia="ko-KR"/>
        </w:rPr>
        <w:t>Ukrainian Soviet Socialist Republic</w:t>
      </w:r>
      <w:r w:rsidR="000855F7">
        <w:rPr>
          <w:rFonts w:eastAsia="Malgun Gothic" w:cs="Arial"/>
          <w:lang w:eastAsia="ko-KR"/>
        </w:rPr>
        <w:t xml:space="preserve">, the </w:t>
      </w:r>
      <w:r w:rsidR="000855F7" w:rsidRPr="000855F7">
        <w:rPr>
          <w:rFonts w:eastAsia="Malgun Gothic" w:cs="Arial"/>
          <w:lang w:eastAsia="ko-KR"/>
        </w:rPr>
        <w:t>Union of Soviet Socialist Republics</w:t>
      </w:r>
      <w:r w:rsidRPr="009F749F" w:rsidDel="00C22E82">
        <w:rPr>
          <w:rFonts w:eastAsia="Malgun Gothic" w:cs="Arial"/>
          <w:lang w:eastAsia="ko-KR"/>
        </w:rPr>
        <w:t xml:space="preserve"> </w:t>
      </w:r>
      <w:r w:rsidRPr="009F749F">
        <w:rPr>
          <w:rFonts w:eastAsia="Malgun Gothic" w:cs="Arial"/>
          <w:lang w:eastAsia="ko-KR"/>
        </w:rPr>
        <w:t xml:space="preserve">(USSR) in 1977 </w:t>
      </w:r>
      <w:r w:rsidR="000855F7">
        <w:rPr>
          <w:rFonts w:eastAsia="Malgun Gothic" w:cs="Arial"/>
          <w:lang w:eastAsia="ko-KR"/>
        </w:rPr>
        <w:t>[</w:t>
      </w:r>
      <w:r w:rsidR="00F51661" w:rsidRPr="00F51661">
        <w:rPr>
          <w:rFonts w:eastAsia="Malgun Gothic" w:cs="Arial"/>
          <w:color w:val="5B9BD5" w:themeColor="accent5"/>
          <w:lang w:eastAsia="ko-KR"/>
        </w:rPr>
        <w:fldChar w:fldCharType="begin"/>
      </w:r>
      <w:r w:rsidR="00F51661" w:rsidRPr="00F51661">
        <w:rPr>
          <w:rFonts w:eastAsia="Malgun Gothic" w:cs="Arial"/>
          <w:color w:val="5B9BD5" w:themeColor="accent5"/>
          <w:lang w:eastAsia="ko-KR"/>
        </w:rPr>
        <w:instrText xml:space="preserve"> REF _Ref142224283 \r \h </w:instrText>
      </w:r>
      <w:r w:rsidR="00F51661" w:rsidRPr="00F51661">
        <w:rPr>
          <w:rFonts w:eastAsia="Malgun Gothic" w:cs="Arial"/>
          <w:color w:val="5B9BD5" w:themeColor="accent5"/>
          <w:lang w:eastAsia="ko-KR"/>
        </w:rPr>
      </w:r>
      <w:r w:rsidR="00F51661" w:rsidRPr="00F51661">
        <w:rPr>
          <w:rFonts w:eastAsia="Malgun Gothic" w:cs="Arial"/>
          <w:color w:val="5B9BD5" w:themeColor="accent5"/>
          <w:lang w:eastAsia="ko-KR"/>
        </w:rPr>
        <w:fldChar w:fldCharType="separate"/>
      </w:r>
      <w:r w:rsidR="00425D45">
        <w:rPr>
          <w:rFonts w:eastAsia="Malgun Gothic" w:cs="Arial"/>
          <w:color w:val="5B9BD5" w:themeColor="accent5"/>
          <w:lang w:eastAsia="ko-KR"/>
        </w:rPr>
        <w:t>29</w:t>
      </w:r>
      <w:r w:rsidR="00F51661" w:rsidRPr="00F51661">
        <w:rPr>
          <w:rFonts w:eastAsia="Malgun Gothic" w:cs="Arial"/>
          <w:color w:val="5B9BD5" w:themeColor="accent5"/>
          <w:lang w:eastAsia="ko-KR"/>
        </w:rPr>
        <w:fldChar w:fldCharType="end"/>
      </w:r>
      <w:r w:rsidR="00F51661" w:rsidRPr="00F51661">
        <w:rPr>
          <w:rFonts w:eastAsia="Malgun Gothic" w:cs="Arial"/>
          <w:color w:val="5B9BD5" w:themeColor="accent5"/>
          <w:lang w:eastAsia="ko-KR"/>
        </w:rPr>
        <w:t>,</w:t>
      </w:r>
      <w:r w:rsidR="00F51661" w:rsidRPr="00F51661">
        <w:rPr>
          <w:rFonts w:eastAsia="Malgun Gothic" w:cs="Arial"/>
          <w:color w:val="5B9BD5" w:themeColor="accent5"/>
          <w:lang w:eastAsia="ko-KR"/>
        </w:rPr>
        <w:fldChar w:fldCharType="begin"/>
      </w:r>
      <w:r w:rsidR="00F51661" w:rsidRPr="00F51661">
        <w:rPr>
          <w:rFonts w:eastAsia="Malgun Gothic" w:cs="Arial"/>
          <w:color w:val="5B9BD5" w:themeColor="accent5"/>
          <w:lang w:eastAsia="ko-KR"/>
        </w:rPr>
        <w:instrText xml:space="preserve"> REF _Ref142224284 \r \h </w:instrText>
      </w:r>
      <w:r w:rsidR="00F51661" w:rsidRPr="00F51661">
        <w:rPr>
          <w:rFonts w:eastAsia="Malgun Gothic" w:cs="Arial"/>
          <w:color w:val="5B9BD5" w:themeColor="accent5"/>
          <w:lang w:eastAsia="ko-KR"/>
        </w:rPr>
      </w:r>
      <w:r w:rsidR="00F51661" w:rsidRPr="00F51661">
        <w:rPr>
          <w:rFonts w:eastAsia="Malgun Gothic" w:cs="Arial"/>
          <w:color w:val="5B9BD5" w:themeColor="accent5"/>
          <w:lang w:eastAsia="ko-KR"/>
        </w:rPr>
        <w:fldChar w:fldCharType="separate"/>
      </w:r>
      <w:r w:rsidR="00425D45">
        <w:rPr>
          <w:rFonts w:eastAsia="Malgun Gothic" w:cs="Arial"/>
          <w:color w:val="5B9BD5" w:themeColor="accent5"/>
          <w:lang w:eastAsia="ko-KR"/>
        </w:rPr>
        <w:t>30</w:t>
      </w:r>
      <w:r w:rsidR="00F51661" w:rsidRPr="00F51661">
        <w:rPr>
          <w:rFonts w:eastAsia="Malgun Gothic" w:cs="Arial"/>
          <w:color w:val="5B9BD5" w:themeColor="accent5"/>
          <w:lang w:eastAsia="ko-KR"/>
        </w:rPr>
        <w:fldChar w:fldCharType="end"/>
      </w:r>
      <w:r w:rsidR="000855F7">
        <w:rPr>
          <w:rFonts w:eastAsia="Malgun Gothic" w:cs="Arial"/>
          <w:lang w:eastAsia="ko-KR"/>
        </w:rPr>
        <w:t xml:space="preserve">] </w:t>
      </w:r>
      <w:r w:rsidRPr="009F749F">
        <w:rPr>
          <w:rFonts w:eastAsia="Malgun Gothic" w:cs="Arial"/>
          <w:lang w:eastAsia="ko-KR"/>
        </w:rPr>
        <w:t xml:space="preserve">to obtain a between-farm generation time distribution. </w:t>
      </w:r>
    </w:p>
    <w:p w14:paraId="0179D856" w14:textId="18139FF2" w:rsidR="00434C1A" w:rsidRPr="009F749F" w:rsidRDefault="00434C1A" w:rsidP="00434C1A">
      <w:pPr>
        <w:spacing w:after="0"/>
        <w:ind w:firstLine="720"/>
        <w:rPr>
          <w:rFonts w:eastAsia="Times New Roman" w:cs="Arial"/>
        </w:rPr>
      </w:pPr>
      <w:r w:rsidRPr="009F749F">
        <w:rPr>
          <w:rFonts w:eastAsia="Times New Roman" w:cs="Arial"/>
        </w:rPr>
        <w:t xml:space="preserve">Prior to re-introduction of ASFV into post-USSR territory (Georgia) in 2007, the first and only epidemic of ASF in the USSR was in the Odessa region of the Ukrainian </w:t>
      </w:r>
      <w:r w:rsidRPr="009F749F">
        <w:rPr>
          <w:rFonts w:eastAsia="Malgun Gothic" w:cs="Arial"/>
          <w:lang w:eastAsia="ko-KR"/>
        </w:rPr>
        <w:t>Soviet Socialist Republic</w:t>
      </w:r>
      <w:r w:rsidRPr="009F749F">
        <w:rPr>
          <w:rFonts w:eastAsia="Times New Roman" w:cs="Arial"/>
        </w:rPr>
        <w:t>, a part of contemporary Ukraine, in 1977 (</w:t>
      </w:r>
      <w:r w:rsidRPr="00346230">
        <w:rPr>
          <w:rFonts w:eastAsia="Times New Roman" w:cs="Arial"/>
          <w:b/>
          <w:bCs/>
        </w:rPr>
        <w:fldChar w:fldCharType="begin"/>
      </w:r>
      <w:r w:rsidRPr="00346230">
        <w:rPr>
          <w:rFonts w:eastAsia="Times New Roman" w:cs="Arial"/>
          <w:b/>
          <w:bCs/>
        </w:rPr>
        <w:instrText xml:space="preserve"> REF _Ref142215419 \h </w:instrText>
      </w:r>
      <w:r>
        <w:rPr>
          <w:rFonts w:eastAsia="Times New Roman" w:cs="Arial"/>
          <w:b/>
          <w:bCs/>
        </w:rPr>
        <w:instrText xml:space="preserve"> \* MERGEFORMAT </w:instrText>
      </w:r>
      <w:r w:rsidRPr="00346230">
        <w:rPr>
          <w:rFonts w:eastAsia="Times New Roman" w:cs="Arial"/>
          <w:b/>
          <w:bCs/>
        </w:rPr>
      </w:r>
      <w:r w:rsidRPr="00346230">
        <w:rPr>
          <w:rFonts w:eastAsia="Times New Roman" w:cs="Arial"/>
          <w:b/>
          <w:bCs/>
        </w:rPr>
        <w:fldChar w:fldCharType="separate"/>
      </w:r>
      <w:r w:rsidR="00425D45" w:rsidRPr="00425D45">
        <w:rPr>
          <w:b/>
          <w:bCs/>
        </w:rPr>
        <w:t xml:space="preserve">Supplementary Figure </w:t>
      </w:r>
      <w:r w:rsidR="00425D45" w:rsidRPr="00425D45">
        <w:rPr>
          <w:b/>
          <w:bCs/>
          <w:noProof/>
        </w:rPr>
        <w:t>7</w:t>
      </w:r>
      <w:r w:rsidRPr="00346230">
        <w:rPr>
          <w:rFonts w:eastAsia="Times New Roman" w:cs="Arial"/>
          <w:b/>
          <w:bCs/>
        </w:rPr>
        <w:fldChar w:fldCharType="end"/>
      </w:r>
      <w:r w:rsidRPr="00346230">
        <w:rPr>
          <w:rFonts w:eastAsia="Times New Roman" w:cs="Arial"/>
          <w:b/>
          <w:bCs/>
        </w:rPr>
        <w:t>A</w:t>
      </w:r>
      <w:r w:rsidRPr="009F749F">
        <w:rPr>
          <w:rFonts w:eastAsia="Times New Roman" w:cs="Arial"/>
        </w:rPr>
        <w:t>). The epidemic began around the end of February and continued until July. Twenty units were reported to be infected and a total of 360,500 pigs in epidemic zones and high-risk regions were culled, leading to a loss of 30.5% of pig herds in the region. The affected units ranged from small private backyards with only a few pigs to large collective farms with 1,509–13,865 pigs. The main driver of spread was insufficiently preheated swill feed (</w:t>
      </w:r>
      <w:r w:rsidRPr="00346230">
        <w:rPr>
          <w:rFonts w:eastAsia="Times New Roman" w:cs="Arial"/>
          <w:b/>
          <w:bCs/>
        </w:rPr>
        <w:fldChar w:fldCharType="begin"/>
      </w:r>
      <w:r w:rsidRPr="00346230">
        <w:rPr>
          <w:rFonts w:eastAsia="Times New Roman" w:cs="Arial"/>
          <w:b/>
          <w:bCs/>
        </w:rPr>
        <w:instrText xml:space="preserve"> REF _Ref142215419 \h </w:instrText>
      </w:r>
      <w:r>
        <w:rPr>
          <w:rFonts w:eastAsia="Times New Roman" w:cs="Arial"/>
          <w:b/>
          <w:bCs/>
        </w:rPr>
        <w:instrText xml:space="preserve"> \* MERGEFORMAT </w:instrText>
      </w:r>
      <w:r w:rsidRPr="00346230">
        <w:rPr>
          <w:rFonts w:eastAsia="Times New Roman" w:cs="Arial"/>
          <w:b/>
          <w:bCs/>
        </w:rPr>
      </w:r>
      <w:r w:rsidRPr="00346230">
        <w:rPr>
          <w:rFonts w:eastAsia="Times New Roman" w:cs="Arial"/>
          <w:b/>
          <w:bCs/>
        </w:rPr>
        <w:fldChar w:fldCharType="separate"/>
      </w:r>
      <w:r w:rsidR="00425D45" w:rsidRPr="00425D45">
        <w:rPr>
          <w:b/>
          <w:bCs/>
        </w:rPr>
        <w:t xml:space="preserve">Supplementary Figure </w:t>
      </w:r>
      <w:r w:rsidR="00425D45" w:rsidRPr="00425D45">
        <w:rPr>
          <w:b/>
          <w:bCs/>
          <w:noProof/>
        </w:rPr>
        <w:t>7</w:t>
      </w:r>
      <w:r w:rsidRPr="00346230">
        <w:rPr>
          <w:rFonts w:eastAsia="Times New Roman" w:cs="Arial"/>
          <w:b/>
          <w:bCs/>
        </w:rPr>
        <w:fldChar w:fldCharType="end"/>
      </w:r>
      <w:r>
        <w:rPr>
          <w:rFonts w:eastAsia="Times New Roman" w:cs="Arial"/>
          <w:b/>
          <w:bCs/>
        </w:rPr>
        <w:t>B</w:t>
      </w:r>
      <w:r w:rsidRPr="009F749F">
        <w:rPr>
          <w:rFonts w:eastAsia="Times New Roman" w:cs="Arial"/>
        </w:rPr>
        <w:t xml:space="preserve">). </w:t>
      </w:r>
    </w:p>
    <w:p w14:paraId="3A6D0773" w14:textId="43364070" w:rsidR="00434C1A" w:rsidRPr="009F749F" w:rsidRDefault="00434C1A" w:rsidP="00434C1A">
      <w:pPr>
        <w:spacing w:after="0"/>
        <w:ind w:firstLine="720"/>
        <w:rPr>
          <w:rFonts w:eastAsia="Times New Roman" w:cs="Arial"/>
        </w:rPr>
      </w:pPr>
      <w:r w:rsidRPr="009F749F">
        <w:rPr>
          <w:rFonts w:eastAsia="Times New Roman" w:cs="Arial"/>
        </w:rPr>
        <w:t xml:space="preserve">Data were aggregated into weekly counts of infected units </w:t>
      </w:r>
      <m:oMath>
        <m:r>
          <w:rPr>
            <w:rFonts w:ascii="Cambria Math" w:eastAsia="Times New Roman" w:hAnsi="Cambria Math" w:cs="Arial"/>
          </w:rPr>
          <m:t>{</m:t>
        </m:r>
        <m:sSub>
          <m:sSubPr>
            <m:ctrlPr>
              <w:rPr>
                <w:rFonts w:ascii="Cambria Math" w:eastAsia="Times New Roman" w:hAnsi="Cambria Math" w:cs="Arial"/>
                <w:i/>
              </w:rPr>
            </m:ctrlPr>
          </m:sSubPr>
          <m:e>
            <m:r>
              <w:rPr>
                <w:rFonts w:ascii="Cambria Math" w:eastAsia="Times New Roman" w:hAnsi="Cambria Math" w:cs="Arial"/>
              </w:rPr>
              <m:t>n</m:t>
            </m:r>
          </m:e>
          <m:sub>
            <m:r>
              <w:rPr>
                <w:rFonts w:ascii="Cambria Math" w:eastAsia="Times New Roman" w:hAnsi="Cambria Math" w:cs="Arial"/>
              </w:rPr>
              <m:t>w</m:t>
            </m:r>
          </m:sub>
        </m:sSub>
        <m:r>
          <w:rPr>
            <w:rFonts w:ascii="Cambria Math" w:eastAsia="Times New Roman" w:hAnsi="Cambria Math" w:cs="Arial"/>
          </w:rPr>
          <m:t>;w=1,2,…}</m:t>
        </m:r>
      </m:oMath>
      <w:r w:rsidRPr="009F749F">
        <w:rPr>
          <w:rFonts w:eastAsia="Times New Roman" w:cs="Arial"/>
        </w:rPr>
        <w:t xml:space="preserve"> with the first week set to the date of start of the index outbreak. The force of infection </w:t>
      </w:r>
      <m:oMath>
        <m:sSub>
          <m:sSubPr>
            <m:ctrlPr>
              <w:rPr>
                <w:rFonts w:ascii="Cambria Math" w:eastAsia="Times New Roman" w:hAnsi="Cambria Math" w:cs="Arial"/>
                <w:i/>
              </w:rPr>
            </m:ctrlPr>
          </m:sSubPr>
          <m:e>
            <m:r>
              <w:rPr>
                <w:rFonts w:ascii="Cambria Math" w:eastAsia="Times New Roman" w:hAnsi="Cambria Math" w:cs="Arial"/>
              </w:rPr>
              <m:t>λ</m:t>
            </m:r>
          </m:e>
          <m:sub>
            <m:r>
              <w:rPr>
                <w:rFonts w:ascii="Cambria Math" w:eastAsia="Times New Roman" w:hAnsi="Cambria Math" w:cs="Arial"/>
              </w:rPr>
              <m:t>w</m:t>
            </m:r>
          </m:sub>
        </m:sSub>
      </m:oMath>
      <w:r w:rsidRPr="009F749F">
        <w:rPr>
          <w:rFonts w:eastAsia="Times New Roman" w:cs="Arial"/>
        </w:rPr>
        <w:t xml:space="preserve"> was modelled using a sequential generation process referred to as a generation-dependent model</w:t>
      </w:r>
      <w:r w:rsidR="00F51661">
        <w:rPr>
          <w:rFonts w:eastAsia="Times New Roman" w:cs="Arial"/>
        </w:rPr>
        <w:t xml:space="preserve"> [</w:t>
      </w:r>
      <w:r w:rsidR="002E4615" w:rsidRPr="00F51661">
        <w:rPr>
          <w:rFonts w:eastAsia="Times New Roman" w:cs="Arial"/>
          <w:color w:val="5B9BD5" w:themeColor="accent5"/>
        </w:rPr>
        <w:fldChar w:fldCharType="begin"/>
      </w:r>
      <w:r w:rsidR="002E4615" w:rsidRPr="00F51661">
        <w:rPr>
          <w:rFonts w:eastAsia="Times New Roman" w:cs="Arial"/>
          <w:color w:val="5B9BD5" w:themeColor="accent5"/>
        </w:rPr>
        <w:instrText xml:space="preserve"> REF _Ref142224417 \r \h </w:instrText>
      </w:r>
      <w:r w:rsidR="002E4615" w:rsidRPr="00F51661">
        <w:rPr>
          <w:rFonts w:eastAsia="Times New Roman" w:cs="Arial"/>
          <w:color w:val="5B9BD5" w:themeColor="accent5"/>
        </w:rPr>
      </w:r>
      <w:r w:rsidR="002E4615" w:rsidRPr="00F51661">
        <w:rPr>
          <w:rFonts w:eastAsia="Times New Roman" w:cs="Arial"/>
          <w:color w:val="5B9BD5" w:themeColor="accent5"/>
        </w:rPr>
        <w:fldChar w:fldCharType="separate"/>
      </w:r>
      <w:r w:rsidR="00425D45">
        <w:rPr>
          <w:rFonts w:eastAsia="Times New Roman" w:cs="Arial"/>
          <w:color w:val="5B9BD5" w:themeColor="accent5"/>
        </w:rPr>
        <w:t>31</w:t>
      </w:r>
      <w:r w:rsidR="002E4615" w:rsidRPr="00F51661">
        <w:rPr>
          <w:rFonts w:eastAsia="Times New Roman" w:cs="Arial"/>
          <w:color w:val="5B9BD5" w:themeColor="accent5"/>
        </w:rPr>
        <w:fldChar w:fldCharType="end"/>
      </w:r>
      <w:r w:rsidR="002E4615">
        <w:rPr>
          <w:rFonts w:eastAsia="Times New Roman" w:cs="Arial"/>
          <w:color w:val="5B9BD5" w:themeColor="accent5"/>
        </w:rPr>
        <w:t>–</w:t>
      </w:r>
      <w:r w:rsidR="002E4615">
        <w:rPr>
          <w:rFonts w:eastAsia="Times New Roman" w:cs="Arial"/>
          <w:color w:val="5B9BD5" w:themeColor="accent5"/>
        </w:rPr>
        <w:fldChar w:fldCharType="begin"/>
      </w:r>
      <w:r w:rsidR="002E4615">
        <w:rPr>
          <w:rFonts w:eastAsia="Times New Roman" w:cs="Arial"/>
          <w:color w:val="5B9BD5" w:themeColor="accent5"/>
        </w:rPr>
        <w:instrText xml:space="preserve"> REF _Ref142225205 \r \h </w:instrText>
      </w:r>
      <w:r w:rsidR="002E4615">
        <w:rPr>
          <w:rFonts w:eastAsia="Times New Roman" w:cs="Arial"/>
          <w:color w:val="5B9BD5" w:themeColor="accent5"/>
        </w:rPr>
      </w:r>
      <w:r w:rsidR="002E4615">
        <w:rPr>
          <w:rFonts w:eastAsia="Times New Roman" w:cs="Arial"/>
          <w:color w:val="5B9BD5" w:themeColor="accent5"/>
        </w:rPr>
        <w:fldChar w:fldCharType="separate"/>
      </w:r>
      <w:r w:rsidR="00425D45">
        <w:rPr>
          <w:rFonts w:eastAsia="Times New Roman" w:cs="Arial"/>
          <w:color w:val="5B9BD5" w:themeColor="accent5"/>
        </w:rPr>
        <w:t>33</w:t>
      </w:r>
      <w:r w:rsidR="002E4615">
        <w:rPr>
          <w:rFonts w:eastAsia="Times New Roman" w:cs="Arial"/>
          <w:color w:val="5B9BD5" w:themeColor="accent5"/>
        </w:rPr>
        <w:fldChar w:fldCharType="end"/>
      </w:r>
      <w:r w:rsidR="00F51661">
        <w:rPr>
          <w:rFonts w:eastAsia="Times New Roman" w:cs="Arial"/>
        </w:rPr>
        <w:t>]</w:t>
      </w:r>
      <w:r w:rsidRPr="009F749F">
        <w:rPr>
          <w:rFonts w:eastAsia="Times New Roman" w:cs="Arial"/>
        </w:rPr>
        <w:t xml:space="preserve">. An infected unit generates new secondary infections based on the probability density function of the generation time </w:t>
      </w:r>
      <m:oMath>
        <m:sSub>
          <m:sSubPr>
            <m:ctrlPr>
              <w:rPr>
                <w:rFonts w:ascii="Cambria Math" w:eastAsia="Times New Roman" w:hAnsi="Cambria Math" w:cs="Arial"/>
                <w:i/>
              </w:rPr>
            </m:ctrlPr>
          </m:sSubPr>
          <m:e>
            <m:r>
              <w:rPr>
                <w:rFonts w:ascii="Cambria Math" w:eastAsia="Times New Roman" w:hAnsi="Cambria Math" w:cs="Arial"/>
              </w:rPr>
              <m:t>g</m:t>
            </m:r>
          </m:e>
          <m:sub>
            <m:r>
              <w:rPr>
                <w:rFonts w:ascii="Cambria Math" w:eastAsia="Times New Roman" w:hAnsi="Cambria Math" w:cs="Arial"/>
              </w:rPr>
              <m:t>w</m:t>
            </m:r>
          </m:sub>
        </m:sSub>
        <m:r>
          <w:rPr>
            <w:rFonts w:ascii="Cambria Math" w:eastAsia="Times New Roman" w:hAnsi="Cambria Math" w:cs="Arial"/>
          </w:rPr>
          <m:t>(</m:t>
        </m:r>
        <m:sSub>
          <m:sSubPr>
            <m:ctrlPr>
              <w:rPr>
                <w:rFonts w:ascii="Cambria Math" w:eastAsia="Times New Roman" w:hAnsi="Cambria Math" w:cs="Arial"/>
                <w:i/>
              </w:rPr>
            </m:ctrlPr>
          </m:sSubPr>
          <m:e>
            <m:r>
              <m:rPr>
                <m:sty m:val="bi"/>
              </m:rPr>
              <w:rPr>
                <w:rFonts w:ascii="Cambria Math" w:eastAsia="Times New Roman" w:hAnsi="Cambria Math" w:cs="Arial"/>
              </w:rPr>
              <m:t>θ</m:t>
            </m:r>
          </m:e>
          <m:sub>
            <m:r>
              <w:rPr>
                <w:rFonts w:ascii="Cambria Math" w:eastAsia="Times New Roman" w:hAnsi="Cambria Math" w:cs="Arial"/>
              </w:rPr>
              <m:t>g</m:t>
            </m:r>
          </m:sub>
        </m:sSub>
        <m:r>
          <w:rPr>
            <w:rFonts w:ascii="Cambria Math" w:eastAsia="Times New Roman" w:hAnsi="Cambria Math" w:cs="Arial"/>
          </w:rPr>
          <m:t>)</m:t>
        </m:r>
      </m:oMath>
      <w:r w:rsidRPr="009F749F">
        <w:rPr>
          <w:rFonts w:eastAsia="Times New Roman" w:cs="Arial"/>
        </w:rPr>
        <w:t xml:space="preserve">. When a disease invades a new area, the index outbreak becomes the first generation. The index outbreak then generates </w:t>
      </w:r>
      <m:oMath>
        <m:sSub>
          <m:sSubPr>
            <m:ctrlPr>
              <w:rPr>
                <w:rFonts w:ascii="Cambria Math" w:eastAsia="Times New Roman" w:hAnsi="Cambria Math" w:cs="Arial"/>
                <w:i/>
              </w:rPr>
            </m:ctrlPr>
          </m:sSubPr>
          <m:e>
            <m:r>
              <w:rPr>
                <w:rFonts w:ascii="Cambria Math" w:eastAsia="Times New Roman" w:hAnsi="Cambria Math" w:cs="Arial"/>
              </w:rPr>
              <m:t>R</m:t>
            </m:r>
          </m:e>
          <m:sub>
            <m:r>
              <w:rPr>
                <w:rFonts w:ascii="Cambria Math" w:eastAsia="Times New Roman" w:hAnsi="Cambria Math" w:cs="Arial"/>
              </w:rPr>
              <m:t>1</m:t>
            </m:r>
          </m:sub>
        </m:sSub>
      </m:oMath>
      <w:r w:rsidRPr="009F749F">
        <w:rPr>
          <w:rFonts w:eastAsia="Times New Roman" w:cs="Arial"/>
        </w:rPr>
        <w:t xml:space="preserve"> new cases (second generation) with illness onset spread out over time according to the distribution </w:t>
      </w:r>
      <m:oMath>
        <m:sSub>
          <m:sSubPr>
            <m:ctrlPr>
              <w:rPr>
                <w:rFonts w:ascii="Cambria Math" w:eastAsia="Times New Roman" w:hAnsi="Cambria Math" w:cs="Arial"/>
                <w:i/>
              </w:rPr>
            </m:ctrlPr>
          </m:sSubPr>
          <m:e>
            <m:r>
              <w:rPr>
                <w:rFonts w:ascii="Cambria Math" w:eastAsia="Times New Roman" w:hAnsi="Cambria Math" w:cs="Arial"/>
              </w:rPr>
              <m:t>g</m:t>
            </m:r>
          </m:e>
          <m:sub>
            <m:r>
              <w:rPr>
                <w:rFonts w:ascii="Cambria Math" w:eastAsia="Times New Roman" w:hAnsi="Cambria Math" w:cs="Arial"/>
              </w:rPr>
              <m:t>w</m:t>
            </m:r>
          </m:sub>
        </m:sSub>
      </m:oMath>
      <w:r w:rsidRPr="009F749F">
        <w:rPr>
          <w:rFonts w:eastAsia="Times New Roman" w:cs="Arial"/>
        </w:rPr>
        <w:t xml:space="preserve">. The second generation cases </w:t>
      </w:r>
      <m:oMath>
        <m:sSub>
          <m:sSubPr>
            <m:ctrlPr>
              <w:rPr>
                <w:rFonts w:ascii="Cambria Math" w:eastAsia="Times New Roman" w:hAnsi="Cambria Math" w:cs="Arial"/>
                <w:i/>
              </w:rPr>
            </m:ctrlPr>
          </m:sSubPr>
          <m:e>
            <m:r>
              <w:rPr>
                <w:rFonts w:ascii="Cambria Math" w:eastAsia="Times New Roman" w:hAnsi="Cambria Math" w:cs="Arial"/>
              </w:rPr>
              <m:t>R</m:t>
            </m:r>
          </m:e>
          <m:sub>
            <m:r>
              <w:rPr>
                <w:rFonts w:ascii="Cambria Math" w:eastAsia="Times New Roman" w:hAnsi="Cambria Math" w:cs="Arial"/>
              </w:rPr>
              <m:t>1</m:t>
            </m:r>
          </m:sub>
        </m:sSub>
      </m:oMath>
      <w:r w:rsidRPr="009F749F">
        <w:rPr>
          <w:rFonts w:eastAsia="Times New Roman" w:cs="Arial"/>
        </w:rPr>
        <w:t xml:space="preserve"> subsequently generate </w:t>
      </w:r>
      <m:oMath>
        <m:sSub>
          <m:sSubPr>
            <m:ctrlPr>
              <w:rPr>
                <w:rFonts w:ascii="Cambria Math" w:eastAsia="Times New Roman" w:hAnsi="Cambria Math" w:cs="Arial"/>
                <w:i/>
              </w:rPr>
            </m:ctrlPr>
          </m:sSubPr>
          <m:e>
            <m:r>
              <w:rPr>
                <w:rFonts w:ascii="Cambria Math" w:eastAsia="Times New Roman" w:hAnsi="Cambria Math" w:cs="Arial"/>
              </w:rPr>
              <m:t>R</m:t>
            </m:r>
          </m:e>
          <m:sub>
            <m:r>
              <w:rPr>
                <w:rFonts w:ascii="Cambria Math" w:eastAsia="Times New Roman" w:hAnsi="Cambria Math" w:cs="Arial"/>
              </w:rPr>
              <m:t>2</m:t>
            </m:r>
          </m:sub>
        </m:sSub>
      </m:oMath>
      <w:r w:rsidRPr="009F749F">
        <w:rPr>
          <w:rFonts w:eastAsia="Times New Roman" w:cs="Arial"/>
        </w:rPr>
        <w:t xml:space="preserve"> new cases according to the same </w:t>
      </w:r>
      <w:proofErr w:type="gramStart"/>
      <w:r w:rsidRPr="009F749F">
        <w:rPr>
          <w:rFonts w:eastAsia="Times New Roman" w:cs="Arial"/>
        </w:rPr>
        <w:t xml:space="preserve">distribution </w:t>
      </w:r>
      <w:proofErr w:type="gramEnd"/>
      <m:oMath>
        <m:sSub>
          <m:sSubPr>
            <m:ctrlPr>
              <w:rPr>
                <w:rFonts w:ascii="Cambria Math" w:eastAsia="Times New Roman" w:hAnsi="Cambria Math" w:cs="Arial"/>
                <w:i/>
              </w:rPr>
            </m:ctrlPr>
          </m:sSubPr>
          <m:e>
            <m:r>
              <w:rPr>
                <w:rFonts w:ascii="Cambria Math" w:eastAsia="Times New Roman" w:hAnsi="Cambria Math" w:cs="Arial"/>
              </w:rPr>
              <m:t>g</m:t>
            </m:r>
          </m:e>
          <m:sub>
            <m:r>
              <w:rPr>
                <w:rFonts w:ascii="Cambria Math" w:eastAsia="Times New Roman" w:hAnsi="Cambria Math" w:cs="Arial"/>
              </w:rPr>
              <m:t>w</m:t>
            </m:r>
          </m:sub>
        </m:sSub>
      </m:oMath>
      <w:r w:rsidRPr="009F749F">
        <w:rPr>
          <w:rFonts w:eastAsia="Times New Roman" w:cs="Arial"/>
        </w:rPr>
        <w:t>. We derived the expected total number of generated cases as</w:t>
      </w:r>
      <w:r w:rsidRPr="009F749F">
        <w:rPr>
          <w:rFonts w:eastAsia="Times New Roman" w:cs="Arial"/>
          <w:lang w:val="en-US"/>
        </w:rPr>
        <w:t xml:space="preserve">: </w:t>
      </w:r>
      <m:oMath>
        <m:sSub>
          <m:sSubPr>
            <m:ctrlPr>
              <w:rPr>
                <w:rFonts w:ascii="Cambria Math" w:eastAsia="Times New Roman" w:hAnsi="Cambria Math" w:cs="Arial"/>
                <w:i/>
              </w:rPr>
            </m:ctrlPr>
          </m:sSubPr>
          <m:e>
            <m:r>
              <w:rPr>
                <w:rFonts w:ascii="Cambria Math" w:eastAsia="Times New Roman" w:hAnsi="Cambria Math" w:cs="Arial"/>
              </w:rPr>
              <m:t>R</m:t>
            </m:r>
          </m:e>
          <m:sub>
            <m:r>
              <w:rPr>
                <w:rFonts w:ascii="Cambria Math" w:eastAsia="Times New Roman" w:hAnsi="Cambria Math" w:cs="Arial"/>
              </w:rPr>
              <m:t>1</m:t>
            </m:r>
          </m:sub>
        </m:sSub>
        <m:r>
          <w:rPr>
            <w:rFonts w:ascii="Cambria Math" w:eastAsia="Times New Roman" w:hAnsi="Cambria Math" w:cs="Arial"/>
          </w:rPr>
          <m:t>(</m:t>
        </m:r>
        <m:sSub>
          <m:sSubPr>
            <m:ctrlPr>
              <w:rPr>
                <w:rFonts w:ascii="Cambria Math" w:eastAsia="Times New Roman" w:hAnsi="Cambria Math" w:cs="Arial"/>
                <w:i/>
              </w:rPr>
            </m:ctrlPr>
          </m:sSubPr>
          <m:e>
            <m:r>
              <w:rPr>
                <w:rFonts w:ascii="Cambria Math" w:eastAsia="Times New Roman" w:hAnsi="Cambria Math" w:cs="Arial"/>
              </w:rPr>
              <m:t>g</m:t>
            </m:r>
          </m:e>
          <m:sub>
            <m:r>
              <w:rPr>
                <w:rFonts w:ascii="Cambria Math" w:eastAsia="Times New Roman" w:hAnsi="Cambria Math" w:cs="Arial"/>
              </w:rPr>
              <m:t>w</m:t>
            </m:r>
          </m:sub>
        </m:sSub>
        <m:r>
          <w:rPr>
            <w:rFonts w:ascii="Cambria Math" w:eastAsia="Times New Roman" w:hAnsi="Cambria Math" w:cs="Arial"/>
          </w:rPr>
          <m:t>+</m:t>
        </m:r>
        <m:sSub>
          <m:sSubPr>
            <m:ctrlPr>
              <w:rPr>
                <w:rFonts w:ascii="Cambria Math" w:eastAsia="Times New Roman" w:hAnsi="Cambria Math" w:cs="Arial"/>
                <w:i/>
              </w:rPr>
            </m:ctrlPr>
          </m:sSubPr>
          <m:e>
            <m:r>
              <w:rPr>
                <w:rFonts w:ascii="Cambria Math" w:eastAsia="Times New Roman" w:hAnsi="Cambria Math" w:cs="Arial"/>
              </w:rPr>
              <m:t>R</m:t>
            </m:r>
          </m:e>
          <m:sub>
            <m:r>
              <w:rPr>
                <w:rFonts w:ascii="Cambria Math" w:eastAsia="Times New Roman" w:hAnsi="Cambria Math" w:cs="Arial"/>
              </w:rPr>
              <m:t>2</m:t>
            </m:r>
          </m:sub>
        </m:sSub>
        <m:sSub>
          <m:sSubPr>
            <m:ctrlPr>
              <w:rPr>
                <w:rFonts w:ascii="Cambria Math" w:eastAsia="Times New Roman" w:hAnsi="Cambria Math" w:cs="Arial"/>
                <w:i/>
              </w:rPr>
            </m:ctrlPr>
          </m:sSubPr>
          <m:e>
            <m:d>
              <m:dPr>
                <m:ctrlPr>
                  <w:rPr>
                    <w:rFonts w:ascii="Cambria Math" w:eastAsia="Times New Roman" w:hAnsi="Cambria Math" w:cs="Arial"/>
                    <w:i/>
                  </w:rPr>
                </m:ctrlPr>
              </m:dPr>
              <m:e>
                <m:r>
                  <w:rPr>
                    <w:rFonts w:ascii="Cambria Math" w:eastAsia="Times New Roman" w:hAnsi="Cambria Math" w:cs="Arial"/>
                  </w:rPr>
                  <m:t>g*g</m:t>
                </m:r>
              </m:e>
            </m:d>
          </m:e>
          <m:sub>
            <m:r>
              <w:rPr>
                <w:rFonts w:ascii="Cambria Math" w:eastAsia="Times New Roman" w:hAnsi="Cambria Math" w:cs="Arial"/>
              </w:rPr>
              <m:t>w</m:t>
            </m:r>
          </m:sub>
        </m:sSub>
        <m:r>
          <w:rPr>
            <w:rFonts w:ascii="Cambria Math" w:eastAsia="Times New Roman" w:hAnsi="Cambria Math" w:cs="Arial"/>
          </w:rPr>
          <m:t>)</m:t>
        </m:r>
      </m:oMath>
      <w:r w:rsidRPr="009F749F">
        <w:rPr>
          <w:rFonts w:eastAsia="Times New Roman" w:cs="Arial"/>
        </w:rPr>
        <w:t xml:space="preserve"> using a maximum of three generations and assuming independent and identical transmission events. The symbol “</w:t>
      </w:r>
      <m:oMath>
        <m:r>
          <w:rPr>
            <w:rFonts w:ascii="Cambria Math" w:eastAsia="Times New Roman" w:hAnsi="Cambria Math" w:cs="Arial"/>
          </w:rPr>
          <m:t>*</m:t>
        </m:r>
      </m:oMath>
      <w:r w:rsidRPr="009F749F">
        <w:rPr>
          <w:rFonts w:eastAsia="Times New Roman" w:cs="Arial"/>
        </w:rPr>
        <w:t>” stands for the convolution function, as described by:</w:t>
      </w:r>
    </w:p>
    <w:p w14:paraId="03C3A711" w14:textId="77777777" w:rsidR="00434C1A" w:rsidRPr="009F749F" w:rsidRDefault="007E07F6" w:rsidP="00434C1A">
      <w:pPr>
        <w:spacing w:before="240"/>
        <w:rPr>
          <w:rFonts w:eastAsia="Times New Roman" w:cs="Arial"/>
        </w:rPr>
      </w:pPr>
      <m:oMathPara>
        <m:oMath>
          <m:sSub>
            <m:sSubPr>
              <m:ctrlPr>
                <w:rPr>
                  <w:rFonts w:ascii="Cambria Math" w:eastAsia="Times New Roman" w:hAnsi="Cambria Math" w:cs="Arial"/>
                  <w:i/>
                </w:rPr>
              </m:ctrlPr>
            </m:sSubPr>
            <m:e>
              <m:d>
                <m:dPr>
                  <m:ctrlPr>
                    <w:rPr>
                      <w:rFonts w:ascii="Cambria Math" w:eastAsia="Times New Roman" w:hAnsi="Cambria Math" w:cs="Arial"/>
                      <w:i/>
                    </w:rPr>
                  </m:ctrlPr>
                </m:dPr>
                <m:e>
                  <m:r>
                    <w:rPr>
                      <w:rFonts w:ascii="Cambria Math" w:eastAsia="Times New Roman" w:hAnsi="Cambria Math" w:cs="Arial"/>
                    </w:rPr>
                    <m:t>g</m:t>
                  </m:r>
                  <m:r>
                    <w:rPr>
                      <w:rFonts w:ascii="Cambria Math" w:eastAsia="Times New Roman" w:hAnsi="Cambria Math" w:cs="Arial"/>
                    </w:rPr>
                    <m:t>*</m:t>
                  </m:r>
                  <m:r>
                    <w:rPr>
                      <w:rFonts w:ascii="Cambria Math" w:eastAsia="Times New Roman" w:hAnsi="Cambria Math" w:cs="Arial"/>
                    </w:rPr>
                    <m:t>g</m:t>
                  </m:r>
                </m:e>
              </m:d>
            </m:e>
            <m:sub>
              <m:r>
                <w:rPr>
                  <w:rFonts w:ascii="Cambria Math" w:eastAsia="Times New Roman" w:hAnsi="Cambria Math" w:cs="Arial"/>
                </w:rPr>
                <m:t>w</m:t>
              </m:r>
            </m:sub>
          </m:sSub>
          <m:r>
            <w:rPr>
              <w:rFonts w:ascii="Cambria Math" w:eastAsia="Times New Roman" w:hAnsi="Cambria Math" w:cs="Arial"/>
            </w:rPr>
            <m:t>=</m:t>
          </m:r>
          <m:nary>
            <m:naryPr>
              <m:chr m:val="∑"/>
              <m:ctrlPr>
                <w:rPr>
                  <w:rFonts w:ascii="Cambria Math" w:eastAsia="Times New Roman" w:hAnsi="Cambria Math" w:cs="Arial"/>
                  <w:i/>
                </w:rPr>
              </m:ctrlPr>
            </m:naryPr>
            <m:sub>
              <m:r>
                <w:rPr>
                  <w:rFonts w:ascii="Cambria Math" w:eastAsia="Times New Roman" w:hAnsi="Cambria Math" w:cs="Arial"/>
                </w:rPr>
                <m:t>s</m:t>
              </m:r>
              <m:r>
                <w:rPr>
                  <w:rFonts w:ascii="Cambria Math" w:eastAsia="Times New Roman" w:hAnsi="Cambria Math" w:cs="Arial"/>
                </w:rPr>
                <m:t>=1</m:t>
              </m:r>
            </m:sub>
            <m:sup>
              <m:r>
                <w:rPr>
                  <w:rFonts w:ascii="Cambria Math" w:eastAsia="Times New Roman" w:hAnsi="Cambria Math" w:cs="Arial"/>
                </w:rPr>
                <m:t>w</m:t>
              </m:r>
              <m:r>
                <w:rPr>
                  <w:rFonts w:ascii="Cambria Math" w:eastAsia="Times New Roman" w:hAnsi="Cambria Math" w:cs="Arial"/>
                </w:rPr>
                <m:t>-1</m:t>
              </m:r>
            </m:sup>
            <m:e>
              <m:sSub>
                <m:sSubPr>
                  <m:ctrlPr>
                    <w:rPr>
                      <w:rFonts w:ascii="Cambria Math" w:eastAsia="Times New Roman" w:hAnsi="Cambria Math" w:cs="Arial"/>
                      <w:i/>
                    </w:rPr>
                  </m:ctrlPr>
                </m:sSubPr>
                <m:e>
                  <m:r>
                    <w:rPr>
                      <w:rFonts w:ascii="Cambria Math" w:eastAsia="Times New Roman" w:hAnsi="Cambria Math" w:cs="Arial"/>
                    </w:rPr>
                    <m:t>g</m:t>
                  </m:r>
                </m:e>
                <m:sub>
                  <m:r>
                    <w:rPr>
                      <w:rFonts w:ascii="Cambria Math" w:eastAsia="Times New Roman" w:hAnsi="Cambria Math" w:cs="Arial"/>
                    </w:rPr>
                    <m:t>w</m:t>
                  </m:r>
                  <m:r>
                    <w:rPr>
                      <w:rFonts w:ascii="Cambria Math" w:eastAsia="Times New Roman" w:hAnsi="Cambria Math" w:cs="Arial"/>
                    </w:rPr>
                    <m:t>-</m:t>
                  </m:r>
                  <m:r>
                    <w:rPr>
                      <w:rFonts w:ascii="Cambria Math" w:eastAsia="Times New Roman" w:hAnsi="Cambria Math" w:cs="Arial"/>
                    </w:rPr>
                    <m:t>s</m:t>
                  </m:r>
                </m:sub>
              </m:sSub>
              <m:r>
                <w:rPr>
                  <w:rFonts w:ascii="Cambria Math" w:eastAsia="Times New Roman" w:hAnsi="Cambria Math" w:cs="Arial"/>
                </w:rPr>
                <m:t>⋅</m:t>
              </m:r>
              <m:sSub>
                <m:sSubPr>
                  <m:ctrlPr>
                    <w:rPr>
                      <w:rFonts w:ascii="Cambria Math" w:eastAsia="Times New Roman" w:hAnsi="Cambria Math" w:cs="Arial"/>
                      <w:i/>
                    </w:rPr>
                  </m:ctrlPr>
                </m:sSubPr>
                <m:e>
                  <m:r>
                    <w:rPr>
                      <w:rFonts w:ascii="Cambria Math" w:eastAsia="Times New Roman" w:hAnsi="Cambria Math" w:cs="Arial"/>
                    </w:rPr>
                    <m:t>g</m:t>
                  </m:r>
                </m:e>
                <m:sub>
                  <m:r>
                    <w:rPr>
                      <w:rFonts w:ascii="Cambria Math" w:eastAsia="Times New Roman" w:hAnsi="Cambria Math" w:cs="Arial"/>
                    </w:rPr>
                    <m:t>s</m:t>
                  </m:r>
                </m:sub>
              </m:sSub>
            </m:e>
          </m:nary>
          <m:r>
            <w:rPr>
              <w:rFonts w:ascii="Cambria Math" w:eastAsia="Times New Roman" w:hAnsi="Cambria Math" w:cs="Arial"/>
            </w:rPr>
            <m:t>.</m:t>
          </m:r>
        </m:oMath>
      </m:oMathPara>
    </w:p>
    <w:p w14:paraId="03ECDF6B" w14:textId="77777777" w:rsidR="00434C1A" w:rsidRPr="009F749F" w:rsidRDefault="00434C1A" w:rsidP="00434C1A">
      <w:pPr>
        <w:spacing w:after="0"/>
        <w:rPr>
          <w:rFonts w:eastAsia="Times New Roman" w:cs="Arial"/>
        </w:rPr>
      </w:pPr>
      <w:r w:rsidRPr="009F749F">
        <w:rPr>
          <w:rFonts w:eastAsia="Times New Roman" w:cs="Arial"/>
        </w:rPr>
        <w:t>This method can be easily expanded to include a larger number of generations. We defined the force of infection in the following normalized form:</w:t>
      </w:r>
    </w:p>
    <w:p w14:paraId="3143ADBD" w14:textId="77777777" w:rsidR="00434C1A" w:rsidRPr="009F749F" w:rsidRDefault="007E07F6" w:rsidP="00434C1A">
      <w:pPr>
        <w:spacing w:before="240"/>
        <w:rPr>
          <w:rFonts w:eastAsia="Times New Roman" w:cs="Arial"/>
        </w:rPr>
      </w:pPr>
      <m:oMathPara>
        <m:oMath>
          <m:sSub>
            <m:sSubPr>
              <m:ctrlPr>
                <w:rPr>
                  <w:rFonts w:ascii="Cambria Math" w:eastAsia="Times New Roman" w:hAnsi="Cambria Math" w:cs="Arial"/>
                  <w:i/>
                </w:rPr>
              </m:ctrlPr>
            </m:sSubPr>
            <m:e>
              <m:r>
                <w:rPr>
                  <w:rFonts w:ascii="Cambria Math" w:eastAsia="Times New Roman" w:hAnsi="Cambria Math" w:cs="Arial"/>
                </w:rPr>
                <m:t>λ</m:t>
              </m:r>
            </m:e>
            <m:sub>
              <m:r>
                <w:rPr>
                  <w:rFonts w:ascii="Cambria Math" w:eastAsia="Times New Roman" w:hAnsi="Cambria Math" w:cs="Arial"/>
                </w:rPr>
                <m:t>w</m:t>
              </m:r>
            </m:sub>
          </m:sSub>
          <m:d>
            <m:dPr>
              <m:ctrlPr>
                <w:rPr>
                  <w:rFonts w:ascii="Cambria Math" w:eastAsia="Times New Roman" w:hAnsi="Cambria Math" w:cs="Arial"/>
                  <w:i/>
                </w:rPr>
              </m:ctrlPr>
            </m:dPr>
            <m:e>
              <m:sSub>
                <m:sSubPr>
                  <m:ctrlPr>
                    <w:rPr>
                      <w:rFonts w:ascii="Cambria Math" w:eastAsia="Times New Roman" w:hAnsi="Cambria Math" w:cs="Arial"/>
                      <w:i/>
                    </w:rPr>
                  </m:ctrlPr>
                </m:sSubPr>
                <m:e>
                  <m:r>
                    <m:rPr>
                      <m:sty m:val="bi"/>
                    </m:rPr>
                    <w:rPr>
                      <w:rFonts w:ascii="Cambria Math" w:eastAsia="Times New Roman" w:hAnsi="Cambria Math" w:cs="Arial"/>
                    </w:rPr>
                    <m:t>θ</m:t>
                  </m:r>
                </m:e>
                <m:sub>
                  <m:r>
                    <w:rPr>
                      <w:rFonts w:ascii="Cambria Math" w:eastAsia="Times New Roman" w:hAnsi="Cambria Math" w:cs="Arial"/>
                    </w:rPr>
                    <m:t>λ</m:t>
                  </m:r>
                </m:sub>
              </m:sSub>
              <m:r>
                <w:rPr>
                  <w:rFonts w:ascii="Cambria Math" w:eastAsia="Times New Roman" w:hAnsi="Cambria Math" w:cs="Arial"/>
                </w:rPr>
                <m:t>=</m:t>
              </m:r>
              <m:d>
                <m:dPr>
                  <m:begChr m:val="{"/>
                  <m:endChr m:val="}"/>
                  <m:ctrlPr>
                    <w:rPr>
                      <w:rFonts w:ascii="Cambria Math" w:eastAsia="Times New Roman" w:hAnsi="Cambria Math" w:cs="Arial"/>
                      <w:i/>
                    </w:rPr>
                  </m:ctrlPr>
                </m:dPr>
                <m:e>
                  <m:r>
                    <w:rPr>
                      <w:rFonts w:ascii="Cambria Math" w:eastAsia="Times New Roman" w:hAnsi="Cambria Math" w:cs="Arial"/>
                    </w:rPr>
                    <m:t>K</m:t>
                  </m:r>
                  <m:r>
                    <w:rPr>
                      <w:rFonts w:ascii="Cambria Math" w:eastAsia="Times New Roman" w:hAnsi="Cambria Math" w:cs="Arial"/>
                    </w:rPr>
                    <m:t>,</m:t>
                  </m:r>
                  <m:sSub>
                    <m:sSubPr>
                      <m:ctrlPr>
                        <w:rPr>
                          <w:rFonts w:ascii="Cambria Math" w:eastAsia="Times New Roman" w:hAnsi="Cambria Math" w:cs="Arial"/>
                          <w:i/>
                        </w:rPr>
                      </m:ctrlPr>
                    </m:sSubPr>
                    <m:e>
                      <m:r>
                        <w:rPr>
                          <w:rFonts w:ascii="Cambria Math" w:eastAsia="Times New Roman" w:hAnsi="Cambria Math" w:cs="Arial"/>
                        </w:rPr>
                        <m:t>R</m:t>
                      </m:r>
                    </m:e>
                    <m:sub>
                      <m:r>
                        <w:rPr>
                          <w:rFonts w:ascii="Cambria Math" w:eastAsia="Times New Roman" w:hAnsi="Cambria Math" w:cs="Arial"/>
                        </w:rPr>
                        <m:t>2</m:t>
                      </m:r>
                    </m:sub>
                  </m:sSub>
                  <m:r>
                    <w:rPr>
                      <w:rFonts w:ascii="Cambria Math" w:eastAsia="Times New Roman" w:hAnsi="Cambria Math" w:cs="Arial"/>
                    </w:rPr>
                    <m:t>,</m:t>
                  </m:r>
                  <m:sSub>
                    <m:sSubPr>
                      <m:ctrlPr>
                        <w:rPr>
                          <w:rFonts w:ascii="Cambria Math" w:eastAsia="Times New Roman" w:hAnsi="Cambria Math" w:cs="Arial"/>
                          <w:i/>
                        </w:rPr>
                      </m:ctrlPr>
                    </m:sSubPr>
                    <m:e>
                      <m:r>
                        <m:rPr>
                          <m:sty m:val="bi"/>
                        </m:rPr>
                        <w:rPr>
                          <w:rFonts w:ascii="Cambria Math" w:eastAsia="Times New Roman" w:hAnsi="Cambria Math" w:cs="Arial"/>
                        </w:rPr>
                        <m:t>θ</m:t>
                      </m:r>
                    </m:e>
                    <m:sub>
                      <m:r>
                        <w:rPr>
                          <w:rFonts w:ascii="Cambria Math" w:eastAsia="Times New Roman" w:hAnsi="Cambria Math" w:cs="Arial"/>
                        </w:rPr>
                        <m:t>g</m:t>
                      </m:r>
                    </m:sub>
                  </m:sSub>
                </m:e>
              </m:d>
            </m:e>
          </m:d>
          <m:r>
            <w:rPr>
              <w:rFonts w:ascii="Cambria Math" w:eastAsia="Times New Roman" w:hAnsi="Cambria Math" w:cs="Arial"/>
            </w:rPr>
            <m:t>=</m:t>
          </m:r>
          <m:r>
            <w:rPr>
              <w:rFonts w:ascii="Cambria Math" w:eastAsia="Times New Roman" w:hAnsi="Cambria Math" w:cs="Arial"/>
            </w:rPr>
            <m:t>K</m:t>
          </m:r>
          <m:f>
            <m:fPr>
              <m:ctrlPr>
                <w:rPr>
                  <w:rFonts w:ascii="Cambria Math" w:eastAsia="Times New Roman" w:hAnsi="Cambria Math" w:cs="Arial"/>
                  <w:i/>
                </w:rPr>
              </m:ctrlPr>
            </m:fPr>
            <m:num>
              <m:sSub>
                <m:sSubPr>
                  <m:ctrlPr>
                    <w:rPr>
                      <w:rFonts w:ascii="Cambria Math" w:eastAsia="Times New Roman" w:hAnsi="Cambria Math" w:cs="Arial"/>
                      <w:i/>
                    </w:rPr>
                  </m:ctrlPr>
                </m:sSubPr>
                <m:e>
                  <m:r>
                    <w:rPr>
                      <w:rFonts w:ascii="Cambria Math" w:eastAsia="Times New Roman" w:hAnsi="Cambria Math" w:cs="Arial"/>
                    </w:rPr>
                    <m:t>g</m:t>
                  </m:r>
                </m:e>
                <m:sub>
                  <m:r>
                    <w:rPr>
                      <w:rFonts w:ascii="Cambria Math" w:eastAsia="Times New Roman" w:hAnsi="Cambria Math" w:cs="Arial"/>
                    </w:rPr>
                    <m:t>w</m:t>
                  </m:r>
                </m:sub>
              </m:sSub>
              <m:r>
                <w:rPr>
                  <w:rFonts w:ascii="Cambria Math" w:eastAsia="Times New Roman" w:hAnsi="Cambria Math" w:cs="Arial"/>
                </w:rPr>
                <m:t>+</m:t>
              </m:r>
              <m:sSub>
                <m:sSubPr>
                  <m:ctrlPr>
                    <w:rPr>
                      <w:rFonts w:ascii="Cambria Math" w:eastAsia="Times New Roman" w:hAnsi="Cambria Math" w:cs="Arial"/>
                      <w:i/>
                    </w:rPr>
                  </m:ctrlPr>
                </m:sSubPr>
                <m:e>
                  <m:r>
                    <w:rPr>
                      <w:rFonts w:ascii="Cambria Math" w:eastAsia="Times New Roman" w:hAnsi="Cambria Math" w:cs="Arial"/>
                    </w:rPr>
                    <m:t>R</m:t>
                  </m:r>
                </m:e>
                <m:sub>
                  <m:r>
                    <w:rPr>
                      <w:rFonts w:ascii="Cambria Math" w:eastAsia="Times New Roman" w:hAnsi="Cambria Math" w:cs="Arial"/>
                    </w:rPr>
                    <m:t>2</m:t>
                  </m:r>
                </m:sub>
              </m:sSub>
              <m:sSub>
                <m:sSubPr>
                  <m:ctrlPr>
                    <w:rPr>
                      <w:rFonts w:ascii="Cambria Math" w:eastAsia="Times New Roman" w:hAnsi="Cambria Math" w:cs="Arial"/>
                      <w:i/>
                    </w:rPr>
                  </m:ctrlPr>
                </m:sSubPr>
                <m:e>
                  <m:d>
                    <m:dPr>
                      <m:ctrlPr>
                        <w:rPr>
                          <w:rFonts w:ascii="Cambria Math" w:eastAsia="Times New Roman" w:hAnsi="Cambria Math" w:cs="Arial"/>
                          <w:i/>
                        </w:rPr>
                      </m:ctrlPr>
                    </m:dPr>
                    <m:e>
                      <m:r>
                        <w:rPr>
                          <w:rFonts w:ascii="Cambria Math" w:eastAsia="Times New Roman" w:hAnsi="Cambria Math" w:cs="Arial"/>
                        </w:rPr>
                        <m:t>g</m:t>
                      </m:r>
                      <m:r>
                        <w:rPr>
                          <w:rFonts w:ascii="Cambria Math" w:eastAsia="Times New Roman" w:hAnsi="Cambria Math" w:cs="Arial"/>
                        </w:rPr>
                        <m:t>*</m:t>
                      </m:r>
                      <m:r>
                        <w:rPr>
                          <w:rFonts w:ascii="Cambria Math" w:eastAsia="Times New Roman" w:hAnsi="Cambria Math" w:cs="Arial"/>
                        </w:rPr>
                        <m:t>g</m:t>
                      </m:r>
                    </m:e>
                  </m:d>
                </m:e>
                <m:sub>
                  <m:r>
                    <w:rPr>
                      <w:rFonts w:ascii="Cambria Math" w:eastAsia="Times New Roman" w:hAnsi="Cambria Math" w:cs="Arial"/>
                    </w:rPr>
                    <m:t>w</m:t>
                  </m:r>
                </m:sub>
              </m:sSub>
            </m:num>
            <m:den>
              <m:r>
                <w:rPr>
                  <w:rFonts w:ascii="Cambria Math" w:eastAsia="Times New Roman" w:hAnsi="Cambria Math" w:cs="Arial"/>
                </w:rPr>
                <m:t>1+</m:t>
              </m:r>
              <m:sSub>
                <m:sSubPr>
                  <m:ctrlPr>
                    <w:rPr>
                      <w:rFonts w:ascii="Cambria Math" w:eastAsia="Times New Roman" w:hAnsi="Cambria Math" w:cs="Arial"/>
                      <w:i/>
                    </w:rPr>
                  </m:ctrlPr>
                </m:sSubPr>
                <m:e>
                  <m:r>
                    <w:rPr>
                      <w:rFonts w:ascii="Cambria Math" w:eastAsia="Times New Roman" w:hAnsi="Cambria Math" w:cs="Arial"/>
                    </w:rPr>
                    <m:t>R</m:t>
                  </m:r>
                </m:e>
                <m:sub>
                  <m:r>
                    <w:rPr>
                      <w:rFonts w:ascii="Cambria Math" w:eastAsia="Times New Roman" w:hAnsi="Cambria Math" w:cs="Arial"/>
                    </w:rPr>
                    <m:t>2</m:t>
                  </m:r>
                </m:sub>
              </m:sSub>
            </m:den>
          </m:f>
          <m:r>
            <w:rPr>
              <w:rFonts w:ascii="Cambria Math" w:eastAsia="Times New Roman" w:hAnsi="Cambria Math" w:cs="Arial"/>
            </w:rPr>
            <m:t>,</m:t>
          </m:r>
        </m:oMath>
      </m:oMathPara>
    </w:p>
    <w:p w14:paraId="0C6D0966" w14:textId="77777777" w:rsidR="00434C1A" w:rsidRPr="009F749F" w:rsidRDefault="00434C1A" w:rsidP="00434C1A">
      <w:pPr>
        <w:spacing w:after="0"/>
        <w:rPr>
          <w:rFonts w:eastAsia="Times New Roman" w:cs="Arial"/>
        </w:rPr>
      </w:pPr>
      <w:r w:rsidRPr="009F749F">
        <w:rPr>
          <w:rFonts w:eastAsia="Times New Roman" w:cs="Arial"/>
        </w:rPr>
        <w:t xml:space="preserve">where we eliminated </w:t>
      </w:r>
      <m:oMath>
        <m:sSub>
          <m:sSubPr>
            <m:ctrlPr>
              <w:rPr>
                <w:rFonts w:ascii="Cambria Math" w:eastAsia="Times New Roman" w:hAnsi="Cambria Math" w:cs="Arial"/>
                <w:i/>
              </w:rPr>
            </m:ctrlPr>
          </m:sSubPr>
          <m:e>
            <m:r>
              <w:rPr>
                <w:rFonts w:ascii="Cambria Math" w:eastAsia="Times New Roman" w:hAnsi="Cambria Math" w:cs="Arial"/>
              </w:rPr>
              <m:t>R</m:t>
            </m:r>
          </m:e>
          <m:sub>
            <m:r>
              <w:rPr>
                <w:rFonts w:ascii="Cambria Math" w:eastAsia="Times New Roman" w:hAnsi="Cambria Math" w:cs="Arial"/>
              </w:rPr>
              <m:t>1</m:t>
            </m:r>
          </m:sub>
        </m:sSub>
      </m:oMath>
      <w:r w:rsidRPr="009F749F">
        <w:rPr>
          <w:rFonts w:eastAsia="Times New Roman" w:cs="Arial"/>
        </w:rPr>
        <w:t xml:space="preserve"> from both the numerator and denominator as it was a common multiplier, and introduced a normalizing constant </w:t>
      </w:r>
      <m:oMath>
        <m:r>
          <w:rPr>
            <w:rFonts w:ascii="Cambria Math" w:eastAsia="Times New Roman" w:hAnsi="Cambria Math" w:cs="Arial"/>
          </w:rPr>
          <m:t>K</m:t>
        </m:r>
      </m:oMath>
      <w:r w:rsidRPr="009F749F">
        <w:rPr>
          <w:rFonts w:eastAsia="Times New Roman" w:cs="Arial"/>
        </w:rPr>
        <w:t xml:space="preserve"> that represents the expected total number of infected units.</w:t>
      </w:r>
    </w:p>
    <w:p w14:paraId="4E0E4A72" w14:textId="77777777" w:rsidR="00434C1A" w:rsidRPr="009F749F" w:rsidRDefault="00434C1A" w:rsidP="00434C1A">
      <w:pPr>
        <w:spacing w:after="0"/>
        <w:rPr>
          <w:rFonts w:eastAsia="Times New Roman" w:cs="Arial"/>
        </w:rPr>
      </w:pPr>
      <w:r w:rsidRPr="009F749F">
        <w:rPr>
          <w:rFonts w:eastAsia="Times New Roman" w:cs="Arial"/>
        </w:rPr>
        <w:tab/>
        <w:t xml:space="preserve">We identified the lognormal distribution as the best candidate distribution for </w:t>
      </w:r>
      <m:oMath>
        <m:sSub>
          <m:sSubPr>
            <m:ctrlPr>
              <w:rPr>
                <w:rFonts w:ascii="Cambria Math" w:eastAsia="Times New Roman" w:hAnsi="Cambria Math" w:cs="Arial"/>
                <w:i/>
              </w:rPr>
            </m:ctrlPr>
          </m:sSubPr>
          <m:e>
            <m:r>
              <w:rPr>
                <w:rFonts w:ascii="Cambria Math" w:eastAsia="Times New Roman" w:hAnsi="Cambria Math" w:cs="Arial"/>
              </w:rPr>
              <m:t>g</m:t>
            </m:r>
          </m:e>
          <m:sub>
            <m:r>
              <w:rPr>
                <w:rFonts w:ascii="Cambria Math" w:eastAsia="Times New Roman" w:hAnsi="Cambria Math" w:cs="Arial"/>
              </w:rPr>
              <m:t>w</m:t>
            </m:r>
          </m:sub>
        </m:sSub>
      </m:oMath>
      <w:r w:rsidRPr="009F749F">
        <w:rPr>
          <w:rFonts w:eastAsia="Times New Roman" w:cs="Arial"/>
        </w:rPr>
        <w:t xml:space="preserve"> among gamma, lognormal, and Weibull distributions by comparing </w:t>
      </w:r>
      <w:r>
        <w:rPr>
          <w:rFonts w:eastAsia="Times New Roman" w:cs="Arial"/>
        </w:rPr>
        <w:t>Watanabe-</w:t>
      </w:r>
      <w:r w:rsidRPr="009F749F">
        <w:rPr>
          <w:rFonts w:eastAsia="Times New Roman" w:cs="Arial"/>
        </w:rPr>
        <w:t xml:space="preserve">Akaike Information Criterion values for each model fit with the lowest value preferred. We then used Bayesian inference for the generation-dependent model with a lognormally distributed generation time to estimate the model parameters </w:t>
      </w:r>
      <m:oMath>
        <m:sSub>
          <m:sSubPr>
            <m:ctrlPr>
              <w:rPr>
                <w:rFonts w:ascii="Cambria Math" w:eastAsia="Times New Roman" w:hAnsi="Cambria Math" w:cs="Arial"/>
                <w:i/>
              </w:rPr>
            </m:ctrlPr>
          </m:sSubPr>
          <m:e>
            <m:r>
              <m:rPr>
                <m:sty m:val="bi"/>
              </m:rPr>
              <w:rPr>
                <w:rFonts w:ascii="Cambria Math" w:eastAsia="Times New Roman" w:hAnsi="Cambria Math" w:cs="Arial"/>
              </w:rPr>
              <m:t>θ</m:t>
            </m:r>
          </m:e>
          <m:sub>
            <m:r>
              <w:rPr>
                <w:rFonts w:ascii="Cambria Math" w:eastAsia="Times New Roman" w:hAnsi="Cambria Math" w:cs="Arial"/>
              </w:rPr>
              <m:t>λ</m:t>
            </m:r>
          </m:sub>
        </m:sSub>
      </m:oMath>
      <w:r w:rsidRPr="009F749F">
        <w:rPr>
          <w:rFonts w:eastAsia="Times New Roman" w:cs="Arial"/>
        </w:rPr>
        <w:t xml:space="preserve"> including their uncertainty levels. </w:t>
      </w:r>
    </w:p>
    <w:p w14:paraId="7C9D98B7" w14:textId="0999D97D" w:rsidR="007F20A6" w:rsidRPr="00434C1A" w:rsidRDefault="00434C1A" w:rsidP="00434C1A">
      <w:pPr>
        <w:spacing w:after="0"/>
        <w:ind w:firstLine="720"/>
        <w:rPr>
          <w:rFonts w:eastAsia="Malgun Gothic" w:cs="Arial"/>
          <w:lang w:eastAsia="ko-KR"/>
        </w:rPr>
      </w:pPr>
      <w:r w:rsidRPr="009F749F">
        <w:rPr>
          <w:rFonts w:eastAsia="Malgun Gothic" w:cs="Arial"/>
          <w:lang w:eastAsia="ko-KR"/>
        </w:rPr>
        <w:t>We determined that a three-generation process captured the dynamics of the epidemic sufficiently well (</w:t>
      </w:r>
      <w:r w:rsidR="00541C9D" w:rsidRPr="00541C9D">
        <w:rPr>
          <w:rFonts w:eastAsia="Malgun Gothic" w:cs="Arial"/>
          <w:b/>
          <w:bCs/>
          <w:lang w:eastAsia="ko-KR"/>
        </w:rPr>
        <w:fldChar w:fldCharType="begin"/>
      </w:r>
      <w:r w:rsidR="00541C9D" w:rsidRPr="00541C9D">
        <w:rPr>
          <w:rFonts w:eastAsia="Malgun Gothic" w:cs="Arial"/>
          <w:b/>
          <w:bCs/>
          <w:lang w:eastAsia="ko-KR"/>
        </w:rPr>
        <w:instrText xml:space="preserve"> REF _Ref142215419 \h </w:instrText>
      </w:r>
      <w:r w:rsidR="00541C9D">
        <w:rPr>
          <w:rFonts w:eastAsia="Malgun Gothic" w:cs="Arial"/>
          <w:b/>
          <w:bCs/>
          <w:lang w:eastAsia="ko-KR"/>
        </w:rPr>
        <w:instrText xml:space="preserve"> \* MERGEFORMAT </w:instrText>
      </w:r>
      <w:r w:rsidR="00541C9D" w:rsidRPr="00541C9D">
        <w:rPr>
          <w:rFonts w:eastAsia="Malgun Gothic" w:cs="Arial"/>
          <w:b/>
          <w:bCs/>
          <w:lang w:eastAsia="ko-KR"/>
        </w:rPr>
      </w:r>
      <w:r w:rsidR="00541C9D" w:rsidRPr="00541C9D">
        <w:rPr>
          <w:rFonts w:eastAsia="Malgun Gothic" w:cs="Arial"/>
          <w:b/>
          <w:bCs/>
          <w:lang w:eastAsia="ko-KR"/>
        </w:rPr>
        <w:fldChar w:fldCharType="separate"/>
      </w:r>
      <w:r w:rsidR="00425D45" w:rsidRPr="00425D45">
        <w:rPr>
          <w:b/>
          <w:bCs/>
        </w:rPr>
        <w:t xml:space="preserve">Supplementary Figure </w:t>
      </w:r>
      <w:r w:rsidR="00425D45" w:rsidRPr="00425D45">
        <w:rPr>
          <w:b/>
          <w:bCs/>
          <w:noProof/>
        </w:rPr>
        <w:t>7</w:t>
      </w:r>
      <w:r w:rsidR="00541C9D" w:rsidRPr="00541C9D">
        <w:rPr>
          <w:rFonts w:eastAsia="Malgun Gothic" w:cs="Arial"/>
          <w:b/>
          <w:bCs/>
          <w:lang w:eastAsia="ko-KR"/>
        </w:rPr>
        <w:fldChar w:fldCharType="end"/>
      </w:r>
      <w:r w:rsidRPr="00541C9D">
        <w:rPr>
          <w:rFonts w:eastAsia="Malgun Gothic" w:cs="Arial"/>
          <w:b/>
          <w:bCs/>
          <w:lang w:eastAsia="ko-KR"/>
        </w:rPr>
        <w:t>C</w:t>
      </w:r>
      <w:r w:rsidRPr="009F749F">
        <w:rPr>
          <w:rFonts w:eastAsia="Malgun Gothic" w:cs="Arial"/>
          <w:lang w:eastAsia="ko-KR"/>
        </w:rPr>
        <w:t>), and the best-fitted lognormal distribution estimated the mean generation time at 7.54 weeks (95% CI: 6.60–8.90) with an SD of 1.73 weeks (95% CI: 0.92–3.06) (</w:t>
      </w:r>
      <w:r w:rsidR="00541C9D" w:rsidRPr="00541C9D">
        <w:rPr>
          <w:rFonts w:eastAsia="Malgun Gothic" w:cs="Arial"/>
          <w:b/>
          <w:bCs/>
          <w:lang w:eastAsia="ko-KR"/>
        </w:rPr>
        <w:fldChar w:fldCharType="begin"/>
      </w:r>
      <w:r w:rsidR="00541C9D" w:rsidRPr="00541C9D">
        <w:rPr>
          <w:rFonts w:eastAsia="Malgun Gothic" w:cs="Arial"/>
          <w:b/>
          <w:bCs/>
          <w:lang w:eastAsia="ko-KR"/>
        </w:rPr>
        <w:instrText xml:space="preserve"> REF _Ref142215419 \h </w:instrText>
      </w:r>
      <w:r w:rsidR="00541C9D">
        <w:rPr>
          <w:rFonts w:eastAsia="Malgun Gothic" w:cs="Arial"/>
          <w:b/>
          <w:bCs/>
          <w:lang w:eastAsia="ko-KR"/>
        </w:rPr>
        <w:instrText xml:space="preserve"> \* MERGEFORMAT </w:instrText>
      </w:r>
      <w:r w:rsidR="00541C9D" w:rsidRPr="00541C9D">
        <w:rPr>
          <w:rFonts w:eastAsia="Malgun Gothic" w:cs="Arial"/>
          <w:b/>
          <w:bCs/>
          <w:lang w:eastAsia="ko-KR"/>
        </w:rPr>
      </w:r>
      <w:r w:rsidR="00541C9D" w:rsidRPr="00541C9D">
        <w:rPr>
          <w:rFonts w:eastAsia="Malgun Gothic" w:cs="Arial"/>
          <w:b/>
          <w:bCs/>
          <w:lang w:eastAsia="ko-KR"/>
        </w:rPr>
        <w:fldChar w:fldCharType="separate"/>
      </w:r>
      <w:r w:rsidR="00425D45" w:rsidRPr="00425D45">
        <w:rPr>
          <w:b/>
          <w:bCs/>
        </w:rPr>
        <w:t xml:space="preserve">Supplementary Figure </w:t>
      </w:r>
      <w:r w:rsidR="00425D45" w:rsidRPr="00425D45">
        <w:rPr>
          <w:b/>
          <w:bCs/>
          <w:noProof/>
        </w:rPr>
        <w:t>7</w:t>
      </w:r>
      <w:r w:rsidR="00541C9D" w:rsidRPr="00541C9D">
        <w:rPr>
          <w:rFonts w:eastAsia="Malgun Gothic" w:cs="Arial"/>
          <w:b/>
          <w:bCs/>
          <w:lang w:eastAsia="ko-KR"/>
        </w:rPr>
        <w:fldChar w:fldCharType="end"/>
      </w:r>
      <w:r w:rsidRPr="00541C9D">
        <w:rPr>
          <w:rFonts w:eastAsia="Malgun Gothic" w:cs="Arial"/>
          <w:b/>
          <w:bCs/>
          <w:lang w:eastAsia="ko-KR"/>
        </w:rPr>
        <w:t>D</w:t>
      </w:r>
      <w:r w:rsidRPr="009F749F">
        <w:rPr>
          <w:rFonts w:eastAsia="Malgun Gothic" w:cs="Arial"/>
          <w:lang w:eastAsia="ko-KR"/>
        </w:rPr>
        <w:t xml:space="preserve">). Our model fit also indicated that the between-farm reproduction number was below one for the second generation </w:t>
      </w:r>
      <m:oMath>
        <m:sSub>
          <m:sSubPr>
            <m:ctrlPr>
              <w:rPr>
                <w:rFonts w:ascii="Cambria Math" w:eastAsia="Malgun Gothic" w:hAnsi="Cambria Math" w:cs="Arial"/>
                <w:i/>
                <w:lang w:eastAsia="ko-KR"/>
              </w:rPr>
            </m:ctrlPr>
          </m:sSubPr>
          <m:e>
            <m:r>
              <w:rPr>
                <w:rFonts w:ascii="Cambria Math" w:eastAsia="Malgun Gothic" w:hAnsi="Cambria Math" w:cs="Arial"/>
                <w:lang w:eastAsia="ko-KR"/>
              </w:rPr>
              <m:t>R</m:t>
            </m:r>
          </m:e>
          <m:sub>
            <m:r>
              <w:rPr>
                <w:rFonts w:ascii="Cambria Math" w:eastAsia="Malgun Gothic" w:hAnsi="Cambria Math" w:cs="Arial"/>
                <w:lang w:eastAsia="ko-KR"/>
              </w:rPr>
              <m:t>2</m:t>
            </m:r>
          </m:sub>
        </m:sSub>
      </m:oMath>
      <w:r w:rsidRPr="009F749F">
        <w:rPr>
          <w:rFonts w:eastAsia="Malgun Gothic" w:cs="Arial"/>
          <w:lang w:eastAsia="ko-KR"/>
        </w:rPr>
        <w:t xml:space="preserve">, at which point the outbreak had been fully recognized by the authorities and control measures were implemented </w:t>
      </w:r>
      <w:r w:rsidRPr="009F749F">
        <w:rPr>
          <w:rFonts w:eastAsiaTheme="minorEastAsia" w:cs="Arial"/>
        </w:rPr>
        <w:t>(median value: 0.43, 95% CI: 0–0.88)</w:t>
      </w:r>
      <w:r w:rsidRPr="009F749F">
        <w:rPr>
          <w:rFonts w:eastAsia="Malgun Gothic" w:cs="Arial"/>
          <w:lang w:eastAsia="ko-KR"/>
        </w:rPr>
        <w:t>.</w:t>
      </w:r>
    </w:p>
    <w:p w14:paraId="5C067B30" w14:textId="77777777" w:rsidR="00434C1A" w:rsidRDefault="00434C1A" w:rsidP="00453388">
      <w:pPr>
        <w:spacing w:after="0"/>
        <w:rPr>
          <w:rFonts w:eastAsia="Malgun Gothic" w:cs="Arial"/>
          <w:lang w:eastAsia="ko-KR"/>
        </w:rPr>
      </w:pPr>
    </w:p>
    <w:p w14:paraId="62DFA061" w14:textId="788C263B" w:rsidR="00434C1A" w:rsidRDefault="00434C1A" w:rsidP="00453388">
      <w:pPr>
        <w:spacing w:after="0"/>
        <w:rPr>
          <w:rFonts w:eastAsia="Malgun Gothic" w:cs="Arial"/>
          <w:b/>
          <w:bCs/>
          <w:lang w:eastAsia="ko-KR"/>
        </w:rPr>
      </w:pPr>
      <w:r w:rsidRPr="00434C1A">
        <w:rPr>
          <w:rFonts w:eastAsia="Malgun Gothic" w:cs="Arial"/>
          <w:b/>
          <w:bCs/>
          <w:lang w:eastAsia="ko-KR"/>
        </w:rPr>
        <w:t>Supplementary Reference</w:t>
      </w:r>
    </w:p>
    <w:p w14:paraId="7822A6BB" w14:textId="29D07E34" w:rsidR="00434C1A" w:rsidRPr="00541C9D" w:rsidRDefault="000855F7" w:rsidP="000855F7">
      <w:pPr>
        <w:widowControl w:val="0"/>
        <w:numPr>
          <w:ilvl w:val="0"/>
          <w:numId w:val="8"/>
        </w:numPr>
        <w:pBdr>
          <w:top w:val="nil"/>
          <w:left w:val="nil"/>
          <w:bottom w:val="nil"/>
          <w:right w:val="nil"/>
          <w:between w:val="nil"/>
        </w:pBdr>
        <w:spacing w:after="0" w:line="360" w:lineRule="auto"/>
        <w:ind w:right="103"/>
        <w:rPr>
          <w:rFonts w:cs="Arial"/>
          <w:color w:val="000000"/>
        </w:rPr>
      </w:pPr>
      <w:bookmarkStart w:id="9" w:name="_Ref142223760"/>
      <w:r w:rsidRPr="000855F7">
        <w:rPr>
          <w:rFonts w:cs="Arial"/>
          <w:szCs w:val="24"/>
        </w:rPr>
        <w:t xml:space="preserve">United States Department of Agriculture </w:t>
      </w:r>
      <w:r>
        <w:rPr>
          <w:rFonts w:cs="Arial"/>
          <w:szCs w:val="24"/>
        </w:rPr>
        <w:t>(</w:t>
      </w:r>
      <w:r w:rsidR="00434C1A" w:rsidRPr="00434C1A">
        <w:rPr>
          <w:rFonts w:cs="Arial"/>
          <w:szCs w:val="24"/>
        </w:rPr>
        <w:t>USDA</w:t>
      </w:r>
      <w:r>
        <w:rPr>
          <w:rFonts w:cs="Arial"/>
          <w:szCs w:val="24"/>
        </w:rPr>
        <w:t>)</w:t>
      </w:r>
      <w:r w:rsidR="00434C1A" w:rsidRPr="00434C1A">
        <w:rPr>
          <w:rFonts w:cs="Arial"/>
          <w:szCs w:val="24"/>
        </w:rPr>
        <w:t xml:space="preserve"> Foreign Agricultural Service, 2019. GAIN Report: Chinese hog farmers take risks to restoke despite widespread African swine fever</w:t>
      </w:r>
      <w:r>
        <w:rPr>
          <w:rFonts w:cs="Arial"/>
          <w:szCs w:val="24"/>
        </w:rPr>
        <w:t xml:space="preserve">. 2019. </w:t>
      </w:r>
      <w:hyperlink r:id="rId16" w:history="1">
        <w:r w:rsidR="00541C9D" w:rsidRPr="00090357">
          <w:rPr>
            <w:rStyle w:val="Hyperlink"/>
            <w:rFonts w:cs="Arial"/>
            <w:szCs w:val="24"/>
          </w:rPr>
          <w:t>https://agriexchange.apeda.gov.in/marketreport/Reports/Livestock_and_Products_Annual_Beijing_China_Peoples_Republic_of_7-22-2019.pdf</w:t>
        </w:r>
      </w:hyperlink>
      <w:bookmarkEnd w:id="9"/>
      <w:r w:rsidR="00541C9D">
        <w:rPr>
          <w:rFonts w:cs="Arial"/>
          <w:szCs w:val="24"/>
        </w:rPr>
        <w:t xml:space="preserve"> </w:t>
      </w:r>
      <w:r w:rsidR="00541C9D" w:rsidRPr="00541C9D">
        <w:rPr>
          <w:rFonts w:cs="Arial"/>
          <w:szCs w:val="24"/>
        </w:rPr>
        <w:t>Accessed 6 August 2023</w:t>
      </w:r>
      <w:bookmarkStart w:id="10" w:name="_GoBack"/>
      <w:bookmarkEnd w:id="10"/>
    </w:p>
    <w:sectPr w:rsidR="00434C1A" w:rsidRPr="00541C9D" w:rsidSect="008344E5">
      <w:footerReference w:type="default" r:id="rId1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B3907B" w14:textId="77777777" w:rsidR="00322C50" w:rsidRDefault="00322C50" w:rsidP="004F0CEE">
      <w:pPr>
        <w:spacing w:after="0" w:line="240" w:lineRule="auto"/>
      </w:pPr>
      <w:r>
        <w:separator/>
      </w:r>
    </w:p>
  </w:endnote>
  <w:endnote w:type="continuationSeparator" w:id="0">
    <w:p w14:paraId="77EA64D1" w14:textId="77777777" w:rsidR="00322C50" w:rsidRDefault="00322C50" w:rsidP="004F0CEE">
      <w:pPr>
        <w:spacing w:after="0" w:line="240" w:lineRule="auto"/>
      </w:pPr>
      <w:r>
        <w:continuationSeparator/>
      </w:r>
    </w:p>
  </w:endnote>
  <w:endnote w:type="continuationNotice" w:id="1">
    <w:p w14:paraId="59853C27" w14:textId="77777777" w:rsidR="00322C50" w:rsidRDefault="00322C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Body CS)">
    <w:altName w:val="Arial"/>
    <w:charset w:val="00"/>
    <w:family w:val="roman"/>
    <w:pitch w:val="default"/>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5180466"/>
      <w:docPartObj>
        <w:docPartGallery w:val="Page Numbers (Bottom of Page)"/>
        <w:docPartUnique/>
      </w:docPartObj>
    </w:sdtPr>
    <w:sdtEndPr/>
    <w:sdtContent>
      <w:p w14:paraId="2FECA490" w14:textId="3434E69E" w:rsidR="00D35E61" w:rsidRDefault="00D35E61">
        <w:pPr>
          <w:pStyle w:val="Footer"/>
          <w:jc w:val="right"/>
        </w:pPr>
        <w:r>
          <w:fldChar w:fldCharType="begin"/>
        </w:r>
        <w:r>
          <w:instrText>PAGE   \* MERGEFORMAT</w:instrText>
        </w:r>
        <w:r>
          <w:fldChar w:fldCharType="separate"/>
        </w:r>
        <w:r w:rsidR="007E07F6" w:rsidRPr="007E07F6">
          <w:rPr>
            <w:noProof/>
            <w:lang w:val="ja-JP" w:eastAsia="ja-JP"/>
          </w:rPr>
          <w:t>10</w:t>
        </w:r>
        <w:r>
          <w:fldChar w:fldCharType="end"/>
        </w:r>
      </w:p>
    </w:sdtContent>
  </w:sdt>
  <w:p w14:paraId="6E54C87A" w14:textId="77777777" w:rsidR="00D35E61" w:rsidRDefault="00D35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90415C" w14:textId="77777777" w:rsidR="00322C50" w:rsidRDefault="00322C50" w:rsidP="004F0CEE">
      <w:pPr>
        <w:spacing w:after="0" w:line="240" w:lineRule="auto"/>
      </w:pPr>
      <w:r>
        <w:separator/>
      </w:r>
    </w:p>
  </w:footnote>
  <w:footnote w:type="continuationSeparator" w:id="0">
    <w:p w14:paraId="2B283F31" w14:textId="77777777" w:rsidR="00322C50" w:rsidRDefault="00322C50" w:rsidP="004F0CEE">
      <w:pPr>
        <w:spacing w:after="0" w:line="240" w:lineRule="auto"/>
      </w:pPr>
      <w:r>
        <w:continuationSeparator/>
      </w:r>
    </w:p>
  </w:footnote>
  <w:footnote w:type="continuationNotice" w:id="1">
    <w:p w14:paraId="064E9DC3" w14:textId="77777777" w:rsidR="00322C50" w:rsidRDefault="00322C5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86333"/>
    <w:multiLevelType w:val="multilevel"/>
    <w:tmpl w:val="D8F82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EC46C39"/>
    <w:multiLevelType w:val="hybridMultilevel"/>
    <w:tmpl w:val="871A5CA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5CD731C"/>
    <w:multiLevelType w:val="hybridMultilevel"/>
    <w:tmpl w:val="4F3AD7D0"/>
    <w:lvl w:ilvl="0" w:tplc="EF7E7EAC">
      <w:start w:val="1"/>
      <w:numFmt w:val="upperLetter"/>
      <w:lvlText w:val="%1."/>
      <w:lvlJc w:val="left"/>
      <w:pPr>
        <w:ind w:left="720" w:hanging="360"/>
      </w:pPr>
      <w:rPr>
        <w:rFonts w:eastAsia="Times New Roman"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8E1B7F"/>
    <w:multiLevelType w:val="hybridMultilevel"/>
    <w:tmpl w:val="3ECEC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D04FAD"/>
    <w:multiLevelType w:val="hybridMultilevel"/>
    <w:tmpl w:val="3D544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E420DF"/>
    <w:multiLevelType w:val="hybridMultilevel"/>
    <w:tmpl w:val="613243B0"/>
    <w:lvl w:ilvl="0" w:tplc="D6DC63EA">
      <w:start w:val="1"/>
      <w:numFmt w:val="bullet"/>
      <w:lvlText w:val="-"/>
      <w:lvlJc w:val="left"/>
      <w:pPr>
        <w:ind w:left="360" w:hanging="360"/>
      </w:pPr>
      <w:rPr>
        <w:rFonts w:ascii="Times New Roman" w:eastAsia="Yu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5B45EC9"/>
    <w:multiLevelType w:val="hybridMultilevel"/>
    <w:tmpl w:val="3ECEC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417B31"/>
    <w:multiLevelType w:val="hybridMultilevel"/>
    <w:tmpl w:val="8A22B79C"/>
    <w:lvl w:ilvl="0" w:tplc="7254592C">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C05315"/>
    <w:multiLevelType w:val="multilevel"/>
    <w:tmpl w:val="D8F82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06B5327"/>
    <w:multiLevelType w:val="hybridMultilevel"/>
    <w:tmpl w:val="6FCEC266"/>
    <w:lvl w:ilvl="0" w:tplc="6914A78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3E1D80"/>
    <w:multiLevelType w:val="multilevel"/>
    <w:tmpl w:val="DAEC2BFE"/>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440" w:hanging="108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800" w:hanging="144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2160" w:hanging="1800"/>
      </w:pPr>
      <w:rPr>
        <w:rFonts w:eastAsia="Times New Roman" w:hint="default"/>
      </w:rPr>
    </w:lvl>
    <w:lvl w:ilvl="8">
      <w:start w:val="1"/>
      <w:numFmt w:val="decimal"/>
      <w:isLgl/>
      <w:lvlText w:val="%1.%2.%3.%4.%5.%6.%7.%8.%9."/>
      <w:lvlJc w:val="left"/>
      <w:pPr>
        <w:ind w:left="2520" w:hanging="2160"/>
      </w:pPr>
      <w:rPr>
        <w:rFonts w:eastAsia="Times New Roman" w:hint="default"/>
      </w:rPr>
    </w:lvl>
  </w:abstractNum>
  <w:num w:numId="1">
    <w:abstractNumId w:val="1"/>
  </w:num>
  <w:num w:numId="2">
    <w:abstractNumId w:val="5"/>
  </w:num>
  <w:num w:numId="3">
    <w:abstractNumId w:val="4"/>
  </w:num>
  <w:num w:numId="4">
    <w:abstractNumId w:val="9"/>
  </w:num>
  <w:num w:numId="5">
    <w:abstractNumId w:val="6"/>
  </w:num>
  <w:num w:numId="6">
    <w:abstractNumId w:val="3"/>
  </w:num>
  <w:num w:numId="7">
    <w:abstractNumId w:val="10"/>
  </w:num>
  <w:num w:numId="8">
    <w:abstractNumId w:val="0"/>
  </w:num>
  <w:num w:numId="9">
    <w:abstractNumId w:val="2"/>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Epidemiology Infection&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C13F41"/>
    <w:rsid w:val="00000AC1"/>
    <w:rsid w:val="00000B40"/>
    <w:rsid w:val="00001F2E"/>
    <w:rsid w:val="000032D8"/>
    <w:rsid w:val="00004BE5"/>
    <w:rsid w:val="00005667"/>
    <w:rsid w:val="00005E9E"/>
    <w:rsid w:val="000062F7"/>
    <w:rsid w:val="00007550"/>
    <w:rsid w:val="0001062E"/>
    <w:rsid w:val="000109FD"/>
    <w:rsid w:val="00010A4C"/>
    <w:rsid w:val="00010BCC"/>
    <w:rsid w:val="00010D7B"/>
    <w:rsid w:val="00010E95"/>
    <w:rsid w:val="00011BEF"/>
    <w:rsid w:val="00012767"/>
    <w:rsid w:val="0001309E"/>
    <w:rsid w:val="00013C37"/>
    <w:rsid w:val="0001486D"/>
    <w:rsid w:val="00014880"/>
    <w:rsid w:val="00015789"/>
    <w:rsid w:val="00016040"/>
    <w:rsid w:val="0001605A"/>
    <w:rsid w:val="000171BA"/>
    <w:rsid w:val="00017DFE"/>
    <w:rsid w:val="00020B89"/>
    <w:rsid w:val="00020FFC"/>
    <w:rsid w:val="00021D04"/>
    <w:rsid w:val="00021F69"/>
    <w:rsid w:val="0002289D"/>
    <w:rsid w:val="0002530C"/>
    <w:rsid w:val="000266FB"/>
    <w:rsid w:val="00027758"/>
    <w:rsid w:val="00030604"/>
    <w:rsid w:val="00034323"/>
    <w:rsid w:val="00034B18"/>
    <w:rsid w:val="00035798"/>
    <w:rsid w:val="00036031"/>
    <w:rsid w:val="00036804"/>
    <w:rsid w:val="00036A9B"/>
    <w:rsid w:val="00036BEC"/>
    <w:rsid w:val="0003721F"/>
    <w:rsid w:val="000378DE"/>
    <w:rsid w:val="00037C27"/>
    <w:rsid w:val="00040712"/>
    <w:rsid w:val="000407B9"/>
    <w:rsid w:val="000408A7"/>
    <w:rsid w:val="000410D0"/>
    <w:rsid w:val="00041413"/>
    <w:rsid w:val="000414D1"/>
    <w:rsid w:val="00041F28"/>
    <w:rsid w:val="000436CE"/>
    <w:rsid w:val="00043FE1"/>
    <w:rsid w:val="00044184"/>
    <w:rsid w:val="0004466C"/>
    <w:rsid w:val="00044961"/>
    <w:rsid w:val="000467C3"/>
    <w:rsid w:val="00046B13"/>
    <w:rsid w:val="00047396"/>
    <w:rsid w:val="000474F5"/>
    <w:rsid w:val="000509D1"/>
    <w:rsid w:val="00051729"/>
    <w:rsid w:val="00051925"/>
    <w:rsid w:val="0005226D"/>
    <w:rsid w:val="00053FC5"/>
    <w:rsid w:val="0005419C"/>
    <w:rsid w:val="00056B55"/>
    <w:rsid w:val="00057423"/>
    <w:rsid w:val="00060D46"/>
    <w:rsid w:val="000639CA"/>
    <w:rsid w:val="00063A7B"/>
    <w:rsid w:val="00064715"/>
    <w:rsid w:val="00064828"/>
    <w:rsid w:val="000655E3"/>
    <w:rsid w:val="00065968"/>
    <w:rsid w:val="00065999"/>
    <w:rsid w:val="00065C39"/>
    <w:rsid w:val="000661AD"/>
    <w:rsid w:val="0006666A"/>
    <w:rsid w:val="00066EF3"/>
    <w:rsid w:val="00067581"/>
    <w:rsid w:val="0006796C"/>
    <w:rsid w:val="00067B86"/>
    <w:rsid w:val="0007033A"/>
    <w:rsid w:val="0007071B"/>
    <w:rsid w:val="00071261"/>
    <w:rsid w:val="000723D2"/>
    <w:rsid w:val="00073C2B"/>
    <w:rsid w:val="00073ED6"/>
    <w:rsid w:val="00073EE7"/>
    <w:rsid w:val="0007415E"/>
    <w:rsid w:val="00075CD3"/>
    <w:rsid w:val="00076BC0"/>
    <w:rsid w:val="0007719F"/>
    <w:rsid w:val="00080987"/>
    <w:rsid w:val="00080BB8"/>
    <w:rsid w:val="00080C46"/>
    <w:rsid w:val="0008242E"/>
    <w:rsid w:val="00083EE4"/>
    <w:rsid w:val="0008504D"/>
    <w:rsid w:val="00085442"/>
    <w:rsid w:val="000855F7"/>
    <w:rsid w:val="0008670C"/>
    <w:rsid w:val="00086BA9"/>
    <w:rsid w:val="000874B3"/>
    <w:rsid w:val="00087727"/>
    <w:rsid w:val="00091843"/>
    <w:rsid w:val="00091928"/>
    <w:rsid w:val="00091B32"/>
    <w:rsid w:val="0009231A"/>
    <w:rsid w:val="00092CEE"/>
    <w:rsid w:val="0009464E"/>
    <w:rsid w:val="00096DD3"/>
    <w:rsid w:val="000977FA"/>
    <w:rsid w:val="0009790A"/>
    <w:rsid w:val="000A075E"/>
    <w:rsid w:val="000A1347"/>
    <w:rsid w:val="000A41D2"/>
    <w:rsid w:val="000A560C"/>
    <w:rsid w:val="000A57F5"/>
    <w:rsid w:val="000A6C96"/>
    <w:rsid w:val="000B0D33"/>
    <w:rsid w:val="000B1730"/>
    <w:rsid w:val="000B318C"/>
    <w:rsid w:val="000B3320"/>
    <w:rsid w:val="000B4318"/>
    <w:rsid w:val="000B4990"/>
    <w:rsid w:val="000B510A"/>
    <w:rsid w:val="000B553F"/>
    <w:rsid w:val="000B6B52"/>
    <w:rsid w:val="000B7AAA"/>
    <w:rsid w:val="000B7C25"/>
    <w:rsid w:val="000B7EC0"/>
    <w:rsid w:val="000B7FEB"/>
    <w:rsid w:val="000C0069"/>
    <w:rsid w:val="000C07B6"/>
    <w:rsid w:val="000C0E6B"/>
    <w:rsid w:val="000C18C9"/>
    <w:rsid w:val="000C28B6"/>
    <w:rsid w:val="000C36AE"/>
    <w:rsid w:val="000C3ADD"/>
    <w:rsid w:val="000C3F2D"/>
    <w:rsid w:val="000C40BD"/>
    <w:rsid w:val="000C43DE"/>
    <w:rsid w:val="000C4D31"/>
    <w:rsid w:val="000C513F"/>
    <w:rsid w:val="000C575A"/>
    <w:rsid w:val="000C676D"/>
    <w:rsid w:val="000C69B3"/>
    <w:rsid w:val="000D0A83"/>
    <w:rsid w:val="000D0CCE"/>
    <w:rsid w:val="000D0CE5"/>
    <w:rsid w:val="000D1250"/>
    <w:rsid w:val="000D1D2A"/>
    <w:rsid w:val="000D2432"/>
    <w:rsid w:val="000D3223"/>
    <w:rsid w:val="000D3725"/>
    <w:rsid w:val="000D4A29"/>
    <w:rsid w:val="000D7A8D"/>
    <w:rsid w:val="000E007D"/>
    <w:rsid w:val="000E0A43"/>
    <w:rsid w:val="000E1A3F"/>
    <w:rsid w:val="000E212D"/>
    <w:rsid w:val="000E25FE"/>
    <w:rsid w:val="000E35BC"/>
    <w:rsid w:val="000E471A"/>
    <w:rsid w:val="000E5A6F"/>
    <w:rsid w:val="000E655A"/>
    <w:rsid w:val="000E677C"/>
    <w:rsid w:val="000E7C74"/>
    <w:rsid w:val="000E7CA0"/>
    <w:rsid w:val="000F3847"/>
    <w:rsid w:val="000F5648"/>
    <w:rsid w:val="000F5FE5"/>
    <w:rsid w:val="000F758C"/>
    <w:rsid w:val="000F7C31"/>
    <w:rsid w:val="001005CC"/>
    <w:rsid w:val="00100790"/>
    <w:rsid w:val="00100B76"/>
    <w:rsid w:val="00101120"/>
    <w:rsid w:val="00102009"/>
    <w:rsid w:val="00102383"/>
    <w:rsid w:val="00103310"/>
    <w:rsid w:val="00103B67"/>
    <w:rsid w:val="00104DC6"/>
    <w:rsid w:val="00104EDC"/>
    <w:rsid w:val="001052AE"/>
    <w:rsid w:val="0010701B"/>
    <w:rsid w:val="00110063"/>
    <w:rsid w:val="00110250"/>
    <w:rsid w:val="001105E8"/>
    <w:rsid w:val="00111DD3"/>
    <w:rsid w:val="00112273"/>
    <w:rsid w:val="00112CAD"/>
    <w:rsid w:val="00112D94"/>
    <w:rsid w:val="001139A2"/>
    <w:rsid w:val="001140B8"/>
    <w:rsid w:val="00114DED"/>
    <w:rsid w:val="00115161"/>
    <w:rsid w:val="001152B2"/>
    <w:rsid w:val="00115CF5"/>
    <w:rsid w:val="00115D77"/>
    <w:rsid w:val="00115ED6"/>
    <w:rsid w:val="00115F48"/>
    <w:rsid w:val="00115FFB"/>
    <w:rsid w:val="001172B5"/>
    <w:rsid w:val="0012035C"/>
    <w:rsid w:val="00121406"/>
    <w:rsid w:val="00121826"/>
    <w:rsid w:val="00121A7C"/>
    <w:rsid w:val="00121C48"/>
    <w:rsid w:val="001224AC"/>
    <w:rsid w:val="00122D74"/>
    <w:rsid w:val="00124EE4"/>
    <w:rsid w:val="0012555E"/>
    <w:rsid w:val="00125613"/>
    <w:rsid w:val="001261D5"/>
    <w:rsid w:val="00126C42"/>
    <w:rsid w:val="00127C3E"/>
    <w:rsid w:val="00127EEC"/>
    <w:rsid w:val="00130FB4"/>
    <w:rsid w:val="0013153B"/>
    <w:rsid w:val="001316AE"/>
    <w:rsid w:val="00131C1E"/>
    <w:rsid w:val="00132915"/>
    <w:rsid w:val="00132CDE"/>
    <w:rsid w:val="00134115"/>
    <w:rsid w:val="00135FB5"/>
    <w:rsid w:val="00137883"/>
    <w:rsid w:val="00137C6E"/>
    <w:rsid w:val="00137E8B"/>
    <w:rsid w:val="00142035"/>
    <w:rsid w:val="00143B56"/>
    <w:rsid w:val="00145B11"/>
    <w:rsid w:val="00146DAB"/>
    <w:rsid w:val="00147CE2"/>
    <w:rsid w:val="001504B0"/>
    <w:rsid w:val="00151D85"/>
    <w:rsid w:val="0015234B"/>
    <w:rsid w:val="00152384"/>
    <w:rsid w:val="00152480"/>
    <w:rsid w:val="00152A38"/>
    <w:rsid w:val="00154CC9"/>
    <w:rsid w:val="00154F30"/>
    <w:rsid w:val="001551A7"/>
    <w:rsid w:val="001560D1"/>
    <w:rsid w:val="00157519"/>
    <w:rsid w:val="00157E05"/>
    <w:rsid w:val="00160FEA"/>
    <w:rsid w:val="001616FE"/>
    <w:rsid w:val="00161C7B"/>
    <w:rsid w:val="00161DBF"/>
    <w:rsid w:val="001621E9"/>
    <w:rsid w:val="00162879"/>
    <w:rsid w:val="00163296"/>
    <w:rsid w:val="001645D1"/>
    <w:rsid w:val="001656AF"/>
    <w:rsid w:val="001657D1"/>
    <w:rsid w:val="00165A95"/>
    <w:rsid w:val="001678E7"/>
    <w:rsid w:val="00170303"/>
    <w:rsid w:val="00170679"/>
    <w:rsid w:val="00170E90"/>
    <w:rsid w:val="00170F14"/>
    <w:rsid w:val="00172ACD"/>
    <w:rsid w:val="0017357E"/>
    <w:rsid w:val="00174849"/>
    <w:rsid w:val="001761EC"/>
    <w:rsid w:val="001775CF"/>
    <w:rsid w:val="0018034D"/>
    <w:rsid w:val="001805B5"/>
    <w:rsid w:val="00180810"/>
    <w:rsid w:val="00180C8E"/>
    <w:rsid w:val="001811FF"/>
    <w:rsid w:val="0018193C"/>
    <w:rsid w:val="00181C6F"/>
    <w:rsid w:val="00181D13"/>
    <w:rsid w:val="00181FF2"/>
    <w:rsid w:val="001830EF"/>
    <w:rsid w:val="001835ED"/>
    <w:rsid w:val="001837B8"/>
    <w:rsid w:val="00183B23"/>
    <w:rsid w:val="001840A9"/>
    <w:rsid w:val="001849EB"/>
    <w:rsid w:val="00185C4C"/>
    <w:rsid w:val="00185E26"/>
    <w:rsid w:val="00187853"/>
    <w:rsid w:val="001904E4"/>
    <w:rsid w:val="001910D4"/>
    <w:rsid w:val="00191474"/>
    <w:rsid w:val="0019245A"/>
    <w:rsid w:val="00194843"/>
    <w:rsid w:val="00194B1A"/>
    <w:rsid w:val="001959E3"/>
    <w:rsid w:val="00195F99"/>
    <w:rsid w:val="001961DA"/>
    <w:rsid w:val="001969FB"/>
    <w:rsid w:val="00196CA6"/>
    <w:rsid w:val="001971D3"/>
    <w:rsid w:val="0019727D"/>
    <w:rsid w:val="001974CA"/>
    <w:rsid w:val="001A0D16"/>
    <w:rsid w:val="001A1666"/>
    <w:rsid w:val="001A192E"/>
    <w:rsid w:val="001A1BB5"/>
    <w:rsid w:val="001A1F87"/>
    <w:rsid w:val="001A3412"/>
    <w:rsid w:val="001A4EA2"/>
    <w:rsid w:val="001A51DA"/>
    <w:rsid w:val="001A54DB"/>
    <w:rsid w:val="001A554E"/>
    <w:rsid w:val="001A56F8"/>
    <w:rsid w:val="001A5BD2"/>
    <w:rsid w:val="001A7268"/>
    <w:rsid w:val="001A78C4"/>
    <w:rsid w:val="001B0976"/>
    <w:rsid w:val="001B0AD0"/>
    <w:rsid w:val="001B10FC"/>
    <w:rsid w:val="001B1ADB"/>
    <w:rsid w:val="001B444A"/>
    <w:rsid w:val="001B4F08"/>
    <w:rsid w:val="001B606A"/>
    <w:rsid w:val="001B6416"/>
    <w:rsid w:val="001B6719"/>
    <w:rsid w:val="001B6A98"/>
    <w:rsid w:val="001B6C71"/>
    <w:rsid w:val="001B7345"/>
    <w:rsid w:val="001B76F3"/>
    <w:rsid w:val="001B791B"/>
    <w:rsid w:val="001C04C7"/>
    <w:rsid w:val="001C0D6B"/>
    <w:rsid w:val="001C0FF6"/>
    <w:rsid w:val="001C3075"/>
    <w:rsid w:val="001C48F1"/>
    <w:rsid w:val="001C4C10"/>
    <w:rsid w:val="001C55F1"/>
    <w:rsid w:val="001D0704"/>
    <w:rsid w:val="001D15DB"/>
    <w:rsid w:val="001D2BEF"/>
    <w:rsid w:val="001D5042"/>
    <w:rsid w:val="001D53B4"/>
    <w:rsid w:val="001D5C04"/>
    <w:rsid w:val="001D5D16"/>
    <w:rsid w:val="001D6532"/>
    <w:rsid w:val="001D7D4D"/>
    <w:rsid w:val="001E0603"/>
    <w:rsid w:val="001E099D"/>
    <w:rsid w:val="001E0E0B"/>
    <w:rsid w:val="001E26FC"/>
    <w:rsid w:val="001E4C19"/>
    <w:rsid w:val="001E5196"/>
    <w:rsid w:val="001E5257"/>
    <w:rsid w:val="001E616B"/>
    <w:rsid w:val="001E6895"/>
    <w:rsid w:val="001E70EE"/>
    <w:rsid w:val="001F06A2"/>
    <w:rsid w:val="001F0AB5"/>
    <w:rsid w:val="001F1323"/>
    <w:rsid w:val="001F176C"/>
    <w:rsid w:val="001F2907"/>
    <w:rsid w:val="001F3960"/>
    <w:rsid w:val="001F3FB2"/>
    <w:rsid w:val="001F4284"/>
    <w:rsid w:val="001F4D71"/>
    <w:rsid w:val="001F5836"/>
    <w:rsid w:val="002003A3"/>
    <w:rsid w:val="002018A3"/>
    <w:rsid w:val="00202280"/>
    <w:rsid w:val="002041F5"/>
    <w:rsid w:val="0020446F"/>
    <w:rsid w:val="00205561"/>
    <w:rsid w:val="00205CD6"/>
    <w:rsid w:val="00207D52"/>
    <w:rsid w:val="002118C3"/>
    <w:rsid w:val="00211F2D"/>
    <w:rsid w:val="002125EA"/>
    <w:rsid w:val="00212F60"/>
    <w:rsid w:val="00214B24"/>
    <w:rsid w:val="00215B07"/>
    <w:rsid w:val="00216869"/>
    <w:rsid w:val="00220A9A"/>
    <w:rsid w:val="002220F6"/>
    <w:rsid w:val="00223894"/>
    <w:rsid w:val="0022418C"/>
    <w:rsid w:val="00224329"/>
    <w:rsid w:val="00224343"/>
    <w:rsid w:val="0022588F"/>
    <w:rsid w:val="00225A22"/>
    <w:rsid w:val="00225B5C"/>
    <w:rsid w:val="00226106"/>
    <w:rsid w:val="002268F5"/>
    <w:rsid w:val="00226B3C"/>
    <w:rsid w:val="00226B61"/>
    <w:rsid w:val="00227E8A"/>
    <w:rsid w:val="0023096C"/>
    <w:rsid w:val="00231F84"/>
    <w:rsid w:val="00233319"/>
    <w:rsid w:val="00233F68"/>
    <w:rsid w:val="0023544D"/>
    <w:rsid w:val="00235A89"/>
    <w:rsid w:val="002372CB"/>
    <w:rsid w:val="00237669"/>
    <w:rsid w:val="00237838"/>
    <w:rsid w:val="00241E5E"/>
    <w:rsid w:val="00243013"/>
    <w:rsid w:val="002434B0"/>
    <w:rsid w:val="002435B9"/>
    <w:rsid w:val="00244909"/>
    <w:rsid w:val="0024546A"/>
    <w:rsid w:val="002457CC"/>
    <w:rsid w:val="002459B0"/>
    <w:rsid w:val="00245FE4"/>
    <w:rsid w:val="00246495"/>
    <w:rsid w:val="0025096C"/>
    <w:rsid w:val="002516EC"/>
    <w:rsid w:val="002522E5"/>
    <w:rsid w:val="002523B9"/>
    <w:rsid w:val="00252B51"/>
    <w:rsid w:val="00252CE2"/>
    <w:rsid w:val="0025331B"/>
    <w:rsid w:val="00253F9C"/>
    <w:rsid w:val="00257F62"/>
    <w:rsid w:val="00257FAD"/>
    <w:rsid w:val="00261261"/>
    <w:rsid w:val="00262618"/>
    <w:rsid w:val="002627EA"/>
    <w:rsid w:val="00262B8C"/>
    <w:rsid w:val="00264511"/>
    <w:rsid w:val="00264FCA"/>
    <w:rsid w:val="00265220"/>
    <w:rsid w:val="00266E66"/>
    <w:rsid w:val="00267810"/>
    <w:rsid w:val="0026794C"/>
    <w:rsid w:val="002720BA"/>
    <w:rsid w:val="002725B1"/>
    <w:rsid w:val="00274493"/>
    <w:rsid w:val="002744B5"/>
    <w:rsid w:val="00277EEF"/>
    <w:rsid w:val="002839BD"/>
    <w:rsid w:val="00286FF5"/>
    <w:rsid w:val="002901E3"/>
    <w:rsid w:val="00292952"/>
    <w:rsid w:val="00292AC0"/>
    <w:rsid w:val="00293A6E"/>
    <w:rsid w:val="0029427C"/>
    <w:rsid w:val="00294533"/>
    <w:rsid w:val="00294FB9"/>
    <w:rsid w:val="002959E3"/>
    <w:rsid w:val="002960EA"/>
    <w:rsid w:val="00296CE1"/>
    <w:rsid w:val="0029761E"/>
    <w:rsid w:val="002977FC"/>
    <w:rsid w:val="002A130C"/>
    <w:rsid w:val="002A1691"/>
    <w:rsid w:val="002A2500"/>
    <w:rsid w:val="002A2CBE"/>
    <w:rsid w:val="002A3569"/>
    <w:rsid w:val="002A4DB2"/>
    <w:rsid w:val="002A4DC4"/>
    <w:rsid w:val="002A5537"/>
    <w:rsid w:val="002A7ED9"/>
    <w:rsid w:val="002B0B16"/>
    <w:rsid w:val="002B19EF"/>
    <w:rsid w:val="002B5B08"/>
    <w:rsid w:val="002B5CFC"/>
    <w:rsid w:val="002B662F"/>
    <w:rsid w:val="002B7181"/>
    <w:rsid w:val="002B78B2"/>
    <w:rsid w:val="002B79E1"/>
    <w:rsid w:val="002C00F2"/>
    <w:rsid w:val="002C1D8A"/>
    <w:rsid w:val="002C252B"/>
    <w:rsid w:val="002C25C8"/>
    <w:rsid w:val="002C2EF1"/>
    <w:rsid w:val="002C357B"/>
    <w:rsid w:val="002C381F"/>
    <w:rsid w:val="002C4FD5"/>
    <w:rsid w:val="002C61DB"/>
    <w:rsid w:val="002C620A"/>
    <w:rsid w:val="002C6527"/>
    <w:rsid w:val="002C6B3D"/>
    <w:rsid w:val="002C77EC"/>
    <w:rsid w:val="002D19CC"/>
    <w:rsid w:val="002D4A15"/>
    <w:rsid w:val="002D4BCA"/>
    <w:rsid w:val="002D66E3"/>
    <w:rsid w:val="002D7516"/>
    <w:rsid w:val="002E0D15"/>
    <w:rsid w:val="002E2482"/>
    <w:rsid w:val="002E32F8"/>
    <w:rsid w:val="002E3623"/>
    <w:rsid w:val="002E3E92"/>
    <w:rsid w:val="002E432C"/>
    <w:rsid w:val="002E4615"/>
    <w:rsid w:val="002F06E1"/>
    <w:rsid w:val="002F1F54"/>
    <w:rsid w:val="002F2CC6"/>
    <w:rsid w:val="002F3824"/>
    <w:rsid w:val="002F5EFB"/>
    <w:rsid w:val="002F7961"/>
    <w:rsid w:val="00300B6D"/>
    <w:rsid w:val="00301332"/>
    <w:rsid w:val="00301417"/>
    <w:rsid w:val="00301A23"/>
    <w:rsid w:val="00301F6A"/>
    <w:rsid w:val="0030212F"/>
    <w:rsid w:val="00302806"/>
    <w:rsid w:val="0030463E"/>
    <w:rsid w:val="003054C5"/>
    <w:rsid w:val="00305540"/>
    <w:rsid w:val="00306AE5"/>
    <w:rsid w:val="00306C93"/>
    <w:rsid w:val="00306F3B"/>
    <w:rsid w:val="003100C3"/>
    <w:rsid w:val="00310B7C"/>
    <w:rsid w:val="00310F37"/>
    <w:rsid w:val="00311337"/>
    <w:rsid w:val="003113AB"/>
    <w:rsid w:val="00314316"/>
    <w:rsid w:val="00315E03"/>
    <w:rsid w:val="003168EF"/>
    <w:rsid w:val="00316EC4"/>
    <w:rsid w:val="00320E76"/>
    <w:rsid w:val="00321294"/>
    <w:rsid w:val="00322C50"/>
    <w:rsid w:val="00323235"/>
    <w:rsid w:val="00324C24"/>
    <w:rsid w:val="003252A0"/>
    <w:rsid w:val="00325F88"/>
    <w:rsid w:val="003264F0"/>
    <w:rsid w:val="00326953"/>
    <w:rsid w:val="003271C9"/>
    <w:rsid w:val="003271DA"/>
    <w:rsid w:val="003272FA"/>
    <w:rsid w:val="00327840"/>
    <w:rsid w:val="00327C02"/>
    <w:rsid w:val="00327ED2"/>
    <w:rsid w:val="00331604"/>
    <w:rsid w:val="00331C32"/>
    <w:rsid w:val="0033297F"/>
    <w:rsid w:val="003335DB"/>
    <w:rsid w:val="00333959"/>
    <w:rsid w:val="00333BC7"/>
    <w:rsid w:val="00334152"/>
    <w:rsid w:val="00334FC2"/>
    <w:rsid w:val="0033526C"/>
    <w:rsid w:val="00335CA2"/>
    <w:rsid w:val="00336F78"/>
    <w:rsid w:val="00336FC5"/>
    <w:rsid w:val="003400AD"/>
    <w:rsid w:val="003400B8"/>
    <w:rsid w:val="003409F4"/>
    <w:rsid w:val="003435E0"/>
    <w:rsid w:val="003439FD"/>
    <w:rsid w:val="00343F28"/>
    <w:rsid w:val="00343FFC"/>
    <w:rsid w:val="003458BC"/>
    <w:rsid w:val="0034617C"/>
    <w:rsid w:val="00346230"/>
    <w:rsid w:val="003466F9"/>
    <w:rsid w:val="00346B2F"/>
    <w:rsid w:val="00347DAA"/>
    <w:rsid w:val="0035015E"/>
    <w:rsid w:val="0035085A"/>
    <w:rsid w:val="003510A8"/>
    <w:rsid w:val="0035180A"/>
    <w:rsid w:val="003521C7"/>
    <w:rsid w:val="00354E0E"/>
    <w:rsid w:val="00354EAE"/>
    <w:rsid w:val="003559D3"/>
    <w:rsid w:val="00355F62"/>
    <w:rsid w:val="00357ABD"/>
    <w:rsid w:val="0036182C"/>
    <w:rsid w:val="00362D99"/>
    <w:rsid w:val="00363760"/>
    <w:rsid w:val="003637C2"/>
    <w:rsid w:val="00364760"/>
    <w:rsid w:val="003675CD"/>
    <w:rsid w:val="003706BB"/>
    <w:rsid w:val="0037088D"/>
    <w:rsid w:val="0037161E"/>
    <w:rsid w:val="00371C4E"/>
    <w:rsid w:val="00373DE7"/>
    <w:rsid w:val="0037402C"/>
    <w:rsid w:val="00375BB6"/>
    <w:rsid w:val="003764DB"/>
    <w:rsid w:val="003771B1"/>
    <w:rsid w:val="00377EA0"/>
    <w:rsid w:val="00380E20"/>
    <w:rsid w:val="00381678"/>
    <w:rsid w:val="003817A7"/>
    <w:rsid w:val="003839E1"/>
    <w:rsid w:val="00383B4B"/>
    <w:rsid w:val="003844AE"/>
    <w:rsid w:val="003854B0"/>
    <w:rsid w:val="003858D8"/>
    <w:rsid w:val="00385908"/>
    <w:rsid w:val="0038600A"/>
    <w:rsid w:val="00387E66"/>
    <w:rsid w:val="00390415"/>
    <w:rsid w:val="00391BDE"/>
    <w:rsid w:val="00392EB2"/>
    <w:rsid w:val="00393B71"/>
    <w:rsid w:val="00395036"/>
    <w:rsid w:val="003961EE"/>
    <w:rsid w:val="003A0276"/>
    <w:rsid w:val="003A0B4A"/>
    <w:rsid w:val="003A2309"/>
    <w:rsid w:val="003A2801"/>
    <w:rsid w:val="003A3F15"/>
    <w:rsid w:val="003A43B4"/>
    <w:rsid w:val="003A697A"/>
    <w:rsid w:val="003A6F3B"/>
    <w:rsid w:val="003A7453"/>
    <w:rsid w:val="003B01E0"/>
    <w:rsid w:val="003B097C"/>
    <w:rsid w:val="003B13DA"/>
    <w:rsid w:val="003B1F00"/>
    <w:rsid w:val="003B2AE8"/>
    <w:rsid w:val="003B3901"/>
    <w:rsid w:val="003B430B"/>
    <w:rsid w:val="003B48C0"/>
    <w:rsid w:val="003B48F5"/>
    <w:rsid w:val="003B4FE5"/>
    <w:rsid w:val="003B52A1"/>
    <w:rsid w:val="003B5B79"/>
    <w:rsid w:val="003B5DFE"/>
    <w:rsid w:val="003B6D5E"/>
    <w:rsid w:val="003C02B1"/>
    <w:rsid w:val="003C1032"/>
    <w:rsid w:val="003C207A"/>
    <w:rsid w:val="003C259E"/>
    <w:rsid w:val="003C335B"/>
    <w:rsid w:val="003C585F"/>
    <w:rsid w:val="003C6DF4"/>
    <w:rsid w:val="003D5A3B"/>
    <w:rsid w:val="003D67AA"/>
    <w:rsid w:val="003D7303"/>
    <w:rsid w:val="003D774C"/>
    <w:rsid w:val="003D7BBC"/>
    <w:rsid w:val="003D7C74"/>
    <w:rsid w:val="003E0515"/>
    <w:rsid w:val="003E135B"/>
    <w:rsid w:val="003E3C55"/>
    <w:rsid w:val="003E4428"/>
    <w:rsid w:val="003E4820"/>
    <w:rsid w:val="003E499E"/>
    <w:rsid w:val="003E520F"/>
    <w:rsid w:val="003E6527"/>
    <w:rsid w:val="003E6AE0"/>
    <w:rsid w:val="003E6D86"/>
    <w:rsid w:val="003E722B"/>
    <w:rsid w:val="003E78B1"/>
    <w:rsid w:val="003F0F91"/>
    <w:rsid w:val="003F207A"/>
    <w:rsid w:val="003F2EE8"/>
    <w:rsid w:val="003F4AAF"/>
    <w:rsid w:val="003F4BC8"/>
    <w:rsid w:val="003F6270"/>
    <w:rsid w:val="004001FD"/>
    <w:rsid w:val="004015EE"/>
    <w:rsid w:val="00401B96"/>
    <w:rsid w:val="00402277"/>
    <w:rsid w:val="004031C6"/>
    <w:rsid w:val="004048AE"/>
    <w:rsid w:val="00404E6F"/>
    <w:rsid w:val="004057EB"/>
    <w:rsid w:val="00406436"/>
    <w:rsid w:val="004077BF"/>
    <w:rsid w:val="00412409"/>
    <w:rsid w:val="004129FE"/>
    <w:rsid w:val="00413047"/>
    <w:rsid w:val="00413670"/>
    <w:rsid w:val="00413B06"/>
    <w:rsid w:val="00413F08"/>
    <w:rsid w:val="004141E0"/>
    <w:rsid w:val="0041454A"/>
    <w:rsid w:val="00415CC1"/>
    <w:rsid w:val="004164C9"/>
    <w:rsid w:val="0042146B"/>
    <w:rsid w:val="00422077"/>
    <w:rsid w:val="0042276F"/>
    <w:rsid w:val="00424729"/>
    <w:rsid w:val="0042481F"/>
    <w:rsid w:val="00425D45"/>
    <w:rsid w:val="00426C7D"/>
    <w:rsid w:val="004279C4"/>
    <w:rsid w:val="00430CA2"/>
    <w:rsid w:val="00430E6D"/>
    <w:rsid w:val="00432B18"/>
    <w:rsid w:val="0043442F"/>
    <w:rsid w:val="00434473"/>
    <w:rsid w:val="004346B6"/>
    <w:rsid w:val="00434C1A"/>
    <w:rsid w:val="004358E8"/>
    <w:rsid w:val="00435A62"/>
    <w:rsid w:val="0043737B"/>
    <w:rsid w:val="00437EB7"/>
    <w:rsid w:val="0044085B"/>
    <w:rsid w:val="00440A70"/>
    <w:rsid w:val="00440D12"/>
    <w:rsid w:val="00441B39"/>
    <w:rsid w:val="0044221C"/>
    <w:rsid w:val="00442E9A"/>
    <w:rsid w:val="00442F4D"/>
    <w:rsid w:val="004438B2"/>
    <w:rsid w:val="00445021"/>
    <w:rsid w:val="00445424"/>
    <w:rsid w:val="00446859"/>
    <w:rsid w:val="00446E8C"/>
    <w:rsid w:val="00447428"/>
    <w:rsid w:val="004504F2"/>
    <w:rsid w:val="00450770"/>
    <w:rsid w:val="00450C21"/>
    <w:rsid w:val="004515EB"/>
    <w:rsid w:val="00452234"/>
    <w:rsid w:val="0045250D"/>
    <w:rsid w:val="00453388"/>
    <w:rsid w:val="00455223"/>
    <w:rsid w:val="00456B32"/>
    <w:rsid w:val="00457B20"/>
    <w:rsid w:val="0046095F"/>
    <w:rsid w:val="004610D7"/>
    <w:rsid w:val="0046112C"/>
    <w:rsid w:val="004621D9"/>
    <w:rsid w:val="00462E8E"/>
    <w:rsid w:val="0046361E"/>
    <w:rsid w:val="004643FC"/>
    <w:rsid w:val="0046541E"/>
    <w:rsid w:val="00465CEE"/>
    <w:rsid w:val="00466C57"/>
    <w:rsid w:val="00467BBC"/>
    <w:rsid w:val="00471871"/>
    <w:rsid w:val="004720B4"/>
    <w:rsid w:val="0047398B"/>
    <w:rsid w:val="00473AD5"/>
    <w:rsid w:val="00473D26"/>
    <w:rsid w:val="00473E65"/>
    <w:rsid w:val="00476188"/>
    <w:rsid w:val="004768D0"/>
    <w:rsid w:val="00476DBD"/>
    <w:rsid w:val="004770CF"/>
    <w:rsid w:val="00477EA7"/>
    <w:rsid w:val="004804E9"/>
    <w:rsid w:val="00481DD3"/>
    <w:rsid w:val="0048246B"/>
    <w:rsid w:val="004847D2"/>
    <w:rsid w:val="0048586B"/>
    <w:rsid w:val="004858E0"/>
    <w:rsid w:val="00485D25"/>
    <w:rsid w:val="00485D9D"/>
    <w:rsid w:val="00485DAB"/>
    <w:rsid w:val="00490710"/>
    <w:rsid w:val="0049140D"/>
    <w:rsid w:val="0049157A"/>
    <w:rsid w:val="004915ED"/>
    <w:rsid w:val="004925B9"/>
    <w:rsid w:val="004933B6"/>
    <w:rsid w:val="00497597"/>
    <w:rsid w:val="004A00BA"/>
    <w:rsid w:val="004A10AB"/>
    <w:rsid w:val="004A1B87"/>
    <w:rsid w:val="004A2C52"/>
    <w:rsid w:val="004A36F8"/>
    <w:rsid w:val="004A3766"/>
    <w:rsid w:val="004A4A98"/>
    <w:rsid w:val="004A5DE1"/>
    <w:rsid w:val="004A7361"/>
    <w:rsid w:val="004A7427"/>
    <w:rsid w:val="004B0037"/>
    <w:rsid w:val="004B0ACE"/>
    <w:rsid w:val="004B2A1D"/>
    <w:rsid w:val="004B4005"/>
    <w:rsid w:val="004B4AB0"/>
    <w:rsid w:val="004B7EEB"/>
    <w:rsid w:val="004C0081"/>
    <w:rsid w:val="004C1786"/>
    <w:rsid w:val="004C1CE2"/>
    <w:rsid w:val="004C334D"/>
    <w:rsid w:val="004C3472"/>
    <w:rsid w:val="004C43C7"/>
    <w:rsid w:val="004C45D1"/>
    <w:rsid w:val="004C538D"/>
    <w:rsid w:val="004C66BB"/>
    <w:rsid w:val="004C6D6A"/>
    <w:rsid w:val="004D0BC0"/>
    <w:rsid w:val="004D28AF"/>
    <w:rsid w:val="004D3C1B"/>
    <w:rsid w:val="004D4B6E"/>
    <w:rsid w:val="004D4E0B"/>
    <w:rsid w:val="004D5826"/>
    <w:rsid w:val="004D58DA"/>
    <w:rsid w:val="004D5964"/>
    <w:rsid w:val="004D75C2"/>
    <w:rsid w:val="004D789D"/>
    <w:rsid w:val="004D7B57"/>
    <w:rsid w:val="004E167E"/>
    <w:rsid w:val="004E1C27"/>
    <w:rsid w:val="004E2914"/>
    <w:rsid w:val="004E392A"/>
    <w:rsid w:val="004E54AF"/>
    <w:rsid w:val="004E59E7"/>
    <w:rsid w:val="004E6875"/>
    <w:rsid w:val="004E720C"/>
    <w:rsid w:val="004E7BFB"/>
    <w:rsid w:val="004F0650"/>
    <w:rsid w:val="004F0CEE"/>
    <w:rsid w:val="004F0D7B"/>
    <w:rsid w:val="004F1690"/>
    <w:rsid w:val="004F2C39"/>
    <w:rsid w:val="004F3EAE"/>
    <w:rsid w:val="004F3EE7"/>
    <w:rsid w:val="004F406A"/>
    <w:rsid w:val="004F426B"/>
    <w:rsid w:val="004F4C60"/>
    <w:rsid w:val="004F57CE"/>
    <w:rsid w:val="004F752B"/>
    <w:rsid w:val="00500389"/>
    <w:rsid w:val="00501185"/>
    <w:rsid w:val="005012F1"/>
    <w:rsid w:val="00501D87"/>
    <w:rsid w:val="005029BE"/>
    <w:rsid w:val="00503A31"/>
    <w:rsid w:val="00505449"/>
    <w:rsid w:val="00505833"/>
    <w:rsid w:val="005058FA"/>
    <w:rsid w:val="0050636E"/>
    <w:rsid w:val="00506E35"/>
    <w:rsid w:val="0051028C"/>
    <w:rsid w:val="00510B03"/>
    <w:rsid w:val="005120CD"/>
    <w:rsid w:val="0051388B"/>
    <w:rsid w:val="00520820"/>
    <w:rsid w:val="00521CE9"/>
    <w:rsid w:val="0052240F"/>
    <w:rsid w:val="00522C98"/>
    <w:rsid w:val="00524279"/>
    <w:rsid w:val="00524B7A"/>
    <w:rsid w:val="00525255"/>
    <w:rsid w:val="0052591B"/>
    <w:rsid w:val="00527283"/>
    <w:rsid w:val="005313BA"/>
    <w:rsid w:val="00531C98"/>
    <w:rsid w:val="0053215A"/>
    <w:rsid w:val="0053246F"/>
    <w:rsid w:val="00532638"/>
    <w:rsid w:val="00532EFA"/>
    <w:rsid w:val="0053374F"/>
    <w:rsid w:val="005337FA"/>
    <w:rsid w:val="00534550"/>
    <w:rsid w:val="00534828"/>
    <w:rsid w:val="00534FD1"/>
    <w:rsid w:val="005352BB"/>
    <w:rsid w:val="005358E1"/>
    <w:rsid w:val="005366ED"/>
    <w:rsid w:val="00536E37"/>
    <w:rsid w:val="00537ECA"/>
    <w:rsid w:val="0054095F"/>
    <w:rsid w:val="00541C9D"/>
    <w:rsid w:val="00541D7C"/>
    <w:rsid w:val="005427B3"/>
    <w:rsid w:val="005457E6"/>
    <w:rsid w:val="00546EA8"/>
    <w:rsid w:val="00547857"/>
    <w:rsid w:val="005513B3"/>
    <w:rsid w:val="0055153A"/>
    <w:rsid w:val="00551798"/>
    <w:rsid w:val="00552180"/>
    <w:rsid w:val="00552269"/>
    <w:rsid w:val="0055389D"/>
    <w:rsid w:val="00555103"/>
    <w:rsid w:val="0055675C"/>
    <w:rsid w:val="005621DC"/>
    <w:rsid w:val="00563135"/>
    <w:rsid w:val="0056376D"/>
    <w:rsid w:val="00563C50"/>
    <w:rsid w:val="0056464E"/>
    <w:rsid w:val="00564873"/>
    <w:rsid w:val="0056597F"/>
    <w:rsid w:val="00565E61"/>
    <w:rsid w:val="00565EA5"/>
    <w:rsid w:val="00566AEF"/>
    <w:rsid w:val="00566B4C"/>
    <w:rsid w:val="0056799C"/>
    <w:rsid w:val="00567A13"/>
    <w:rsid w:val="00570261"/>
    <w:rsid w:val="005706EB"/>
    <w:rsid w:val="00571035"/>
    <w:rsid w:val="005734A6"/>
    <w:rsid w:val="005740FC"/>
    <w:rsid w:val="005748F3"/>
    <w:rsid w:val="00574A09"/>
    <w:rsid w:val="00574CCF"/>
    <w:rsid w:val="005750CF"/>
    <w:rsid w:val="00576DF8"/>
    <w:rsid w:val="005771B2"/>
    <w:rsid w:val="0057736D"/>
    <w:rsid w:val="00580889"/>
    <w:rsid w:val="00580BC1"/>
    <w:rsid w:val="0058113A"/>
    <w:rsid w:val="00582113"/>
    <w:rsid w:val="00584A55"/>
    <w:rsid w:val="00585238"/>
    <w:rsid w:val="0058565C"/>
    <w:rsid w:val="005860DC"/>
    <w:rsid w:val="00586D2D"/>
    <w:rsid w:val="00587242"/>
    <w:rsid w:val="00587E99"/>
    <w:rsid w:val="00591118"/>
    <w:rsid w:val="00594978"/>
    <w:rsid w:val="005950BE"/>
    <w:rsid w:val="0059593B"/>
    <w:rsid w:val="00595B1F"/>
    <w:rsid w:val="005A1108"/>
    <w:rsid w:val="005A1BA2"/>
    <w:rsid w:val="005A20F2"/>
    <w:rsid w:val="005A2545"/>
    <w:rsid w:val="005A4BE9"/>
    <w:rsid w:val="005A5973"/>
    <w:rsid w:val="005A6F1A"/>
    <w:rsid w:val="005B00AB"/>
    <w:rsid w:val="005B10F1"/>
    <w:rsid w:val="005B1E61"/>
    <w:rsid w:val="005B2940"/>
    <w:rsid w:val="005B3A1E"/>
    <w:rsid w:val="005B3DE9"/>
    <w:rsid w:val="005B6E68"/>
    <w:rsid w:val="005B71CA"/>
    <w:rsid w:val="005B7E22"/>
    <w:rsid w:val="005B7EAC"/>
    <w:rsid w:val="005B7F15"/>
    <w:rsid w:val="005C0619"/>
    <w:rsid w:val="005C0F4D"/>
    <w:rsid w:val="005C402F"/>
    <w:rsid w:val="005C5B41"/>
    <w:rsid w:val="005C7C8E"/>
    <w:rsid w:val="005D2350"/>
    <w:rsid w:val="005D2ABB"/>
    <w:rsid w:val="005D33CD"/>
    <w:rsid w:val="005D3D4B"/>
    <w:rsid w:val="005D4F83"/>
    <w:rsid w:val="005D6F64"/>
    <w:rsid w:val="005D7EA1"/>
    <w:rsid w:val="005E0A32"/>
    <w:rsid w:val="005E2BF7"/>
    <w:rsid w:val="005E4834"/>
    <w:rsid w:val="005E4A5B"/>
    <w:rsid w:val="005E4ED5"/>
    <w:rsid w:val="005E57E0"/>
    <w:rsid w:val="005E5F89"/>
    <w:rsid w:val="005E63E0"/>
    <w:rsid w:val="005F0344"/>
    <w:rsid w:val="005F065D"/>
    <w:rsid w:val="005F4067"/>
    <w:rsid w:val="005F42E7"/>
    <w:rsid w:val="005F57C7"/>
    <w:rsid w:val="005F6A63"/>
    <w:rsid w:val="00600258"/>
    <w:rsid w:val="00600CFA"/>
    <w:rsid w:val="006010A0"/>
    <w:rsid w:val="00601B42"/>
    <w:rsid w:val="00601B5B"/>
    <w:rsid w:val="00602DDF"/>
    <w:rsid w:val="00602FE3"/>
    <w:rsid w:val="00603232"/>
    <w:rsid w:val="006042F8"/>
    <w:rsid w:val="0060493E"/>
    <w:rsid w:val="00610544"/>
    <w:rsid w:val="00610741"/>
    <w:rsid w:val="00611FCB"/>
    <w:rsid w:val="0061289A"/>
    <w:rsid w:val="00613924"/>
    <w:rsid w:val="00614695"/>
    <w:rsid w:val="00614A99"/>
    <w:rsid w:val="00615B78"/>
    <w:rsid w:val="0061780A"/>
    <w:rsid w:val="00617BB1"/>
    <w:rsid w:val="00617E3C"/>
    <w:rsid w:val="006220DB"/>
    <w:rsid w:val="006221A1"/>
    <w:rsid w:val="00623648"/>
    <w:rsid w:val="00623F90"/>
    <w:rsid w:val="00626EE9"/>
    <w:rsid w:val="006302EF"/>
    <w:rsid w:val="0063229B"/>
    <w:rsid w:val="006333B4"/>
    <w:rsid w:val="006334CA"/>
    <w:rsid w:val="00634395"/>
    <w:rsid w:val="00634DD4"/>
    <w:rsid w:val="006352B5"/>
    <w:rsid w:val="00635C07"/>
    <w:rsid w:val="00636149"/>
    <w:rsid w:val="00637869"/>
    <w:rsid w:val="00640AF8"/>
    <w:rsid w:val="00641059"/>
    <w:rsid w:val="00642B82"/>
    <w:rsid w:val="00642BA1"/>
    <w:rsid w:val="0064377E"/>
    <w:rsid w:val="00643B4B"/>
    <w:rsid w:val="006447DF"/>
    <w:rsid w:val="00644907"/>
    <w:rsid w:val="0064541E"/>
    <w:rsid w:val="00645D26"/>
    <w:rsid w:val="0064698B"/>
    <w:rsid w:val="00646A42"/>
    <w:rsid w:val="006473F3"/>
    <w:rsid w:val="0064791E"/>
    <w:rsid w:val="0064792A"/>
    <w:rsid w:val="006504DA"/>
    <w:rsid w:val="00651A89"/>
    <w:rsid w:val="00652169"/>
    <w:rsid w:val="0065284B"/>
    <w:rsid w:val="006530DB"/>
    <w:rsid w:val="0065361E"/>
    <w:rsid w:val="00653B12"/>
    <w:rsid w:val="00654292"/>
    <w:rsid w:val="00660A0C"/>
    <w:rsid w:val="006611B5"/>
    <w:rsid w:val="00662C4E"/>
    <w:rsid w:val="00663383"/>
    <w:rsid w:val="00663DCA"/>
    <w:rsid w:val="006643DC"/>
    <w:rsid w:val="006648C2"/>
    <w:rsid w:val="00667130"/>
    <w:rsid w:val="006702DF"/>
    <w:rsid w:val="00670B27"/>
    <w:rsid w:val="00673AB3"/>
    <w:rsid w:val="00673E35"/>
    <w:rsid w:val="00674FC7"/>
    <w:rsid w:val="0067553A"/>
    <w:rsid w:val="006773BF"/>
    <w:rsid w:val="006776CF"/>
    <w:rsid w:val="006813CD"/>
    <w:rsid w:val="0068186F"/>
    <w:rsid w:val="00682825"/>
    <w:rsid w:val="0068368B"/>
    <w:rsid w:val="006839FD"/>
    <w:rsid w:val="00683D8F"/>
    <w:rsid w:val="006841C9"/>
    <w:rsid w:val="00684445"/>
    <w:rsid w:val="006853FF"/>
    <w:rsid w:val="00687675"/>
    <w:rsid w:val="006912AB"/>
    <w:rsid w:val="00692928"/>
    <w:rsid w:val="00693875"/>
    <w:rsid w:val="0069393E"/>
    <w:rsid w:val="00693A52"/>
    <w:rsid w:val="00694E8F"/>
    <w:rsid w:val="00696051"/>
    <w:rsid w:val="006969B6"/>
    <w:rsid w:val="00696B01"/>
    <w:rsid w:val="00696D9A"/>
    <w:rsid w:val="00697050"/>
    <w:rsid w:val="006970B6"/>
    <w:rsid w:val="00697108"/>
    <w:rsid w:val="00697D3C"/>
    <w:rsid w:val="00697F0D"/>
    <w:rsid w:val="006A07D8"/>
    <w:rsid w:val="006A0C0A"/>
    <w:rsid w:val="006A0F68"/>
    <w:rsid w:val="006A1123"/>
    <w:rsid w:val="006A19A6"/>
    <w:rsid w:val="006A231C"/>
    <w:rsid w:val="006A29E8"/>
    <w:rsid w:val="006A4309"/>
    <w:rsid w:val="006A4359"/>
    <w:rsid w:val="006A582C"/>
    <w:rsid w:val="006A7A84"/>
    <w:rsid w:val="006B0A75"/>
    <w:rsid w:val="006B1161"/>
    <w:rsid w:val="006B129D"/>
    <w:rsid w:val="006B219A"/>
    <w:rsid w:val="006B272F"/>
    <w:rsid w:val="006B28F4"/>
    <w:rsid w:val="006B2E6D"/>
    <w:rsid w:val="006B3285"/>
    <w:rsid w:val="006B3915"/>
    <w:rsid w:val="006B3C68"/>
    <w:rsid w:val="006B3ED3"/>
    <w:rsid w:val="006B4E5C"/>
    <w:rsid w:val="006B4E74"/>
    <w:rsid w:val="006B511C"/>
    <w:rsid w:val="006B52D6"/>
    <w:rsid w:val="006B54E0"/>
    <w:rsid w:val="006B6370"/>
    <w:rsid w:val="006B6BD9"/>
    <w:rsid w:val="006B7599"/>
    <w:rsid w:val="006C0C04"/>
    <w:rsid w:val="006C176C"/>
    <w:rsid w:val="006C275E"/>
    <w:rsid w:val="006C36DB"/>
    <w:rsid w:val="006C5ACF"/>
    <w:rsid w:val="006C67BA"/>
    <w:rsid w:val="006C723C"/>
    <w:rsid w:val="006C7DC7"/>
    <w:rsid w:val="006D06B8"/>
    <w:rsid w:val="006D0848"/>
    <w:rsid w:val="006D19C6"/>
    <w:rsid w:val="006D31B0"/>
    <w:rsid w:val="006D35A5"/>
    <w:rsid w:val="006D3D6D"/>
    <w:rsid w:val="006D3D6F"/>
    <w:rsid w:val="006D3EA4"/>
    <w:rsid w:val="006D5D72"/>
    <w:rsid w:val="006D67BD"/>
    <w:rsid w:val="006D796D"/>
    <w:rsid w:val="006E301E"/>
    <w:rsid w:val="006E5976"/>
    <w:rsid w:val="006E6C0E"/>
    <w:rsid w:val="006E6EA7"/>
    <w:rsid w:val="006F030A"/>
    <w:rsid w:val="006F073C"/>
    <w:rsid w:val="006F09B1"/>
    <w:rsid w:val="006F0B7E"/>
    <w:rsid w:val="006F1566"/>
    <w:rsid w:val="006F175D"/>
    <w:rsid w:val="006F2084"/>
    <w:rsid w:val="006F2923"/>
    <w:rsid w:val="006F3A4C"/>
    <w:rsid w:val="006F44C0"/>
    <w:rsid w:val="006F4577"/>
    <w:rsid w:val="006F481F"/>
    <w:rsid w:val="006F4DB8"/>
    <w:rsid w:val="006F59DC"/>
    <w:rsid w:val="006F643B"/>
    <w:rsid w:val="006F6471"/>
    <w:rsid w:val="006F7326"/>
    <w:rsid w:val="006F766F"/>
    <w:rsid w:val="0070065A"/>
    <w:rsid w:val="007009D7"/>
    <w:rsid w:val="007015B3"/>
    <w:rsid w:val="007031B8"/>
    <w:rsid w:val="00706938"/>
    <w:rsid w:val="00706B28"/>
    <w:rsid w:val="00707C41"/>
    <w:rsid w:val="00710867"/>
    <w:rsid w:val="00711B00"/>
    <w:rsid w:val="00711ECD"/>
    <w:rsid w:val="00713425"/>
    <w:rsid w:val="007153CA"/>
    <w:rsid w:val="007174B9"/>
    <w:rsid w:val="00717501"/>
    <w:rsid w:val="007178D8"/>
    <w:rsid w:val="0072001E"/>
    <w:rsid w:val="00720224"/>
    <w:rsid w:val="007202CF"/>
    <w:rsid w:val="00720EFE"/>
    <w:rsid w:val="00721A1E"/>
    <w:rsid w:val="007233FC"/>
    <w:rsid w:val="007237EF"/>
    <w:rsid w:val="00723C3C"/>
    <w:rsid w:val="0072404D"/>
    <w:rsid w:val="007242C2"/>
    <w:rsid w:val="0072492F"/>
    <w:rsid w:val="00724A54"/>
    <w:rsid w:val="00724D05"/>
    <w:rsid w:val="00724F26"/>
    <w:rsid w:val="00725A22"/>
    <w:rsid w:val="00725DC5"/>
    <w:rsid w:val="007264BD"/>
    <w:rsid w:val="00730303"/>
    <w:rsid w:val="00730750"/>
    <w:rsid w:val="00732652"/>
    <w:rsid w:val="00735550"/>
    <w:rsid w:val="00735D7D"/>
    <w:rsid w:val="00735F4B"/>
    <w:rsid w:val="00743A1C"/>
    <w:rsid w:val="00744F15"/>
    <w:rsid w:val="00744F2A"/>
    <w:rsid w:val="00746E08"/>
    <w:rsid w:val="00747464"/>
    <w:rsid w:val="00750A0E"/>
    <w:rsid w:val="0075131F"/>
    <w:rsid w:val="00751A98"/>
    <w:rsid w:val="0075236D"/>
    <w:rsid w:val="00753AD5"/>
    <w:rsid w:val="00754FA5"/>
    <w:rsid w:val="00755508"/>
    <w:rsid w:val="007557D3"/>
    <w:rsid w:val="00757B97"/>
    <w:rsid w:val="007601F1"/>
    <w:rsid w:val="007604A5"/>
    <w:rsid w:val="00760977"/>
    <w:rsid w:val="00760E55"/>
    <w:rsid w:val="007614CF"/>
    <w:rsid w:val="00762A29"/>
    <w:rsid w:val="007638E2"/>
    <w:rsid w:val="00763D11"/>
    <w:rsid w:val="00763DEC"/>
    <w:rsid w:val="00764CAC"/>
    <w:rsid w:val="00765515"/>
    <w:rsid w:val="00766E02"/>
    <w:rsid w:val="00771493"/>
    <w:rsid w:val="00771B40"/>
    <w:rsid w:val="0077251F"/>
    <w:rsid w:val="0077311E"/>
    <w:rsid w:val="007731E4"/>
    <w:rsid w:val="00773D7F"/>
    <w:rsid w:val="00774362"/>
    <w:rsid w:val="007743BA"/>
    <w:rsid w:val="0077494C"/>
    <w:rsid w:val="007749F2"/>
    <w:rsid w:val="00775EF3"/>
    <w:rsid w:val="00775F5C"/>
    <w:rsid w:val="00776114"/>
    <w:rsid w:val="00776CB3"/>
    <w:rsid w:val="00777882"/>
    <w:rsid w:val="00777C61"/>
    <w:rsid w:val="00781CE5"/>
    <w:rsid w:val="00782340"/>
    <w:rsid w:val="007828CF"/>
    <w:rsid w:val="007849E2"/>
    <w:rsid w:val="00785485"/>
    <w:rsid w:val="007871C5"/>
    <w:rsid w:val="0079262D"/>
    <w:rsid w:val="00792F14"/>
    <w:rsid w:val="00793232"/>
    <w:rsid w:val="007940AC"/>
    <w:rsid w:val="0079439B"/>
    <w:rsid w:val="0079524D"/>
    <w:rsid w:val="007954E9"/>
    <w:rsid w:val="00795D3C"/>
    <w:rsid w:val="0079672E"/>
    <w:rsid w:val="0079746D"/>
    <w:rsid w:val="00797A90"/>
    <w:rsid w:val="007A05BA"/>
    <w:rsid w:val="007A06FB"/>
    <w:rsid w:val="007A14C5"/>
    <w:rsid w:val="007A2299"/>
    <w:rsid w:val="007A2A57"/>
    <w:rsid w:val="007A2BCE"/>
    <w:rsid w:val="007A31D0"/>
    <w:rsid w:val="007A39E9"/>
    <w:rsid w:val="007A3C18"/>
    <w:rsid w:val="007A49FB"/>
    <w:rsid w:val="007A506E"/>
    <w:rsid w:val="007A5A0B"/>
    <w:rsid w:val="007A7671"/>
    <w:rsid w:val="007B08BA"/>
    <w:rsid w:val="007B0ACC"/>
    <w:rsid w:val="007B1823"/>
    <w:rsid w:val="007B1C6F"/>
    <w:rsid w:val="007B3B55"/>
    <w:rsid w:val="007B3CC7"/>
    <w:rsid w:val="007B4749"/>
    <w:rsid w:val="007B52F8"/>
    <w:rsid w:val="007B5A5E"/>
    <w:rsid w:val="007C0D10"/>
    <w:rsid w:val="007C0E50"/>
    <w:rsid w:val="007C3065"/>
    <w:rsid w:val="007C3A07"/>
    <w:rsid w:val="007C4394"/>
    <w:rsid w:val="007C58EE"/>
    <w:rsid w:val="007C6B23"/>
    <w:rsid w:val="007C6C3C"/>
    <w:rsid w:val="007C6F4A"/>
    <w:rsid w:val="007D163B"/>
    <w:rsid w:val="007D2342"/>
    <w:rsid w:val="007D259E"/>
    <w:rsid w:val="007D30D4"/>
    <w:rsid w:val="007D33A4"/>
    <w:rsid w:val="007D3790"/>
    <w:rsid w:val="007D4363"/>
    <w:rsid w:val="007D4FFA"/>
    <w:rsid w:val="007D612E"/>
    <w:rsid w:val="007D6ADB"/>
    <w:rsid w:val="007D7F0D"/>
    <w:rsid w:val="007E00D3"/>
    <w:rsid w:val="007E07F6"/>
    <w:rsid w:val="007E0B39"/>
    <w:rsid w:val="007E10AC"/>
    <w:rsid w:val="007E1C24"/>
    <w:rsid w:val="007E3BD9"/>
    <w:rsid w:val="007E48BA"/>
    <w:rsid w:val="007E4F66"/>
    <w:rsid w:val="007F1EF5"/>
    <w:rsid w:val="007F20A6"/>
    <w:rsid w:val="007F212B"/>
    <w:rsid w:val="007F2F14"/>
    <w:rsid w:val="007F38C5"/>
    <w:rsid w:val="007F448A"/>
    <w:rsid w:val="007F4BC7"/>
    <w:rsid w:val="007F4DD3"/>
    <w:rsid w:val="007F5C27"/>
    <w:rsid w:val="007F651D"/>
    <w:rsid w:val="007F6BBC"/>
    <w:rsid w:val="008004BF"/>
    <w:rsid w:val="00802086"/>
    <w:rsid w:val="00803AE9"/>
    <w:rsid w:val="008062D5"/>
    <w:rsid w:val="00807E87"/>
    <w:rsid w:val="00810514"/>
    <w:rsid w:val="0081052F"/>
    <w:rsid w:val="008106FA"/>
    <w:rsid w:val="00810ACE"/>
    <w:rsid w:val="00810B94"/>
    <w:rsid w:val="00810D24"/>
    <w:rsid w:val="008117AE"/>
    <w:rsid w:val="008138D5"/>
    <w:rsid w:val="00814E6F"/>
    <w:rsid w:val="00816351"/>
    <w:rsid w:val="00817684"/>
    <w:rsid w:val="008176BD"/>
    <w:rsid w:val="0082036B"/>
    <w:rsid w:val="008241B9"/>
    <w:rsid w:val="00824F96"/>
    <w:rsid w:val="008272A5"/>
    <w:rsid w:val="00827851"/>
    <w:rsid w:val="008304EB"/>
    <w:rsid w:val="008307BB"/>
    <w:rsid w:val="008329E0"/>
    <w:rsid w:val="008344E5"/>
    <w:rsid w:val="0083547E"/>
    <w:rsid w:val="00836140"/>
    <w:rsid w:val="00836170"/>
    <w:rsid w:val="00836E53"/>
    <w:rsid w:val="00837F4B"/>
    <w:rsid w:val="00840773"/>
    <w:rsid w:val="00841D46"/>
    <w:rsid w:val="00841EFF"/>
    <w:rsid w:val="008426FE"/>
    <w:rsid w:val="0084315F"/>
    <w:rsid w:val="00844E17"/>
    <w:rsid w:val="008453C1"/>
    <w:rsid w:val="00845E1C"/>
    <w:rsid w:val="00847AD2"/>
    <w:rsid w:val="00847BFD"/>
    <w:rsid w:val="008507E5"/>
    <w:rsid w:val="00850981"/>
    <w:rsid w:val="008530E3"/>
    <w:rsid w:val="00853701"/>
    <w:rsid w:val="008559B5"/>
    <w:rsid w:val="008573F8"/>
    <w:rsid w:val="00861BF0"/>
    <w:rsid w:val="00862344"/>
    <w:rsid w:val="0086241F"/>
    <w:rsid w:val="00863AE3"/>
    <w:rsid w:val="0086408F"/>
    <w:rsid w:val="00865F99"/>
    <w:rsid w:val="0086686E"/>
    <w:rsid w:val="008672F2"/>
    <w:rsid w:val="00872C91"/>
    <w:rsid w:val="00872D5E"/>
    <w:rsid w:val="008747C5"/>
    <w:rsid w:val="00875102"/>
    <w:rsid w:val="008755C5"/>
    <w:rsid w:val="00883282"/>
    <w:rsid w:val="0088445A"/>
    <w:rsid w:val="00885D21"/>
    <w:rsid w:val="00887042"/>
    <w:rsid w:val="008906EA"/>
    <w:rsid w:val="008927DF"/>
    <w:rsid w:val="008945BD"/>
    <w:rsid w:val="00894D16"/>
    <w:rsid w:val="008960FE"/>
    <w:rsid w:val="00896110"/>
    <w:rsid w:val="00896F48"/>
    <w:rsid w:val="008972EE"/>
    <w:rsid w:val="0089773C"/>
    <w:rsid w:val="00897A82"/>
    <w:rsid w:val="008A1AB2"/>
    <w:rsid w:val="008A255E"/>
    <w:rsid w:val="008A264D"/>
    <w:rsid w:val="008A3CEA"/>
    <w:rsid w:val="008A3EB7"/>
    <w:rsid w:val="008A5785"/>
    <w:rsid w:val="008A720E"/>
    <w:rsid w:val="008A7609"/>
    <w:rsid w:val="008A7833"/>
    <w:rsid w:val="008A7F0B"/>
    <w:rsid w:val="008B0B25"/>
    <w:rsid w:val="008B2DA7"/>
    <w:rsid w:val="008B349F"/>
    <w:rsid w:val="008B4320"/>
    <w:rsid w:val="008B4D64"/>
    <w:rsid w:val="008B580F"/>
    <w:rsid w:val="008B6574"/>
    <w:rsid w:val="008B796B"/>
    <w:rsid w:val="008C229E"/>
    <w:rsid w:val="008C35F6"/>
    <w:rsid w:val="008C3ECC"/>
    <w:rsid w:val="008C4896"/>
    <w:rsid w:val="008C4F12"/>
    <w:rsid w:val="008D019A"/>
    <w:rsid w:val="008D0BE1"/>
    <w:rsid w:val="008D14A6"/>
    <w:rsid w:val="008D1F11"/>
    <w:rsid w:val="008D3EC5"/>
    <w:rsid w:val="008D4A37"/>
    <w:rsid w:val="008D6C12"/>
    <w:rsid w:val="008D6EBA"/>
    <w:rsid w:val="008E0F3B"/>
    <w:rsid w:val="008E10A7"/>
    <w:rsid w:val="008E290C"/>
    <w:rsid w:val="008E3EE5"/>
    <w:rsid w:val="008E4231"/>
    <w:rsid w:val="008E5C5B"/>
    <w:rsid w:val="008E5D84"/>
    <w:rsid w:val="008E6192"/>
    <w:rsid w:val="008E73B9"/>
    <w:rsid w:val="008E7866"/>
    <w:rsid w:val="008F17A5"/>
    <w:rsid w:val="008F41F1"/>
    <w:rsid w:val="008F4880"/>
    <w:rsid w:val="008F52C1"/>
    <w:rsid w:val="008F6949"/>
    <w:rsid w:val="008F69A1"/>
    <w:rsid w:val="008F6CBE"/>
    <w:rsid w:val="008F7282"/>
    <w:rsid w:val="00900ACF"/>
    <w:rsid w:val="00900BA6"/>
    <w:rsid w:val="0090106F"/>
    <w:rsid w:val="009010D0"/>
    <w:rsid w:val="00901AF4"/>
    <w:rsid w:val="00901C4B"/>
    <w:rsid w:val="00902402"/>
    <w:rsid w:val="009025B8"/>
    <w:rsid w:val="0090272A"/>
    <w:rsid w:val="00902BC8"/>
    <w:rsid w:val="00905749"/>
    <w:rsid w:val="009057CC"/>
    <w:rsid w:val="009117A2"/>
    <w:rsid w:val="009123DD"/>
    <w:rsid w:val="00912B10"/>
    <w:rsid w:val="00914BB9"/>
    <w:rsid w:val="009209FF"/>
    <w:rsid w:val="009229C6"/>
    <w:rsid w:val="00922F42"/>
    <w:rsid w:val="00923C45"/>
    <w:rsid w:val="00923CC2"/>
    <w:rsid w:val="00923E1E"/>
    <w:rsid w:val="00924123"/>
    <w:rsid w:val="00924BB9"/>
    <w:rsid w:val="00925485"/>
    <w:rsid w:val="009255E9"/>
    <w:rsid w:val="0092759D"/>
    <w:rsid w:val="009275D4"/>
    <w:rsid w:val="0092799B"/>
    <w:rsid w:val="00930ECC"/>
    <w:rsid w:val="009316CB"/>
    <w:rsid w:val="00933724"/>
    <w:rsid w:val="00934888"/>
    <w:rsid w:val="0093506E"/>
    <w:rsid w:val="0093543F"/>
    <w:rsid w:val="00935B30"/>
    <w:rsid w:val="00936659"/>
    <w:rsid w:val="0093795F"/>
    <w:rsid w:val="00941C6A"/>
    <w:rsid w:val="0094270B"/>
    <w:rsid w:val="0094275D"/>
    <w:rsid w:val="00942BB2"/>
    <w:rsid w:val="009436A5"/>
    <w:rsid w:val="009443DA"/>
    <w:rsid w:val="0094474E"/>
    <w:rsid w:val="009448A5"/>
    <w:rsid w:val="00945D13"/>
    <w:rsid w:val="0094784A"/>
    <w:rsid w:val="0094791D"/>
    <w:rsid w:val="00947FB5"/>
    <w:rsid w:val="009503AD"/>
    <w:rsid w:val="009507C1"/>
    <w:rsid w:val="009511AB"/>
    <w:rsid w:val="00951DE2"/>
    <w:rsid w:val="00951FF2"/>
    <w:rsid w:val="00952A4A"/>
    <w:rsid w:val="00953B98"/>
    <w:rsid w:val="00955529"/>
    <w:rsid w:val="009557F1"/>
    <w:rsid w:val="00955D27"/>
    <w:rsid w:val="009565D8"/>
    <w:rsid w:val="00957F2D"/>
    <w:rsid w:val="009603CD"/>
    <w:rsid w:val="0096080C"/>
    <w:rsid w:val="009620F8"/>
    <w:rsid w:val="00962674"/>
    <w:rsid w:val="00962DD5"/>
    <w:rsid w:val="00964529"/>
    <w:rsid w:val="00964DE1"/>
    <w:rsid w:val="00966B1B"/>
    <w:rsid w:val="009670FC"/>
    <w:rsid w:val="00967A27"/>
    <w:rsid w:val="0097028E"/>
    <w:rsid w:val="0097067B"/>
    <w:rsid w:val="00970ED9"/>
    <w:rsid w:val="009716F9"/>
    <w:rsid w:val="00971FFC"/>
    <w:rsid w:val="00972FF4"/>
    <w:rsid w:val="0097399F"/>
    <w:rsid w:val="00973C4F"/>
    <w:rsid w:val="00976A2C"/>
    <w:rsid w:val="00981427"/>
    <w:rsid w:val="00982C23"/>
    <w:rsid w:val="00982E66"/>
    <w:rsid w:val="00982F18"/>
    <w:rsid w:val="009831C9"/>
    <w:rsid w:val="00983CE8"/>
    <w:rsid w:val="0098419D"/>
    <w:rsid w:val="009847CE"/>
    <w:rsid w:val="00985E18"/>
    <w:rsid w:val="00985FA5"/>
    <w:rsid w:val="00986A23"/>
    <w:rsid w:val="009870FE"/>
    <w:rsid w:val="009871E7"/>
    <w:rsid w:val="00991906"/>
    <w:rsid w:val="00992E06"/>
    <w:rsid w:val="009936B6"/>
    <w:rsid w:val="009956DB"/>
    <w:rsid w:val="009963B7"/>
    <w:rsid w:val="00996530"/>
    <w:rsid w:val="009966A8"/>
    <w:rsid w:val="00997E95"/>
    <w:rsid w:val="009A02BC"/>
    <w:rsid w:val="009A04FF"/>
    <w:rsid w:val="009A1FC9"/>
    <w:rsid w:val="009A2B9A"/>
    <w:rsid w:val="009A3193"/>
    <w:rsid w:val="009A3410"/>
    <w:rsid w:val="009A3953"/>
    <w:rsid w:val="009A3F2E"/>
    <w:rsid w:val="009A438E"/>
    <w:rsid w:val="009A4AC1"/>
    <w:rsid w:val="009A5E3D"/>
    <w:rsid w:val="009A64D0"/>
    <w:rsid w:val="009B153C"/>
    <w:rsid w:val="009B42FE"/>
    <w:rsid w:val="009B5698"/>
    <w:rsid w:val="009B5B21"/>
    <w:rsid w:val="009B5CB1"/>
    <w:rsid w:val="009B6190"/>
    <w:rsid w:val="009B66DB"/>
    <w:rsid w:val="009C12D3"/>
    <w:rsid w:val="009C14F4"/>
    <w:rsid w:val="009C156A"/>
    <w:rsid w:val="009C1722"/>
    <w:rsid w:val="009C18C7"/>
    <w:rsid w:val="009C1D55"/>
    <w:rsid w:val="009C1DAD"/>
    <w:rsid w:val="009C2171"/>
    <w:rsid w:val="009C37FF"/>
    <w:rsid w:val="009C5819"/>
    <w:rsid w:val="009C5ECB"/>
    <w:rsid w:val="009C636E"/>
    <w:rsid w:val="009C672B"/>
    <w:rsid w:val="009C6945"/>
    <w:rsid w:val="009C79E5"/>
    <w:rsid w:val="009C7B03"/>
    <w:rsid w:val="009D0470"/>
    <w:rsid w:val="009D0AFC"/>
    <w:rsid w:val="009D0E34"/>
    <w:rsid w:val="009D1F95"/>
    <w:rsid w:val="009D230B"/>
    <w:rsid w:val="009D2D2A"/>
    <w:rsid w:val="009D2EB1"/>
    <w:rsid w:val="009D2ED3"/>
    <w:rsid w:val="009D321E"/>
    <w:rsid w:val="009D37BC"/>
    <w:rsid w:val="009D3CB0"/>
    <w:rsid w:val="009D4585"/>
    <w:rsid w:val="009D47E5"/>
    <w:rsid w:val="009D49FA"/>
    <w:rsid w:val="009D4C34"/>
    <w:rsid w:val="009D58D0"/>
    <w:rsid w:val="009D68B5"/>
    <w:rsid w:val="009D7E0E"/>
    <w:rsid w:val="009E20E6"/>
    <w:rsid w:val="009E23A5"/>
    <w:rsid w:val="009E25D3"/>
    <w:rsid w:val="009E3F91"/>
    <w:rsid w:val="009E5B6A"/>
    <w:rsid w:val="009E5E7F"/>
    <w:rsid w:val="009E6C43"/>
    <w:rsid w:val="009F104E"/>
    <w:rsid w:val="009F18CF"/>
    <w:rsid w:val="009F1A4B"/>
    <w:rsid w:val="009F21EF"/>
    <w:rsid w:val="009F3C59"/>
    <w:rsid w:val="009F4465"/>
    <w:rsid w:val="009F478D"/>
    <w:rsid w:val="009F4C32"/>
    <w:rsid w:val="009F749F"/>
    <w:rsid w:val="009F79F4"/>
    <w:rsid w:val="00A00ABF"/>
    <w:rsid w:val="00A00B96"/>
    <w:rsid w:val="00A01BB2"/>
    <w:rsid w:val="00A02626"/>
    <w:rsid w:val="00A03F61"/>
    <w:rsid w:val="00A04B13"/>
    <w:rsid w:val="00A104EE"/>
    <w:rsid w:val="00A109A0"/>
    <w:rsid w:val="00A1219C"/>
    <w:rsid w:val="00A1303F"/>
    <w:rsid w:val="00A136A8"/>
    <w:rsid w:val="00A13859"/>
    <w:rsid w:val="00A13A8C"/>
    <w:rsid w:val="00A14054"/>
    <w:rsid w:val="00A158B1"/>
    <w:rsid w:val="00A17CAC"/>
    <w:rsid w:val="00A206E8"/>
    <w:rsid w:val="00A216C0"/>
    <w:rsid w:val="00A2172D"/>
    <w:rsid w:val="00A231E1"/>
    <w:rsid w:val="00A23529"/>
    <w:rsid w:val="00A24382"/>
    <w:rsid w:val="00A247D9"/>
    <w:rsid w:val="00A24F8C"/>
    <w:rsid w:val="00A26DE3"/>
    <w:rsid w:val="00A27199"/>
    <w:rsid w:val="00A27471"/>
    <w:rsid w:val="00A27898"/>
    <w:rsid w:val="00A31980"/>
    <w:rsid w:val="00A32A72"/>
    <w:rsid w:val="00A32BC0"/>
    <w:rsid w:val="00A32C37"/>
    <w:rsid w:val="00A34DCF"/>
    <w:rsid w:val="00A35061"/>
    <w:rsid w:val="00A36C18"/>
    <w:rsid w:val="00A372EA"/>
    <w:rsid w:val="00A4073C"/>
    <w:rsid w:val="00A414C8"/>
    <w:rsid w:val="00A42FC3"/>
    <w:rsid w:val="00A43626"/>
    <w:rsid w:val="00A446D4"/>
    <w:rsid w:val="00A4663A"/>
    <w:rsid w:val="00A508BB"/>
    <w:rsid w:val="00A50EEB"/>
    <w:rsid w:val="00A51F45"/>
    <w:rsid w:val="00A52924"/>
    <w:rsid w:val="00A54B7B"/>
    <w:rsid w:val="00A551F4"/>
    <w:rsid w:val="00A55DD3"/>
    <w:rsid w:val="00A56A6C"/>
    <w:rsid w:val="00A56CB6"/>
    <w:rsid w:val="00A57227"/>
    <w:rsid w:val="00A57D26"/>
    <w:rsid w:val="00A57FBB"/>
    <w:rsid w:val="00A61062"/>
    <w:rsid w:val="00A62004"/>
    <w:rsid w:val="00A626C2"/>
    <w:rsid w:val="00A6397E"/>
    <w:rsid w:val="00A654E3"/>
    <w:rsid w:val="00A667C2"/>
    <w:rsid w:val="00A678D1"/>
    <w:rsid w:val="00A70B2B"/>
    <w:rsid w:val="00A70E0A"/>
    <w:rsid w:val="00A7171E"/>
    <w:rsid w:val="00A71B6F"/>
    <w:rsid w:val="00A71FEB"/>
    <w:rsid w:val="00A7240D"/>
    <w:rsid w:val="00A731C2"/>
    <w:rsid w:val="00A733A4"/>
    <w:rsid w:val="00A74109"/>
    <w:rsid w:val="00A7449B"/>
    <w:rsid w:val="00A74BA9"/>
    <w:rsid w:val="00A757D4"/>
    <w:rsid w:val="00A757DE"/>
    <w:rsid w:val="00A75872"/>
    <w:rsid w:val="00A75C08"/>
    <w:rsid w:val="00A8127A"/>
    <w:rsid w:val="00A8191D"/>
    <w:rsid w:val="00A81A71"/>
    <w:rsid w:val="00A8246B"/>
    <w:rsid w:val="00A82590"/>
    <w:rsid w:val="00A82D12"/>
    <w:rsid w:val="00A83E91"/>
    <w:rsid w:val="00A8402D"/>
    <w:rsid w:val="00A84792"/>
    <w:rsid w:val="00A90BE1"/>
    <w:rsid w:val="00A91957"/>
    <w:rsid w:val="00A9232D"/>
    <w:rsid w:val="00A9549A"/>
    <w:rsid w:val="00A962C2"/>
    <w:rsid w:val="00AA0601"/>
    <w:rsid w:val="00AA0AA3"/>
    <w:rsid w:val="00AA273A"/>
    <w:rsid w:val="00AA34E6"/>
    <w:rsid w:val="00AA480F"/>
    <w:rsid w:val="00AA61F2"/>
    <w:rsid w:val="00AB029A"/>
    <w:rsid w:val="00AB116C"/>
    <w:rsid w:val="00AB17FB"/>
    <w:rsid w:val="00AB1CC7"/>
    <w:rsid w:val="00AB1CF9"/>
    <w:rsid w:val="00AB2080"/>
    <w:rsid w:val="00AB3EA8"/>
    <w:rsid w:val="00AB4C73"/>
    <w:rsid w:val="00AB4E05"/>
    <w:rsid w:val="00AB65B0"/>
    <w:rsid w:val="00AC04B5"/>
    <w:rsid w:val="00AC2E53"/>
    <w:rsid w:val="00AC5329"/>
    <w:rsid w:val="00AC5896"/>
    <w:rsid w:val="00AC61C5"/>
    <w:rsid w:val="00AC69ED"/>
    <w:rsid w:val="00AC7779"/>
    <w:rsid w:val="00AD07A1"/>
    <w:rsid w:val="00AD0812"/>
    <w:rsid w:val="00AD0A2F"/>
    <w:rsid w:val="00AD1355"/>
    <w:rsid w:val="00AD32E0"/>
    <w:rsid w:val="00AD353B"/>
    <w:rsid w:val="00AD3D03"/>
    <w:rsid w:val="00AD52BE"/>
    <w:rsid w:val="00AD53B0"/>
    <w:rsid w:val="00AE0323"/>
    <w:rsid w:val="00AE1E28"/>
    <w:rsid w:val="00AE2D9C"/>
    <w:rsid w:val="00AE2E9D"/>
    <w:rsid w:val="00AE32A0"/>
    <w:rsid w:val="00AE3864"/>
    <w:rsid w:val="00AE59D3"/>
    <w:rsid w:val="00AE69F3"/>
    <w:rsid w:val="00AE6F1C"/>
    <w:rsid w:val="00AE7048"/>
    <w:rsid w:val="00AF0810"/>
    <w:rsid w:val="00AF09F5"/>
    <w:rsid w:val="00AF1644"/>
    <w:rsid w:val="00AF2E70"/>
    <w:rsid w:val="00AF3D04"/>
    <w:rsid w:val="00AF4A99"/>
    <w:rsid w:val="00AF5EB1"/>
    <w:rsid w:val="00AF5F18"/>
    <w:rsid w:val="00AF63AA"/>
    <w:rsid w:val="00AF6509"/>
    <w:rsid w:val="00AF6D2D"/>
    <w:rsid w:val="00AF703C"/>
    <w:rsid w:val="00AF723E"/>
    <w:rsid w:val="00AF72A9"/>
    <w:rsid w:val="00AF76C9"/>
    <w:rsid w:val="00B012A1"/>
    <w:rsid w:val="00B02B23"/>
    <w:rsid w:val="00B05EC6"/>
    <w:rsid w:val="00B05FDE"/>
    <w:rsid w:val="00B06510"/>
    <w:rsid w:val="00B0692B"/>
    <w:rsid w:val="00B06A07"/>
    <w:rsid w:val="00B07CE0"/>
    <w:rsid w:val="00B10371"/>
    <w:rsid w:val="00B10F62"/>
    <w:rsid w:val="00B110AA"/>
    <w:rsid w:val="00B11491"/>
    <w:rsid w:val="00B11A5B"/>
    <w:rsid w:val="00B11FEA"/>
    <w:rsid w:val="00B1239F"/>
    <w:rsid w:val="00B13A08"/>
    <w:rsid w:val="00B14A49"/>
    <w:rsid w:val="00B15DAA"/>
    <w:rsid w:val="00B1778E"/>
    <w:rsid w:val="00B17E97"/>
    <w:rsid w:val="00B20848"/>
    <w:rsid w:val="00B208E0"/>
    <w:rsid w:val="00B21604"/>
    <w:rsid w:val="00B225D3"/>
    <w:rsid w:val="00B234D0"/>
    <w:rsid w:val="00B23B99"/>
    <w:rsid w:val="00B24A51"/>
    <w:rsid w:val="00B24B3D"/>
    <w:rsid w:val="00B25FCD"/>
    <w:rsid w:val="00B26940"/>
    <w:rsid w:val="00B26AD1"/>
    <w:rsid w:val="00B30436"/>
    <w:rsid w:val="00B30A89"/>
    <w:rsid w:val="00B30E1A"/>
    <w:rsid w:val="00B30F22"/>
    <w:rsid w:val="00B3141E"/>
    <w:rsid w:val="00B31C30"/>
    <w:rsid w:val="00B32123"/>
    <w:rsid w:val="00B321E0"/>
    <w:rsid w:val="00B328D5"/>
    <w:rsid w:val="00B329D3"/>
    <w:rsid w:val="00B32D76"/>
    <w:rsid w:val="00B34EF6"/>
    <w:rsid w:val="00B3730B"/>
    <w:rsid w:val="00B379AD"/>
    <w:rsid w:val="00B37CE0"/>
    <w:rsid w:val="00B403E2"/>
    <w:rsid w:val="00B41493"/>
    <w:rsid w:val="00B4247E"/>
    <w:rsid w:val="00B42AC4"/>
    <w:rsid w:val="00B42C73"/>
    <w:rsid w:val="00B441DA"/>
    <w:rsid w:val="00B448B4"/>
    <w:rsid w:val="00B4527A"/>
    <w:rsid w:val="00B46DC7"/>
    <w:rsid w:val="00B4747C"/>
    <w:rsid w:val="00B47504"/>
    <w:rsid w:val="00B47CCA"/>
    <w:rsid w:val="00B50CE5"/>
    <w:rsid w:val="00B511EC"/>
    <w:rsid w:val="00B513B1"/>
    <w:rsid w:val="00B522A4"/>
    <w:rsid w:val="00B54D6A"/>
    <w:rsid w:val="00B5666F"/>
    <w:rsid w:val="00B56EA9"/>
    <w:rsid w:val="00B57788"/>
    <w:rsid w:val="00B60BBF"/>
    <w:rsid w:val="00B61537"/>
    <w:rsid w:val="00B6336D"/>
    <w:rsid w:val="00B633B0"/>
    <w:rsid w:val="00B63B99"/>
    <w:rsid w:val="00B64138"/>
    <w:rsid w:val="00B6625D"/>
    <w:rsid w:val="00B67BB2"/>
    <w:rsid w:val="00B7010F"/>
    <w:rsid w:val="00B70219"/>
    <w:rsid w:val="00B70F0F"/>
    <w:rsid w:val="00B71083"/>
    <w:rsid w:val="00B71F8D"/>
    <w:rsid w:val="00B7509F"/>
    <w:rsid w:val="00B808CF"/>
    <w:rsid w:val="00B80CAF"/>
    <w:rsid w:val="00B80E5D"/>
    <w:rsid w:val="00B8203C"/>
    <w:rsid w:val="00B82165"/>
    <w:rsid w:val="00B837FD"/>
    <w:rsid w:val="00B850FF"/>
    <w:rsid w:val="00B8522C"/>
    <w:rsid w:val="00B85861"/>
    <w:rsid w:val="00B86099"/>
    <w:rsid w:val="00B865D7"/>
    <w:rsid w:val="00B87927"/>
    <w:rsid w:val="00B90421"/>
    <w:rsid w:val="00B9158F"/>
    <w:rsid w:val="00B91660"/>
    <w:rsid w:val="00B92052"/>
    <w:rsid w:val="00B94392"/>
    <w:rsid w:val="00B94396"/>
    <w:rsid w:val="00B94A18"/>
    <w:rsid w:val="00B95B42"/>
    <w:rsid w:val="00B960B8"/>
    <w:rsid w:val="00B966DB"/>
    <w:rsid w:val="00BA21C7"/>
    <w:rsid w:val="00BA361C"/>
    <w:rsid w:val="00BA39F8"/>
    <w:rsid w:val="00BA3BA0"/>
    <w:rsid w:val="00BA42E4"/>
    <w:rsid w:val="00BA4449"/>
    <w:rsid w:val="00BA48D6"/>
    <w:rsid w:val="00BA4C37"/>
    <w:rsid w:val="00BA4FCE"/>
    <w:rsid w:val="00BA501F"/>
    <w:rsid w:val="00BA5020"/>
    <w:rsid w:val="00BA60E5"/>
    <w:rsid w:val="00BA6362"/>
    <w:rsid w:val="00BA7C1B"/>
    <w:rsid w:val="00BB0286"/>
    <w:rsid w:val="00BB04C5"/>
    <w:rsid w:val="00BB1F6D"/>
    <w:rsid w:val="00BB2CFC"/>
    <w:rsid w:val="00BB352B"/>
    <w:rsid w:val="00BB4EC5"/>
    <w:rsid w:val="00BB76E7"/>
    <w:rsid w:val="00BC026A"/>
    <w:rsid w:val="00BC1812"/>
    <w:rsid w:val="00BC1E76"/>
    <w:rsid w:val="00BC3B60"/>
    <w:rsid w:val="00BC43A6"/>
    <w:rsid w:val="00BC5EB2"/>
    <w:rsid w:val="00BC7F17"/>
    <w:rsid w:val="00BD05D9"/>
    <w:rsid w:val="00BD250C"/>
    <w:rsid w:val="00BD29E8"/>
    <w:rsid w:val="00BD2C26"/>
    <w:rsid w:val="00BD2CB4"/>
    <w:rsid w:val="00BD2EF9"/>
    <w:rsid w:val="00BD3A2A"/>
    <w:rsid w:val="00BD6BD7"/>
    <w:rsid w:val="00BD6CDB"/>
    <w:rsid w:val="00BE0115"/>
    <w:rsid w:val="00BE0E49"/>
    <w:rsid w:val="00BE1312"/>
    <w:rsid w:val="00BE2B9C"/>
    <w:rsid w:val="00BE2CA1"/>
    <w:rsid w:val="00BE3224"/>
    <w:rsid w:val="00BE3ED5"/>
    <w:rsid w:val="00BE4D24"/>
    <w:rsid w:val="00BE5B8B"/>
    <w:rsid w:val="00BE6A21"/>
    <w:rsid w:val="00BE703C"/>
    <w:rsid w:val="00BE7072"/>
    <w:rsid w:val="00BE728B"/>
    <w:rsid w:val="00BF02B3"/>
    <w:rsid w:val="00BF07E5"/>
    <w:rsid w:val="00BF17E0"/>
    <w:rsid w:val="00BF33DF"/>
    <w:rsid w:val="00BF4041"/>
    <w:rsid w:val="00BF4388"/>
    <w:rsid w:val="00BF5E3B"/>
    <w:rsid w:val="00BF5F1F"/>
    <w:rsid w:val="00BF7C81"/>
    <w:rsid w:val="00C00D58"/>
    <w:rsid w:val="00C01789"/>
    <w:rsid w:val="00C0195A"/>
    <w:rsid w:val="00C02437"/>
    <w:rsid w:val="00C0258F"/>
    <w:rsid w:val="00C03239"/>
    <w:rsid w:val="00C032BD"/>
    <w:rsid w:val="00C03A05"/>
    <w:rsid w:val="00C03A1A"/>
    <w:rsid w:val="00C03C57"/>
    <w:rsid w:val="00C04C3E"/>
    <w:rsid w:val="00C05BDD"/>
    <w:rsid w:val="00C06744"/>
    <w:rsid w:val="00C076AF"/>
    <w:rsid w:val="00C11856"/>
    <w:rsid w:val="00C11DF6"/>
    <w:rsid w:val="00C13F41"/>
    <w:rsid w:val="00C14DB1"/>
    <w:rsid w:val="00C1594F"/>
    <w:rsid w:val="00C15A64"/>
    <w:rsid w:val="00C15C9E"/>
    <w:rsid w:val="00C16029"/>
    <w:rsid w:val="00C17DA4"/>
    <w:rsid w:val="00C205B0"/>
    <w:rsid w:val="00C20687"/>
    <w:rsid w:val="00C207DF"/>
    <w:rsid w:val="00C21218"/>
    <w:rsid w:val="00C21287"/>
    <w:rsid w:val="00C21461"/>
    <w:rsid w:val="00C22E82"/>
    <w:rsid w:val="00C23DEE"/>
    <w:rsid w:val="00C23FE3"/>
    <w:rsid w:val="00C268B9"/>
    <w:rsid w:val="00C26A64"/>
    <w:rsid w:val="00C26AE8"/>
    <w:rsid w:val="00C310A6"/>
    <w:rsid w:val="00C330AC"/>
    <w:rsid w:val="00C36A43"/>
    <w:rsid w:val="00C36C04"/>
    <w:rsid w:val="00C371E0"/>
    <w:rsid w:val="00C3778E"/>
    <w:rsid w:val="00C37CE3"/>
    <w:rsid w:val="00C37FE0"/>
    <w:rsid w:val="00C400F7"/>
    <w:rsid w:val="00C40807"/>
    <w:rsid w:val="00C419E3"/>
    <w:rsid w:val="00C43410"/>
    <w:rsid w:val="00C43E5B"/>
    <w:rsid w:val="00C476B7"/>
    <w:rsid w:val="00C50B3D"/>
    <w:rsid w:val="00C523C0"/>
    <w:rsid w:val="00C5296B"/>
    <w:rsid w:val="00C52ECC"/>
    <w:rsid w:val="00C5361E"/>
    <w:rsid w:val="00C5436E"/>
    <w:rsid w:val="00C549D1"/>
    <w:rsid w:val="00C54BC8"/>
    <w:rsid w:val="00C56F6F"/>
    <w:rsid w:val="00C578FF"/>
    <w:rsid w:val="00C57EFE"/>
    <w:rsid w:val="00C60466"/>
    <w:rsid w:val="00C60B09"/>
    <w:rsid w:val="00C60B2D"/>
    <w:rsid w:val="00C619F2"/>
    <w:rsid w:val="00C638B4"/>
    <w:rsid w:val="00C63F34"/>
    <w:rsid w:val="00C65B3A"/>
    <w:rsid w:val="00C6684C"/>
    <w:rsid w:val="00C66CCE"/>
    <w:rsid w:val="00C67CF7"/>
    <w:rsid w:val="00C70614"/>
    <w:rsid w:val="00C711A5"/>
    <w:rsid w:val="00C7282E"/>
    <w:rsid w:val="00C72ECE"/>
    <w:rsid w:val="00C7393A"/>
    <w:rsid w:val="00C73DE9"/>
    <w:rsid w:val="00C743CB"/>
    <w:rsid w:val="00C749E6"/>
    <w:rsid w:val="00C74AD7"/>
    <w:rsid w:val="00C74DB2"/>
    <w:rsid w:val="00C77468"/>
    <w:rsid w:val="00C77F1B"/>
    <w:rsid w:val="00C80285"/>
    <w:rsid w:val="00C81FF3"/>
    <w:rsid w:val="00C84B90"/>
    <w:rsid w:val="00C84C02"/>
    <w:rsid w:val="00C85CF3"/>
    <w:rsid w:val="00C874E9"/>
    <w:rsid w:val="00C93CD1"/>
    <w:rsid w:val="00C941BD"/>
    <w:rsid w:val="00C969DA"/>
    <w:rsid w:val="00C9798A"/>
    <w:rsid w:val="00CA02B9"/>
    <w:rsid w:val="00CA1909"/>
    <w:rsid w:val="00CA213D"/>
    <w:rsid w:val="00CA274D"/>
    <w:rsid w:val="00CA2BBA"/>
    <w:rsid w:val="00CA32B7"/>
    <w:rsid w:val="00CA57CA"/>
    <w:rsid w:val="00CA58C7"/>
    <w:rsid w:val="00CA5C74"/>
    <w:rsid w:val="00CA68DF"/>
    <w:rsid w:val="00CA7056"/>
    <w:rsid w:val="00CA719B"/>
    <w:rsid w:val="00CA739B"/>
    <w:rsid w:val="00CB02B6"/>
    <w:rsid w:val="00CB1282"/>
    <w:rsid w:val="00CB1689"/>
    <w:rsid w:val="00CB42A3"/>
    <w:rsid w:val="00CB6926"/>
    <w:rsid w:val="00CB6A19"/>
    <w:rsid w:val="00CB7633"/>
    <w:rsid w:val="00CB7998"/>
    <w:rsid w:val="00CC018E"/>
    <w:rsid w:val="00CC08A3"/>
    <w:rsid w:val="00CC1724"/>
    <w:rsid w:val="00CC179C"/>
    <w:rsid w:val="00CC2B8B"/>
    <w:rsid w:val="00CC3FB0"/>
    <w:rsid w:val="00CC4730"/>
    <w:rsid w:val="00CC485F"/>
    <w:rsid w:val="00CC54C1"/>
    <w:rsid w:val="00CC6E6C"/>
    <w:rsid w:val="00CC7129"/>
    <w:rsid w:val="00CC7F5C"/>
    <w:rsid w:val="00CD0F93"/>
    <w:rsid w:val="00CD10C0"/>
    <w:rsid w:val="00CD253D"/>
    <w:rsid w:val="00CD2C56"/>
    <w:rsid w:val="00CD48F6"/>
    <w:rsid w:val="00CD4E8D"/>
    <w:rsid w:val="00CD609E"/>
    <w:rsid w:val="00CD65F6"/>
    <w:rsid w:val="00CD7C88"/>
    <w:rsid w:val="00CE1007"/>
    <w:rsid w:val="00CE1643"/>
    <w:rsid w:val="00CE1938"/>
    <w:rsid w:val="00CE19EC"/>
    <w:rsid w:val="00CE2BE3"/>
    <w:rsid w:val="00CE3AD3"/>
    <w:rsid w:val="00CE4C80"/>
    <w:rsid w:val="00CE6E0C"/>
    <w:rsid w:val="00CE7186"/>
    <w:rsid w:val="00CE7B33"/>
    <w:rsid w:val="00CF00B2"/>
    <w:rsid w:val="00CF1599"/>
    <w:rsid w:val="00CF2CE3"/>
    <w:rsid w:val="00CF33C3"/>
    <w:rsid w:val="00CF38D7"/>
    <w:rsid w:val="00CF6A05"/>
    <w:rsid w:val="00CF7187"/>
    <w:rsid w:val="00D003B2"/>
    <w:rsid w:val="00D00484"/>
    <w:rsid w:val="00D00731"/>
    <w:rsid w:val="00D00973"/>
    <w:rsid w:val="00D010E8"/>
    <w:rsid w:val="00D01A33"/>
    <w:rsid w:val="00D02138"/>
    <w:rsid w:val="00D02EB8"/>
    <w:rsid w:val="00D03B80"/>
    <w:rsid w:val="00D07047"/>
    <w:rsid w:val="00D076BF"/>
    <w:rsid w:val="00D07872"/>
    <w:rsid w:val="00D10586"/>
    <w:rsid w:val="00D10C06"/>
    <w:rsid w:val="00D113A2"/>
    <w:rsid w:val="00D11903"/>
    <w:rsid w:val="00D11A67"/>
    <w:rsid w:val="00D12972"/>
    <w:rsid w:val="00D13A8D"/>
    <w:rsid w:val="00D14900"/>
    <w:rsid w:val="00D1545E"/>
    <w:rsid w:val="00D16FCA"/>
    <w:rsid w:val="00D17F55"/>
    <w:rsid w:val="00D205B5"/>
    <w:rsid w:val="00D20664"/>
    <w:rsid w:val="00D21C74"/>
    <w:rsid w:val="00D24591"/>
    <w:rsid w:val="00D26EA3"/>
    <w:rsid w:val="00D27545"/>
    <w:rsid w:val="00D2786B"/>
    <w:rsid w:val="00D27D30"/>
    <w:rsid w:val="00D302BF"/>
    <w:rsid w:val="00D30F0C"/>
    <w:rsid w:val="00D3155D"/>
    <w:rsid w:val="00D32035"/>
    <w:rsid w:val="00D322FD"/>
    <w:rsid w:val="00D33D56"/>
    <w:rsid w:val="00D33D8C"/>
    <w:rsid w:val="00D3413D"/>
    <w:rsid w:val="00D341B8"/>
    <w:rsid w:val="00D34E89"/>
    <w:rsid w:val="00D35E61"/>
    <w:rsid w:val="00D36BC9"/>
    <w:rsid w:val="00D36D8B"/>
    <w:rsid w:val="00D37D7E"/>
    <w:rsid w:val="00D42BDF"/>
    <w:rsid w:val="00D43CEA"/>
    <w:rsid w:val="00D43D0F"/>
    <w:rsid w:val="00D4416F"/>
    <w:rsid w:val="00D44865"/>
    <w:rsid w:val="00D45DB6"/>
    <w:rsid w:val="00D4678E"/>
    <w:rsid w:val="00D47B40"/>
    <w:rsid w:val="00D5094D"/>
    <w:rsid w:val="00D50E23"/>
    <w:rsid w:val="00D5107A"/>
    <w:rsid w:val="00D5338D"/>
    <w:rsid w:val="00D53FA0"/>
    <w:rsid w:val="00D54BBD"/>
    <w:rsid w:val="00D55660"/>
    <w:rsid w:val="00D57E6B"/>
    <w:rsid w:val="00D62DE7"/>
    <w:rsid w:val="00D63EA0"/>
    <w:rsid w:val="00D6533C"/>
    <w:rsid w:val="00D66818"/>
    <w:rsid w:val="00D67068"/>
    <w:rsid w:val="00D749CE"/>
    <w:rsid w:val="00D74C8F"/>
    <w:rsid w:val="00D759EE"/>
    <w:rsid w:val="00D7615F"/>
    <w:rsid w:val="00D763B9"/>
    <w:rsid w:val="00D77758"/>
    <w:rsid w:val="00D80334"/>
    <w:rsid w:val="00D80535"/>
    <w:rsid w:val="00D81AD6"/>
    <w:rsid w:val="00D81CFD"/>
    <w:rsid w:val="00D84CA0"/>
    <w:rsid w:val="00D84FCB"/>
    <w:rsid w:val="00D8547D"/>
    <w:rsid w:val="00D8592E"/>
    <w:rsid w:val="00D85B4D"/>
    <w:rsid w:val="00D85D94"/>
    <w:rsid w:val="00D86049"/>
    <w:rsid w:val="00D87979"/>
    <w:rsid w:val="00D90DA7"/>
    <w:rsid w:val="00D90FD9"/>
    <w:rsid w:val="00D93406"/>
    <w:rsid w:val="00D945E4"/>
    <w:rsid w:val="00D95ECE"/>
    <w:rsid w:val="00D96E47"/>
    <w:rsid w:val="00D97441"/>
    <w:rsid w:val="00D975DC"/>
    <w:rsid w:val="00D97D87"/>
    <w:rsid w:val="00DA115F"/>
    <w:rsid w:val="00DA3193"/>
    <w:rsid w:val="00DA4507"/>
    <w:rsid w:val="00DA4DBE"/>
    <w:rsid w:val="00DA5998"/>
    <w:rsid w:val="00DA5E55"/>
    <w:rsid w:val="00DA6072"/>
    <w:rsid w:val="00DA6910"/>
    <w:rsid w:val="00DB0AAE"/>
    <w:rsid w:val="00DB1088"/>
    <w:rsid w:val="00DB122F"/>
    <w:rsid w:val="00DB12FC"/>
    <w:rsid w:val="00DB25A9"/>
    <w:rsid w:val="00DB3791"/>
    <w:rsid w:val="00DB3F90"/>
    <w:rsid w:val="00DB5B8B"/>
    <w:rsid w:val="00DB6171"/>
    <w:rsid w:val="00DB6F4D"/>
    <w:rsid w:val="00DB72DA"/>
    <w:rsid w:val="00DC03B6"/>
    <w:rsid w:val="00DC07C7"/>
    <w:rsid w:val="00DC0ABE"/>
    <w:rsid w:val="00DC1703"/>
    <w:rsid w:val="00DC3643"/>
    <w:rsid w:val="00DC54DC"/>
    <w:rsid w:val="00DC590F"/>
    <w:rsid w:val="00DC5A2B"/>
    <w:rsid w:val="00DC5D84"/>
    <w:rsid w:val="00DC6D15"/>
    <w:rsid w:val="00DC7336"/>
    <w:rsid w:val="00DD1C74"/>
    <w:rsid w:val="00DD2338"/>
    <w:rsid w:val="00DD23E8"/>
    <w:rsid w:val="00DD2FEE"/>
    <w:rsid w:val="00DD3E82"/>
    <w:rsid w:val="00DD5AA6"/>
    <w:rsid w:val="00DD650C"/>
    <w:rsid w:val="00DD67DD"/>
    <w:rsid w:val="00DD756D"/>
    <w:rsid w:val="00DD7EA6"/>
    <w:rsid w:val="00DE0636"/>
    <w:rsid w:val="00DE0E12"/>
    <w:rsid w:val="00DE4410"/>
    <w:rsid w:val="00DE46BC"/>
    <w:rsid w:val="00DE4836"/>
    <w:rsid w:val="00DE5FCB"/>
    <w:rsid w:val="00DF3E90"/>
    <w:rsid w:val="00DF5459"/>
    <w:rsid w:val="00DF5A9C"/>
    <w:rsid w:val="00E00020"/>
    <w:rsid w:val="00E0061D"/>
    <w:rsid w:val="00E01AEB"/>
    <w:rsid w:val="00E027EF"/>
    <w:rsid w:val="00E0294D"/>
    <w:rsid w:val="00E0506B"/>
    <w:rsid w:val="00E05F26"/>
    <w:rsid w:val="00E05FA3"/>
    <w:rsid w:val="00E06D73"/>
    <w:rsid w:val="00E0750E"/>
    <w:rsid w:val="00E07B7A"/>
    <w:rsid w:val="00E07C51"/>
    <w:rsid w:val="00E100C8"/>
    <w:rsid w:val="00E10324"/>
    <w:rsid w:val="00E11457"/>
    <w:rsid w:val="00E12852"/>
    <w:rsid w:val="00E13F31"/>
    <w:rsid w:val="00E1532D"/>
    <w:rsid w:val="00E15B24"/>
    <w:rsid w:val="00E17121"/>
    <w:rsid w:val="00E17886"/>
    <w:rsid w:val="00E2090A"/>
    <w:rsid w:val="00E20A8B"/>
    <w:rsid w:val="00E2167F"/>
    <w:rsid w:val="00E2341A"/>
    <w:rsid w:val="00E23534"/>
    <w:rsid w:val="00E23D73"/>
    <w:rsid w:val="00E2558E"/>
    <w:rsid w:val="00E25805"/>
    <w:rsid w:val="00E2628B"/>
    <w:rsid w:val="00E27725"/>
    <w:rsid w:val="00E322B3"/>
    <w:rsid w:val="00E32B1E"/>
    <w:rsid w:val="00E33152"/>
    <w:rsid w:val="00E333CA"/>
    <w:rsid w:val="00E34F31"/>
    <w:rsid w:val="00E35310"/>
    <w:rsid w:val="00E35695"/>
    <w:rsid w:val="00E356CA"/>
    <w:rsid w:val="00E35F17"/>
    <w:rsid w:val="00E36A95"/>
    <w:rsid w:val="00E3720B"/>
    <w:rsid w:val="00E3775D"/>
    <w:rsid w:val="00E400E3"/>
    <w:rsid w:val="00E415B2"/>
    <w:rsid w:val="00E41D53"/>
    <w:rsid w:val="00E41D79"/>
    <w:rsid w:val="00E43A2B"/>
    <w:rsid w:val="00E44977"/>
    <w:rsid w:val="00E44BCA"/>
    <w:rsid w:val="00E461F8"/>
    <w:rsid w:val="00E50180"/>
    <w:rsid w:val="00E50732"/>
    <w:rsid w:val="00E5319E"/>
    <w:rsid w:val="00E53351"/>
    <w:rsid w:val="00E54840"/>
    <w:rsid w:val="00E55551"/>
    <w:rsid w:val="00E557ED"/>
    <w:rsid w:val="00E559D9"/>
    <w:rsid w:val="00E564F9"/>
    <w:rsid w:val="00E57D16"/>
    <w:rsid w:val="00E60AF9"/>
    <w:rsid w:val="00E629ED"/>
    <w:rsid w:val="00E637A1"/>
    <w:rsid w:val="00E713E9"/>
    <w:rsid w:val="00E717E8"/>
    <w:rsid w:val="00E71BF1"/>
    <w:rsid w:val="00E72339"/>
    <w:rsid w:val="00E724BA"/>
    <w:rsid w:val="00E72B1E"/>
    <w:rsid w:val="00E739B9"/>
    <w:rsid w:val="00E74010"/>
    <w:rsid w:val="00E7415D"/>
    <w:rsid w:val="00E7764B"/>
    <w:rsid w:val="00E777CD"/>
    <w:rsid w:val="00E77B6D"/>
    <w:rsid w:val="00E8001A"/>
    <w:rsid w:val="00E801E1"/>
    <w:rsid w:val="00E803DF"/>
    <w:rsid w:val="00E82004"/>
    <w:rsid w:val="00E82F58"/>
    <w:rsid w:val="00E84D7A"/>
    <w:rsid w:val="00E86FAC"/>
    <w:rsid w:val="00E91CC7"/>
    <w:rsid w:val="00E91F4A"/>
    <w:rsid w:val="00E9245D"/>
    <w:rsid w:val="00E93CB0"/>
    <w:rsid w:val="00E941BB"/>
    <w:rsid w:val="00E95BC1"/>
    <w:rsid w:val="00E96367"/>
    <w:rsid w:val="00E97F0C"/>
    <w:rsid w:val="00EA0B2B"/>
    <w:rsid w:val="00EA23B3"/>
    <w:rsid w:val="00EA2937"/>
    <w:rsid w:val="00EA4A20"/>
    <w:rsid w:val="00EA5171"/>
    <w:rsid w:val="00EA6CCC"/>
    <w:rsid w:val="00EA7550"/>
    <w:rsid w:val="00EA759F"/>
    <w:rsid w:val="00EA7D82"/>
    <w:rsid w:val="00EB0149"/>
    <w:rsid w:val="00EB0729"/>
    <w:rsid w:val="00EB07C7"/>
    <w:rsid w:val="00EB3294"/>
    <w:rsid w:val="00EB3946"/>
    <w:rsid w:val="00EB3B8B"/>
    <w:rsid w:val="00EB55A5"/>
    <w:rsid w:val="00EB7014"/>
    <w:rsid w:val="00EB7A69"/>
    <w:rsid w:val="00EC0DFF"/>
    <w:rsid w:val="00EC22A4"/>
    <w:rsid w:val="00EC3499"/>
    <w:rsid w:val="00EC52EA"/>
    <w:rsid w:val="00EC5C6F"/>
    <w:rsid w:val="00EC6059"/>
    <w:rsid w:val="00EC67F8"/>
    <w:rsid w:val="00ED0073"/>
    <w:rsid w:val="00ED069B"/>
    <w:rsid w:val="00ED2655"/>
    <w:rsid w:val="00ED4505"/>
    <w:rsid w:val="00ED563F"/>
    <w:rsid w:val="00ED6B1C"/>
    <w:rsid w:val="00ED6C22"/>
    <w:rsid w:val="00ED6F3E"/>
    <w:rsid w:val="00EE0535"/>
    <w:rsid w:val="00EE15CA"/>
    <w:rsid w:val="00EE1F8A"/>
    <w:rsid w:val="00EE2EB3"/>
    <w:rsid w:val="00EE5453"/>
    <w:rsid w:val="00EE5E4F"/>
    <w:rsid w:val="00EF178D"/>
    <w:rsid w:val="00EF1AB7"/>
    <w:rsid w:val="00EF2A90"/>
    <w:rsid w:val="00EF314D"/>
    <w:rsid w:val="00EF3B48"/>
    <w:rsid w:val="00EF3EC3"/>
    <w:rsid w:val="00EF4202"/>
    <w:rsid w:val="00EF4D30"/>
    <w:rsid w:val="00EF5B6F"/>
    <w:rsid w:val="00EF6337"/>
    <w:rsid w:val="00EF64AC"/>
    <w:rsid w:val="00EF6C51"/>
    <w:rsid w:val="00EF7819"/>
    <w:rsid w:val="00F01470"/>
    <w:rsid w:val="00F01889"/>
    <w:rsid w:val="00F02BBA"/>
    <w:rsid w:val="00F02E24"/>
    <w:rsid w:val="00F03737"/>
    <w:rsid w:val="00F03F63"/>
    <w:rsid w:val="00F044E3"/>
    <w:rsid w:val="00F0541C"/>
    <w:rsid w:val="00F059E3"/>
    <w:rsid w:val="00F06068"/>
    <w:rsid w:val="00F06404"/>
    <w:rsid w:val="00F06BA3"/>
    <w:rsid w:val="00F06FCF"/>
    <w:rsid w:val="00F07DA9"/>
    <w:rsid w:val="00F10445"/>
    <w:rsid w:val="00F10C3E"/>
    <w:rsid w:val="00F11983"/>
    <w:rsid w:val="00F123E5"/>
    <w:rsid w:val="00F13B41"/>
    <w:rsid w:val="00F14653"/>
    <w:rsid w:val="00F15688"/>
    <w:rsid w:val="00F1576C"/>
    <w:rsid w:val="00F1641C"/>
    <w:rsid w:val="00F167A6"/>
    <w:rsid w:val="00F20E1C"/>
    <w:rsid w:val="00F2127B"/>
    <w:rsid w:val="00F22971"/>
    <w:rsid w:val="00F239E4"/>
    <w:rsid w:val="00F23B71"/>
    <w:rsid w:val="00F24A95"/>
    <w:rsid w:val="00F24D5B"/>
    <w:rsid w:val="00F2587D"/>
    <w:rsid w:val="00F25A35"/>
    <w:rsid w:val="00F25FE8"/>
    <w:rsid w:val="00F3175D"/>
    <w:rsid w:val="00F31783"/>
    <w:rsid w:val="00F33638"/>
    <w:rsid w:val="00F34D1D"/>
    <w:rsid w:val="00F35947"/>
    <w:rsid w:val="00F36086"/>
    <w:rsid w:val="00F3673B"/>
    <w:rsid w:val="00F376A1"/>
    <w:rsid w:val="00F40716"/>
    <w:rsid w:val="00F40A05"/>
    <w:rsid w:val="00F41759"/>
    <w:rsid w:val="00F41DAB"/>
    <w:rsid w:val="00F42796"/>
    <w:rsid w:val="00F4428F"/>
    <w:rsid w:val="00F44DEC"/>
    <w:rsid w:val="00F44F12"/>
    <w:rsid w:val="00F455DB"/>
    <w:rsid w:val="00F45DF0"/>
    <w:rsid w:val="00F46581"/>
    <w:rsid w:val="00F46D8F"/>
    <w:rsid w:val="00F47173"/>
    <w:rsid w:val="00F4760C"/>
    <w:rsid w:val="00F47FB2"/>
    <w:rsid w:val="00F50E91"/>
    <w:rsid w:val="00F51661"/>
    <w:rsid w:val="00F529DB"/>
    <w:rsid w:val="00F55813"/>
    <w:rsid w:val="00F5602D"/>
    <w:rsid w:val="00F56300"/>
    <w:rsid w:val="00F57182"/>
    <w:rsid w:val="00F57B68"/>
    <w:rsid w:val="00F62104"/>
    <w:rsid w:val="00F62FE2"/>
    <w:rsid w:val="00F63D71"/>
    <w:rsid w:val="00F67B3F"/>
    <w:rsid w:val="00F735BA"/>
    <w:rsid w:val="00F7429D"/>
    <w:rsid w:val="00F742E8"/>
    <w:rsid w:val="00F75740"/>
    <w:rsid w:val="00F7598D"/>
    <w:rsid w:val="00F75C54"/>
    <w:rsid w:val="00F811F7"/>
    <w:rsid w:val="00F815C9"/>
    <w:rsid w:val="00F8173C"/>
    <w:rsid w:val="00F8349C"/>
    <w:rsid w:val="00F835D6"/>
    <w:rsid w:val="00F84AA8"/>
    <w:rsid w:val="00F856D0"/>
    <w:rsid w:val="00F8608C"/>
    <w:rsid w:val="00F871DD"/>
    <w:rsid w:val="00F87C54"/>
    <w:rsid w:val="00F90A26"/>
    <w:rsid w:val="00F923FC"/>
    <w:rsid w:val="00F949EB"/>
    <w:rsid w:val="00F970BD"/>
    <w:rsid w:val="00F97B69"/>
    <w:rsid w:val="00F97EBA"/>
    <w:rsid w:val="00FA099B"/>
    <w:rsid w:val="00FA1306"/>
    <w:rsid w:val="00FA16BA"/>
    <w:rsid w:val="00FA1F03"/>
    <w:rsid w:val="00FA2B3C"/>
    <w:rsid w:val="00FA36F6"/>
    <w:rsid w:val="00FA4244"/>
    <w:rsid w:val="00FA6520"/>
    <w:rsid w:val="00FA6CE2"/>
    <w:rsid w:val="00FA7D4D"/>
    <w:rsid w:val="00FB0E97"/>
    <w:rsid w:val="00FB1E2C"/>
    <w:rsid w:val="00FB20E2"/>
    <w:rsid w:val="00FB23F7"/>
    <w:rsid w:val="00FB2986"/>
    <w:rsid w:val="00FB2D13"/>
    <w:rsid w:val="00FB4071"/>
    <w:rsid w:val="00FB5113"/>
    <w:rsid w:val="00FB5605"/>
    <w:rsid w:val="00FB56FF"/>
    <w:rsid w:val="00FC0814"/>
    <w:rsid w:val="00FC27DF"/>
    <w:rsid w:val="00FC2819"/>
    <w:rsid w:val="00FC3BB1"/>
    <w:rsid w:val="00FC6A83"/>
    <w:rsid w:val="00FC7014"/>
    <w:rsid w:val="00FC73FF"/>
    <w:rsid w:val="00FD1073"/>
    <w:rsid w:val="00FD13EE"/>
    <w:rsid w:val="00FD17D4"/>
    <w:rsid w:val="00FD4BE2"/>
    <w:rsid w:val="00FD4FD4"/>
    <w:rsid w:val="00FD62D6"/>
    <w:rsid w:val="00FE0C7B"/>
    <w:rsid w:val="00FE0CE7"/>
    <w:rsid w:val="00FE0EDE"/>
    <w:rsid w:val="00FE1339"/>
    <w:rsid w:val="00FE201F"/>
    <w:rsid w:val="00FE2B15"/>
    <w:rsid w:val="00FE76DA"/>
    <w:rsid w:val="00FE7BDD"/>
    <w:rsid w:val="00FF0F5E"/>
    <w:rsid w:val="00FF1969"/>
    <w:rsid w:val="00FF1A7D"/>
    <w:rsid w:val="00FF4DB8"/>
    <w:rsid w:val="00FF4DC9"/>
    <w:rsid w:val="00FF65D7"/>
    <w:rsid w:val="00FF6749"/>
    <w:rsid w:val="00FF675F"/>
    <w:rsid w:val="00FF68E0"/>
    <w:rsid w:val="00FF69B0"/>
    <w:rsid w:val="00FF7447"/>
    <w:rsid w:val="024A0A9A"/>
    <w:rsid w:val="027F0C24"/>
    <w:rsid w:val="0297E7EE"/>
    <w:rsid w:val="02DC8CDE"/>
    <w:rsid w:val="03709E99"/>
    <w:rsid w:val="0411077D"/>
    <w:rsid w:val="044E71CC"/>
    <w:rsid w:val="04A3E0BF"/>
    <w:rsid w:val="050C9D0F"/>
    <w:rsid w:val="05EA29EA"/>
    <w:rsid w:val="06A5B164"/>
    <w:rsid w:val="074F6D50"/>
    <w:rsid w:val="07E7BFB1"/>
    <w:rsid w:val="07E8C668"/>
    <w:rsid w:val="089D98C7"/>
    <w:rsid w:val="08B42A54"/>
    <w:rsid w:val="094B1316"/>
    <w:rsid w:val="0981FBDC"/>
    <w:rsid w:val="0C2BCA71"/>
    <w:rsid w:val="0C4844BD"/>
    <w:rsid w:val="0C9BCA27"/>
    <w:rsid w:val="0CD28BAF"/>
    <w:rsid w:val="0D750AB5"/>
    <w:rsid w:val="0D77BA8F"/>
    <w:rsid w:val="0E670ABE"/>
    <w:rsid w:val="0F191EB3"/>
    <w:rsid w:val="0F1ACF4C"/>
    <w:rsid w:val="0F5EBC71"/>
    <w:rsid w:val="0FD1EE9D"/>
    <w:rsid w:val="106CD3B1"/>
    <w:rsid w:val="10A999D5"/>
    <w:rsid w:val="110006A6"/>
    <w:rsid w:val="11210980"/>
    <w:rsid w:val="1148C84F"/>
    <w:rsid w:val="115CBAFC"/>
    <w:rsid w:val="125E4739"/>
    <w:rsid w:val="12700617"/>
    <w:rsid w:val="1290F365"/>
    <w:rsid w:val="12A89508"/>
    <w:rsid w:val="137A5FD4"/>
    <w:rsid w:val="1381F590"/>
    <w:rsid w:val="13EA180A"/>
    <w:rsid w:val="14176AB2"/>
    <w:rsid w:val="14208C11"/>
    <w:rsid w:val="1477E134"/>
    <w:rsid w:val="15EE72E5"/>
    <w:rsid w:val="15F9D19C"/>
    <w:rsid w:val="16B6573A"/>
    <w:rsid w:val="181D085F"/>
    <w:rsid w:val="18662972"/>
    <w:rsid w:val="186A644D"/>
    <w:rsid w:val="188541A3"/>
    <w:rsid w:val="1A4C102E"/>
    <w:rsid w:val="1A4D8AF9"/>
    <w:rsid w:val="1AABF121"/>
    <w:rsid w:val="1ABBADD9"/>
    <w:rsid w:val="1C06CA68"/>
    <w:rsid w:val="1C0CBEB5"/>
    <w:rsid w:val="1C7EBE5D"/>
    <w:rsid w:val="1EBEFA88"/>
    <w:rsid w:val="1EC4B920"/>
    <w:rsid w:val="1EDB8A9E"/>
    <w:rsid w:val="1F516592"/>
    <w:rsid w:val="1F8EE5B0"/>
    <w:rsid w:val="2058A655"/>
    <w:rsid w:val="20CBBEC2"/>
    <w:rsid w:val="22737C36"/>
    <w:rsid w:val="2291BEE7"/>
    <w:rsid w:val="22AEFD9B"/>
    <w:rsid w:val="22C3B021"/>
    <w:rsid w:val="23973108"/>
    <w:rsid w:val="23AB3D1B"/>
    <w:rsid w:val="248F1748"/>
    <w:rsid w:val="24EF2A59"/>
    <w:rsid w:val="24F10135"/>
    <w:rsid w:val="2552F298"/>
    <w:rsid w:val="256A0BED"/>
    <w:rsid w:val="260DD303"/>
    <w:rsid w:val="265D69DD"/>
    <w:rsid w:val="268839C5"/>
    <w:rsid w:val="26A4C42C"/>
    <w:rsid w:val="26EF3928"/>
    <w:rsid w:val="27002B89"/>
    <w:rsid w:val="279300AE"/>
    <w:rsid w:val="27F9A560"/>
    <w:rsid w:val="28C41E40"/>
    <w:rsid w:val="29AA9001"/>
    <w:rsid w:val="29F1E949"/>
    <w:rsid w:val="2A8580E5"/>
    <w:rsid w:val="2A8FF030"/>
    <w:rsid w:val="2B00FA34"/>
    <w:rsid w:val="2B2B58D6"/>
    <w:rsid w:val="2B97F733"/>
    <w:rsid w:val="2BCAAA1D"/>
    <w:rsid w:val="2C9FE011"/>
    <w:rsid w:val="2CC8A8D7"/>
    <w:rsid w:val="2D2D4438"/>
    <w:rsid w:val="2D6F978B"/>
    <w:rsid w:val="2D717FEF"/>
    <w:rsid w:val="2DDD80B2"/>
    <w:rsid w:val="2E0347DD"/>
    <w:rsid w:val="2E853507"/>
    <w:rsid w:val="2ED854D4"/>
    <w:rsid w:val="2F2F0D80"/>
    <w:rsid w:val="3026D3DF"/>
    <w:rsid w:val="30D75C77"/>
    <w:rsid w:val="3170C59B"/>
    <w:rsid w:val="31DADF33"/>
    <w:rsid w:val="324E9D8A"/>
    <w:rsid w:val="3255AAF8"/>
    <w:rsid w:val="3330CDF5"/>
    <w:rsid w:val="339EE6BE"/>
    <w:rsid w:val="33DFFBBC"/>
    <w:rsid w:val="3440E851"/>
    <w:rsid w:val="348F2EEF"/>
    <w:rsid w:val="34D9AC68"/>
    <w:rsid w:val="34F5B5F4"/>
    <w:rsid w:val="367710A3"/>
    <w:rsid w:val="367921C6"/>
    <w:rsid w:val="37656BCD"/>
    <w:rsid w:val="37A67562"/>
    <w:rsid w:val="37FDACD8"/>
    <w:rsid w:val="3861E6B4"/>
    <w:rsid w:val="38E24DF5"/>
    <w:rsid w:val="3945A8F7"/>
    <w:rsid w:val="39AA59E4"/>
    <w:rsid w:val="39C0539D"/>
    <w:rsid w:val="3A0803DE"/>
    <w:rsid w:val="3AF217FB"/>
    <w:rsid w:val="3B02BCEF"/>
    <w:rsid w:val="3B88797B"/>
    <w:rsid w:val="3C3F199A"/>
    <w:rsid w:val="3C972D89"/>
    <w:rsid w:val="3CAEA3D4"/>
    <w:rsid w:val="3D5DB3BC"/>
    <w:rsid w:val="3DD81A22"/>
    <w:rsid w:val="3E0E311D"/>
    <w:rsid w:val="3E17E8CC"/>
    <w:rsid w:val="3E419584"/>
    <w:rsid w:val="3EBFA27C"/>
    <w:rsid w:val="3EF36C10"/>
    <w:rsid w:val="3F1784A9"/>
    <w:rsid w:val="3F38BCB2"/>
    <w:rsid w:val="3FA75E9A"/>
    <w:rsid w:val="42305894"/>
    <w:rsid w:val="42FE05DB"/>
    <w:rsid w:val="431D0123"/>
    <w:rsid w:val="43D1188D"/>
    <w:rsid w:val="447C9E5F"/>
    <w:rsid w:val="4561FD26"/>
    <w:rsid w:val="45C63D26"/>
    <w:rsid w:val="462CE8C8"/>
    <w:rsid w:val="464FDE47"/>
    <w:rsid w:val="46F5940D"/>
    <w:rsid w:val="471DA4F4"/>
    <w:rsid w:val="474353C5"/>
    <w:rsid w:val="47E8984A"/>
    <w:rsid w:val="4870E0C6"/>
    <w:rsid w:val="4891C37C"/>
    <w:rsid w:val="491F133A"/>
    <w:rsid w:val="49EC969F"/>
    <w:rsid w:val="49F487E6"/>
    <w:rsid w:val="4A593D09"/>
    <w:rsid w:val="4A594625"/>
    <w:rsid w:val="4AAC3675"/>
    <w:rsid w:val="4AC22179"/>
    <w:rsid w:val="4AE0F742"/>
    <w:rsid w:val="4BC0D4A8"/>
    <w:rsid w:val="4C8509C4"/>
    <w:rsid w:val="4C91A71B"/>
    <w:rsid w:val="4CD1A79B"/>
    <w:rsid w:val="4CDF494B"/>
    <w:rsid w:val="4D240532"/>
    <w:rsid w:val="4D42DEA8"/>
    <w:rsid w:val="4D7A8B3C"/>
    <w:rsid w:val="4D7EA6D5"/>
    <w:rsid w:val="4D8ADA57"/>
    <w:rsid w:val="4D9A95BD"/>
    <w:rsid w:val="4DCF9C70"/>
    <w:rsid w:val="4EA22083"/>
    <w:rsid w:val="4ED92D65"/>
    <w:rsid w:val="4F8C27AA"/>
    <w:rsid w:val="50AE44C8"/>
    <w:rsid w:val="510190E6"/>
    <w:rsid w:val="512D412C"/>
    <w:rsid w:val="513EC4A3"/>
    <w:rsid w:val="51E94F38"/>
    <w:rsid w:val="52342C83"/>
    <w:rsid w:val="5238B572"/>
    <w:rsid w:val="52CAD200"/>
    <w:rsid w:val="52FABB62"/>
    <w:rsid w:val="53FA8597"/>
    <w:rsid w:val="54585662"/>
    <w:rsid w:val="5569A077"/>
    <w:rsid w:val="55ACE785"/>
    <w:rsid w:val="55C94E15"/>
    <w:rsid w:val="57912F17"/>
    <w:rsid w:val="579BD5EF"/>
    <w:rsid w:val="582AF6AA"/>
    <w:rsid w:val="5899E985"/>
    <w:rsid w:val="59A4ECF2"/>
    <w:rsid w:val="5A89A5F9"/>
    <w:rsid w:val="5ABF4D72"/>
    <w:rsid w:val="5BF10465"/>
    <w:rsid w:val="5CAC818D"/>
    <w:rsid w:val="5E5EB0AA"/>
    <w:rsid w:val="5E6B2624"/>
    <w:rsid w:val="5EA49D3D"/>
    <w:rsid w:val="5EABC27C"/>
    <w:rsid w:val="5F0CEE0F"/>
    <w:rsid w:val="6035D26A"/>
    <w:rsid w:val="6111D8EC"/>
    <w:rsid w:val="617B42DF"/>
    <w:rsid w:val="61E163E6"/>
    <w:rsid w:val="61E3F39C"/>
    <w:rsid w:val="62337B38"/>
    <w:rsid w:val="62808431"/>
    <w:rsid w:val="62B50997"/>
    <w:rsid w:val="62E3E30D"/>
    <w:rsid w:val="62ED52BB"/>
    <w:rsid w:val="6448E16D"/>
    <w:rsid w:val="6469EFC1"/>
    <w:rsid w:val="6473D14F"/>
    <w:rsid w:val="650B7626"/>
    <w:rsid w:val="65740D7D"/>
    <w:rsid w:val="6579902D"/>
    <w:rsid w:val="65E64F07"/>
    <w:rsid w:val="667D7BAD"/>
    <w:rsid w:val="6698D211"/>
    <w:rsid w:val="67285279"/>
    <w:rsid w:val="6775F1DE"/>
    <w:rsid w:val="67812A20"/>
    <w:rsid w:val="684EBC80"/>
    <w:rsid w:val="6933D7E9"/>
    <w:rsid w:val="6975FBC4"/>
    <w:rsid w:val="69D1F121"/>
    <w:rsid w:val="69E3075B"/>
    <w:rsid w:val="6AC9F3AB"/>
    <w:rsid w:val="6B1E9ED0"/>
    <w:rsid w:val="6B63D840"/>
    <w:rsid w:val="6B74E000"/>
    <w:rsid w:val="6C539BBA"/>
    <w:rsid w:val="6C79306D"/>
    <w:rsid w:val="6CA65182"/>
    <w:rsid w:val="6CD56CAB"/>
    <w:rsid w:val="6D209C6A"/>
    <w:rsid w:val="6D4FDB26"/>
    <w:rsid w:val="6DA017A4"/>
    <w:rsid w:val="6DE1B4F0"/>
    <w:rsid w:val="6E1E4142"/>
    <w:rsid w:val="6E986128"/>
    <w:rsid w:val="6F117678"/>
    <w:rsid w:val="6F368F4D"/>
    <w:rsid w:val="6F9F0492"/>
    <w:rsid w:val="6FDA7C28"/>
    <w:rsid w:val="70811857"/>
    <w:rsid w:val="709E3AD2"/>
    <w:rsid w:val="7119168A"/>
    <w:rsid w:val="72830F44"/>
    <w:rsid w:val="72F765CB"/>
    <w:rsid w:val="731C161F"/>
    <w:rsid w:val="752FB470"/>
    <w:rsid w:val="75734E9D"/>
    <w:rsid w:val="764AFB51"/>
    <w:rsid w:val="77026F18"/>
    <w:rsid w:val="77A4F3B7"/>
    <w:rsid w:val="77BC94D4"/>
    <w:rsid w:val="78503020"/>
    <w:rsid w:val="79B699B1"/>
    <w:rsid w:val="79CBE08A"/>
    <w:rsid w:val="7A003394"/>
    <w:rsid w:val="7AC8C78E"/>
    <w:rsid w:val="7BCE745E"/>
    <w:rsid w:val="7C2E9422"/>
    <w:rsid w:val="7C5709B0"/>
    <w:rsid w:val="7CBE714E"/>
    <w:rsid w:val="7E5B9244"/>
    <w:rsid w:val="7E76E2F6"/>
    <w:rsid w:val="7F88D787"/>
    <w:rsid w:val="7FE2F0F0"/>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7D24D23"/>
  <w15:docId w15:val="{4C84DE3C-750B-4270-850B-AFA32B649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C02"/>
    <w:pPr>
      <w:spacing w:after="160" w:line="480" w:lineRule="auto"/>
    </w:pPr>
    <w:rPr>
      <w:rFonts w:ascii="Arial" w:eastAsiaTheme="minorHAnsi" w:hAnsi="Arial"/>
      <w:szCs w:val="22"/>
      <w:lang w:val="en-GB" w:eastAsia="en-US"/>
    </w:rPr>
  </w:style>
  <w:style w:type="paragraph" w:styleId="Heading1">
    <w:name w:val="heading 1"/>
    <w:basedOn w:val="Normal"/>
    <w:next w:val="Normal"/>
    <w:link w:val="Heading1Char"/>
    <w:uiPriority w:val="9"/>
    <w:qFormat/>
    <w:rsid w:val="00A70E0A"/>
    <w:pPr>
      <w:keepNext/>
      <w:outlineLvl w:val="0"/>
    </w:pPr>
    <w:rPr>
      <w:rFonts w:asciiTheme="majorHAnsi" w:eastAsiaTheme="majorEastAsia" w:hAnsiTheme="majorHAnsi" w:cstheme="majorBidi"/>
      <w:szCs w:val="24"/>
    </w:rPr>
  </w:style>
  <w:style w:type="paragraph" w:styleId="Heading3">
    <w:name w:val="heading 3"/>
    <w:basedOn w:val="Normal"/>
    <w:next w:val="Normal"/>
    <w:link w:val="Heading3Char"/>
    <w:uiPriority w:val="9"/>
    <w:semiHidden/>
    <w:unhideWhenUsed/>
    <w:qFormat/>
    <w:rsid w:val="00B403E2"/>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3F41"/>
    <w:pPr>
      <w:ind w:left="720"/>
      <w:contextualSpacing/>
    </w:pPr>
  </w:style>
  <w:style w:type="character" w:styleId="Hyperlink">
    <w:name w:val="Hyperlink"/>
    <w:basedOn w:val="DefaultParagraphFont"/>
    <w:uiPriority w:val="99"/>
    <w:unhideWhenUsed/>
    <w:rsid w:val="00C13F41"/>
    <w:rPr>
      <w:color w:val="0563C1" w:themeColor="hyperlink"/>
      <w:u w:val="single"/>
    </w:rPr>
  </w:style>
  <w:style w:type="character" w:customStyle="1" w:styleId="UnresolvedMention1">
    <w:name w:val="Unresolved Mention1"/>
    <w:basedOn w:val="DefaultParagraphFont"/>
    <w:uiPriority w:val="99"/>
    <w:semiHidden/>
    <w:unhideWhenUsed/>
    <w:rsid w:val="00600CFA"/>
    <w:rPr>
      <w:color w:val="605E5C"/>
      <w:shd w:val="clear" w:color="auto" w:fill="E1DFDD"/>
    </w:rPr>
  </w:style>
  <w:style w:type="paragraph" w:styleId="Bibliography">
    <w:name w:val="Bibliography"/>
    <w:basedOn w:val="Normal"/>
    <w:next w:val="Normal"/>
    <w:uiPriority w:val="37"/>
    <w:unhideWhenUsed/>
    <w:rsid w:val="00B7010F"/>
    <w:pPr>
      <w:spacing w:after="0" w:line="240" w:lineRule="auto"/>
      <w:ind w:left="720" w:hanging="720"/>
    </w:pPr>
  </w:style>
  <w:style w:type="character" w:styleId="PlaceholderText">
    <w:name w:val="Placeholder Text"/>
    <w:basedOn w:val="DefaultParagraphFont"/>
    <w:uiPriority w:val="99"/>
    <w:semiHidden/>
    <w:rsid w:val="008A3CEA"/>
    <w:rPr>
      <w:color w:val="808080"/>
    </w:rPr>
  </w:style>
  <w:style w:type="table" w:styleId="TableGrid">
    <w:name w:val="Table Grid"/>
    <w:basedOn w:val="TableNormal"/>
    <w:uiPriority w:val="39"/>
    <w:rsid w:val="005366ED"/>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341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41B8"/>
    <w:rPr>
      <w:rFonts w:ascii="Segoe UI" w:eastAsiaTheme="minorHAnsi" w:hAnsi="Segoe UI" w:cs="Segoe UI"/>
      <w:sz w:val="18"/>
      <w:szCs w:val="18"/>
      <w:lang w:val="en-GB" w:eastAsia="en-US"/>
    </w:rPr>
  </w:style>
  <w:style w:type="paragraph" w:styleId="Header">
    <w:name w:val="header"/>
    <w:basedOn w:val="Normal"/>
    <w:link w:val="HeaderChar"/>
    <w:uiPriority w:val="99"/>
    <w:unhideWhenUsed/>
    <w:rsid w:val="004F0C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0CEE"/>
    <w:rPr>
      <w:rFonts w:ascii="Times New Roman" w:eastAsiaTheme="minorHAnsi" w:hAnsi="Times New Roman"/>
      <w:szCs w:val="22"/>
      <w:lang w:val="en-GB" w:eastAsia="en-US"/>
    </w:rPr>
  </w:style>
  <w:style w:type="paragraph" w:styleId="Footer">
    <w:name w:val="footer"/>
    <w:basedOn w:val="Normal"/>
    <w:link w:val="FooterChar"/>
    <w:uiPriority w:val="99"/>
    <w:unhideWhenUsed/>
    <w:rsid w:val="004F0C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0CEE"/>
    <w:rPr>
      <w:rFonts w:ascii="Times New Roman" w:eastAsiaTheme="minorHAnsi" w:hAnsi="Times New Roman"/>
      <w:szCs w:val="22"/>
      <w:lang w:val="en-GB" w:eastAsia="en-US"/>
    </w:rPr>
  </w:style>
  <w:style w:type="character" w:styleId="CommentReference">
    <w:name w:val="annotation reference"/>
    <w:basedOn w:val="DefaultParagraphFont"/>
    <w:uiPriority w:val="99"/>
    <w:semiHidden/>
    <w:unhideWhenUsed/>
    <w:rsid w:val="004F0CEE"/>
    <w:rPr>
      <w:sz w:val="16"/>
      <w:szCs w:val="16"/>
    </w:rPr>
  </w:style>
  <w:style w:type="paragraph" w:styleId="CommentText">
    <w:name w:val="annotation text"/>
    <w:basedOn w:val="Normal"/>
    <w:link w:val="CommentTextChar"/>
    <w:uiPriority w:val="99"/>
    <w:unhideWhenUsed/>
    <w:rsid w:val="004F0CEE"/>
    <w:pPr>
      <w:spacing w:line="240" w:lineRule="auto"/>
    </w:pPr>
    <w:rPr>
      <w:sz w:val="20"/>
      <w:szCs w:val="20"/>
    </w:rPr>
  </w:style>
  <w:style w:type="character" w:customStyle="1" w:styleId="CommentTextChar">
    <w:name w:val="Comment Text Char"/>
    <w:basedOn w:val="DefaultParagraphFont"/>
    <w:link w:val="CommentText"/>
    <w:uiPriority w:val="99"/>
    <w:rsid w:val="004F0CEE"/>
    <w:rPr>
      <w:rFonts w:ascii="Times New Roman" w:eastAsiaTheme="minorHAnsi" w:hAnsi="Times New Roman"/>
      <w:sz w:val="20"/>
      <w:szCs w:val="20"/>
      <w:lang w:val="en-GB" w:eastAsia="en-US"/>
    </w:rPr>
  </w:style>
  <w:style w:type="paragraph" w:styleId="CommentSubject">
    <w:name w:val="annotation subject"/>
    <w:basedOn w:val="CommentText"/>
    <w:next w:val="CommentText"/>
    <w:link w:val="CommentSubjectChar"/>
    <w:uiPriority w:val="99"/>
    <w:semiHidden/>
    <w:unhideWhenUsed/>
    <w:rsid w:val="004F0CEE"/>
    <w:rPr>
      <w:b/>
      <w:bCs/>
    </w:rPr>
  </w:style>
  <w:style w:type="character" w:customStyle="1" w:styleId="CommentSubjectChar">
    <w:name w:val="Comment Subject Char"/>
    <w:basedOn w:val="CommentTextChar"/>
    <w:link w:val="CommentSubject"/>
    <w:uiPriority w:val="99"/>
    <w:semiHidden/>
    <w:rsid w:val="004F0CEE"/>
    <w:rPr>
      <w:rFonts w:ascii="Times New Roman" w:eastAsiaTheme="minorHAnsi" w:hAnsi="Times New Roman"/>
      <w:b/>
      <w:bCs/>
      <w:sz w:val="20"/>
      <w:szCs w:val="20"/>
      <w:lang w:val="en-GB" w:eastAsia="en-US"/>
    </w:rPr>
  </w:style>
  <w:style w:type="character" w:customStyle="1" w:styleId="Heading1Char">
    <w:name w:val="Heading 1 Char"/>
    <w:basedOn w:val="DefaultParagraphFont"/>
    <w:link w:val="Heading1"/>
    <w:uiPriority w:val="9"/>
    <w:rsid w:val="00A70E0A"/>
    <w:rPr>
      <w:rFonts w:asciiTheme="majorHAnsi" w:eastAsiaTheme="majorEastAsia" w:hAnsiTheme="majorHAnsi" w:cstheme="majorBidi"/>
      <w:lang w:val="en-GB" w:eastAsia="en-US"/>
    </w:rPr>
  </w:style>
  <w:style w:type="character" w:styleId="LineNumber">
    <w:name w:val="line number"/>
    <w:basedOn w:val="DefaultParagraphFont"/>
    <w:uiPriority w:val="99"/>
    <w:semiHidden/>
    <w:unhideWhenUsed/>
    <w:rsid w:val="008426FE"/>
  </w:style>
  <w:style w:type="paragraph" w:styleId="BodyTextIndent2">
    <w:name w:val="Body Text Indent 2"/>
    <w:basedOn w:val="Normal"/>
    <w:link w:val="BodyTextIndent2Char"/>
    <w:rsid w:val="009C37FF"/>
    <w:pPr>
      <w:suppressAutoHyphens/>
      <w:spacing w:after="0"/>
      <w:ind w:firstLineChars="200" w:firstLine="480"/>
    </w:pPr>
    <w:rPr>
      <w:rFonts w:eastAsia="MS Mincho" w:cs="Times New Roman"/>
      <w:szCs w:val="24"/>
      <w:lang w:val="en-US" w:eastAsia="ja-JP"/>
    </w:rPr>
  </w:style>
  <w:style w:type="character" w:customStyle="1" w:styleId="BodyTextIndent2Char">
    <w:name w:val="Body Text Indent 2 Char"/>
    <w:basedOn w:val="DefaultParagraphFont"/>
    <w:link w:val="BodyTextIndent2"/>
    <w:rsid w:val="009C37FF"/>
    <w:rPr>
      <w:rFonts w:ascii="Times New Roman" w:eastAsia="MS Mincho" w:hAnsi="Times New Roman" w:cs="Times New Roman"/>
      <w:lang w:eastAsia="ja-JP"/>
    </w:rPr>
  </w:style>
  <w:style w:type="character" w:customStyle="1" w:styleId="1">
    <w:name w:val="未解決のメンション1"/>
    <w:basedOn w:val="DefaultParagraphFont"/>
    <w:uiPriority w:val="99"/>
    <w:semiHidden/>
    <w:unhideWhenUsed/>
    <w:rsid w:val="001F5836"/>
    <w:rPr>
      <w:color w:val="605E5C"/>
      <w:shd w:val="clear" w:color="auto" w:fill="E1DFDD"/>
    </w:rPr>
  </w:style>
  <w:style w:type="character" w:customStyle="1" w:styleId="Heading3Char">
    <w:name w:val="Heading 3 Char"/>
    <w:basedOn w:val="DefaultParagraphFont"/>
    <w:link w:val="Heading3"/>
    <w:uiPriority w:val="9"/>
    <w:semiHidden/>
    <w:rsid w:val="00B403E2"/>
    <w:rPr>
      <w:rFonts w:asciiTheme="majorHAnsi" w:eastAsiaTheme="majorEastAsia" w:hAnsiTheme="majorHAnsi" w:cstheme="majorBidi"/>
      <w:color w:val="1F3763" w:themeColor="accent1" w:themeShade="7F"/>
      <w:lang w:val="en-GB" w:eastAsia="en-US"/>
    </w:rPr>
  </w:style>
  <w:style w:type="character" w:styleId="FollowedHyperlink">
    <w:name w:val="FollowedHyperlink"/>
    <w:basedOn w:val="DefaultParagraphFont"/>
    <w:uiPriority w:val="99"/>
    <w:semiHidden/>
    <w:unhideWhenUsed/>
    <w:rsid w:val="004F406A"/>
    <w:rPr>
      <w:color w:val="954F72" w:themeColor="followedHyperlink"/>
      <w:u w:val="single"/>
    </w:rPr>
  </w:style>
  <w:style w:type="paragraph" w:styleId="Revision">
    <w:name w:val="Revision"/>
    <w:hidden/>
    <w:uiPriority w:val="99"/>
    <w:semiHidden/>
    <w:rsid w:val="00FF0F5E"/>
    <w:rPr>
      <w:rFonts w:ascii="Times New Roman" w:eastAsiaTheme="minorHAnsi" w:hAnsi="Times New Roman"/>
      <w:szCs w:val="22"/>
      <w:lang w:val="en-GB" w:eastAsia="en-US"/>
    </w:rPr>
  </w:style>
  <w:style w:type="paragraph" w:styleId="FootnoteText">
    <w:name w:val="footnote text"/>
    <w:basedOn w:val="Normal"/>
    <w:link w:val="FootnoteTextChar"/>
    <w:uiPriority w:val="99"/>
    <w:semiHidden/>
    <w:unhideWhenUsed/>
    <w:rsid w:val="00115F4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15F48"/>
    <w:rPr>
      <w:rFonts w:ascii="Times New Roman" w:eastAsiaTheme="minorHAnsi" w:hAnsi="Times New Roman"/>
      <w:sz w:val="20"/>
      <w:szCs w:val="20"/>
      <w:lang w:val="en-GB" w:eastAsia="en-US"/>
    </w:rPr>
  </w:style>
  <w:style w:type="character" w:styleId="FootnoteReference">
    <w:name w:val="footnote reference"/>
    <w:basedOn w:val="DefaultParagraphFont"/>
    <w:uiPriority w:val="99"/>
    <w:semiHidden/>
    <w:unhideWhenUsed/>
    <w:rsid w:val="00115F48"/>
    <w:rPr>
      <w:vertAlign w:val="superscript"/>
    </w:rPr>
  </w:style>
  <w:style w:type="character" w:customStyle="1" w:styleId="UnresolvedMention2">
    <w:name w:val="Unresolved Mention2"/>
    <w:basedOn w:val="DefaultParagraphFont"/>
    <w:uiPriority w:val="99"/>
    <w:semiHidden/>
    <w:unhideWhenUsed/>
    <w:rsid w:val="00637869"/>
    <w:rPr>
      <w:color w:val="605E5C"/>
      <w:shd w:val="clear" w:color="auto" w:fill="E1DFDD"/>
    </w:rPr>
  </w:style>
  <w:style w:type="character" w:customStyle="1" w:styleId="UnresolvedMention3">
    <w:name w:val="Unresolved Mention3"/>
    <w:basedOn w:val="DefaultParagraphFont"/>
    <w:uiPriority w:val="99"/>
    <w:semiHidden/>
    <w:unhideWhenUsed/>
    <w:rsid w:val="002F5EFB"/>
    <w:rPr>
      <w:color w:val="605E5C"/>
      <w:shd w:val="clear" w:color="auto" w:fill="E1DFDD"/>
    </w:rPr>
  </w:style>
  <w:style w:type="character" w:styleId="EndnoteReference">
    <w:name w:val="endnote reference"/>
    <w:basedOn w:val="DefaultParagraphFont"/>
    <w:uiPriority w:val="99"/>
    <w:semiHidden/>
    <w:unhideWhenUsed/>
    <w:rsid w:val="00C03C57"/>
    <w:rPr>
      <w:vertAlign w:val="superscript"/>
    </w:rPr>
  </w:style>
  <w:style w:type="character" w:customStyle="1" w:styleId="tl8wme">
    <w:name w:val="tl8wme"/>
    <w:basedOn w:val="DefaultParagraphFont"/>
    <w:rsid w:val="00181C6F"/>
  </w:style>
  <w:style w:type="character" w:customStyle="1" w:styleId="UnresolvedMention">
    <w:name w:val="Unresolved Mention"/>
    <w:basedOn w:val="DefaultParagraphFont"/>
    <w:uiPriority w:val="99"/>
    <w:semiHidden/>
    <w:unhideWhenUsed/>
    <w:rsid w:val="0030212F"/>
    <w:rPr>
      <w:color w:val="605E5C"/>
      <w:shd w:val="clear" w:color="auto" w:fill="E1DFDD"/>
    </w:rPr>
  </w:style>
  <w:style w:type="paragraph" w:styleId="Quote">
    <w:name w:val="Quote"/>
    <w:basedOn w:val="Normal"/>
    <w:next w:val="Normal"/>
    <w:link w:val="QuoteChar"/>
    <w:autoRedefine/>
    <w:uiPriority w:val="29"/>
    <w:qFormat/>
    <w:rsid w:val="009F749F"/>
    <w:pPr>
      <w:spacing w:before="200"/>
      <w:ind w:left="864" w:right="864"/>
    </w:pPr>
    <w:rPr>
      <w:rFonts w:cs="Arial (Body CS)"/>
      <w:b/>
      <w:iCs/>
      <w:color w:val="404040" w:themeColor="text1" w:themeTint="BF"/>
    </w:rPr>
  </w:style>
  <w:style w:type="character" w:customStyle="1" w:styleId="QuoteChar">
    <w:name w:val="Quote Char"/>
    <w:basedOn w:val="DefaultParagraphFont"/>
    <w:link w:val="Quote"/>
    <w:uiPriority w:val="29"/>
    <w:rsid w:val="009F749F"/>
    <w:rPr>
      <w:rFonts w:ascii="Arial" w:eastAsiaTheme="minorHAnsi" w:hAnsi="Arial" w:cs="Arial (Body CS)"/>
      <w:b/>
      <w:iCs/>
      <w:color w:val="404040" w:themeColor="text1" w:themeTint="BF"/>
      <w:szCs w:val="22"/>
      <w:lang w:val="en-GB" w:eastAsia="en-US"/>
    </w:rPr>
  </w:style>
  <w:style w:type="paragraph" w:styleId="Caption">
    <w:name w:val="caption"/>
    <w:basedOn w:val="Normal"/>
    <w:next w:val="Normal"/>
    <w:autoRedefine/>
    <w:uiPriority w:val="35"/>
    <w:unhideWhenUsed/>
    <w:qFormat/>
    <w:rsid w:val="00AE32A0"/>
    <w:pPr>
      <w:spacing w:before="240" w:after="320" w:line="360" w:lineRule="auto"/>
    </w:pPr>
    <w:rPr>
      <w:b/>
      <w:iCs/>
      <w:color w:val="000000" w:themeColor="text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918289">
      <w:bodyDiv w:val="1"/>
      <w:marLeft w:val="0"/>
      <w:marRight w:val="0"/>
      <w:marTop w:val="0"/>
      <w:marBottom w:val="0"/>
      <w:divBdr>
        <w:top w:val="none" w:sz="0" w:space="0" w:color="auto"/>
        <w:left w:val="none" w:sz="0" w:space="0" w:color="auto"/>
        <w:bottom w:val="none" w:sz="0" w:space="0" w:color="auto"/>
        <w:right w:val="none" w:sz="0" w:space="0" w:color="auto"/>
      </w:divBdr>
      <w:divsChild>
        <w:div w:id="1292788067">
          <w:marLeft w:val="0"/>
          <w:marRight w:val="0"/>
          <w:marTop w:val="0"/>
          <w:marBottom w:val="0"/>
          <w:divBdr>
            <w:top w:val="none" w:sz="0" w:space="0" w:color="auto"/>
            <w:left w:val="none" w:sz="0" w:space="0" w:color="auto"/>
            <w:bottom w:val="none" w:sz="0" w:space="0" w:color="auto"/>
            <w:right w:val="none" w:sz="0" w:space="0" w:color="auto"/>
          </w:divBdr>
          <w:divsChild>
            <w:div w:id="866942957">
              <w:marLeft w:val="0"/>
              <w:marRight w:val="0"/>
              <w:marTop w:val="0"/>
              <w:marBottom w:val="0"/>
              <w:divBdr>
                <w:top w:val="none" w:sz="0" w:space="0" w:color="auto"/>
                <w:left w:val="none" w:sz="0" w:space="0" w:color="auto"/>
                <w:bottom w:val="none" w:sz="0" w:space="0" w:color="auto"/>
                <w:right w:val="none" w:sz="0" w:space="0" w:color="auto"/>
              </w:divBdr>
            </w:div>
          </w:divsChild>
        </w:div>
        <w:div w:id="1034621937">
          <w:marLeft w:val="0"/>
          <w:marRight w:val="0"/>
          <w:marTop w:val="0"/>
          <w:marBottom w:val="0"/>
          <w:divBdr>
            <w:top w:val="none" w:sz="0" w:space="0" w:color="auto"/>
            <w:left w:val="none" w:sz="0" w:space="0" w:color="auto"/>
            <w:bottom w:val="none" w:sz="0" w:space="0" w:color="auto"/>
            <w:right w:val="none" w:sz="0" w:space="0" w:color="auto"/>
          </w:divBdr>
        </w:div>
      </w:divsChild>
    </w:div>
    <w:div w:id="215514350">
      <w:bodyDiv w:val="1"/>
      <w:marLeft w:val="0"/>
      <w:marRight w:val="0"/>
      <w:marTop w:val="0"/>
      <w:marBottom w:val="0"/>
      <w:divBdr>
        <w:top w:val="none" w:sz="0" w:space="0" w:color="auto"/>
        <w:left w:val="none" w:sz="0" w:space="0" w:color="auto"/>
        <w:bottom w:val="none" w:sz="0" w:space="0" w:color="auto"/>
        <w:right w:val="none" w:sz="0" w:space="0" w:color="auto"/>
      </w:divBdr>
    </w:div>
    <w:div w:id="227695182">
      <w:bodyDiv w:val="1"/>
      <w:marLeft w:val="0"/>
      <w:marRight w:val="0"/>
      <w:marTop w:val="0"/>
      <w:marBottom w:val="0"/>
      <w:divBdr>
        <w:top w:val="none" w:sz="0" w:space="0" w:color="auto"/>
        <w:left w:val="none" w:sz="0" w:space="0" w:color="auto"/>
        <w:bottom w:val="none" w:sz="0" w:space="0" w:color="auto"/>
        <w:right w:val="none" w:sz="0" w:space="0" w:color="auto"/>
      </w:divBdr>
      <w:divsChild>
        <w:div w:id="63143451">
          <w:marLeft w:val="0"/>
          <w:marRight w:val="0"/>
          <w:marTop w:val="0"/>
          <w:marBottom w:val="0"/>
          <w:divBdr>
            <w:top w:val="none" w:sz="0" w:space="0" w:color="auto"/>
            <w:left w:val="none" w:sz="0" w:space="0" w:color="auto"/>
            <w:bottom w:val="none" w:sz="0" w:space="0" w:color="auto"/>
            <w:right w:val="none" w:sz="0" w:space="0" w:color="auto"/>
          </w:divBdr>
          <w:divsChild>
            <w:div w:id="60577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579820">
      <w:bodyDiv w:val="1"/>
      <w:marLeft w:val="0"/>
      <w:marRight w:val="0"/>
      <w:marTop w:val="0"/>
      <w:marBottom w:val="0"/>
      <w:divBdr>
        <w:top w:val="none" w:sz="0" w:space="0" w:color="auto"/>
        <w:left w:val="none" w:sz="0" w:space="0" w:color="auto"/>
        <w:bottom w:val="none" w:sz="0" w:space="0" w:color="auto"/>
        <w:right w:val="none" w:sz="0" w:space="0" w:color="auto"/>
      </w:divBdr>
    </w:div>
    <w:div w:id="425270771">
      <w:bodyDiv w:val="1"/>
      <w:marLeft w:val="0"/>
      <w:marRight w:val="0"/>
      <w:marTop w:val="0"/>
      <w:marBottom w:val="0"/>
      <w:divBdr>
        <w:top w:val="none" w:sz="0" w:space="0" w:color="auto"/>
        <w:left w:val="none" w:sz="0" w:space="0" w:color="auto"/>
        <w:bottom w:val="none" w:sz="0" w:space="0" w:color="auto"/>
        <w:right w:val="none" w:sz="0" w:space="0" w:color="auto"/>
      </w:divBdr>
      <w:divsChild>
        <w:div w:id="1094326326">
          <w:marLeft w:val="0"/>
          <w:marRight w:val="0"/>
          <w:marTop w:val="0"/>
          <w:marBottom w:val="0"/>
          <w:divBdr>
            <w:top w:val="none" w:sz="0" w:space="0" w:color="auto"/>
            <w:left w:val="none" w:sz="0" w:space="0" w:color="auto"/>
            <w:bottom w:val="none" w:sz="0" w:space="0" w:color="auto"/>
            <w:right w:val="none" w:sz="0" w:space="0" w:color="auto"/>
          </w:divBdr>
        </w:div>
        <w:div w:id="1346011072">
          <w:marLeft w:val="0"/>
          <w:marRight w:val="0"/>
          <w:marTop w:val="0"/>
          <w:marBottom w:val="0"/>
          <w:divBdr>
            <w:top w:val="none" w:sz="0" w:space="0" w:color="auto"/>
            <w:left w:val="none" w:sz="0" w:space="0" w:color="auto"/>
            <w:bottom w:val="none" w:sz="0" w:space="0" w:color="auto"/>
            <w:right w:val="none" w:sz="0" w:space="0" w:color="auto"/>
          </w:divBdr>
        </w:div>
        <w:div w:id="641083255">
          <w:marLeft w:val="0"/>
          <w:marRight w:val="0"/>
          <w:marTop w:val="0"/>
          <w:marBottom w:val="0"/>
          <w:divBdr>
            <w:top w:val="none" w:sz="0" w:space="0" w:color="auto"/>
            <w:left w:val="none" w:sz="0" w:space="0" w:color="auto"/>
            <w:bottom w:val="none" w:sz="0" w:space="0" w:color="auto"/>
            <w:right w:val="none" w:sz="0" w:space="0" w:color="auto"/>
          </w:divBdr>
        </w:div>
      </w:divsChild>
    </w:div>
    <w:div w:id="434522814">
      <w:bodyDiv w:val="1"/>
      <w:marLeft w:val="0"/>
      <w:marRight w:val="0"/>
      <w:marTop w:val="0"/>
      <w:marBottom w:val="0"/>
      <w:divBdr>
        <w:top w:val="none" w:sz="0" w:space="0" w:color="auto"/>
        <w:left w:val="none" w:sz="0" w:space="0" w:color="auto"/>
        <w:bottom w:val="none" w:sz="0" w:space="0" w:color="auto"/>
        <w:right w:val="none" w:sz="0" w:space="0" w:color="auto"/>
      </w:divBdr>
    </w:div>
    <w:div w:id="435029404">
      <w:bodyDiv w:val="1"/>
      <w:marLeft w:val="0"/>
      <w:marRight w:val="0"/>
      <w:marTop w:val="0"/>
      <w:marBottom w:val="0"/>
      <w:divBdr>
        <w:top w:val="none" w:sz="0" w:space="0" w:color="auto"/>
        <w:left w:val="none" w:sz="0" w:space="0" w:color="auto"/>
        <w:bottom w:val="none" w:sz="0" w:space="0" w:color="auto"/>
        <w:right w:val="none" w:sz="0" w:space="0" w:color="auto"/>
      </w:divBdr>
    </w:div>
    <w:div w:id="502092720">
      <w:bodyDiv w:val="1"/>
      <w:marLeft w:val="0"/>
      <w:marRight w:val="0"/>
      <w:marTop w:val="0"/>
      <w:marBottom w:val="0"/>
      <w:divBdr>
        <w:top w:val="none" w:sz="0" w:space="0" w:color="auto"/>
        <w:left w:val="none" w:sz="0" w:space="0" w:color="auto"/>
        <w:bottom w:val="none" w:sz="0" w:space="0" w:color="auto"/>
        <w:right w:val="none" w:sz="0" w:space="0" w:color="auto"/>
      </w:divBdr>
    </w:div>
    <w:div w:id="506556349">
      <w:bodyDiv w:val="1"/>
      <w:marLeft w:val="0"/>
      <w:marRight w:val="0"/>
      <w:marTop w:val="0"/>
      <w:marBottom w:val="0"/>
      <w:divBdr>
        <w:top w:val="none" w:sz="0" w:space="0" w:color="auto"/>
        <w:left w:val="none" w:sz="0" w:space="0" w:color="auto"/>
        <w:bottom w:val="none" w:sz="0" w:space="0" w:color="auto"/>
        <w:right w:val="none" w:sz="0" w:space="0" w:color="auto"/>
      </w:divBdr>
    </w:div>
    <w:div w:id="913971693">
      <w:bodyDiv w:val="1"/>
      <w:marLeft w:val="0"/>
      <w:marRight w:val="0"/>
      <w:marTop w:val="0"/>
      <w:marBottom w:val="0"/>
      <w:divBdr>
        <w:top w:val="none" w:sz="0" w:space="0" w:color="auto"/>
        <w:left w:val="none" w:sz="0" w:space="0" w:color="auto"/>
        <w:bottom w:val="none" w:sz="0" w:space="0" w:color="auto"/>
        <w:right w:val="none" w:sz="0" w:space="0" w:color="auto"/>
      </w:divBdr>
    </w:div>
    <w:div w:id="1102384455">
      <w:bodyDiv w:val="1"/>
      <w:marLeft w:val="0"/>
      <w:marRight w:val="0"/>
      <w:marTop w:val="0"/>
      <w:marBottom w:val="0"/>
      <w:divBdr>
        <w:top w:val="none" w:sz="0" w:space="0" w:color="auto"/>
        <w:left w:val="none" w:sz="0" w:space="0" w:color="auto"/>
        <w:bottom w:val="none" w:sz="0" w:space="0" w:color="auto"/>
        <w:right w:val="none" w:sz="0" w:space="0" w:color="auto"/>
      </w:divBdr>
      <w:divsChild>
        <w:div w:id="408236067">
          <w:marLeft w:val="0"/>
          <w:marRight w:val="0"/>
          <w:marTop w:val="0"/>
          <w:marBottom w:val="0"/>
          <w:divBdr>
            <w:top w:val="none" w:sz="0" w:space="0" w:color="auto"/>
            <w:left w:val="none" w:sz="0" w:space="0" w:color="auto"/>
            <w:bottom w:val="none" w:sz="0" w:space="0" w:color="auto"/>
            <w:right w:val="none" w:sz="0" w:space="0" w:color="auto"/>
          </w:divBdr>
          <w:divsChild>
            <w:div w:id="903754953">
              <w:marLeft w:val="0"/>
              <w:marRight w:val="0"/>
              <w:marTop w:val="0"/>
              <w:marBottom w:val="0"/>
              <w:divBdr>
                <w:top w:val="none" w:sz="0" w:space="0" w:color="auto"/>
                <w:left w:val="none" w:sz="0" w:space="0" w:color="auto"/>
                <w:bottom w:val="none" w:sz="0" w:space="0" w:color="auto"/>
                <w:right w:val="none" w:sz="0" w:space="0" w:color="auto"/>
              </w:divBdr>
            </w:div>
            <w:div w:id="73972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215184">
      <w:bodyDiv w:val="1"/>
      <w:marLeft w:val="0"/>
      <w:marRight w:val="0"/>
      <w:marTop w:val="0"/>
      <w:marBottom w:val="0"/>
      <w:divBdr>
        <w:top w:val="none" w:sz="0" w:space="0" w:color="auto"/>
        <w:left w:val="none" w:sz="0" w:space="0" w:color="auto"/>
        <w:bottom w:val="none" w:sz="0" w:space="0" w:color="auto"/>
        <w:right w:val="none" w:sz="0" w:space="0" w:color="auto"/>
      </w:divBdr>
      <w:divsChild>
        <w:div w:id="1332946291">
          <w:marLeft w:val="0"/>
          <w:marRight w:val="0"/>
          <w:marTop w:val="0"/>
          <w:marBottom w:val="0"/>
          <w:divBdr>
            <w:top w:val="none" w:sz="0" w:space="0" w:color="auto"/>
            <w:left w:val="none" w:sz="0" w:space="0" w:color="auto"/>
            <w:bottom w:val="none" w:sz="0" w:space="0" w:color="auto"/>
            <w:right w:val="none" w:sz="0" w:space="0" w:color="auto"/>
          </w:divBdr>
          <w:divsChild>
            <w:div w:id="115344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14184">
      <w:bodyDiv w:val="1"/>
      <w:marLeft w:val="0"/>
      <w:marRight w:val="0"/>
      <w:marTop w:val="0"/>
      <w:marBottom w:val="0"/>
      <w:divBdr>
        <w:top w:val="none" w:sz="0" w:space="0" w:color="auto"/>
        <w:left w:val="none" w:sz="0" w:space="0" w:color="auto"/>
        <w:bottom w:val="none" w:sz="0" w:space="0" w:color="auto"/>
        <w:right w:val="none" w:sz="0" w:space="0" w:color="auto"/>
      </w:divBdr>
    </w:div>
    <w:div w:id="1352075312">
      <w:bodyDiv w:val="1"/>
      <w:marLeft w:val="0"/>
      <w:marRight w:val="0"/>
      <w:marTop w:val="0"/>
      <w:marBottom w:val="0"/>
      <w:divBdr>
        <w:top w:val="none" w:sz="0" w:space="0" w:color="auto"/>
        <w:left w:val="none" w:sz="0" w:space="0" w:color="auto"/>
        <w:bottom w:val="none" w:sz="0" w:space="0" w:color="auto"/>
        <w:right w:val="none" w:sz="0" w:space="0" w:color="auto"/>
      </w:divBdr>
    </w:div>
    <w:div w:id="1512984631">
      <w:bodyDiv w:val="1"/>
      <w:marLeft w:val="0"/>
      <w:marRight w:val="0"/>
      <w:marTop w:val="0"/>
      <w:marBottom w:val="0"/>
      <w:divBdr>
        <w:top w:val="none" w:sz="0" w:space="0" w:color="auto"/>
        <w:left w:val="none" w:sz="0" w:space="0" w:color="auto"/>
        <w:bottom w:val="none" w:sz="0" w:space="0" w:color="auto"/>
        <w:right w:val="none" w:sz="0" w:space="0" w:color="auto"/>
      </w:divBdr>
      <w:divsChild>
        <w:div w:id="1663394028">
          <w:marLeft w:val="0"/>
          <w:marRight w:val="0"/>
          <w:marTop w:val="0"/>
          <w:marBottom w:val="0"/>
          <w:divBdr>
            <w:top w:val="none" w:sz="0" w:space="0" w:color="auto"/>
            <w:left w:val="none" w:sz="0" w:space="0" w:color="auto"/>
            <w:bottom w:val="none" w:sz="0" w:space="0" w:color="auto"/>
            <w:right w:val="none" w:sz="0" w:space="0" w:color="auto"/>
          </w:divBdr>
          <w:divsChild>
            <w:div w:id="166122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342149">
      <w:bodyDiv w:val="1"/>
      <w:marLeft w:val="0"/>
      <w:marRight w:val="0"/>
      <w:marTop w:val="0"/>
      <w:marBottom w:val="0"/>
      <w:divBdr>
        <w:top w:val="none" w:sz="0" w:space="0" w:color="auto"/>
        <w:left w:val="none" w:sz="0" w:space="0" w:color="auto"/>
        <w:bottom w:val="none" w:sz="0" w:space="0" w:color="auto"/>
        <w:right w:val="none" w:sz="0" w:space="0" w:color="auto"/>
      </w:divBdr>
      <w:divsChild>
        <w:div w:id="1185902162">
          <w:marLeft w:val="0"/>
          <w:marRight w:val="0"/>
          <w:marTop w:val="0"/>
          <w:marBottom w:val="0"/>
          <w:divBdr>
            <w:top w:val="none" w:sz="0" w:space="0" w:color="auto"/>
            <w:left w:val="none" w:sz="0" w:space="0" w:color="auto"/>
            <w:bottom w:val="none" w:sz="0" w:space="0" w:color="auto"/>
            <w:right w:val="none" w:sz="0" w:space="0" w:color="auto"/>
          </w:divBdr>
          <w:divsChild>
            <w:div w:id="37520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6837">
      <w:bodyDiv w:val="1"/>
      <w:marLeft w:val="0"/>
      <w:marRight w:val="0"/>
      <w:marTop w:val="0"/>
      <w:marBottom w:val="0"/>
      <w:divBdr>
        <w:top w:val="none" w:sz="0" w:space="0" w:color="auto"/>
        <w:left w:val="none" w:sz="0" w:space="0" w:color="auto"/>
        <w:bottom w:val="none" w:sz="0" w:space="0" w:color="auto"/>
        <w:right w:val="none" w:sz="0" w:space="0" w:color="auto"/>
      </w:divBdr>
      <w:divsChild>
        <w:div w:id="1078215541">
          <w:marLeft w:val="0"/>
          <w:marRight w:val="0"/>
          <w:marTop w:val="0"/>
          <w:marBottom w:val="0"/>
          <w:divBdr>
            <w:top w:val="none" w:sz="0" w:space="0" w:color="auto"/>
            <w:left w:val="none" w:sz="0" w:space="0" w:color="auto"/>
            <w:bottom w:val="none" w:sz="0" w:space="0" w:color="auto"/>
            <w:right w:val="none" w:sz="0" w:space="0" w:color="auto"/>
          </w:divBdr>
          <w:divsChild>
            <w:div w:id="46585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1500">
      <w:bodyDiv w:val="1"/>
      <w:marLeft w:val="0"/>
      <w:marRight w:val="0"/>
      <w:marTop w:val="0"/>
      <w:marBottom w:val="0"/>
      <w:divBdr>
        <w:top w:val="none" w:sz="0" w:space="0" w:color="auto"/>
        <w:left w:val="none" w:sz="0" w:space="0" w:color="auto"/>
        <w:bottom w:val="none" w:sz="0" w:space="0" w:color="auto"/>
        <w:right w:val="none" w:sz="0" w:space="0" w:color="auto"/>
      </w:divBdr>
    </w:div>
    <w:div w:id="2001344332">
      <w:bodyDiv w:val="1"/>
      <w:marLeft w:val="0"/>
      <w:marRight w:val="0"/>
      <w:marTop w:val="0"/>
      <w:marBottom w:val="0"/>
      <w:divBdr>
        <w:top w:val="none" w:sz="0" w:space="0" w:color="auto"/>
        <w:left w:val="none" w:sz="0" w:space="0" w:color="auto"/>
        <w:bottom w:val="none" w:sz="0" w:space="0" w:color="auto"/>
        <w:right w:val="none" w:sz="0" w:space="0" w:color="auto"/>
      </w:divBdr>
    </w:div>
    <w:div w:id="2019847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agriexchange.apeda.gov.in/marketreport/Reports/Livestock_and_Products_Annual_Beijing_China_Peoples_Republic_of_7-22-2019.pdf%20Accessed%206%20August%2020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E9C5E-BDF0-4421-9056-58607CC35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1281</Words>
  <Characters>7308</Characters>
  <Application>Microsoft Office Word</Application>
  <DocSecurity>0</DocSecurity>
  <Lines>60</Lines>
  <Paragraphs>17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
  <LinksUpToDate>false</LinksUpToDate>
  <CharactersWithSpaces>8572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AKHMETZHANOVANDREY</dc:creator>
  <cp:keywords/>
  <dc:description/>
  <cp:lastModifiedBy>E406632</cp:lastModifiedBy>
  <cp:revision>3</cp:revision>
  <cp:lastPrinted>2019-09-19T08:19:00Z</cp:lastPrinted>
  <dcterms:created xsi:type="dcterms:W3CDTF">2024-01-11T14:53:00Z</dcterms:created>
  <dcterms:modified xsi:type="dcterms:W3CDTF">2024-01-13T07:05:00Z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zotero-version="5.0.74"&gt;&lt;session id="YlaISi3V"/&gt;&lt;style id="http://www.zotero.org/styles/epidemics" hasBibliography="1" bibliographyStyleHasBeenSet="1"/&gt;&lt;prefs&gt;&lt;pref name="fieldType" value="Field"/&gt;&lt;pref name="dontAskDelayCitationUpd</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http://www.zotero.org/styles/igaku-toshokan</vt:lpwstr>
  </property>
  <property fmtid="{D5CDD505-2E9C-101B-9397-08002B2CF9AE}" pid="16" name="Mendeley Recent Style Name 6_1">
    <vt:lpwstr>Igaku Toshokan (Japanese)</vt:lpwstr>
  </property>
  <property fmtid="{D5CDD505-2E9C-101B-9397-08002B2CF9AE}" pid="17" name="Mendeley Recent Style Id 7_1">
    <vt:lpwstr>http://www.zotero.org/styles/journal-of-the-japanese-and-international-economies</vt:lpwstr>
  </property>
  <property fmtid="{D5CDD505-2E9C-101B-9397-08002B2CF9AE}" pid="18" name="Mendeley Recent Style Name 7_1">
    <vt:lpwstr>Journal of The Japanese and International Economies</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ZOTERO_PREF_2">
    <vt:lpwstr>ates" value="true"/&gt;&lt;/prefs&gt;&lt;/data&gt;</vt:lpwstr>
  </property>
</Properties>
</file>