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0B42" w14:textId="37B7D194" w:rsidR="00DD7D39" w:rsidRPr="00DD7D39" w:rsidRDefault="00DD7D39" w:rsidP="00C8467D">
      <w:pPr>
        <w:jc w:val="center"/>
        <w:rPr>
          <w:rFonts w:ascii="Times New Roman" w:hAnsi="Times New Roman" w:cs="Times New Roman"/>
          <w:sz w:val="24"/>
          <w:szCs w:val="24"/>
        </w:rPr>
      </w:pPr>
      <w:r w:rsidRPr="00DD7D39">
        <w:rPr>
          <w:rFonts w:ascii="Times New Roman" w:hAnsi="Times New Roman" w:cs="Times New Roman"/>
          <w:i/>
          <w:sz w:val="24"/>
          <w:szCs w:val="24"/>
        </w:rPr>
        <w:t>Epidemiology and Infection</w:t>
      </w:r>
      <w:r w:rsidRPr="00DD7D39">
        <w:rPr>
          <w:rFonts w:ascii="Times New Roman" w:hAnsi="Times New Roman" w:cs="Times New Roman"/>
          <w:sz w:val="24"/>
          <w:szCs w:val="24"/>
        </w:rPr>
        <w:t xml:space="preserve">, Estimating the burden of illness caused by </w:t>
      </w:r>
      <w:r w:rsidR="002403DF">
        <w:rPr>
          <w:rFonts w:ascii="Times New Roman" w:hAnsi="Times New Roman" w:cs="Times New Roman"/>
          <w:sz w:val="24"/>
          <w:szCs w:val="24"/>
        </w:rPr>
        <w:t xml:space="preserve">domestic waterborne </w:t>
      </w:r>
      <w:r w:rsidRPr="00DD7D39">
        <w:rPr>
          <w:rFonts w:ascii="Times New Roman" w:hAnsi="Times New Roman" w:cs="Times New Roman"/>
          <w:sz w:val="24"/>
          <w:szCs w:val="24"/>
        </w:rPr>
        <w:t>Legionnaires’ disease in Canada: 2015-2019</w:t>
      </w:r>
    </w:p>
    <w:p w14:paraId="1DD3BD91" w14:textId="4F1B663A" w:rsidR="00DD7D39" w:rsidRDefault="00DD7D39" w:rsidP="00C8467D">
      <w:pPr>
        <w:jc w:val="center"/>
        <w:rPr>
          <w:rFonts w:ascii="Times New Roman" w:hAnsi="Times New Roman" w:cs="Times New Roman"/>
          <w:sz w:val="24"/>
          <w:szCs w:val="24"/>
        </w:rPr>
      </w:pPr>
      <w:r w:rsidRPr="00DD7D39">
        <w:rPr>
          <w:rFonts w:ascii="Times New Roman" w:hAnsi="Times New Roman" w:cs="Times New Roman"/>
          <w:sz w:val="24"/>
          <w:szCs w:val="24"/>
        </w:rPr>
        <w:t xml:space="preserve">Carrie K.M. McMullen, Brendan Dougherty, Diane </w:t>
      </w:r>
      <w:r w:rsidR="002403DF">
        <w:rPr>
          <w:rFonts w:ascii="Times New Roman" w:hAnsi="Times New Roman" w:cs="Times New Roman"/>
          <w:sz w:val="24"/>
          <w:szCs w:val="24"/>
        </w:rPr>
        <w:t xml:space="preserve">T. </w:t>
      </w:r>
      <w:r w:rsidRPr="00DD7D39">
        <w:rPr>
          <w:rFonts w:ascii="Times New Roman" w:hAnsi="Times New Roman" w:cs="Times New Roman"/>
          <w:sz w:val="24"/>
          <w:szCs w:val="24"/>
        </w:rPr>
        <w:t>Medeiros, Gordon Ya</w:t>
      </w:r>
      <w:r w:rsidR="001B587A">
        <w:rPr>
          <w:rFonts w:ascii="Times New Roman" w:hAnsi="Times New Roman" w:cs="Times New Roman"/>
          <w:sz w:val="24"/>
          <w:szCs w:val="24"/>
        </w:rPr>
        <w:t>s</w:t>
      </w:r>
      <w:r w:rsidRPr="00DD7D39">
        <w:rPr>
          <w:rFonts w:ascii="Times New Roman" w:hAnsi="Times New Roman" w:cs="Times New Roman"/>
          <w:sz w:val="24"/>
          <w:szCs w:val="24"/>
        </w:rPr>
        <w:t>vinski, Deepak Sharma, and M. Kate Thomas</w:t>
      </w:r>
    </w:p>
    <w:p w14:paraId="5F1C2E4E" w14:textId="77777777" w:rsidR="00DD7D39" w:rsidRPr="00DD7D39" w:rsidRDefault="00DD7D39" w:rsidP="00DD7D39">
      <w:pPr>
        <w:jc w:val="center"/>
        <w:rPr>
          <w:rFonts w:ascii="Times New Roman" w:hAnsi="Times New Roman" w:cs="Times New Roman"/>
          <w:b/>
          <w:sz w:val="24"/>
          <w:szCs w:val="24"/>
        </w:rPr>
      </w:pPr>
      <w:r w:rsidRPr="00DD7D39">
        <w:rPr>
          <w:rFonts w:ascii="Times New Roman" w:hAnsi="Times New Roman" w:cs="Times New Roman"/>
          <w:b/>
          <w:sz w:val="24"/>
          <w:szCs w:val="24"/>
        </w:rPr>
        <w:t>SUPPLEMENTARY MATERIAL</w:t>
      </w:r>
    </w:p>
    <w:p w14:paraId="4AFC6E87" w14:textId="384626E6" w:rsidR="0043103D" w:rsidRPr="00AE1732" w:rsidRDefault="0043103D" w:rsidP="0043103D">
      <w:pPr>
        <w:rPr>
          <w:rFonts w:ascii="Times New Roman" w:hAnsi="Times New Roman" w:cs="Times New Roman"/>
        </w:rPr>
      </w:pPr>
      <w:r>
        <w:rPr>
          <w:rFonts w:ascii="Times New Roman" w:hAnsi="Times New Roman" w:cs="Times New Roman"/>
        </w:rPr>
        <w:t>SUPPLEMENTARY TABLE S1</w:t>
      </w:r>
      <w:r w:rsidRPr="00AE1732">
        <w:rPr>
          <w:rFonts w:ascii="Times New Roman" w:hAnsi="Times New Roman" w:cs="Times New Roman"/>
        </w:rPr>
        <w:t>. Comparison of the modelling approaches and inputs used in this (HC-PHAC) model versus those used in the U.S. CDC</w:t>
      </w:r>
      <w:r w:rsidR="00F76E53">
        <w:rPr>
          <w:rFonts w:ascii="Times New Roman" w:hAnsi="Times New Roman" w:cs="Times New Roman"/>
        </w:rPr>
        <w:t xml:space="preserve"> [1]</w:t>
      </w:r>
      <w:r>
        <w:rPr>
          <w:rFonts w:ascii="Times New Roman" w:hAnsi="Times New Roman" w:cs="Times New Roman"/>
        </w:rPr>
        <w:t xml:space="preserve"> model</w:t>
      </w:r>
      <w:r w:rsidR="00386057">
        <w:rPr>
          <w:rFonts w:ascii="Times New Roman" w:hAnsi="Times New Roman" w:cs="Times New Roman"/>
        </w:rPr>
        <w:t xml:space="preserve"> to estimate the burden of illness caused by Legionnaires’ disease</w:t>
      </w:r>
    </w:p>
    <w:tbl>
      <w:tblPr>
        <w:tblW w:w="12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846"/>
        <w:gridCol w:w="4111"/>
        <w:gridCol w:w="4819"/>
      </w:tblGrid>
      <w:tr w:rsidR="0043103D" w:rsidRPr="001F79B7" w14:paraId="743F281D" w14:textId="77777777" w:rsidTr="00476CC2">
        <w:trPr>
          <w:trHeight w:val="300"/>
        </w:trPr>
        <w:tc>
          <w:tcPr>
            <w:tcW w:w="6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29130C"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2FCCA3AE"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B00866"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b/>
                <w:bCs/>
                <w:sz w:val="20"/>
                <w:szCs w:val="20"/>
              </w:rPr>
              <w:t>Data sources</w:t>
            </w:r>
            <w:r w:rsidRPr="001F79B7">
              <w:rPr>
                <w:rFonts w:ascii="Times New Roman" w:hAnsi="Times New Roman" w:cs="Times New Roman"/>
                <w:sz w:val="20"/>
                <w:szCs w:val="20"/>
              </w:rPr>
              <w:t> </w:t>
            </w:r>
          </w:p>
        </w:tc>
      </w:tr>
      <w:tr w:rsidR="0043103D" w:rsidRPr="001F79B7" w14:paraId="20292486"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F2D26D" w14:textId="77777777" w:rsidR="0043103D" w:rsidRPr="001F79B7" w:rsidRDefault="0043103D" w:rsidP="00476CC2">
            <w:pPr>
              <w:rPr>
                <w:rFonts w:ascii="Times New Roman" w:hAnsi="Times New Roman" w:cs="Times New Roman"/>
                <w:sz w:val="20"/>
                <w:szCs w:val="20"/>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3F7F7D09"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b/>
                <w:bCs/>
                <w:sz w:val="20"/>
                <w:szCs w:val="20"/>
              </w:rPr>
              <w:t>Model input</w:t>
            </w:r>
            <w:r w:rsidRPr="001F79B7">
              <w:rPr>
                <w:rFonts w:ascii="Times New Roman" w:hAnsi="Times New Roman" w:cs="Times New Roman"/>
                <w:sz w:val="20"/>
                <w:szCs w:val="20"/>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18EC8928"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HC-PHAC</w:t>
            </w:r>
            <w:r w:rsidRPr="001F79B7">
              <w:rPr>
                <w:rFonts w:ascii="Times New Roman" w:hAnsi="Times New Roman" w:cs="Times New Roman"/>
                <w:b/>
                <w:bCs/>
                <w:sz w:val="20"/>
                <w:szCs w:val="20"/>
                <w:vertAlign w:val="superscript"/>
              </w:rPr>
              <w:t>1</w:t>
            </w:r>
            <w:r w:rsidRPr="001F79B7">
              <w:rPr>
                <w:rFonts w:ascii="Times New Roman" w:hAnsi="Times New Roman" w:cs="Times New Roman"/>
                <w:sz w:val="20"/>
                <w:szCs w:val="20"/>
              </w:rPr>
              <w: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5567090"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U.S. CDC </w:t>
            </w:r>
          </w:p>
        </w:tc>
      </w:tr>
      <w:tr w:rsidR="0043103D" w:rsidRPr="001F79B7" w14:paraId="4507BA28" w14:textId="77777777" w:rsidTr="00476CC2">
        <w:trPr>
          <w:trHeight w:val="300"/>
        </w:trPr>
        <w:tc>
          <w:tcPr>
            <w:tcW w:w="69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656AE4D8" w14:textId="77777777" w:rsidR="0043103D" w:rsidRPr="001F79B7" w:rsidRDefault="0043103D" w:rsidP="00476CC2">
            <w:pPr>
              <w:ind w:left="113" w:right="113"/>
              <w:jc w:val="center"/>
              <w:rPr>
                <w:rFonts w:ascii="Times New Roman" w:hAnsi="Times New Roman" w:cs="Times New Roman"/>
                <w:b/>
                <w:bCs/>
              </w:rPr>
            </w:pPr>
            <w:r w:rsidRPr="001F79B7">
              <w:rPr>
                <w:rFonts w:ascii="Times New Roman" w:hAnsi="Times New Roman" w:cs="Times New Roman"/>
                <w:b/>
                <w:bCs/>
              </w:rPr>
              <w:t>Estimating illnesses</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0DA2D33"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Total population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5D04EB98" w14:textId="3BB7D49E"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Canada’s population estimate as a cumulative distribution by year (2015-2019) </w:t>
            </w:r>
            <w:r w:rsidR="00F76E53">
              <w:rPr>
                <w:rFonts w:ascii="Times New Roman" w:hAnsi="Times New Roman" w:cs="Times New Roman"/>
                <w:sz w:val="20"/>
                <w:szCs w:val="20"/>
              </w:rPr>
              <w:t>[2]</w:t>
            </w:r>
            <w:r w:rsidRPr="001F79B7">
              <w:rPr>
                <w:rFonts w:ascii="Times New Roman" w:hAnsi="Times New Roman" w:cs="Times New Roman"/>
                <w:sz w:val="20"/>
                <w:szCs w:val="20"/>
              </w:rPr>
              <w: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0CF1FE8" w14:textId="372C6BD2" w:rsidR="0043103D" w:rsidRPr="001F79B7" w:rsidRDefault="00DA614D" w:rsidP="00476CC2">
            <w:pPr>
              <w:rPr>
                <w:rFonts w:ascii="Times New Roman" w:hAnsi="Times New Roman" w:cs="Times New Roman"/>
                <w:sz w:val="20"/>
                <w:szCs w:val="20"/>
              </w:rPr>
            </w:pPr>
            <w:r>
              <w:rPr>
                <w:rFonts w:ascii="Times New Roman" w:hAnsi="Times New Roman" w:cs="Times New Roman"/>
                <w:sz w:val="20"/>
                <w:szCs w:val="20"/>
              </w:rPr>
              <w:t>U.S.</w:t>
            </w:r>
            <w:r w:rsidR="0043103D" w:rsidRPr="001F79B7">
              <w:rPr>
                <w:rFonts w:ascii="Times New Roman" w:hAnsi="Times New Roman" w:cs="Times New Roman"/>
                <w:sz w:val="20"/>
                <w:szCs w:val="20"/>
              </w:rPr>
              <w:t xml:space="preserve"> 2014 population  </w:t>
            </w:r>
          </w:p>
        </w:tc>
      </w:tr>
      <w:tr w:rsidR="0043103D" w:rsidRPr="00F76E53" w14:paraId="61543B5A"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D772F"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6C521A11" w14:textId="344F6359"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Reported number of </w:t>
            </w:r>
            <w:r w:rsidR="00386057">
              <w:rPr>
                <w:rFonts w:ascii="Times New Roman" w:hAnsi="Times New Roman" w:cs="Times New Roman"/>
                <w:sz w:val="20"/>
                <w:szCs w:val="20"/>
              </w:rPr>
              <w:t>illnesses</w:t>
            </w:r>
            <w:r w:rsidRPr="001F79B7">
              <w:rPr>
                <w:rFonts w:ascii="Times New Roman" w:hAnsi="Times New Roman" w:cs="Times New Roman"/>
                <w:sz w:val="20"/>
                <w:szCs w:val="20"/>
              </w:rPr>
              <w:t xml:space="preserve"> (of legionellosis)</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24BEEFC5" w14:textId="697E15DB"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Canadian Notifiable Disease Surveillance System (CNDSS, 2015-2019) </w:t>
            </w:r>
            <w:r w:rsidR="00F76E53">
              <w:rPr>
                <w:rFonts w:ascii="Times New Roman" w:hAnsi="Times New Roman" w:cs="Times New Roman"/>
                <w:sz w:val="20"/>
                <w:szCs w:val="20"/>
              </w:rPr>
              <w:t>[3]</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C011A21" w14:textId="2B7078BC" w:rsidR="0043103D" w:rsidRPr="00F76E53" w:rsidRDefault="0043103D" w:rsidP="00476CC2">
            <w:pPr>
              <w:rPr>
                <w:rFonts w:ascii="Times New Roman" w:hAnsi="Times New Roman" w:cs="Times New Roman"/>
                <w:sz w:val="20"/>
                <w:szCs w:val="20"/>
                <w:lang w:val="fr-CA"/>
              </w:rPr>
            </w:pPr>
            <w:proofErr w:type="spellStart"/>
            <w:r w:rsidRPr="00F76E53">
              <w:rPr>
                <w:rFonts w:ascii="Times New Roman" w:hAnsi="Times New Roman" w:cs="Times New Roman"/>
                <w:sz w:val="20"/>
                <w:szCs w:val="20"/>
                <w:lang w:val="fr-CA"/>
              </w:rPr>
              <w:t>CDC’s</w:t>
            </w:r>
            <w:proofErr w:type="spellEnd"/>
            <w:r w:rsidRPr="00F76E53">
              <w:rPr>
                <w:rFonts w:ascii="Times New Roman" w:hAnsi="Times New Roman" w:cs="Times New Roman"/>
                <w:sz w:val="20"/>
                <w:szCs w:val="20"/>
                <w:lang w:val="fr-CA"/>
              </w:rPr>
              <w:t xml:space="preserve"> National </w:t>
            </w:r>
            <w:proofErr w:type="spellStart"/>
            <w:r w:rsidRPr="00F76E53">
              <w:rPr>
                <w:rFonts w:ascii="Times New Roman" w:hAnsi="Times New Roman" w:cs="Times New Roman"/>
                <w:sz w:val="20"/>
                <w:szCs w:val="20"/>
                <w:lang w:val="fr-CA"/>
              </w:rPr>
              <w:t>Notifiable</w:t>
            </w:r>
            <w:proofErr w:type="spellEnd"/>
            <w:r w:rsidRPr="00F76E53">
              <w:rPr>
                <w:rFonts w:ascii="Times New Roman" w:hAnsi="Times New Roman" w:cs="Times New Roman"/>
                <w:sz w:val="20"/>
                <w:szCs w:val="20"/>
                <w:lang w:val="fr-CA"/>
              </w:rPr>
              <w:t xml:space="preserve"> </w:t>
            </w:r>
            <w:proofErr w:type="spellStart"/>
            <w:r w:rsidRPr="00F76E53">
              <w:rPr>
                <w:rFonts w:ascii="Times New Roman" w:hAnsi="Times New Roman" w:cs="Times New Roman"/>
                <w:sz w:val="20"/>
                <w:szCs w:val="20"/>
                <w:lang w:val="fr-CA"/>
              </w:rPr>
              <w:t>Diseases</w:t>
            </w:r>
            <w:proofErr w:type="spellEnd"/>
            <w:r w:rsidRPr="00F76E53">
              <w:rPr>
                <w:rFonts w:ascii="Times New Roman" w:hAnsi="Times New Roman" w:cs="Times New Roman"/>
                <w:sz w:val="20"/>
                <w:szCs w:val="20"/>
                <w:lang w:val="fr-CA"/>
              </w:rPr>
              <w:t xml:space="preserve"> Surveillance System (NNDSS, 2008–2014) </w:t>
            </w:r>
            <w:r w:rsidR="00F76E53" w:rsidRPr="00F76E53">
              <w:rPr>
                <w:rFonts w:ascii="Times New Roman" w:hAnsi="Times New Roman" w:cs="Times New Roman"/>
                <w:sz w:val="20"/>
                <w:szCs w:val="20"/>
                <w:lang w:val="fr-CA"/>
              </w:rPr>
              <w:t>[4]</w:t>
            </w:r>
            <w:r w:rsidRPr="00F76E53">
              <w:rPr>
                <w:rFonts w:ascii="Times New Roman" w:hAnsi="Times New Roman" w:cs="Times New Roman"/>
                <w:sz w:val="20"/>
                <w:szCs w:val="20"/>
                <w:lang w:val="fr-CA"/>
              </w:rPr>
              <w:t> </w:t>
            </w:r>
          </w:p>
        </w:tc>
      </w:tr>
      <w:tr w:rsidR="0043103D" w:rsidRPr="0076007F" w14:paraId="24BF519A"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75E3F4" w14:textId="77777777" w:rsidR="0043103D" w:rsidRPr="00F76E53" w:rsidRDefault="0043103D" w:rsidP="00476CC2">
            <w:pPr>
              <w:jc w:val="center"/>
              <w:rPr>
                <w:rFonts w:ascii="Times New Roman" w:hAnsi="Times New Roman" w:cs="Times New Roman"/>
                <w:b/>
                <w:bCs/>
                <w:lang w:val="fr-CA"/>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0B6F5F0"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Proportion travel-related</w:t>
            </w:r>
            <w:r w:rsidRPr="001F79B7">
              <w:rPr>
                <w:rFonts w:ascii="Times New Roman" w:hAnsi="Times New Roman" w:cs="Times New Roman"/>
                <w:b/>
                <w:bCs/>
                <w:sz w:val="20"/>
                <w:szCs w:val="20"/>
                <w:vertAlign w:val="superscript"/>
              </w:rPr>
              <w:t>2</w:t>
            </w:r>
            <w:r w:rsidRPr="001F79B7">
              <w:rPr>
                <w:rFonts w:ascii="Times New Roman" w:hAnsi="Times New Roman" w:cs="Times New Roman"/>
                <w:sz w:val="20"/>
                <w:szCs w:val="20"/>
              </w:rPr>
              <w:t> </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5BA0E" w14:textId="7B84018B" w:rsidR="0043103D" w:rsidRPr="00F76E53" w:rsidRDefault="0043103D" w:rsidP="00476CC2">
            <w:pPr>
              <w:rPr>
                <w:rFonts w:ascii="Times New Roman" w:hAnsi="Times New Roman" w:cs="Times New Roman"/>
                <w:sz w:val="20"/>
                <w:szCs w:val="20"/>
                <w:lang w:val="fr-CA"/>
              </w:rPr>
            </w:pPr>
            <w:proofErr w:type="spellStart"/>
            <w:r w:rsidRPr="00F76E53">
              <w:rPr>
                <w:rFonts w:ascii="Times New Roman" w:hAnsi="Times New Roman" w:cs="Times New Roman"/>
                <w:sz w:val="20"/>
                <w:szCs w:val="20"/>
                <w:lang w:val="fr-CA"/>
              </w:rPr>
              <w:t>Used</w:t>
            </w:r>
            <w:proofErr w:type="spellEnd"/>
            <w:r w:rsidRPr="00F76E53">
              <w:rPr>
                <w:rFonts w:ascii="Times New Roman" w:hAnsi="Times New Roman" w:cs="Times New Roman"/>
                <w:sz w:val="20"/>
                <w:szCs w:val="20"/>
                <w:lang w:val="fr-CA"/>
              </w:rPr>
              <w:t xml:space="preserve"> Collier et al. </w:t>
            </w:r>
            <w:r w:rsidR="005820A3">
              <w:rPr>
                <w:rFonts w:ascii="Times New Roman" w:hAnsi="Times New Roman" w:cs="Times New Roman"/>
                <w:sz w:val="20"/>
                <w:szCs w:val="20"/>
                <w:lang w:val="fr-CA"/>
              </w:rPr>
              <w:t>[1]</w:t>
            </w:r>
            <w:r w:rsidRPr="00F76E53">
              <w:rPr>
                <w:rFonts w:ascii="Times New Roman" w:hAnsi="Times New Roman" w:cs="Times New Roman"/>
                <w:sz w:val="20"/>
                <w:szCs w:val="20"/>
                <w:lang w:val="fr-CA"/>
              </w:rPr>
              <w:t xml:space="preserve"> value </w:t>
            </w:r>
            <w:r w:rsidR="00F76E53">
              <w:rPr>
                <w:rFonts w:ascii="Times New Roman" w:hAnsi="Times New Roman" w:cs="Times New Roman"/>
                <w:sz w:val="20"/>
                <w:szCs w:val="20"/>
                <w:lang w:val="fr-CA"/>
              </w:rPr>
              <w:t>(</w:t>
            </w:r>
            <w:r w:rsidRPr="00F76E53">
              <w:rPr>
                <w:rFonts w:ascii="Times New Roman" w:hAnsi="Times New Roman" w:cs="Times New Roman"/>
                <w:sz w:val="20"/>
                <w:szCs w:val="20"/>
                <w:lang w:val="fr-CA"/>
              </w:rPr>
              <w:t xml:space="preserve">source: </w:t>
            </w:r>
            <w:proofErr w:type="spellStart"/>
            <w:r w:rsidRPr="00F76E53">
              <w:rPr>
                <w:rFonts w:ascii="Times New Roman" w:hAnsi="Times New Roman" w:cs="Times New Roman"/>
                <w:sz w:val="20"/>
                <w:szCs w:val="20"/>
                <w:lang w:val="fr-CA"/>
              </w:rPr>
              <w:t>CDC’s</w:t>
            </w:r>
            <w:proofErr w:type="spellEnd"/>
            <w:r w:rsidRPr="00F76E53">
              <w:rPr>
                <w:rFonts w:ascii="Times New Roman" w:hAnsi="Times New Roman" w:cs="Times New Roman"/>
                <w:sz w:val="20"/>
                <w:szCs w:val="20"/>
                <w:lang w:val="fr-CA"/>
              </w:rPr>
              <w:t xml:space="preserve"> </w:t>
            </w:r>
            <w:proofErr w:type="spellStart"/>
            <w:r w:rsidRPr="00F76E53">
              <w:rPr>
                <w:rFonts w:ascii="Times New Roman" w:hAnsi="Times New Roman" w:cs="Times New Roman"/>
                <w:sz w:val="20"/>
                <w:szCs w:val="20"/>
                <w:lang w:val="fr-CA"/>
              </w:rPr>
              <w:t>Supplemental</w:t>
            </w:r>
            <w:proofErr w:type="spellEnd"/>
            <w:r w:rsidRPr="00F76E53">
              <w:rPr>
                <w:rFonts w:ascii="Times New Roman" w:hAnsi="Times New Roman" w:cs="Times New Roman"/>
                <w:sz w:val="20"/>
                <w:szCs w:val="20"/>
                <w:lang w:val="fr-CA"/>
              </w:rPr>
              <w:t xml:space="preserve"> </w:t>
            </w:r>
            <w:proofErr w:type="spellStart"/>
            <w:r w:rsidRPr="00F76E53">
              <w:rPr>
                <w:rFonts w:ascii="Times New Roman" w:hAnsi="Times New Roman" w:cs="Times New Roman"/>
                <w:sz w:val="20"/>
                <w:szCs w:val="20"/>
                <w:lang w:val="fr-CA"/>
              </w:rPr>
              <w:t>Legionnaires</w:t>
            </w:r>
            <w:proofErr w:type="spellEnd"/>
            <w:r w:rsidRPr="00F76E53">
              <w:rPr>
                <w:rFonts w:ascii="Times New Roman" w:hAnsi="Times New Roman" w:cs="Times New Roman"/>
                <w:sz w:val="20"/>
                <w:szCs w:val="20"/>
                <w:lang w:val="fr-CA"/>
              </w:rPr>
              <w:t xml:space="preserve">’ Disease Surveillance System </w:t>
            </w:r>
            <w:r w:rsidR="00F76E53">
              <w:rPr>
                <w:rFonts w:ascii="Times New Roman" w:hAnsi="Times New Roman" w:cs="Times New Roman"/>
                <w:sz w:val="20"/>
                <w:szCs w:val="20"/>
                <w:lang w:val="fr-CA"/>
              </w:rPr>
              <w:t>[4])</w:t>
            </w:r>
            <w:r w:rsidRPr="00F76E53">
              <w:rPr>
                <w:rFonts w:ascii="Times New Roman" w:hAnsi="Times New Roman" w:cs="Times New Roman"/>
                <w:sz w:val="20"/>
                <w:szCs w:val="20"/>
                <w:lang w:val="fr-CA"/>
              </w:rPr>
              <w:t> </w:t>
            </w:r>
          </w:p>
        </w:tc>
      </w:tr>
      <w:tr w:rsidR="0043103D" w:rsidRPr="001F79B7" w14:paraId="2E029B34"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A4DDA" w14:textId="77777777" w:rsidR="0043103D" w:rsidRPr="00F76E53" w:rsidRDefault="0043103D" w:rsidP="00476CC2">
            <w:pPr>
              <w:jc w:val="center"/>
              <w:rPr>
                <w:rFonts w:ascii="Times New Roman" w:hAnsi="Times New Roman" w:cs="Times New Roman"/>
                <w:b/>
                <w:bCs/>
                <w:lang w:val="fr-CA"/>
              </w:rPr>
            </w:pPr>
          </w:p>
        </w:tc>
        <w:tc>
          <w:tcPr>
            <w:tcW w:w="2846" w:type="dxa"/>
            <w:tcBorders>
              <w:top w:val="single" w:sz="6" w:space="0" w:color="auto"/>
              <w:left w:val="single" w:sz="6" w:space="0" w:color="auto"/>
              <w:bottom w:val="double" w:sz="6" w:space="0" w:color="auto"/>
              <w:right w:val="single" w:sz="6" w:space="0" w:color="auto"/>
            </w:tcBorders>
            <w:shd w:val="clear" w:color="auto" w:fill="auto"/>
            <w:hideMark/>
          </w:tcPr>
          <w:p w14:paraId="52799AFE"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Serogroup proportion </w:t>
            </w:r>
          </w:p>
        </w:tc>
        <w:tc>
          <w:tcPr>
            <w:tcW w:w="4111" w:type="dxa"/>
            <w:tcBorders>
              <w:top w:val="single" w:sz="6" w:space="0" w:color="auto"/>
              <w:left w:val="single" w:sz="6" w:space="0" w:color="auto"/>
              <w:bottom w:val="double" w:sz="6" w:space="0" w:color="auto"/>
              <w:right w:val="single" w:sz="6" w:space="0" w:color="auto"/>
            </w:tcBorders>
            <w:shd w:val="clear" w:color="auto" w:fill="auto"/>
            <w:hideMark/>
          </w:tcPr>
          <w:p w14:paraId="1E3BEEEC" w14:textId="0EDD8A18" w:rsidR="0043103D" w:rsidRPr="001F79B7" w:rsidRDefault="0043103D" w:rsidP="00386057">
            <w:pPr>
              <w:jc w:val="both"/>
              <w:rPr>
                <w:rFonts w:ascii="Times New Roman" w:hAnsi="Times New Roman" w:cs="Times New Roman"/>
                <w:sz w:val="20"/>
                <w:szCs w:val="20"/>
              </w:rPr>
            </w:pPr>
            <w:r>
              <w:rPr>
                <w:rFonts w:ascii="Times New Roman" w:hAnsi="Times New Roman" w:cs="Times New Roman"/>
                <w:sz w:val="20"/>
                <w:szCs w:val="20"/>
              </w:rPr>
              <w:t>Assessment broken down into the p</w:t>
            </w:r>
            <w:r w:rsidRPr="001F79B7">
              <w:rPr>
                <w:rFonts w:ascii="Times New Roman" w:hAnsi="Times New Roman" w:cs="Times New Roman"/>
                <w:sz w:val="20"/>
                <w:szCs w:val="20"/>
              </w:rPr>
              <w:t xml:space="preserve">roportion of </w:t>
            </w:r>
            <w:r>
              <w:rPr>
                <w:rFonts w:ascii="Times New Roman" w:hAnsi="Times New Roman" w:cs="Times New Roman"/>
                <w:sz w:val="20"/>
                <w:szCs w:val="20"/>
              </w:rPr>
              <w:t xml:space="preserve">LD caused by </w:t>
            </w:r>
            <w:r w:rsidR="00386057">
              <w:rPr>
                <w:rFonts w:ascii="Times New Roman" w:hAnsi="Times New Roman" w:cs="Times New Roman"/>
                <w:i/>
                <w:iCs/>
                <w:sz w:val="20"/>
                <w:szCs w:val="20"/>
              </w:rPr>
              <w:t xml:space="preserve">Legionella </w:t>
            </w:r>
            <w:r w:rsidR="00386057" w:rsidRPr="00386057">
              <w:rPr>
                <w:rFonts w:ascii="Times New Roman" w:hAnsi="Times New Roman" w:cs="Times New Roman"/>
                <w:i/>
                <w:iCs/>
                <w:sz w:val="20"/>
                <w:szCs w:val="20"/>
              </w:rPr>
              <w:t>pneumophila</w:t>
            </w:r>
            <w:r w:rsidR="00386057">
              <w:rPr>
                <w:rFonts w:ascii="Times New Roman" w:hAnsi="Times New Roman" w:cs="Times New Roman"/>
                <w:i/>
                <w:iCs/>
                <w:sz w:val="20"/>
                <w:szCs w:val="20"/>
              </w:rPr>
              <w:t xml:space="preserve"> </w:t>
            </w:r>
            <w:r w:rsidR="00386057">
              <w:rPr>
                <w:rFonts w:ascii="Times New Roman" w:hAnsi="Times New Roman" w:cs="Times New Roman"/>
                <w:sz w:val="20"/>
                <w:szCs w:val="20"/>
              </w:rPr>
              <w:t>serogroup 1 (</w:t>
            </w:r>
            <w:r w:rsidRPr="00386057">
              <w:rPr>
                <w:rFonts w:ascii="Times New Roman" w:hAnsi="Times New Roman" w:cs="Times New Roman"/>
                <w:sz w:val="20"/>
                <w:szCs w:val="20"/>
              </w:rPr>
              <w:t>Lp1</w:t>
            </w:r>
            <w:r w:rsidR="00386057">
              <w:rPr>
                <w:rFonts w:ascii="Times New Roman" w:hAnsi="Times New Roman" w:cs="Times New Roman"/>
                <w:sz w:val="20"/>
                <w:szCs w:val="20"/>
              </w:rPr>
              <w:t xml:space="preserve">) </w:t>
            </w:r>
            <w:r>
              <w:rPr>
                <w:rFonts w:ascii="Times New Roman" w:hAnsi="Times New Roman" w:cs="Times New Roman"/>
                <w:sz w:val="20"/>
                <w:szCs w:val="20"/>
              </w:rPr>
              <w:t>and the proportion caused</w:t>
            </w:r>
            <w:r w:rsidRPr="001F79B7">
              <w:rPr>
                <w:rFonts w:ascii="Times New Roman" w:hAnsi="Times New Roman" w:cs="Times New Roman"/>
                <w:sz w:val="20"/>
                <w:szCs w:val="20"/>
              </w:rPr>
              <w:t xml:space="preserve"> </w:t>
            </w:r>
            <w:r>
              <w:rPr>
                <w:rFonts w:ascii="Times New Roman" w:hAnsi="Times New Roman" w:cs="Times New Roman"/>
                <w:sz w:val="20"/>
                <w:szCs w:val="20"/>
              </w:rPr>
              <w:t xml:space="preserve">by </w:t>
            </w:r>
            <w:r w:rsidRPr="001F79B7">
              <w:rPr>
                <w:rFonts w:ascii="Times New Roman" w:hAnsi="Times New Roman" w:cs="Times New Roman"/>
                <w:sz w:val="20"/>
                <w:szCs w:val="20"/>
              </w:rPr>
              <w:t>other serogroups and species (</w:t>
            </w:r>
            <w:r w:rsidR="00386057">
              <w:rPr>
                <w:rFonts w:ascii="Times New Roman" w:hAnsi="Times New Roman" w:cs="Times New Roman"/>
                <w:sz w:val="20"/>
                <w:szCs w:val="20"/>
              </w:rPr>
              <w:t xml:space="preserve">non-serogroup 1 </w:t>
            </w:r>
            <w:r w:rsidR="00386057">
              <w:rPr>
                <w:rFonts w:ascii="Times New Roman" w:hAnsi="Times New Roman" w:cs="Times New Roman"/>
                <w:i/>
                <w:iCs/>
                <w:sz w:val="20"/>
                <w:szCs w:val="20"/>
              </w:rPr>
              <w:t>L. pneumophila</w:t>
            </w:r>
            <w:r w:rsidR="00386057">
              <w:rPr>
                <w:rFonts w:ascii="Times New Roman" w:hAnsi="Times New Roman" w:cs="Times New Roman"/>
                <w:sz w:val="20"/>
                <w:szCs w:val="20"/>
              </w:rPr>
              <w:t xml:space="preserve"> and non-</w:t>
            </w:r>
            <w:r w:rsidR="00386057">
              <w:rPr>
                <w:rFonts w:ascii="Times New Roman" w:hAnsi="Times New Roman" w:cs="Times New Roman"/>
                <w:i/>
                <w:iCs/>
                <w:sz w:val="20"/>
                <w:szCs w:val="20"/>
              </w:rPr>
              <w:t xml:space="preserve">L. </w:t>
            </w:r>
            <w:r w:rsidR="00386057" w:rsidRPr="00386057">
              <w:rPr>
                <w:rFonts w:ascii="Times New Roman" w:hAnsi="Times New Roman" w:cs="Times New Roman"/>
                <w:i/>
                <w:iCs/>
                <w:sz w:val="20"/>
                <w:szCs w:val="20"/>
              </w:rPr>
              <w:t>pneumophila</w:t>
            </w:r>
            <w:r w:rsidR="00386057">
              <w:rPr>
                <w:rFonts w:ascii="Times New Roman" w:hAnsi="Times New Roman" w:cs="Times New Roman"/>
                <w:sz w:val="20"/>
                <w:szCs w:val="20"/>
              </w:rPr>
              <w:t>) (</w:t>
            </w:r>
            <w:r w:rsidRPr="001F79B7">
              <w:rPr>
                <w:rFonts w:ascii="Times New Roman" w:hAnsi="Times New Roman" w:cs="Times New Roman"/>
                <w:sz w:val="20"/>
                <w:szCs w:val="20"/>
              </w:rPr>
              <w:t xml:space="preserve">non-Lp1) </w:t>
            </w:r>
            <w:r w:rsidR="00F76E53">
              <w:rPr>
                <w:rFonts w:ascii="Times New Roman" w:hAnsi="Times New Roman" w:cs="Times New Roman"/>
                <w:sz w:val="20"/>
                <w:szCs w:val="20"/>
              </w:rPr>
              <w:t>[5]</w:t>
            </w:r>
            <w:r w:rsidRPr="001F79B7">
              <w:rPr>
                <w:rFonts w:ascii="Times New Roman" w:hAnsi="Times New Roman" w:cs="Times New Roman"/>
                <w:sz w:val="20"/>
                <w:szCs w:val="20"/>
              </w:rPr>
              <w:t> </w:t>
            </w:r>
          </w:p>
        </w:tc>
        <w:tc>
          <w:tcPr>
            <w:tcW w:w="4819" w:type="dxa"/>
            <w:tcBorders>
              <w:top w:val="single" w:sz="6" w:space="0" w:color="auto"/>
              <w:left w:val="single" w:sz="6" w:space="0" w:color="auto"/>
              <w:bottom w:val="double" w:sz="6" w:space="0" w:color="auto"/>
              <w:right w:val="single" w:sz="6" w:space="0" w:color="auto"/>
            </w:tcBorders>
            <w:shd w:val="clear" w:color="auto" w:fill="auto"/>
            <w:hideMark/>
          </w:tcPr>
          <w:p w14:paraId="7C4995BE"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Assessed </w:t>
            </w:r>
            <w:r>
              <w:rPr>
                <w:rFonts w:ascii="Times New Roman" w:hAnsi="Times New Roman" w:cs="Times New Roman"/>
                <w:sz w:val="20"/>
                <w:szCs w:val="20"/>
              </w:rPr>
              <w:t xml:space="preserve">LD caused by </w:t>
            </w:r>
            <w:r w:rsidRPr="001F79B7">
              <w:rPr>
                <w:rFonts w:ascii="Times New Roman" w:hAnsi="Times New Roman" w:cs="Times New Roman"/>
                <w:i/>
                <w:iCs/>
                <w:sz w:val="20"/>
                <w:szCs w:val="20"/>
              </w:rPr>
              <w:t>Legionella</w:t>
            </w:r>
            <w:r w:rsidRPr="001F79B7">
              <w:rPr>
                <w:rFonts w:ascii="Times New Roman" w:hAnsi="Times New Roman" w:cs="Times New Roman"/>
                <w:sz w:val="20"/>
                <w:szCs w:val="20"/>
              </w:rPr>
              <w:t xml:space="preserve"> as one </w:t>
            </w:r>
            <w:r>
              <w:rPr>
                <w:rFonts w:ascii="Times New Roman" w:hAnsi="Times New Roman" w:cs="Times New Roman"/>
                <w:sz w:val="20"/>
                <w:szCs w:val="20"/>
              </w:rPr>
              <w:t>group</w:t>
            </w:r>
          </w:p>
        </w:tc>
      </w:tr>
      <w:tr w:rsidR="0043103D" w:rsidRPr="001F79B7" w14:paraId="66EC7DD8"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08D310" w14:textId="77777777" w:rsidR="0043103D" w:rsidRPr="001F79B7" w:rsidRDefault="0043103D" w:rsidP="00476CC2">
            <w:pPr>
              <w:jc w:val="center"/>
              <w:rPr>
                <w:rFonts w:ascii="Times New Roman" w:hAnsi="Times New Roman" w:cs="Times New Roman"/>
                <w:b/>
                <w:bCs/>
              </w:rPr>
            </w:pPr>
          </w:p>
        </w:tc>
        <w:tc>
          <w:tcPr>
            <w:tcW w:w="2846" w:type="dxa"/>
            <w:tcBorders>
              <w:top w:val="double" w:sz="6" w:space="0" w:color="auto"/>
              <w:left w:val="single" w:sz="6" w:space="0" w:color="auto"/>
              <w:bottom w:val="double" w:sz="6" w:space="0" w:color="auto"/>
              <w:right w:val="single" w:sz="6" w:space="0" w:color="auto"/>
            </w:tcBorders>
            <w:shd w:val="clear" w:color="auto" w:fill="auto"/>
            <w:hideMark/>
          </w:tcPr>
          <w:p w14:paraId="2E95D6FE" w14:textId="2BA58A43" w:rsidR="0043103D" w:rsidRPr="001F79B7" w:rsidRDefault="00D7707D" w:rsidP="00476CC2">
            <w:pPr>
              <w:rPr>
                <w:rFonts w:ascii="Times New Roman" w:hAnsi="Times New Roman" w:cs="Times New Roman"/>
                <w:sz w:val="20"/>
                <w:szCs w:val="20"/>
              </w:rPr>
            </w:pPr>
            <w:r>
              <w:rPr>
                <w:rFonts w:ascii="Times New Roman" w:hAnsi="Times New Roman" w:cs="Times New Roman"/>
                <w:sz w:val="20"/>
                <w:szCs w:val="20"/>
              </w:rPr>
              <w:t>Underreporting</w:t>
            </w:r>
            <w:r w:rsidR="0043103D" w:rsidRPr="001F79B7">
              <w:rPr>
                <w:rFonts w:ascii="Times New Roman" w:hAnsi="Times New Roman" w:cs="Times New Roman"/>
                <w:sz w:val="20"/>
                <w:szCs w:val="20"/>
              </w:rPr>
              <w:t>: Reports local to national  </w:t>
            </w:r>
          </w:p>
        </w:tc>
        <w:tc>
          <w:tcPr>
            <w:tcW w:w="8930" w:type="dxa"/>
            <w:gridSpan w:val="2"/>
            <w:tcBorders>
              <w:top w:val="double" w:sz="6" w:space="0" w:color="auto"/>
              <w:left w:val="single" w:sz="6" w:space="0" w:color="auto"/>
              <w:bottom w:val="double" w:sz="6" w:space="0" w:color="auto"/>
              <w:right w:val="single" w:sz="6" w:space="0" w:color="auto"/>
            </w:tcBorders>
            <w:shd w:val="clear" w:color="auto" w:fill="auto"/>
            <w:hideMark/>
          </w:tcPr>
          <w:p w14:paraId="4565A15E"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All cases assumed to be reported </w:t>
            </w:r>
          </w:p>
        </w:tc>
      </w:tr>
      <w:tr w:rsidR="0043103D" w:rsidRPr="001F79B7" w14:paraId="70B05E45"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A4BA7D"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F92F9EA"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Proportion severe  </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8A822A"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All cases assumed to be severe </w:t>
            </w:r>
          </w:p>
        </w:tc>
      </w:tr>
      <w:tr w:rsidR="0043103D" w:rsidRPr="001F79B7" w14:paraId="039229F2"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1D752D"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3A251FC8"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Care seeking </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410CBB" w14:textId="2DB9CC13"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Used Collier et al. </w:t>
            </w:r>
            <w:r w:rsidR="00F76E53">
              <w:rPr>
                <w:rFonts w:ascii="Times New Roman" w:hAnsi="Times New Roman" w:cs="Times New Roman"/>
                <w:sz w:val="20"/>
                <w:szCs w:val="20"/>
              </w:rPr>
              <w:t>[1]</w:t>
            </w:r>
            <w:r w:rsidRPr="001F79B7">
              <w:rPr>
                <w:rFonts w:ascii="Times New Roman" w:hAnsi="Times New Roman" w:cs="Times New Roman"/>
                <w:sz w:val="20"/>
                <w:szCs w:val="20"/>
              </w:rPr>
              <w:t xml:space="preserve"> value </w:t>
            </w:r>
            <w:r w:rsidR="00F76E53">
              <w:rPr>
                <w:rFonts w:ascii="Times New Roman" w:hAnsi="Times New Roman" w:cs="Times New Roman"/>
                <w:sz w:val="20"/>
                <w:szCs w:val="20"/>
              </w:rPr>
              <w:t>(</w:t>
            </w:r>
            <w:r w:rsidRPr="001F79B7">
              <w:rPr>
                <w:rFonts w:ascii="Times New Roman" w:hAnsi="Times New Roman" w:cs="Times New Roman"/>
                <w:sz w:val="20"/>
                <w:szCs w:val="20"/>
              </w:rPr>
              <w:t>source: CDC’s Active Bacterial Core surveillance program 2011-2013</w:t>
            </w:r>
            <w:r w:rsidR="00F76E53">
              <w:rPr>
                <w:rFonts w:ascii="Times New Roman" w:hAnsi="Times New Roman" w:cs="Times New Roman"/>
                <w:sz w:val="20"/>
                <w:szCs w:val="20"/>
              </w:rPr>
              <w:t xml:space="preserve"> [6])</w:t>
            </w:r>
          </w:p>
        </w:tc>
      </w:tr>
      <w:tr w:rsidR="0043103D" w:rsidRPr="001F79B7" w14:paraId="27247F94"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5FCB62"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B0A375C" w14:textId="44C3BA3E"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Test requested</w:t>
            </w:r>
            <w:r w:rsidR="008A0E50">
              <w:rPr>
                <w:rFonts w:ascii="Times New Roman" w:hAnsi="Times New Roman" w:cs="Times New Roman"/>
                <w:sz w:val="20"/>
                <w:szCs w:val="20"/>
                <w:vertAlign w:val="superscript"/>
              </w:rPr>
              <w:t>2</w:t>
            </w:r>
            <w:r w:rsidRPr="001F79B7">
              <w:rPr>
                <w:rFonts w:ascii="Times New Roman" w:hAnsi="Times New Roman" w:cs="Times New Roman"/>
                <w:sz w:val="20"/>
                <w:szCs w:val="20"/>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21FA8636" w14:textId="3D013659"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Based on three studies, including the one used by Collier et al. </w:t>
            </w:r>
            <w:r w:rsidR="00F76E53">
              <w:rPr>
                <w:rFonts w:ascii="Times New Roman" w:hAnsi="Times New Roman" w:cs="Times New Roman"/>
                <w:sz w:val="20"/>
                <w:szCs w:val="20"/>
              </w:rPr>
              <w:t>[1]</w:t>
            </w:r>
            <w:r w:rsidRPr="001F79B7">
              <w:rPr>
                <w:rFonts w:ascii="Times New Roman" w:hAnsi="Times New Roman" w:cs="Times New Roman"/>
                <w:sz w:val="20"/>
                <w:szCs w:val="20"/>
              </w:rPr>
              <w:t xml:space="preserve">. Resulted in a different distribution, with low value derived from </w:t>
            </w:r>
            <w:r w:rsidR="00F76E53">
              <w:rPr>
                <w:rFonts w:ascii="Times New Roman" w:hAnsi="Times New Roman" w:cs="Times New Roman"/>
                <w:sz w:val="20"/>
                <w:szCs w:val="20"/>
              </w:rPr>
              <w:t>Decker et al. [7]</w:t>
            </w:r>
            <w:r w:rsidRPr="001F79B7">
              <w:rPr>
                <w:rFonts w:ascii="Times New Roman" w:hAnsi="Times New Roman" w:cs="Times New Roman"/>
                <w:sz w:val="20"/>
                <w:szCs w:val="20"/>
              </w:rPr>
              <w:t xml:space="preserve">, and modal and high values from </w:t>
            </w:r>
            <w:r w:rsidRPr="001F79B7">
              <w:rPr>
                <w:rFonts w:ascii="Times New Roman" w:hAnsi="Times New Roman" w:cs="Times New Roman"/>
                <w:sz w:val="20"/>
                <w:szCs w:val="20"/>
              </w:rPr>
              <w:lastRenderedPageBreak/>
              <w:t>Hollenb</w:t>
            </w:r>
            <w:r w:rsidR="00972EF7">
              <w:rPr>
                <w:rFonts w:ascii="Times New Roman" w:hAnsi="Times New Roman" w:cs="Times New Roman"/>
                <w:sz w:val="20"/>
                <w:szCs w:val="20"/>
              </w:rPr>
              <w:t>e</w:t>
            </w:r>
            <w:r w:rsidRPr="001F79B7">
              <w:rPr>
                <w:rFonts w:ascii="Times New Roman" w:hAnsi="Times New Roman" w:cs="Times New Roman"/>
                <w:sz w:val="20"/>
                <w:szCs w:val="20"/>
              </w:rPr>
              <w:t>ck et al.</w:t>
            </w:r>
            <w:r w:rsidR="00F76E53">
              <w:rPr>
                <w:rFonts w:ascii="Times New Roman" w:hAnsi="Times New Roman" w:cs="Times New Roman"/>
                <w:sz w:val="20"/>
                <w:szCs w:val="20"/>
              </w:rPr>
              <w:t xml:space="preserve"> [8],</w:t>
            </w:r>
            <w:r w:rsidRPr="001F79B7">
              <w:rPr>
                <w:rFonts w:ascii="Times New Roman" w:hAnsi="Times New Roman" w:cs="Times New Roman"/>
                <w:sz w:val="20"/>
                <w:szCs w:val="20"/>
              </w:rPr>
              <w:t xml:space="preserve"> and Henry et al.</w:t>
            </w:r>
            <w:r w:rsidR="00F76E53">
              <w:rPr>
                <w:rFonts w:ascii="Times New Roman" w:hAnsi="Times New Roman" w:cs="Times New Roman"/>
                <w:sz w:val="20"/>
                <w:szCs w:val="20"/>
              </w:rPr>
              <w:t xml:space="preserve"> [9]</w:t>
            </w:r>
            <w:r w:rsidRPr="001F79B7">
              <w:rPr>
                <w:rFonts w:ascii="Times New Roman" w:hAnsi="Times New Roman" w:cs="Times New Roman"/>
                <w:sz w:val="20"/>
                <w:szCs w:val="20"/>
              </w:rPr>
              <w:t>, respectively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2FB8B87" w14:textId="3953F761"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lastRenderedPageBreak/>
              <w:t>Captured as “Specimen submission”, and based on only one study</w:t>
            </w:r>
            <w:r w:rsidR="00F76E53">
              <w:rPr>
                <w:rFonts w:ascii="Times New Roman" w:hAnsi="Times New Roman" w:cs="Times New Roman"/>
                <w:sz w:val="20"/>
                <w:szCs w:val="20"/>
              </w:rPr>
              <w:t xml:space="preserve"> [7]</w:t>
            </w:r>
            <w:r w:rsidRPr="001F79B7">
              <w:rPr>
                <w:rFonts w:ascii="Times New Roman" w:hAnsi="Times New Roman" w:cs="Times New Roman"/>
                <w:sz w:val="20"/>
                <w:szCs w:val="20"/>
              </w:rPr>
              <w:t> </w:t>
            </w:r>
          </w:p>
        </w:tc>
      </w:tr>
      <w:tr w:rsidR="0043103D" w:rsidRPr="001F79B7" w14:paraId="382E0196"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3F19D2"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15CE6AF4"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Specimen submitted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2AE9C811"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Based on expert feedback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5ACFB35"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Not included </w:t>
            </w:r>
          </w:p>
        </w:tc>
      </w:tr>
      <w:tr w:rsidR="0043103D" w:rsidRPr="001F79B7" w14:paraId="7FD83FDD"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FFAF75"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6FAFECA" w14:textId="391864D7" w:rsidR="0043103D" w:rsidRPr="008A0E50" w:rsidRDefault="0043103D" w:rsidP="00476CC2">
            <w:pPr>
              <w:rPr>
                <w:rFonts w:ascii="Times New Roman" w:hAnsi="Times New Roman" w:cs="Times New Roman"/>
                <w:sz w:val="20"/>
                <w:szCs w:val="20"/>
                <w:vertAlign w:val="superscript"/>
              </w:rPr>
            </w:pPr>
            <w:r w:rsidRPr="001F79B7">
              <w:rPr>
                <w:rFonts w:ascii="Times New Roman" w:hAnsi="Times New Roman" w:cs="Times New Roman"/>
                <w:sz w:val="20"/>
                <w:szCs w:val="20"/>
              </w:rPr>
              <w:t>Selected lab test</w:t>
            </w:r>
            <w:r w:rsidR="008A0E50">
              <w:rPr>
                <w:rFonts w:ascii="Times New Roman" w:hAnsi="Times New Roman" w:cs="Times New Roman"/>
                <w:sz w:val="20"/>
                <w:szCs w:val="20"/>
                <w:vertAlign w:val="superscript"/>
              </w:rPr>
              <w:t>2</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60D3258"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Considered three test methods: Urine Antigen Test (UAT), culture and polymerase chain reaction (PCR)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3514531"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Based solely on the use of UAT  </w:t>
            </w:r>
          </w:p>
        </w:tc>
      </w:tr>
      <w:tr w:rsidR="0043103D" w:rsidRPr="001F79B7" w14:paraId="057EBB93"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170409"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C02A5C2" w14:textId="1C2DC7CF" w:rsidR="0043103D" w:rsidRPr="008A0E50" w:rsidRDefault="0043103D" w:rsidP="00476CC2">
            <w:pPr>
              <w:rPr>
                <w:rFonts w:ascii="Times New Roman" w:hAnsi="Times New Roman" w:cs="Times New Roman"/>
                <w:sz w:val="20"/>
                <w:szCs w:val="20"/>
                <w:vertAlign w:val="superscript"/>
              </w:rPr>
            </w:pPr>
            <w:r w:rsidRPr="001F79B7">
              <w:rPr>
                <w:rFonts w:ascii="Times New Roman" w:hAnsi="Times New Roman" w:cs="Times New Roman"/>
                <w:sz w:val="20"/>
                <w:szCs w:val="20"/>
              </w:rPr>
              <w:t>Selected lab test sensitivity</w:t>
            </w:r>
            <w:r w:rsidR="008A0E50">
              <w:rPr>
                <w:rFonts w:ascii="Times New Roman" w:hAnsi="Times New Roman" w:cs="Times New Roman"/>
                <w:sz w:val="20"/>
                <w:szCs w:val="20"/>
                <w:vertAlign w:val="superscript"/>
              </w:rPr>
              <w:t>2</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C9DF12B"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Considered test sensitivities associated with UAT, culture and PCR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239FBD5"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Considered only the test sensitivity of UAT </w:t>
            </w:r>
          </w:p>
        </w:tc>
      </w:tr>
      <w:tr w:rsidR="0043103D" w:rsidRPr="001F79B7" w14:paraId="31E750B4"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EEBBC9"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6A70680" w14:textId="5C0B7326"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Proportion waterborne</w:t>
            </w:r>
            <w:r w:rsidRPr="001F79B7">
              <w:rPr>
                <w:rFonts w:ascii="Times New Roman" w:hAnsi="Times New Roman" w:cs="Times New Roman"/>
                <w:b/>
                <w:bCs/>
                <w:sz w:val="20"/>
                <w:szCs w:val="20"/>
                <w:vertAlign w:val="superscript"/>
              </w:rPr>
              <w:t>2</w:t>
            </w:r>
          </w:p>
        </w:tc>
        <w:tc>
          <w:tcPr>
            <w:tcW w:w="8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B103B0" w14:textId="248D6CBB"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Used Collier et al. </w:t>
            </w:r>
            <w:r w:rsidR="00F76E53">
              <w:rPr>
                <w:rFonts w:ascii="Times New Roman" w:hAnsi="Times New Roman" w:cs="Times New Roman"/>
                <w:sz w:val="20"/>
                <w:szCs w:val="20"/>
              </w:rPr>
              <w:t>[1]</w:t>
            </w:r>
            <w:r w:rsidRPr="001F79B7">
              <w:rPr>
                <w:rFonts w:ascii="Times New Roman" w:hAnsi="Times New Roman" w:cs="Times New Roman"/>
                <w:sz w:val="20"/>
                <w:szCs w:val="20"/>
              </w:rPr>
              <w:t xml:space="preserve"> value </w:t>
            </w:r>
            <w:r w:rsidR="00F76E53">
              <w:rPr>
                <w:rFonts w:ascii="Times New Roman" w:hAnsi="Times New Roman" w:cs="Times New Roman"/>
                <w:sz w:val="20"/>
                <w:szCs w:val="20"/>
              </w:rPr>
              <w:t>(</w:t>
            </w:r>
            <w:r w:rsidRPr="001F79B7">
              <w:rPr>
                <w:rFonts w:ascii="Times New Roman" w:hAnsi="Times New Roman" w:cs="Times New Roman"/>
                <w:sz w:val="20"/>
                <w:szCs w:val="20"/>
              </w:rPr>
              <w:t>source</w:t>
            </w:r>
            <w:r w:rsidR="00F76E53">
              <w:rPr>
                <w:rFonts w:ascii="Times New Roman" w:hAnsi="Times New Roman" w:cs="Times New Roman"/>
                <w:sz w:val="20"/>
                <w:szCs w:val="20"/>
              </w:rPr>
              <w:t>: [10])</w:t>
            </w:r>
          </w:p>
        </w:tc>
      </w:tr>
      <w:tr w:rsidR="0043103D" w:rsidRPr="001F79B7" w14:paraId="15AF9E7B" w14:textId="77777777" w:rsidTr="00476CC2">
        <w:trPr>
          <w:trHeight w:val="1686"/>
        </w:trPr>
        <w:tc>
          <w:tcPr>
            <w:tcW w:w="69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20FD419" w14:textId="77777777" w:rsidR="0043103D" w:rsidRPr="001F79B7" w:rsidRDefault="0043103D" w:rsidP="00476CC2">
            <w:pPr>
              <w:ind w:left="113" w:right="113"/>
              <w:jc w:val="center"/>
              <w:rPr>
                <w:rFonts w:ascii="Times New Roman" w:hAnsi="Times New Roman" w:cs="Times New Roman"/>
                <w:b/>
                <w:bCs/>
              </w:rPr>
            </w:pPr>
            <w:r w:rsidRPr="001F79B7">
              <w:rPr>
                <w:rFonts w:ascii="Times New Roman" w:hAnsi="Times New Roman" w:cs="Times New Roman"/>
                <w:b/>
                <w:bCs/>
                <w:noProof/>
              </w:rPr>
              <w:t>Estimating hospitalizations</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4487A3C"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Reported hospitalizations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B85F748" w14:textId="24CA41B5"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Average annual number of hospitalizations with ICD10 codes (A48.1) reported in the Canadian Institute for Health Information Discharge Abstract Database (DAD)</w:t>
            </w:r>
            <w:r>
              <w:rPr>
                <w:rFonts w:ascii="Times New Roman" w:hAnsi="Times New Roman" w:cs="Times New Roman"/>
                <w:sz w:val="20"/>
                <w:szCs w:val="20"/>
              </w:rPr>
              <w:t xml:space="preserve"> (2015-2019)</w:t>
            </w:r>
            <w:r w:rsidR="00F76E53">
              <w:rPr>
                <w:rFonts w:ascii="Times New Roman" w:hAnsi="Times New Roman" w:cs="Times New Roman"/>
                <w:sz w:val="20"/>
                <w:szCs w:val="20"/>
              </w:rPr>
              <w:t xml:space="preserve"> [11]</w:t>
            </w:r>
            <w:r w:rsidRPr="001F79B7">
              <w:rPr>
                <w:rFonts w:ascii="Times New Roman" w:hAnsi="Times New Roman" w:cs="Times New Roman"/>
                <w:sz w:val="20"/>
                <w:szCs w:val="20"/>
              </w:rPr>
              <w:t xml:space="preserve"> and Hospital Morbidity Database (HMDB) (20</w:t>
            </w:r>
            <w:r>
              <w:rPr>
                <w:rFonts w:ascii="Times New Roman" w:hAnsi="Times New Roman" w:cs="Times New Roman"/>
                <w:sz w:val="20"/>
                <w:szCs w:val="20"/>
              </w:rPr>
              <w:t>06-2010</w:t>
            </w:r>
            <w:r w:rsidRPr="001F79B7">
              <w:rPr>
                <w:rFonts w:ascii="Times New Roman" w:hAnsi="Times New Roman" w:cs="Times New Roman"/>
                <w:sz w:val="20"/>
                <w:szCs w:val="20"/>
              </w:rPr>
              <w:t>)</w:t>
            </w:r>
            <w:r w:rsidRPr="001F79B7">
              <w:rPr>
                <w:rFonts w:ascii="Times New Roman" w:hAnsi="Times New Roman" w:cs="Times New Roman"/>
                <w:b/>
                <w:bCs/>
                <w:sz w:val="20"/>
                <w:szCs w:val="20"/>
                <w:vertAlign w:val="superscript"/>
              </w:rPr>
              <w:t>3</w:t>
            </w:r>
            <w:r w:rsidRPr="001F79B7">
              <w:rPr>
                <w:rFonts w:ascii="Times New Roman" w:hAnsi="Times New Roman" w:cs="Times New Roman"/>
                <w:sz w:val="20"/>
                <w:szCs w:val="20"/>
              </w:rPr>
              <w:t> </w:t>
            </w:r>
            <w:r w:rsidR="00F76E53">
              <w:rPr>
                <w:rFonts w:ascii="Times New Roman" w:hAnsi="Times New Roman" w:cs="Times New Roman"/>
                <w:sz w:val="20"/>
                <w:szCs w:val="20"/>
              </w:rPr>
              <w:t>[12]</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D6C7ACC" w14:textId="4DF2B5A6"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Proportion hospitalized in cases reported to CDC’s Active Bacterial Core surveillance program, 2011–2013</w:t>
            </w:r>
            <w:r w:rsidR="00F76E53">
              <w:rPr>
                <w:rFonts w:ascii="Times New Roman" w:hAnsi="Times New Roman" w:cs="Times New Roman"/>
                <w:sz w:val="20"/>
                <w:szCs w:val="20"/>
              </w:rPr>
              <w:t xml:space="preserve"> [6]</w:t>
            </w:r>
          </w:p>
        </w:tc>
      </w:tr>
      <w:tr w:rsidR="0043103D" w:rsidRPr="001F79B7" w14:paraId="06F17E45"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5F9B45"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27D45D97" w14:textId="77777777" w:rsidR="0043103D" w:rsidRPr="001F79B7" w:rsidRDefault="0043103D" w:rsidP="00476CC2">
            <w:pPr>
              <w:rPr>
                <w:rFonts w:ascii="Times New Roman" w:hAnsi="Times New Roman" w:cs="Times New Roman"/>
                <w:sz w:val="20"/>
                <w:szCs w:val="20"/>
              </w:rPr>
            </w:pPr>
            <w:r>
              <w:rPr>
                <w:rFonts w:ascii="Times New Roman" w:hAnsi="Times New Roman" w:cs="Times New Roman"/>
                <w:sz w:val="20"/>
                <w:szCs w:val="20"/>
              </w:rPr>
              <w:t>Under- and Over-c</w:t>
            </w:r>
            <w:r w:rsidRPr="001F79B7">
              <w:rPr>
                <w:rFonts w:ascii="Times New Roman" w:hAnsi="Times New Roman" w:cs="Times New Roman"/>
                <w:sz w:val="20"/>
                <w:szCs w:val="20"/>
              </w:rPr>
              <w:t>apture multiplier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19173430" w14:textId="04D0AF01"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Approach used by Thomas et al. </w:t>
            </w:r>
            <w:r w:rsidR="00F76E53">
              <w:rPr>
                <w:rFonts w:ascii="Times New Roman" w:hAnsi="Times New Roman" w:cs="Times New Roman"/>
                <w:sz w:val="20"/>
                <w:szCs w:val="20"/>
              </w:rPr>
              <w:t>[13]</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A39D01C"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Not included </w:t>
            </w:r>
          </w:p>
        </w:tc>
      </w:tr>
      <w:tr w:rsidR="0043103D" w:rsidRPr="001F79B7" w14:paraId="400FD5ED" w14:textId="77777777" w:rsidTr="00476CC2">
        <w:trPr>
          <w:trHeight w:val="86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85C41A" w14:textId="77777777" w:rsidR="0043103D" w:rsidRPr="001F79B7" w:rsidRDefault="0043103D" w:rsidP="00476CC2">
            <w:pPr>
              <w:jc w:val="center"/>
              <w:rPr>
                <w:rFonts w:ascii="Times New Roman" w:hAnsi="Times New Roman" w:cs="Times New Roman"/>
                <w:b/>
                <w:bCs/>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1BC10BA3"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Underdiagnosis multiplier</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57E83F29" w14:textId="179F5BDD"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Used Illness multipliers for test requested and </w:t>
            </w:r>
            <w:r w:rsidR="008A0E50">
              <w:rPr>
                <w:rFonts w:ascii="Times New Roman" w:hAnsi="Times New Roman" w:cs="Times New Roman"/>
                <w:sz w:val="20"/>
                <w:szCs w:val="20"/>
              </w:rPr>
              <w:t>selected lab test</w:t>
            </w:r>
            <w:r w:rsidRPr="001F79B7">
              <w:rPr>
                <w:rFonts w:ascii="Times New Roman" w:hAnsi="Times New Roman" w:cs="Times New Roman"/>
                <w:sz w:val="20"/>
                <w:szCs w:val="20"/>
              </w:rPr>
              <w:t>/test sensitivity</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3CBE4A9" w14:textId="5793E63B"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Assumed to be the same as for illnesses</w:t>
            </w:r>
          </w:p>
        </w:tc>
      </w:tr>
      <w:tr w:rsidR="0043103D" w:rsidRPr="001F79B7" w14:paraId="7DB8EDB2" w14:textId="77777777" w:rsidTr="00476CC2">
        <w:trPr>
          <w:trHeight w:val="300"/>
        </w:trPr>
        <w:tc>
          <w:tcPr>
            <w:tcW w:w="69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3A8EB738" w14:textId="77777777" w:rsidR="0043103D" w:rsidRPr="001F79B7" w:rsidRDefault="0043103D" w:rsidP="00476CC2">
            <w:pPr>
              <w:ind w:left="113" w:right="113"/>
              <w:jc w:val="center"/>
              <w:rPr>
                <w:rFonts w:ascii="Times New Roman" w:hAnsi="Times New Roman" w:cs="Times New Roman"/>
                <w:b/>
                <w:bCs/>
              </w:rPr>
            </w:pPr>
            <w:r w:rsidRPr="001F79B7">
              <w:rPr>
                <w:rFonts w:ascii="Times New Roman" w:hAnsi="Times New Roman" w:cs="Times New Roman"/>
                <w:b/>
                <w:bCs/>
              </w:rPr>
              <w:t>Estimating deaths</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1017BC2F"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Reported deaths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799B0C92" w14:textId="7F118221"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Average annual number of hospitalizations with ICD10 codes (A48.1) reported in the DAD </w:t>
            </w:r>
            <w:r>
              <w:rPr>
                <w:rFonts w:ascii="Times New Roman" w:hAnsi="Times New Roman" w:cs="Times New Roman"/>
                <w:sz w:val="20"/>
                <w:szCs w:val="20"/>
              </w:rPr>
              <w:t>(2015-2019)</w:t>
            </w:r>
            <w:r w:rsidRPr="001F79B7">
              <w:rPr>
                <w:rFonts w:ascii="Times New Roman" w:hAnsi="Times New Roman" w:cs="Times New Roman"/>
                <w:sz w:val="20"/>
                <w:szCs w:val="20"/>
              </w:rPr>
              <w:t xml:space="preserve"> </w:t>
            </w:r>
            <w:r w:rsidR="00496C23">
              <w:rPr>
                <w:rFonts w:ascii="Times New Roman" w:hAnsi="Times New Roman" w:cs="Times New Roman"/>
                <w:sz w:val="20"/>
                <w:szCs w:val="20"/>
              </w:rPr>
              <w:t xml:space="preserve">[11] </w:t>
            </w:r>
            <w:r w:rsidRPr="001F79B7">
              <w:rPr>
                <w:rFonts w:ascii="Times New Roman" w:hAnsi="Times New Roman" w:cs="Times New Roman"/>
                <w:sz w:val="20"/>
                <w:szCs w:val="20"/>
              </w:rPr>
              <w:t>that were discharged as deaths</w:t>
            </w:r>
            <w:r w:rsidRPr="001F79B7">
              <w:rPr>
                <w:rFonts w:ascii="Times New Roman" w:hAnsi="Times New Roman" w:cs="Times New Roman"/>
                <w:b/>
                <w:bCs/>
                <w:sz w:val="20"/>
                <w:szCs w:val="20"/>
                <w:vertAlign w:val="superscript"/>
              </w:rPr>
              <w:t xml:space="preserve"> 3</w:t>
            </w:r>
            <w:r w:rsidRPr="001F79B7">
              <w:rPr>
                <w:rFonts w:ascii="Times New Roman" w:hAnsi="Times New Roman" w:cs="Times New Roman"/>
                <w:sz w:val="20"/>
                <w:szCs w:val="20"/>
              </w:rPr>
              <w: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C3E3167" w14:textId="36CE89A3"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Proportion of case-patients who died, reported to CDC’s Active Bacterial Core surveillance program, 2011–2015 </w:t>
            </w:r>
            <w:r w:rsidR="00496C23">
              <w:rPr>
                <w:rFonts w:ascii="Times New Roman" w:hAnsi="Times New Roman" w:cs="Times New Roman"/>
                <w:sz w:val="20"/>
                <w:szCs w:val="20"/>
              </w:rPr>
              <w:t>[6]</w:t>
            </w:r>
            <w:r w:rsidRPr="001F79B7">
              <w:rPr>
                <w:rFonts w:ascii="Times New Roman" w:hAnsi="Times New Roman" w:cs="Times New Roman"/>
                <w:sz w:val="20"/>
                <w:szCs w:val="20"/>
              </w:rPr>
              <w:t> </w:t>
            </w:r>
          </w:p>
          <w:p w14:paraId="08FA19B5"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w:t>
            </w:r>
          </w:p>
        </w:tc>
      </w:tr>
      <w:tr w:rsidR="0043103D" w:rsidRPr="001F79B7" w14:paraId="07AB6BBE" w14:textId="77777777" w:rsidTr="00476CC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83C7AA" w14:textId="77777777" w:rsidR="0043103D" w:rsidRPr="001F79B7" w:rsidRDefault="0043103D" w:rsidP="00476CC2">
            <w:pPr>
              <w:rPr>
                <w:rFonts w:ascii="Times New Roman" w:hAnsi="Times New Roman" w:cs="Times New Roman"/>
                <w:sz w:val="20"/>
                <w:szCs w:val="20"/>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6C8FA44A"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Under- and Over-</w:t>
            </w:r>
            <w:r>
              <w:rPr>
                <w:rFonts w:ascii="Times New Roman" w:hAnsi="Times New Roman" w:cs="Times New Roman"/>
                <w:sz w:val="20"/>
                <w:szCs w:val="20"/>
              </w:rPr>
              <w:t>c</w:t>
            </w:r>
            <w:r w:rsidRPr="001F79B7">
              <w:rPr>
                <w:rFonts w:ascii="Times New Roman" w:hAnsi="Times New Roman" w:cs="Times New Roman"/>
                <w:sz w:val="20"/>
                <w:szCs w:val="20"/>
              </w:rPr>
              <w:t>apture multiplier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5D9E9B6C" w14:textId="61F35D75"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 xml:space="preserve">Approach used by Thomas et al. </w:t>
            </w:r>
            <w:r w:rsidR="00496C23">
              <w:rPr>
                <w:rFonts w:ascii="Times New Roman" w:hAnsi="Times New Roman" w:cs="Times New Roman"/>
                <w:sz w:val="20"/>
                <w:szCs w:val="20"/>
              </w:rPr>
              <w:t>[13]</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8BD77D8"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Not included </w:t>
            </w:r>
          </w:p>
        </w:tc>
      </w:tr>
      <w:tr w:rsidR="0043103D" w:rsidRPr="001F79B7" w14:paraId="3E1D5F0E" w14:textId="77777777" w:rsidTr="00476CC2">
        <w:trPr>
          <w:trHeight w:val="532"/>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511C6F" w14:textId="77777777" w:rsidR="0043103D" w:rsidRPr="001F79B7" w:rsidRDefault="0043103D" w:rsidP="00476CC2">
            <w:pPr>
              <w:rPr>
                <w:rFonts w:ascii="Times New Roman" w:hAnsi="Times New Roman" w:cs="Times New Roman"/>
                <w:sz w:val="20"/>
                <w:szCs w:val="20"/>
              </w:rPr>
            </w:pP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0BCA1F3"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Underdiagnosis multiplier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5F9D8FA9" w14:textId="6924D635" w:rsidR="0043103D" w:rsidRPr="001F79B7" w:rsidRDefault="008A0E50" w:rsidP="00476CC2">
            <w:pPr>
              <w:rPr>
                <w:rFonts w:ascii="Times New Roman" w:hAnsi="Times New Roman" w:cs="Times New Roman"/>
                <w:sz w:val="20"/>
                <w:szCs w:val="20"/>
              </w:rPr>
            </w:pPr>
            <w:r w:rsidRPr="001F79B7">
              <w:rPr>
                <w:rFonts w:ascii="Times New Roman" w:hAnsi="Times New Roman" w:cs="Times New Roman"/>
                <w:sz w:val="20"/>
                <w:szCs w:val="20"/>
              </w:rPr>
              <w:t xml:space="preserve">Used Illness multipliers for test requested and </w:t>
            </w:r>
            <w:r>
              <w:rPr>
                <w:rFonts w:ascii="Times New Roman" w:hAnsi="Times New Roman" w:cs="Times New Roman"/>
                <w:sz w:val="20"/>
                <w:szCs w:val="20"/>
              </w:rPr>
              <w:t>selected lab test</w:t>
            </w:r>
            <w:r w:rsidRPr="001F79B7">
              <w:rPr>
                <w:rFonts w:ascii="Times New Roman" w:hAnsi="Times New Roman" w:cs="Times New Roman"/>
                <w:sz w:val="20"/>
                <w:szCs w:val="20"/>
              </w:rPr>
              <w:t>/test sensitivity</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A9D42ED" w14:textId="77777777" w:rsidR="0043103D" w:rsidRPr="001F79B7" w:rsidRDefault="0043103D" w:rsidP="00476CC2">
            <w:pPr>
              <w:rPr>
                <w:rFonts w:ascii="Times New Roman" w:hAnsi="Times New Roman" w:cs="Times New Roman"/>
                <w:sz w:val="20"/>
                <w:szCs w:val="20"/>
              </w:rPr>
            </w:pPr>
            <w:r w:rsidRPr="001F79B7">
              <w:rPr>
                <w:rFonts w:ascii="Times New Roman" w:hAnsi="Times New Roman" w:cs="Times New Roman"/>
                <w:sz w:val="20"/>
                <w:szCs w:val="20"/>
              </w:rPr>
              <w:t>Assumed to be the same as for illnesses </w:t>
            </w:r>
          </w:p>
        </w:tc>
      </w:tr>
    </w:tbl>
    <w:p w14:paraId="423F239F" w14:textId="3B45BC32" w:rsidR="00525BC3" w:rsidRPr="004E6683" w:rsidRDefault="0043103D" w:rsidP="004E6683">
      <w:pPr>
        <w:rPr>
          <w:rFonts w:ascii="Times New Roman" w:hAnsi="Times New Roman" w:cs="Times New Roman"/>
          <w:sz w:val="20"/>
          <w:szCs w:val="20"/>
        </w:rPr>
      </w:pPr>
      <w:r w:rsidRPr="00AE1732">
        <w:rPr>
          <w:rFonts w:ascii="Times New Roman" w:hAnsi="Times New Roman" w:cs="Times New Roman"/>
          <w:b/>
          <w:bCs/>
          <w:sz w:val="20"/>
          <w:szCs w:val="20"/>
          <w:vertAlign w:val="superscript"/>
        </w:rPr>
        <w:lastRenderedPageBreak/>
        <w:t>1</w:t>
      </w:r>
      <w:r w:rsidRPr="00AE1732">
        <w:rPr>
          <w:rFonts w:ascii="Times New Roman" w:hAnsi="Times New Roman" w:cs="Times New Roman"/>
          <w:sz w:val="20"/>
          <w:szCs w:val="20"/>
        </w:rPr>
        <w:t>Model input values are available in Table S</w:t>
      </w:r>
      <w:r>
        <w:rPr>
          <w:rFonts w:ascii="Times New Roman" w:hAnsi="Times New Roman" w:cs="Times New Roman"/>
          <w:sz w:val="20"/>
          <w:szCs w:val="20"/>
        </w:rPr>
        <w:t>3</w:t>
      </w:r>
      <w:r w:rsidRPr="00AE1732">
        <w:rPr>
          <w:rFonts w:ascii="Times New Roman" w:hAnsi="Times New Roman" w:cs="Times New Roman"/>
          <w:sz w:val="20"/>
          <w:szCs w:val="20"/>
        </w:rPr>
        <w:t xml:space="preserve">; </w:t>
      </w:r>
      <w:r w:rsidRPr="00AE1732">
        <w:rPr>
          <w:rFonts w:ascii="Times New Roman" w:hAnsi="Times New Roman" w:cs="Times New Roman"/>
          <w:b/>
          <w:bCs/>
          <w:sz w:val="20"/>
          <w:szCs w:val="20"/>
          <w:vertAlign w:val="superscript"/>
        </w:rPr>
        <w:t>2</w:t>
      </w:r>
      <w:r w:rsidRPr="00AE1732">
        <w:rPr>
          <w:rFonts w:ascii="Times New Roman" w:hAnsi="Times New Roman" w:cs="Times New Roman"/>
          <w:sz w:val="20"/>
          <w:szCs w:val="20"/>
        </w:rPr>
        <w:t xml:space="preserve">Also applies to hospitalization and death estimates; </w:t>
      </w:r>
      <w:r w:rsidRPr="00AE1732">
        <w:rPr>
          <w:rFonts w:ascii="Times New Roman" w:hAnsi="Times New Roman" w:cs="Times New Roman"/>
          <w:b/>
          <w:bCs/>
          <w:sz w:val="20"/>
          <w:szCs w:val="20"/>
          <w:vertAlign w:val="superscript"/>
        </w:rPr>
        <w:t>3</w:t>
      </w:r>
      <w:r w:rsidRPr="00AE1732">
        <w:rPr>
          <w:rFonts w:ascii="Times New Roman" w:hAnsi="Times New Roman" w:cs="Times New Roman"/>
          <w:sz w:val="20"/>
          <w:szCs w:val="20"/>
        </w:rPr>
        <w:t>Data for the province of Québec were unavailable</w:t>
      </w:r>
      <w:r w:rsidR="008A0E50">
        <w:rPr>
          <w:rFonts w:ascii="Times New Roman" w:hAnsi="Times New Roman" w:cs="Times New Roman"/>
          <w:sz w:val="20"/>
          <w:szCs w:val="20"/>
        </w:rPr>
        <w:t xml:space="preserve"> in the DAD</w:t>
      </w:r>
      <w:r w:rsidRPr="00AE1732">
        <w:rPr>
          <w:rFonts w:ascii="Times New Roman" w:hAnsi="Times New Roman" w:cs="Times New Roman"/>
          <w:sz w:val="20"/>
          <w:szCs w:val="20"/>
        </w:rPr>
        <w:t xml:space="preserve">, </w:t>
      </w:r>
      <w:r w:rsidR="00386057">
        <w:rPr>
          <w:rFonts w:ascii="Times New Roman" w:hAnsi="Times New Roman" w:cs="Times New Roman"/>
          <w:sz w:val="20"/>
          <w:szCs w:val="20"/>
        </w:rPr>
        <w:t>so the national hospitalizations</w:t>
      </w:r>
      <w:r w:rsidR="008A0E50">
        <w:rPr>
          <w:rFonts w:ascii="Times New Roman" w:hAnsi="Times New Roman" w:cs="Times New Roman"/>
          <w:sz w:val="20"/>
          <w:szCs w:val="20"/>
        </w:rPr>
        <w:t xml:space="preserve"> and deaths</w:t>
      </w:r>
      <w:r w:rsidR="00386057">
        <w:rPr>
          <w:rFonts w:ascii="Times New Roman" w:hAnsi="Times New Roman" w:cs="Times New Roman"/>
          <w:sz w:val="20"/>
          <w:szCs w:val="20"/>
        </w:rPr>
        <w:t xml:space="preserve"> </w:t>
      </w:r>
      <w:r w:rsidRPr="00AE1732">
        <w:rPr>
          <w:rFonts w:ascii="Times New Roman" w:hAnsi="Times New Roman" w:cs="Times New Roman"/>
          <w:sz w:val="20"/>
          <w:szCs w:val="20"/>
        </w:rPr>
        <w:t>had to be estimated as described by Glass-</w:t>
      </w:r>
      <w:proofErr w:type="spellStart"/>
      <w:r w:rsidRPr="00AE1732">
        <w:rPr>
          <w:rFonts w:ascii="Times New Roman" w:hAnsi="Times New Roman" w:cs="Times New Roman"/>
          <w:sz w:val="20"/>
          <w:szCs w:val="20"/>
        </w:rPr>
        <w:t>Kaastra</w:t>
      </w:r>
      <w:proofErr w:type="spellEnd"/>
      <w:r w:rsidRPr="00AE1732">
        <w:rPr>
          <w:rFonts w:ascii="Times New Roman" w:hAnsi="Times New Roman" w:cs="Times New Roman"/>
          <w:sz w:val="20"/>
          <w:szCs w:val="20"/>
        </w:rPr>
        <w:t xml:space="preserve"> et al.</w:t>
      </w:r>
      <w:r w:rsidR="00496C23">
        <w:rPr>
          <w:rFonts w:ascii="Times New Roman" w:hAnsi="Times New Roman" w:cs="Times New Roman"/>
          <w:sz w:val="20"/>
          <w:szCs w:val="20"/>
        </w:rPr>
        <w:t xml:space="preserve"> [14]</w:t>
      </w:r>
      <w:r w:rsidR="00386057">
        <w:rPr>
          <w:rFonts w:ascii="Times New Roman" w:hAnsi="Times New Roman" w:cs="Times New Roman"/>
          <w:sz w:val="20"/>
          <w:szCs w:val="20"/>
        </w:rPr>
        <w:t>.</w:t>
      </w:r>
      <w:bookmarkStart w:id="0" w:name="_Hlk141172208"/>
    </w:p>
    <w:p w14:paraId="7551C8EB" w14:textId="77777777" w:rsidR="00525BC3" w:rsidRPr="00496130" w:rsidRDefault="00525BC3" w:rsidP="00525BC3">
      <w:pPr>
        <w:spacing w:after="0" w:line="480" w:lineRule="auto"/>
        <w:rPr>
          <w:rFonts w:ascii="Times New Roman" w:hAnsi="Times New Roman" w:cs="Times New Roman"/>
        </w:rPr>
      </w:pPr>
    </w:p>
    <w:bookmarkEnd w:id="0"/>
    <w:p w14:paraId="4A322D33" w14:textId="77777777" w:rsidR="00525BC3" w:rsidRPr="00496130" w:rsidRDefault="00525BC3" w:rsidP="008A0E50">
      <w:pPr>
        <w:spacing w:after="0" w:line="240" w:lineRule="auto"/>
        <w:rPr>
          <w:rFonts w:ascii="Times New Roman" w:hAnsi="Times New Roman" w:cs="Times New Roman"/>
        </w:rPr>
      </w:pPr>
    </w:p>
    <w:p w14:paraId="330CB45B" w14:textId="77777777" w:rsidR="008A0E50" w:rsidRPr="00496130" w:rsidRDefault="008A0E50" w:rsidP="008A0E50">
      <w:pPr>
        <w:spacing w:after="0" w:line="240" w:lineRule="auto"/>
        <w:rPr>
          <w:rFonts w:ascii="Times New Roman" w:hAnsi="Times New Roman" w:cs="Times New Roman"/>
          <w:color w:val="333333"/>
          <w:shd w:val="clear" w:color="auto" w:fill="FFFFFF"/>
        </w:rPr>
      </w:pPr>
    </w:p>
    <w:p w14:paraId="2D5B0388" w14:textId="458C6641" w:rsidR="0043103D" w:rsidRDefault="0043103D">
      <w:pPr>
        <w:rPr>
          <w:rFonts w:ascii="Times New Roman" w:hAnsi="Times New Roman" w:cs="Times New Roman"/>
          <w:iCs/>
        </w:rPr>
      </w:pPr>
      <w:r>
        <w:rPr>
          <w:rFonts w:ascii="Times New Roman" w:hAnsi="Times New Roman" w:cs="Times New Roman"/>
          <w:i/>
        </w:rPr>
        <w:br w:type="page"/>
      </w:r>
    </w:p>
    <w:p w14:paraId="57293CE1" w14:textId="74160EDC" w:rsidR="00005850" w:rsidRDefault="00005850" w:rsidP="000126C7">
      <w:pPr>
        <w:pStyle w:val="Caption"/>
        <w:keepNext/>
        <w:rPr>
          <w:rFonts w:ascii="Times New Roman" w:hAnsi="Times New Roman" w:cs="Times New Roman"/>
          <w:i w:val="0"/>
          <w:color w:val="auto"/>
          <w:sz w:val="22"/>
          <w:szCs w:val="22"/>
        </w:rPr>
      </w:pPr>
      <w:r>
        <w:rPr>
          <w:rFonts w:ascii="Times New Roman" w:hAnsi="Times New Roman" w:cs="Times New Roman"/>
          <w:i w:val="0"/>
          <w:color w:val="auto"/>
          <w:sz w:val="22"/>
          <w:szCs w:val="22"/>
        </w:rPr>
        <w:lastRenderedPageBreak/>
        <w:t xml:space="preserve">SUPPLEMENTARY </w:t>
      </w:r>
      <w:r w:rsidR="0064133C">
        <w:rPr>
          <w:rFonts w:ascii="Times New Roman" w:hAnsi="Times New Roman" w:cs="Times New Roman"/>
          <w:i w:val="0"/>
          <w:color w:val="auto"/>
          <w:sz w:val="22"/>
          <w:szCs w:val="22"/>
        </w:rPr>
        <w:t>APPENDIX</w:t>
      </w:r>
      <w:r>
        <w:rPr>
          <w:rFonts w:ascii="Times New Roman" w:hAnsi="Times New Roman" w:cs="Times New Roman"/>
          <w:i w:val="0"/>
          <w:color w:val="auto"/>
          <w:sz w:val="22"/>
          <w:szCs w:val="22"/>
        </w:rPr>
        <w:t xml:space="preserve"> S</w:t>
      </w:r>
      <w:r w:rsidR="0043103D">
        <w:rPr>
          <w:rFonts w:ascii="Times New Roman" w:hAnsi="Times New Roman" w:cs="Times New Roman"/>
          <w:i w:val="0"/>
          <w:color w:val="auto"/>
          <w:sz w:val="22"/>
          <w:szCs w:val="22"/>
        </w:rPr>
        <w:t>2</w:t>
      </w:r>
      <w:r w:rsidRPr="003F219B">
        <w:rPr>
          <w:rFonts w:ascii="Times New Roman" w:hAnsi="Times New Roman" w:cs="Times New Roman"/>
          <w:i w:val="0"/>
          <w:color w:val="auto"/>
          <w:sz w:val="22"/>
          <w:szCs w:val="22"/>
        </w:rPr>
        <w:t xml:space="preserve">. </w:t>
      </w:r>
      <w:r w:rsidR="004F3887">
        <w:rPr>
          <w:rFonts w:ascii="Times New Roman" w:hAnsi="Times New Roman" w:cs="Times New Roman"/>
          <w:i w:val="0"/>
          <w:color w:val="auto"/>
          <w:sz w:val="22"/>
          <w:szCs w:val="22"/>
        </w:rPr>
        <w:t>Outline</w:t>
      </w:r>
      <w:r w:rsidR="00525BC3">
        <w:rPr>
          <w:rFonts w:ascii="Times New Roman" w:hAnsi="Times New Roman" w:cs="Times New Roman"/>
          <w:i w:val="0"/>
          <w:color w:val="auto"/>
          <w:sz w:val="22"/>
          <w:szCs w:val="22"/>
        </w:rPr>
        <w:t xml:space="preserve"> and elaboration</w:t>
      </w:r>
      <w:r w:rsidR="004F3887">
        <w:rPr>
          <w:rFonts w:ascii="Times New Roman" w:hAnsi="Times New Roman" w:cs="Times New Roman"/>
          <w:i w:val="0"/>
          <w:color w:val="auto"/>
          <w:sz w:val="22"/>
          <w:szCs w:val="22"/>
        </w:rPr>
        <w:t xml:space="preserve"> of methodology for estimating the burden of Legionnaires’ disease </w:t>
      </w:r>
      <w:r w:rsidR="00CD5E23">
        <w:rPr>
          <w:rFonts w:ascii="Times New Roman" w:hAnsi="Times New Roman" w:cs="Times New Roman"/>
          <w:i w:val="0"/>
          <w:color w:val="auto"/>
          <w:sz w:val="22"/>
          <w:szCs w:val="22"/>
        </w:rPr>
        <w:t xml:space="preserve">illness </w:t>
      </w:r>
      <w:r w:rsidR="004F3887">
        <w:rPr>
          <w:rFonts w:ascii="Times New Roman" w:hAnsi="Times New Roman" w:cs="Times New Roman"/>
          <w:i w:val="0"/>
          <w:color w:val="auto"/>
          <w:sz w:val="22"/>
          <w:szCs w:val="22"/>
        </w:rPr>
        <w:t>in Canada</w:t>
      </w:r>
      <w:r w:rsidR="00CD5E23">
        <w:rPr>
          <w:rFonts w:ascii="Times New Roman" w:hAnsi="Times New Roman" w:cs="Times New Roman"/>
          <w:i w:val="0"/>
          <w:color w:val="auto"/>
          <w:sz w:val="22"/>
          <w:szCs w:val="22"/>
        </w:rPr>
        <w:t>, 2015-2019</w:t>
      </w:r>
    </w:p>
    <w:tbl>
      <w:tblPr>
        <w:tblStyle w:val="TableGrid"/>
        <w:tblW w:w="0" w:type="auto"/>
        <w:tblLook w:val="04A0" w:firstRow="1" w:lastRow="0" w:firstColumn="1" w:lastColumn="0" w:noHBand="0" w:noVBand="1"/>
      </w:tblPr>
      <w:tblGrid>
        <w:gridCol w:w="12950"/>
      </w:tblGrid>
      <w:tr w:rsidR="004F3887" w:rsidRPr="00267DDB" w14:paraId="6F6B8F9E" w14:textId="77777777" w:rsidTr="004F3887">
        <w:tc>
          <w:tcPr>
            <w:tcW w:w="12950" w:type="dxa"/>
          </w:tcPr>
          <w:p w14:paraId="641155B5" w14:textId="77777777" w:rsidR="004F3887" w:rsidRPr="00B73EC0" w:rsidRDefault="004F3887" w:rsidP="004F3887">
            <w:pPr>
              <w:rPr>
                <w:rStyle w:val="IntenseEmphasis"/>
                <w:rFonts w:ascii="Times New Roman" w:hAnsi="Times New Roman" w:cs="Times New Roman"/>
                <w:color w:val="auto"/>
                <w:u w:val="single"/>
              </w:rPr>
            </w:pPr>
            <w:r w:rsidRPr="00B73EC0">
              <w:rPr>
                <w:rStyle w:val="IntenseEmphasis"/>
                <w:rFonts w:ascii="Times New Roman" w:hAnsi="Times New Roman" w:cs="Times New Roman"/>
                <w:color w:val="auto"/>
                <w:u w:val="single"/>
              </w:rPr>
              <w:t>Estimating the annual number of illnesses</w:t>
            </w:r>
          </w:p>
          <w:p w14:paraId="0811F605" w14:textId="143F3F12" w:rsidR="004F3887" w:rsidRPr="00267DDB" w:rsidRDefault="004F3887" w:rsidP="004F3887">
            <w:pPr>
              <w:rPr>
                <w:rFonts w:ascii="Times New Roman" w:hAnsi="Times New Roman" w:cs="Times New Roman"/>
              </w:rPr>
            </w:pPr>
            <w:r w:rsidRPr="00267DDB">
              <w:rPr>
                <w:rFonts w:ascii="Times New Roman" w:hAnsi="Times New Roman" w:cs="Times New Roman"/>
              </w:rPr>
              <w:t>The number of annual</w:t>
            </w:r>
            <w:r w:rsidR="00525BC3">
              <w:rPr>
                <w:rFonts w:ascii="Times New Roman" w:hAnsi="Times New Roman" w:cs="Times New Roman"/>
              </w:rPr>
              <w:t xml:space="preserve"> illnesses</w:t>
            </w:r>
            <w:r w:rsidRPr="00267DDB">
              <w:rPr>
                <w:rFonts w:ascii="Times New Roman" w:hAnsi="Times New Roman" w:cs="Times New Roman"/>
              </w:rPr>
              <w:t xml:space="preserve"> of Legionnaires’ disease (LD) in Canada was estimated using the multiplier and schematic approach developed by </w:t>
            </w:r>
            <w:r w:rsidR="00FA14FE">
              <w:rPr>
                <w:rFonts w:ascii="Times New Roman" w:hAnsi="Times New Roman" w:cs="Times New Roman"/>
              </w:rPr>
              <w:t xml:space="preserve">Scallan et al. </w:t>
            </w:r>
            <w:r w:rsidR="00496C23">
              <w:rPr>
                <w:rFonts w:ascii="Times New Roman" w:hAnsi="Times New Roman" w:cs="Times New Roman"/>
              </w:rPr>
              <w:t>[15</w:t>
            </w:r>
            <w:r w:rsidR="00681D36">
              <w:rPr>
                <w:rFonts w:ascii="Times New Roman" w:hAnsi="Times New Roman" w:cs="Times New Roman"/>
              </w:rPr>
              <w:t xml:space="preserve">, </w:t>
            </w:r>
            <w:r w:rsidR="00496C23">
              <w:rPr>
                <w:rFonts w:ascii="Times New Roman" w:hAnsi="Times New Roman" w:cs="Times New Roman"/>
              </w:rPr>
              <w:t>16]</w:t>
            </w:r>
            <w:r w:rsidR="00FA14FE">
              <w:rPr>
                <w:rFonts w:ascii="Times New Roman" w:hAnsi="Times New Roman" w:cs="Times New Roman"/>
              </w:rPr>
              <w:t xml:space="preserve"> and </w:t>
            </w:r>
            <w:r w:rsidRPr="00267DDB">
              <w:rPr>
                <w:rFonts w:ascii="Times New Roman" w:hAnsi="Times New Roman" w:cs="Times New Roman"/>
              </w:rPr>
              <w:t xml:space="preserve">Thomas et al. </w:t>
            </w:r>
            <w:r w:rsidR="00496C23">
              <w:rPr>
                <w:rFonts w:ascii="Times New Roman" w:hAnsi="Times New Roman" w:cs="Times New Roman"/>
              </w:rPr>
              <w:t>[17]</w:t>
            </w:r>
            <w:r w:rsidRPr="00267DDB">
              <w:rPr>
                <w:rFonts w:ascii="Times New Roman" w:hAnsi="Times New Roman" w:cs="Times New Roman"/>
              </w:rPr>
              <w:t xml:space="preserve"> (Figure 1). T</w:t>
            </w:r>
            <w:r w:rsidR="00FA14FE">
              <w:rPr>
                <w:rFonts w:ascii="Times New Roman" w:hAnsi="Times New Roman" w:cs="Times New Roman"/>
              </w:rPr>
              <w:t>he data included in this model we</w:t>
            </w:r>
            <w:r w:rsidRPr="00267DDB">
              <w:rPr>
                <w:rFonts w:ascii="Times New Roman" w:hAnsi="Times New Roman" w:cs="Times New Roman"/>
              </w:rPr>
              <w:t xml:space="preserve">re sourced from the Canadian Notifiable Disease Surveillance System (CNDSS) (2015-2019) </w:t>
            </w:r>
            <w:r w:rsidR="00496C23">
              <w:rPr>
                <w:rFonts w:ascii="Times New Roman" w:hAnsi="Times New Roman" w:cs="Times New Roman"/>
              </w:rPr>
              <w:t>[3]</w:t>
            </w:r>
            <w:r w:rsidRPr="00267DDB">
              <w:rPr>
                <w:rFonts w:ascii="Times New Roman" w:hAnsi="Times New Roman" w:cs="Times New Roman"/>
              </w:rPr>
              <w:t xml:space="preserve">, Public Health Ontario </w:t>
            </w:r>
            <w:r w:rsidR="00F154A6">
              <w:rPr>
                <w:rFonts w:ascii="Times New Roman" w:hAnsi="Times New Roman" w:cs="Times New Roman"/>
              </w:rPr>
              <w:t>Laboratory</w:t>
            </w:r>
            <w:r w:rsidRPr="00267DDB">
              <w:rPr>
                <w:rFonts w:ascii="Times New Roman" w:hAnsi="Times New Roman" w:cs="Times New Roman"/>
              </w:rPr>
              <w:t>, CDC’s Supplemental Legionnaires’ Disease Surveillance System, among other peer-reviewed publications.</w:t>
            </w:r>
          </w:p>
          <w:p w14:paraId="3417DB8F" w14:textId="77777777" w:rsidR="004F3887" w:rsidRPr="00267DDB" w:rsidRDefault="004F3887" w:rsidP="004F3887">
            <w:pPr>
              <w:rPr>
                <w:rFonts w:ascii="Times New Roman" w:hAnsi="Times New Roman" w:cs="Times New Roman"/>
              </w:rPr>
            </w:pPr>
          </w:p>
          <w:p w14:paraId="124ECA34" w14:textId="77777777" w:rsidR="004F3887" w:rsidRPr="00B73EC0" w:rsidRDefault="004F3887" w:rsidP="004F3887">
            <w:pPr>
              <w:rPr>
                <w:rStyle w:val="IntenseEmphasis"/>
                <w:rFonts w:ascii="Times New Roman" w:hAnsi="Times New Roman" w:cs="Times New Roman"/>
                <w:color w:val="auto"/>
                <w:u w:val="single"/>
              </w:rPr>
            </w:pPr>
            <w:r w:rsidRPr="00B73EC0">
              <w:rPr>
                <w:rStyle w:val="IntenseEmphasis"/>
                <w:rFonts w:ascii="Times New Roman" w:hAnsi="Times New Roman" w:cs="Times New Roman"/>
                <w:color w:val="auto"/>
                <w:u w:val="single"/>
              </w:rPr>
              <w:t>Observed in surveillance</w:t>
            </w:r>
          </w:p>
          <w:p w14:paraId="73AFEAC7" w14:textId="681D7B00" w:rsidR="004F3887" w:rsidRPr="00267DDB" w:rsidRDefault="004F3887" w:rsidP="004F3887">
            <w:pPr>
              <w:rPr>
                <w:rFonts w:ascii="Times New Roman" w:hAnsi="Times New Roman" w:cs="Times New Roman"/>
              </w:rPr>
            </w:pPr>
            <w:r w:rsidRPr="00267DDB">
              <w:rPr>
                <w:rFonts w:ascii="Times New Roman" w:hAnsi="Times New Roman" w:cs="Times New Roman"/>
              </w:rPr>
              <w:t xml:space="preserve">Using a cumulative distribution, the reported average </w:t>
            </w:r>
            <w:r w:rsidR="000056A0">
              <w:rPr>
                <w:rFonts w:ascii="Times New Roman" w:hAnsi="Times New Roman" w:cs="Times New Roman"/>
              </w:rPr>
              <w:t xml:space="preserve">annual </w:t>
            </w:r>
            <w:r w:rsidRPr="00267DDB">
              <w:rPr>
                <w:rFonts w:ascii="Times New Roman" w:hAnsi="Times New Roman" w:cs="Times New Roman"/>
              </w:rPr>
              <w:t xml:space="preserve">number of legionellosis </w:t>
            </w:r>
            <w:r w:rsidR="00525BC3">
              <w:rPr>
                <w:rFonts w:ascii="Times New Roman" w:hAnsi="Times New Roman" w:cs="Times New Roman"/>
              </w:rPr>
              <w:t>illnes</w:t>
            </w:r>
            <w:r w:rsidRPr="00267DDB">
              <w:rPr>
                <w:rFonts w:ascii="Times New Roman" w:hAnsi="Times New Roman" w:cs="Times New Roman"/>
              </w:rPr>
              <w:t>s</w:t>
            </w:r>
            <w:r w:rsidR="00525BC3">
              <w:rPr>
                <w:rFonts w:ascii="Times New Roman" w:hAnsi="Times New Roman" w:cs="Times New Roman"/>
              </w:rPr>
              <w:t>es</w:t>
            </w:r>
            <w:r w:rsidRPr="00267DDB">
              <w:rPr>
                <w:rFonts w:ascii="Times New Roman" w:hAnsi="Times New Roman" w:cs="Times New Roman"/>
              </w:rPr>
              <w:t xml:space="preserve"> to the CNDSS from 2015-2019 was 437.80 </w:t>
            </w:r>
            <w:r w:rsidR="00496C23">
              <w:rPr>
                <w:rFonts w:ascii="Times New Roman" w:hAnsi="Times New Roman" w:cs="Times New Roman"/>
              </w:rPr>
              <w:t>[3]</w:t>
            </w:r>
            <w:r w:rsidR="00267DDB">
              <w:rPr>
                <w:rFonts w:ascii="Times New Roman" w:hAnsi="Times New Roman" w:cs="Times New Roman"/>
              </w:rPr>
              <w:t>. As an addition to</w:t>
            </w:r>
            <w:r w:rsidRPr="00267DDB">
              <w:rPr>
                <w:rFonts w:ascii="Times New Roman" w:hAnsi="Times New Roman" w:cs="Times New Roman"/>
              </w:rPr>
              <w:t xml:space="preserve"> the work carried out for the United States by</w:t>
            </w:r>
            <w:r w:rsidR="00FA14FE">
              <w:rPr>
                <w:rFonts w:ascii="Times New Roman" w:hAnsi="Times New Roman" w:cs="Times New Roman"/>
              </w:rPr>
              <w:t xml:space="preserve"> Collier et al. </w:t>
            </w:r>
            <w:r w:rsidR="00496C23">
              <w:rPr>
                <w:rFonts w:ascii="Times New Roman" w:hAnsi="Times New Roman" w:cs="Times New Roman"/>
              </w:rPr>
              <w:t>[1]</w:t>
            </w:r>
            <w:r w:rsidR="00FA14FE">
              <w:rPr>
                <w:rFonts w:ascii="Times New Roman" w:hAnsi="Times New Roman" w:cs="Times New Roman"/>
              </w:rPr>
              <w:t>, we applied</w:t>
            </w:r>
            <w:r w:rsidRPr="00267DDB">
              <w:rPr>
                <w:rFonts w:ascii="Times New Roman" w:hAnsi="Times New Roman" w:cs="Times New Roman"/>
              </w:rPr>
              <w:t xml:space="preserve"> an estimate of the proportion of cases in two subgroups to </w:t>
            </w:r>
            <w:r w:rsidR="00740141">
              <w:rPr>
                <w:rFonts w:ascii="Times New Roman" w:hAnsi="Times New Roman" w:cs="Times New Roman"/>
              </w:rPr>
              <w:t xml:space="preserve">partition </w:t>
            </w:r>
            <w:r w:rsidRPr="00267DDB">
              <w:rPr>
                <w:rFonts w:ascii="Times New Roman" w:hAnsi="Times New Roman" w:cs="Times New Roman"/>
              </w:rPr>
              <w:t>the model</w:t>
            </w:r>
            <w:r w:rsidR="00740141">
              <w:rPr>
                <w:rFonts w:ascii="Times New Roman" w:hAnsi="Times New Roman" w:cs="Times New Roman"/>
              </w:rPr>
              <w:t xml:space="preserve"> into two streams</w:t>
            </w:r>
            <w:r w:rsidRPr="00267DDB">
              <w:rPr>
                <w:rFonts w:ascii="Times New Roman" w:hAnsi="Times New Roman" w:cs="Times New Roman"/>
              </w:rPr>
              <w:t xml:space="preserve">: </w:t>
            </w:r>
            <w:r w:rsidRPr="00267DDB">
              <w:rPr>
                <w:rFonts w:ascii="Times New Roman" w:hAnsi="Times New Roman" w:cs="Times New Roman"/>
                <w:i/>
              </w:rPr>
              <w:t xml:space="preserve">Legionella pneumophila </w:t>
            </w:r>
            <w:r w:rsidRPr="00267DDB">
              <w:rPr>
                <w:rFonts w:ascii="Times New Roman" w:hAnsi="Times New Roman" w:cs="Times New Roman"/>
              </w:rPr>
              <w:t>serogroup 1 (</w:t>
            </w:r>
            <w:r w:rsidRPr="00267DDB">
              <w:rPr>
                <w:rFonts w:ascii="Times New Roman" w:hAnsi="Times New Roman" w:cs="Times New Roman"/>
                <w:b/>
              </w:rPr>
              <w:t>Lp1</w:t>
            </w:r>
            <w:r w:rsidRPr="00267DDB">
              <w:rPr>
                <w:rFonts w:ascii="Times New Roman" w:hAnsi="Times New Roman" w:cs="Times New Roman"/>
              </w:rPr>
              <w:t xml:space="preserve">), and other serogroups and species (non-serogroup 1 </w:t>
            </w:r>
            <w:r w:rsidRPr="00267DDB">
              <w:rPr>
                <w:rFonts w:ascii="Times New Roman" w:hAnsi="Times New Roman" w:cs="Times New Roman"/>
                <w:i/>
              </w:rPr>
              <w:t>L. pneumophila</w:t>
            </w:r>
            <w:r w:rsidRPr="00267DDB">
              <w:rPr>
                <w:rFonts w:ascii="Times New Roman" w:hAnsi="Times New Roman" w:cs="Times New Roman"/>
              </w:rPr>
              <w:t xml:space="preserve"> and non-</w:t>
            </w:r>
            <w:r w:rsidRPr="00267DDB">
              <w:rPr>
                <w:rFonts w:ascii="Times New Roman" w:hAnsi="Times New Roman" w:cs="Times New Roman"/>
                <w:i/>
              </w:rPr>
              <w:t>L. pneumophila)</w:t>
            </w:r>
            <w:r w:rsidRPr="00267DDB">
              <w:rPr>
                <w:rFonts w:ascii="Times New Roman" w:hAnsi="Times New Roman" w:cs="Times New Roman"/>
              </w:rPr>
              <w:t xml:space="preserve"> (</w:t>
            </w:r>
            <w:r w:rsidRPr="00267DDB">
              <w:rPr>
                <w:rFonts w:ascii="Times New Roman" w:hAnsi="Times New Roman" w:cs="Times New Roman"/>
                <w:b/>
              </w:rPr>
              <w:t>non-Lp1</w:t>
            </w:r>
            <w:r w:rsidR="00FA14FE">
              <w:rPr>
                <w:rFonts w:ascii="Times New Roman" w:hAnsi="Times New Roman" w:cs="Times New Roman"/>
              </w:rPr>
              <w:t>). This breakdown was</w:t>
            </w:r>
            <w:r w:rsidR="000056A0">
              <w:rPr>
                <w:rFonts w:ascii="Times New Roman" w:hAnsi="Times New Roman" w:cs="Times New Roman"/>
              </w:rPr>
              <w:t xml:space="preserve"> </w:t>
            </w:r>
            <w:r w:rsidR="00740141">
              <w:rPr>
                <w:rFonts w:ascii="Times New Roman" w:hAnsi="Times New Roman" w:cs="Times New Roman"/>
              </w:rPr>
              <w:t>derived from Ontario laboratory surveillance data</w:t>
            </w:r>
            <w:r w:rsidR="00496C23">
              <w:rPr>
                <w:rFonts w:ascii="Times New Roman" w:hAnsi="Times New Roman" w:cs="Times New Roman"/>
              </w:rPr>
              <w:t xml:space="preserve"> [5] </w:t>
            </w:r>
            <w:r w:rsidR="00740141">
              <w:rPr>
                <w:rFonts w:ascii="Times New Roman" w:hAnsi="Times New Roman" w:cs="Times New Roman"/>
              </w:rPr>
              <w:t xml:space="preserve">and was </w:t>
            </w:r>
            <w:r w:rsidRPr="00267DDB">
              <w:rPr>
                <w:rFonts w:ascii="Times New Roman" w:hAnsi="Times New Roman" w:cs="Times New Roman"/>
              </w:rPr>
              <w:t xml:space="preserve">due to differences between the proportion of </w:t>
            </w:r>
            <w:r w:rsidR="00740141">
              <w:rPr>
                <w:rFonts w:ascii="Times New Roman" w:hAnsi="Times New Roman" w:cs="Times New Roman"/>
              </w:rPr>
              <w:t>illnesses</w:t>
            </w:r>
            <w:r w:rsidRPr="00267DDB">
              <w:rPr>
                <w:rFonts w:ascii="Times New Roman" w:hAnsi="Times New Roman" w:cs="Times New Roman"/>
              </w:rPr>
              <w:t xml:space="preserve"> diagnosed in each subgroup, and variation in diagnostic testing sensitivities.</w:t>
            </w:r>
          </w:p>
          <w:p w14:paraId="3ECED5D8" w14:textId="77777777" w:rsidR="004F3887" w:rsidRPr="00267DDB" w:rsidRDefault="004F3887" w:rsidP="004F3887">
            <w:pPr>
              <w:rPr>
                <w:rFonts w:ascii="Times New Roman" w:hAnsi="Times New Roman" w:cs="Times New Roman"/>
              </w:rPr>
            </w:pPr>
          </w:p>
          <w:p w14:paraId="1FEE9B8F" w14:textId="77777777" w:rsidR="004F3887" w:rsidRPr="00B73EC0" w:rsidRDefault="004F3887" w:rsidP="004F3887">
            <w:pPr>
              <w:rPr>
                <w:rStyle w:val="IntenseEmphasis"/>
                <w:rFonts w:ascii="Times New Roman" w:hAnsi="Times New Roman" w:cs="Times New Roman"/>
                <w:color w:val="auto"/>
                <w:u w:val="single"/>
                <w:lang w:val="fr-CA"/>
              </w:rPr>
            </w:pPr>
            <w:r w:rsidRPr="00B73EC0">
              <w:rPr>
                <w:rStyle w:val="IntenseEmphasis"/>
                <w:rFonts w:ascii="Times New Roman" w:hAnsi="Times New Roman" w:cs="Times New Roman"/>
                <w:color w:val="auto"/>
                <w:u w:val="single"/>
                <w:lang w:val="fr-CA"/>
              </w:rPr>
              <w:t xml:space="preserve">Proportion </w:t>
            </w:r>
            <w:proofErr w:type="spellStart"/>
            <w:r w:rsidRPr="00B73EC0">
              <w:rPr>
                <w:rStyle w:val="IntenseEmphasis"/>
                <w:rFonts w:ascii="Times New Roman" w:hAnsi="Times New Roman" w:cs="Times New Roman"/>
                <w:color w:val="auto"/>
                <w:u w:val="single"/>
                <w:lang w:val="fr-CA"/>
              </w:rPr>
              <w:t>travel-related</w:t>
            </w:r>
            <w:proofErr w:type="spellEnd"/>
          </w:p>
          <w:p w14:paraId="1FD2797E" w14:textId="2707FA81" w:rsidR="004F3887" w:rsidRPr="00267DDB" w:rsidRDefault="004F3887" w:rsidP="004F3887">
            <w:pPr>
              <w:rPr>
                <w:rFonts w:ascii="Times New Roman" w:hAnsi="Times New Roman" w:cs="Times New Roman"/>
              </w:rPr>
            </w:pPr>
            <w:r w:rsidRPr="00F154A6">
              <w:rPr>
                <w:rFonts w:ascii="Times New Roman" w:hAnsi="Times New Roman" w:cs="Times New Roman"/>
                <w:lang w:val="fr-CA"/>
              </w:rPr>
              <w:t xml:space="preserve">Collier et al. </w:t>
            </w:r>
            <w:r w:rsidR="00496C23">
              <w:rPr>
                <w:rFonts w:ascii="Times New Roman" w:hAnsi="Times New Roman" w:cs="Times New Roman"/>
              </w:rPr>
              <w:t>[1]</w:t>
            </w:r>
            <w:r w:rsidRPr="00267DDB">
              <w:rPr>
                <w:rFonts w:ascii="Times New Roman" w:hAnsi="Times New Roman" w:cs="Times New Roman"/>
              </w:rPr>
              <w:t xml:space="preserve"> report</w:t>
            </w:r>
            <w:r w:rsidR="00FA14FE">
              <w:rPr>
                <w:rFonts w:ascii="Times New Roman" w:hAnsi="Times New Roman" w:cs="Times New Roman"/>
              </w:rPr>
              <w:t>ed</w:t>
            </w:r>
            <w:r w:rsidRPr="00267DDB">
              <w:rPr>
                <w:rFonts w:ascii="Times New Roman" w:hAnsi="Times New Roman" w:cs="Times New Roman"/>
              </w:rPr>
              <w:t xml:space="preserve"> the proportion of persons with Legionnaires’ disease within the CDC’s Supplemental Legionnaires’ Disease Surveillance System (2014-2015) who reported travel outside of the United States within 10 days of illness was about 1% </w:t>
            </w:r>
            <w:r w:rsidR="00496C23">
              <w:rPr>
                <w:rFonts w:ascii="Times New Roman" w:hAnsi="Times New Roman" w:cs="Times New Roman"/>
              </w:rPr>
              <w:t>[4]</w:t>
            </w:r>
            <w:r w:rsidR="00FA14FE">
              <w:rPr>
                <w:rFonts w:ascii="Times New Roman" w:hAnsi="Times New Roman" w:cs="Times New Roman"/>
              </w:rPr>
              <w:t>. This value was</w:t>
            </w:r>
            <w:r w:rsidRPr="00267DDB">
              <w:rPr>
                <w:rFonts w:ascii="Times New Roman" w:hAnsi="Times New Roman" w:cs="Times New Roman"/>
              </w:rPr>
              <w:t xml:space="preserve"> removed at the top of the model, with the following assumptions: the model inputs do not differ for an internationally acquired case compared to a domestically acquired case; the model inputs, specifically “Care </w:t>
            </w:r>
            <w:r w:rsidR="00A254DF">
              <w:rPr>
                <w:rFonts w:ascii="Times New Roman" w:hAnsi="Times New Roman" w:cs="Times New Roman"/>
              </w:rPr>
              <w:t>seeking” and “Test requested”, include</w:t>
            </w:r>
            <w:r w:rsidRPr="00267DDB">
              <w:rPr>
                <w:rFonts w:ascii="Times New Roman" w:hAnsi="Times New Roman" w:cs="Times New Roman"/>
              </w:rPr>
              <w:t xml:space="preserve"> only domestically acquired cases; and the proportion of Lp1 versus non-Lp1 does not differ </w:t>
            </w:r>
            <w:r w:rsidR="00AF19B8">
              <w:rPr>
                <w:rFonts w:ascii="Times New Roman" w:hAnsi="Times New Roman" w:cs="Times New Roman"/>
              </w:rPr>
              <w:t xml:space="preserve">among illnesses acquired </w:t>
            </w:r>
            <w:r w:rsidRPr="00267DDB">
              <w:rPr>
                <w:rFonts w:ascii="Times New Roman" w:hAnsi="Times New Roman" w:cs="Times New Roman"/>
              </w:rPr>
              <w:t>internationally compared to domestically.</w:t>
            </w:r>
          </w:p>
          <w:p w14:paraId="688BA79E" w14:textId="77777777" w:rsidR="004F3887" w:rsidRPr="00267DDB" w:rsidRDefault="004F3887" w:rsidP="004F3887">
            <w:pPr>
              <w:rPr>
                <w:rFonts w:ascii="Times New Roman" w:hAnsi="Times New Roman" w:cs="Times New Roman"/>
              </w:rPr>
            </w:pPr>
          </w:p>
          <w:p w14:paraId="50AA583A" w14:textId="77777777" w:rsidR="004F3887" w:rsidRPr="00B73EC0" w:rsidRDefault="00A254DF" w:rsidP="004F3887">
            <w:pPr>
              <w:rPr>
                <w:rStyle w:val="IntenseEmphasis"/>
                <w:rFonts w:ascii="Times New Roman" w:hAnsi="Times New Roman" w:cs="Times New Roman"/>
                <w:color w:val="auto"/>
                <w:u w:val="single"/>
              </w:rPr>
            </w:pPr>
            <w:r w:rsidRPr="00B73EC0">
              <w:rPr>
                <w:rStyle w:val="IntenseEmphasis"/>
                <w:rFonts w:ascii="Times New Roman" w:hAnsi="Times New Roman" w:cs="Times New Roman"/>
                <w:color w:val="auto"/>
                <w:u w:val="single"/>
              </w:rPr>
              <w:t>Estimated</w:t>
            </w:r>
            <w:r w:rsidR="004F3887" w:rsidRPr="00B73EC0">
              <w:rPr>
                <w:rStyle w:val="IntenseEmphasis"/>
                <w:rFonts w:ascii="Times New Roman" w:hAnsi="Times New Roman" w:cs="Times New Roman"/>
                <w:color w:val="auto"/>
                <w:u w:val="single"/>
              </w:rPr>
              <w:t xml:space="preserve"> serogroup breakdown</w:t>
            </w:r>
          </w:p>
          <w:p w14:paraId="32077E44" w14:textId="2E8EE4AE" w:rsidR="004F3887" w:rsidRPr="00267DDB" w:rsidRDefault="00FA14FE" w:rsidP="004F3887">
            <w:pPr>
              <w:rPr>
                <w:rFonts w:ascii="Times New Roman" w:hAnsi="Times New Roman" w:cs="Times New Roman"/>
              </w:rPr>
            </w:pPr>
            <w:r>
              <w:rPr>
                <w:rFonts w:ascii="Times New Roman" w:hAnsi="Times New Roman" w:cs="Times New Roman"/>
              </w:rPr>
              <w:t>This model parameter refers</w:t>
            </w:r>
            <w:r w:rsidR="004F3887" w:rsidRPr="00267DDB">
              <w:rPr>
                <w:rFonts w:ascii="Times New Roman" w:hAnsi="Times New Roman" w:cs="Times New Roman"/>
              </w:rPr>
              <w:t xml:space="preserve"> to the number of domestically acquired Legionnaires’ disease </w:t>
            </w:r>
            <w:r w:rsidR="00740141">
              <w:rPr>
                <w:rFonts w:ascii="Times New Roman" w:hAnsi="Times New Roman" w:cs="Times New Roman"/>
              </w:rPr>
              <w:t xml:space="preserve">illnesses </w:t>
            </w:r>
            <w:r w:rsidR="004F3887" w:rsidRPr="00267DDB">
              <w:rPr>
                <w:rFonts w:ascii="Times New Roman" w:hAnsi="Times New Roman" w:cs="Times New Roman"/>
              </w:rPr>
              <w:t>reported nationally each year, separated by Lp1 and non-Lp1 subgroups</w:t>
            </w:r>
            <w:r w:rsidR="00740141">
              <w:rPr>
                <w:rFonts w:ascii="Times New Roman" w:hAnsi="Times New Roman" w:cs="Times New Roman"/>
              </w:rPr>
              <w:t xml:space="preserve"> </w:t>
            </w:r>
            <w:r w:rsidR="00496C23">
              <w:rPr>
                <w:rFonts w:ascii="Times New Roman" w:hAnsi="Times New Roman" w:cs="Times New Roman"/>
              </w:rPr>
              <w:t>[5]</w:t>
            </w:r>
            <w:r w:rsidR="004F3887" w:rsidRPr="00267DDB">
              <w:rPr>
                <w:rFonts w:ascii="Times New Roman" w:hAnsi="Times New Roman" w:cs="Times New Roman"/>
              </w:rPr>
              <w:t xml:space="preserve">. Mathematically, this line accounts for those </w:t>
            </w:r>
            <w:r w:rsidR="00740141">
              <w:rPr>
                <w:rFonts w:ascii="Times New Roman" w:hAnsi="Times New Roman" w:cs="Times New Roman"/>
              </w:rPr>
              <w:t>illnesses</w:t>
            </w:r>
            <w:r w:rsidR="004F3887" w:rsidRPr="00267DDB">
              <w:rPr>
                <w:rFonts w:ascii="Times New Roman" w:hAnsi="Times New Roman" w:cs="Times New Roman"/>
              </w:rPr>
              <w:t xml:space="preserve"> observed in surveilla</w:t>
            </w:r>
            <w:r>
              <w:rPr>
                <w:rFonts w:ascii="Times New Roman" w:hAnsi="Times New Roman" w:cs="Times New Roman"/>
              </w:rPr>
              <w:t>nce that we</w:t>
            </w:r>
            <w:r w:rsidR="004F3887" w:rsidRPr="00267DDB">
              <w:rPr>
                <w:rFonts w:ascii="Times New Roman" w:hAnsi="Times New Roman" w:cs="Times New Roman"/>
              </w:rPr>
              <w:t>re not acquired internationally.</w:t>
            </w:r>
          </w:p>
          <w:p w14:paraId="6483BE55" w14:textId="77777777" w:rsidR="004F3887" w:rsidRPr="00267DDB" w:rsidRDefault="004F3887" w:rsidP="004F3887">
            <w:pPr>
              <w:rPr>
                <w:rFonts w:ascii="Times New Roman" w:hAnsi="Times New Roman" w:cs="Times New Roman"/>
              </w:rPr>
            </w:pPr>
          </w:p>
          <w:p w14:paraId="2D29B598" w14:textId="77777777" w:rsidR="004F3887" w:rsidRPr="00267DDB" w:rsidRDefault="004F3887" w:rsidP="00267DDB">
            <w:pPr>
              <w:ind w:left="720"/>
              <w:rPr>
                <w:rStyle w:val="Emphasis"/>
                <w:rFonts w:ascii="Times New Roman" w:hAnsi="Times New Roman" w:cs="Times New Roman"/>
              </w:rPr>
            </w:pPr>
            <w:r w:rsidRPr="00267DDB">
              <w:rPr>
                <w:rStyle w:val="Emphasis"/>
                <w:rFonts w:ascii="Times New Roman" w:hAnsi="Times New Roman" w:cs="Times New Roman"/>
              </w:rPr>
              <w:t>Lp1</w:t>
            </w:r>
          </w:p>
          <w:p w14:paraId="34286595" w14:textId="2AA2957F" w:rsidR="004F3887" w:rsidRPr="00267DDB" w:rsidRDefault="004F3887" w:rsidP="00267DDB">
            <w:pPr>
              <w:ind w:left="720"/>
              <w:rPr>
                <w:rFonts w:ascii="Times New Roman" w:hAnsi="Times New Roman" w:cs="Times New Roman"/>
              </w:rPr>
            </w:pPr>
            <w:r w:rsidRPr="00267DDB">
              <w:rPr>
                <w:rFonts w:ascii="Times New Roman" w:hAnsi="Times New Roman" w:cs="Times New Roman"/>
              </w:rPr>
              <w:t>After accounting</w:t>
            </w:r>
            <w:r w:rsidR="00FA14FE">
              <w:rPr>
                <w:rFonts w:ascii="Times New Roman" w:hAnsi="Times New Roman" w:cs="Times New Roman"/>
              </w:rPr>
              <w:t xml:space="preserve"> for proportion of </w:t>
            </w:r>
            <w:r w:rsidR="00740141">
              <w:rPr>
                <w:rFonts w:ascii="Times New Roman" w:hAnsi="Times New Roman" w:cs="Times New Roman"/>
              </w:rPr>
              <w:t>illnesses</w:t>
            </w:r>
            <w:r w:rsidR="00FA14FE">
              <w:rPr>
                <w:rFonts w:ascii="Times New Roman" w:hAnsi="Times New Roman" w:cs="Times New Roman"/>
              </w:rPr>
              <w:t xml:space="preserve"> that wer</w:t>
            </w:r>
            <w:r w:rsidRPr="00267DDB">
              <w:rPr>
                <w:rFonts w:ascii="Times New Roman" w:hAnsi="Times New Roman" w:cs="Times New Roman"/>
              </w:rPr>
              <w:t>e travel-related within the number of legionellosis cases observed in surveillance, the</w:t>
            </w:r>
            <w:r w:rsidR="00740141">
              <w:rPr>
                <w:rFonts w:ascii="Times New Roman" w:hAnsi="Times New Roman" w:cs="Times New Roman"/>
              </w:rPr>
              <w:t xml:space="preserve">re were 413.73 </w:t>
            </w:r>
            <w:r w:rsidRPr="00267DDB">
              <w:rPr>
                <w:rFonts w:ascii="Times New Roman" w:hAnsi="Times New Roman" w:cs="Times New Roman"/>
              </w:rPr>
              <w:t>estimated reported domestic</w:t>
            </w:r>
            <w:r w:rsidR="00740141">
              <w:rPr>
                <w:rFonts w:ascii="Times New Roman" w:hAnsi="Times New Roman" w:cs="Times New Roman"/>
              </w:rPr>
              <w:t>ally acquired Lp1 illnesses each year.</w:t>
            </w:r>
          </w:p>
          <w:p w14:paraId="0CCDC50C" w14:textId="77777777" w:rsidR="004F3887" w:rsidRPr="00267DDB" w:rsidRDefault="004F3887" w:rsidP="004F3887">
            <w:pPr>
              <w:rPr>
                <w:rFonts w:ascii="Times New Roman" w:hAnsi="Times New Roman" w:cs="Times New Roman"/>
              </w:rPr>
            </w:pPr>
          </w:p>
          <w:p w14:paraId="4D0D0E83" w14:textId="77777777" w:rsidR="004F3887" w:rsidRPr="00267DDB" w:rsidRDefault="004F3887" w:rsidP="00267DDB">
            <w:pPr>
              <w:ind w:left="720"/>
              <w:rPr>
                <w:rStyle w:val="Emphasis"/>
                <w:rFonts w:ascii="Times New Roman" w:hAnsi="Times New Roman" w:cs="Times New Roman"/>
                <w:i w:val="0"/>
              </w:rPr>
            </w:pPr>
            <w:r w:rsidRPr="00267DDB">
              <w:rPr>
                <w:rStyle w:val="Emphasis"/>
                <w:rFonts w:ascii="Times New Roman" w:hAnsi="Times New Roman" w:cs="Times New Roman"/>
              </w:rPr>
              <w:t>Non-Lp1</w:t>
            </w:r>
          </w:p>
          <w:p w14:paraId="08F2976D" w14:textId="489396EB" w:rsidR="004F3887" w:rsidRPr="00267DDB" w:rsidRDefault="004F3887" w:rsidP="00267DDB">
            <w:pPr>
              <w:ind w:left="720"/>
              <w:rPr>
                <w:rFonts w:ascii="Times New Roman" w:hAnsi="Times New Roman" w:cs="Times New Roman"/>
              </w:rPr>
            </w:pPr>
            <w:r w:rsidRPr="00267DDB">
              <w:rPr>
                <w:rFonts w:ascii="Times New Roman" w:hAnsi="Times New Roman" w:cs="Times New Roman"/>
              </w:rPr>
              <w:t>After accountin</w:t>
            </w:r>
            <w:r w:rsidR="00FA14FE">
              <w:rPr>
                <w:rFonts w:ascii="Times New Roman" w:hAnsi="Times New Roman" w:cs="Times New Roman"/>
              </w:rPr>
              <w:t xml:space="preserve">g for proportion of </w:t>
            </w:r>
            <w:r w:rsidR="00740141">
              <w:rPr>
                <w:rFonts w:ascii="Times New Roman" w:hAnsi="Times New Roman" w:cs="Times New Roman"/>
              </w:rPr>
              <w:t>illnesses</w:t>
            </w:r>
            <w:r w:rsidR="00FA14FE">
              <w:rPr>
                <w:rFonts w:ascii="Times New Roman" w:hAnsi="Times New Roman" w:cs="Times New Roman"/>
              </w:rPr>
              <w:t xml:space="preserve"> that we</w:t>
            </w:r>
            <w:r w:rsidRPr="00267DDB">
              <w:rPr>
                <w:rFonts w:ascii="Times New Roman" w:hAnsi="Times New Roman" w:cs="Times New Roman"/>
              </w:rPr>
              <w:t xml:space="preserve">re travel-related within the number of legionellosis cases observed in surveillance, </w:t>
            </w:r>
            <w:r w:rsidR="00740141">
              <w:rPr>
                <w:rFonts w:ascii="Times New Roman" w:hAnsi="Times New Roman" w:cs="Times New Roman"/>
              </w:rPr>
              <w:t xml:space="preserve">there were 19.57 </w:t>
            </w:r>
            <w:r w:rsidRPr="00267DDB">
              <w:rPr>
                <w:rFonts w:ascii="Times New Roman" w:hAnsi="Times New Roman" w:cs="Times New Roman"/>
              </w:rPr>
              <w:t>estimated reported domestic</w:t>
            </w:r>
            <w:r w:rsidR="00740141">
              <w:rPr>
                <w:rFonts w:ascii="Times New Roman" w:hAnsi="Times New Roman" w:cs="Times New Roman"/>
              </w:rPr>
              <w:t xml:space="preserve">ally acquired non-Lp1 illnesses </w:t>
            </w:r>
            <w:r w:rsidRPr="00267DDB">
              <w:rPr>
                <w:rFonts w:ascii="Times New Roman" w:hAnsi="Times New Roman" w:cs="Times New Roman"/>
              </w:rPr>
              <w:t>each year.</w:t>
            </w:r>
          </w:p>
          <w:p w14:paraId="5DA7F049" w14:textId="77777777" w:rsidR="004F3887" w:rsidRPr="00267DDB" w:rsidRDefault="004F3887" w:rsidP="004F3887">
            <w:pPr>
              <w:rPr>
                <w:rFonts w:ascii="Times New Roman" w:hAnsi="Times New Roman" w:cs="Times New Roman"/>
              </w:rPr>
            </w:pPr>
          </w:p>
          <w:p w14:paraId="0EBA097F" w14:textId="45EA947E" w:rsidR="004F3887" w:rsidRPr="00B73EC0" w:rsidRDefault="00D7707D" w:rsidP="004F3887">
            <w:pPr>
              <w:rPr>
                <w:rStyle w:val="IntenseEmphasis"/>
                <w:rFonts w:ascii="Times New Roman" w:hAnsi="Times New Roman" w:cs="Times New Roman"/>
                <w:color w:val="auto"/>
                <w:u w:val="single"/>
              </w:rPr>
            </w:pPr>
            <w:r>
              <w:rPr>
                <w:rStyle w:val="IntenseEmphasis"/>
                <w:rFonts w:ascii="Times New Roman" w:hAnsi="Times New Roman" w:cs="Times New Roman"/>
                <w:color w:val="auto"/>
                <w:u w:val="single"/>
              </w:rPr>
              <w:t>Underreporting</w:t>
            </w:r>
            <w:r w:rsidR="004F3887" w:rsidRPr="00B73EC0">
              <w:rPr>
                <w:rStyle w:val="IntenseEmphasis"/>
                <w:rFonts w:ascii="Times New Roman" w:hAnsi="Times New Roman" w:cs="Times New Roman"/>
                <w:color w:val="auto"/>
                <w:u w:val="single"/>
              </w:rPr>
              <w:t xml:space="preserve"> multiplier</w:t>
            </w:r>
          </w:p>
          <w:p w14:paraId="120B12F9" w14:textId="03AA433D" w:rsidR="004F3887" w:rsidRPr="00267DDB" w:rsidRDefault="004F3887" w:rsidP="004F3887">
            <w:pPr>
              <w:rPr>
                <w:rFonts w:ascii="Times New Roman" w:hAnsi="Times New Roman" w:cs="Times New Roman"/>
              </w:rPr>
            </w:pPr>
            <w:r w:rsidRPr="00267DDB">
              <w:rPr>
                <w:rFonts w:ascii="Times New Roman" w:hAnsi="Times New Roman" w:cs="Times New Roman"/>
              </w:rPr>
              <w:lastRenderedPageBreak/>
              <w:t xml:space="preserve">Legionellosis is a nationally notifiable disease in Canada, whereby only laboratory-confirmed cases of disease should be notified to the federal level </w:t>
            </w:r>
            <w:r w:rsidR="00496C23">
              <w:rPr>
                <w:rFonts w:ascii="Times New Roman" w:hAnsi="Times New Roman" w:cs="Times New Roman"/>
              </w:rPr>
              <w:t>[18]</w:t>
            </w:r>
            <w:r w:rsidRPr="00267DDB">
              <w:rPr>
                <w:rFonts w:ascii="Times New Roman" w:hAnsi="Times New Roman" w:cs="Times New Roman"/>
              </w:rPr>
              <w:t xml:space="preserve">. A confirmed case of legionellosis is defined as clinical illness with laboratory confirmation of infection, such as a) isolation of </w:t>
            </w:r>
            <w:r w:rsidRPr="00267DDB">
              <w:rPr>
                <w:rFonts w:ascii="Times New Roman" w:hAnsi="Times New Roman" w:cs="Times New Roman"/>
                <w:i/>
              </w:rPr>
              <w:t xml:space="preserve">Legionella </w:t>
            </w:r>
            <w:r w:rsidRPr="00267DDB">
              <w:rPr>
                <w:rFonts w:ascii="Times New Roman" w:hAnsi="Times New Roman" w:cs="Times New Roman"/>
              </w:rPr>
              <w:t>species or detection of the antigen from respiratory secretions, lung tissue, pleural fluid, or other normally sterile fluids; or b) a significant (</w:t>
            </w:r>
            <w:r w:rsidRPr="00267DDB">
              <w:rPr>
                <w:rFonts w:ascii="Times New Roman" w:hAnsi="Times New Roman" w:cs="Times New Roman"/>
                <w:i/>
              </w:rPr>
              <w:t>e.g.,</w:t>
            </w:r>
            <w:r w:rsidRPr="00267DDB">
              <w:rPr>
                <w:rFonts w:ascii="Times New Roman" w:hAnsi="Times New Roman" w:cs="Times New Roman"/>
              </w:rPr>
              <w:t xml:space="preserve"> fourfold or greater) rise in </w:t>
            </w:r>
            <w:r w:rsidRPr="00267DDB">
              <w:rPr>
                <w:rFonts w:ascii="Times New Roman" w:hAnsi="Times New Roman" w:cs="Times New Roman"/>
                <w:i/>
              </w:rPr>
              <w:t>Legionella</w:t>
            </w:r>
            <w:r w:rsidRPr="00267DDB">
              <w:rPr>
                <w:rFonts w:ascii="Times New Roman" w:hAnsi="Times New Roman" w:cs="Times New Roman"/>
              </w:rPr>
              <w:t xml:space="preserve"> species IgG titre between acute and convalescent sera; or c) IgG titre greater than 1:128 against </w:t>
            </w:r>
            <w:r w:rsidRPr="00267DDB">
              <w:rPr>
                <w:rFonts w:ascii="Times New Roman" w:hAnsi="Times New Roman" w:cs="Times New Roman"/>
                <w:i/>
              </w:rPr>
              <w:t xml:space="preserve">Legionella </w:t>
            </w:r>
            <w:r w:rsidRPr="00267DDB">
              <w:rPr>
                <w:rFonts w:ascii="Times New Roman" w:hAnsi="Times New Roman" w:cs="Times New Roman"/>
              </w:rPr>
              <w:t xml:space="preserve">species; or d) demonstration of </w:t>
            </w:r>
            <w:r w:rsidRPr="00267DDB">
              <w:rPr>
                <w:rFonts w:ascii="Times New Roman" w:hAnsi="Times New Roman" w:cs="Times New Roman"/>
                <w:i/>
              </w:rPr>
              <w:t xml:space="preserve">L. pneumophila </w:t>
            </w:r>
            <w:r w:rsidRPr="00267DDB">
              <w:rPr>
                <w:rFonts w:ascii="Times New Roman" w:hAnsi="Times New Roman" w:cs="Times New Roman"/>
              </w:rPr>
              <w:t xml:space="preserve">antigen in urine </w:t>
            </w:r>
            <w:r w:rsidR="00496C23">
              <w:rPr>
                <w:rFonts w:ascii="Times New Roman" w:hAnsi="Times New Roman" w:cs="Times New Roman"/>
              </w:rPr>
              <w:t>[18]</w:t>
            </w:r>
            <w:r w:rsidRPr="00267DDB">
              <w:rPr>
                <w:rFonts w:ascii="Times New Roman" w:hAnsi="Times New Roman" w:cs="Times New Roman"/>
              </w:rPr>
              <w:t xml:space="preserve">. Legionnaires’ disease is defined as a serious respiratory illness that results in severe pneumonia, and may lead to death, whereas Pontiac fever, a milder form of legionellosis that results in flu-like symptoms, does not cause pneumonia </w:t>
            </w:r>
            <w:r w:rsidR="00496C23">
              <w:rPr>
                <w:rFonts w:ascii="Times New Roman" w:hAnsi="Times New Roman" w:cs="Times New Roman"/>
              </w:rPr>
              <w:t>[19]</w:t>
            </w:r>
            <w:r w:rsidR="00FA14FE">
              <w:rPr>
                <w:rFonts w:ascii="Times New Roman" w:hAnsi="Times New Roman" w:cs="Times New Roman"/>
              </w:rPr>
              <w:t>. Therefore, this model assumed</w:t>
            </w:r>
            <w:r w:rsidRPr="00267DDB">
              <w:rPr>
                <w:rFonts w:ascii="Times New Roman" w:hAnsi="Times New Roman" w:cs="Times New Roman"/>
              </w:rPr>
              <w:t xml:space="preserve"> that, based on its severity and high rate of medical care s</w:t>
            </w:r>
            <w:r w:rsidR="00FA14FE">
              <w:rPr>
                <w:rFonts w:ascii="Times New Roman" w:hAnsi="Times New Roman" w:cs="Times New Roman"/>
              </w:rPr>
              <w:t>eeking behaviour,</w:t>
            </w:r>
            <w:r w:rsidRPr="00267DDB">
              <w:rPr>
                <w:rFonts w:ascii="Times New Roman" w:hAnsi="Times New Roman" w:cs="Times New Roman"/>
              </w:rPr>
              <w:t xml:space="preserve"> al</w:t>
            </w:r>
            <w:r w:rsidR="00FA14FE">
              <w:rPr>
                <w:rFonts w:ascii="Times New Roman" w:hAnsi="Times New Roman" w:cs="Times New Roman"/>
              </w:rPr>
              <w:t>l reported legionellosis cases we</w:t>
            </w:r>
            <w:r w:rsidRPr="00267DDB">
              <w:rPr>
                <w:rFonts w:ascii="Times New Roman" w:hAnsi="Times New Roman" w:cs="Times New Roman"/>
              </w:rPr>
              <w:t xml:space="preserve">re Legionnaires’ disease. All confirmed </w:t>
            </w:r>
            <w:r w:rsidR="00FA14FE">
              <w:rPr>
                <w:rFonts w:ascii="Times New Roman" w:hAnsi="Times New Roman" w:cs="Times New Roman"/>
              </w:rPr>
              <w:t>cases of Legionnaires’ disease we</w:t>
            </w:r>
            <w:r w:rsidRPr="00267DDB">
              <w:rPr>
                <w:rFonts w:ascii="Times New Roman" w:hAnsi="Times New Roman" w:cs="Times New Roman"/>
              </w:rPr>
              <w:t>re assumed to be reported from the laboratory to local public health, and from local public health to provincial public health and to the CND</w:t>
            </w:r>
            <w:r w:rsidR="00FA14FE">
              <w:rPr>
                <w:rFonts w:ascii="Times New Roman" w:hAnsi="Times New Roman" w:cs="Times New Roman"/>
              </w:rPr>
              <w:t>SS. Therefore, our model assumed there wa</w:t>
            </w:r>
            <w:r w:rsidRPr="00267DDB">
              <w:rPr>
                <w:rFonts w:ascii="Times New Roman" w:hAnsi="Times New Roman" w:cs="Times New Roman"/>
              </w:rPr>
              <w:t xml:space="preserve">s no </w:t>
            </w:r>
            <w:r w:rsidR="00D7707D">
              <w:rPr>
                <w:rFonts w:ascii="Times New Roman" w:hAnsi="Times New Roman" w:cs="Times New Roman"/>
              </w:rPr>
              <w:t>underreporting</w:t>
            </w:r>
            <w:r w:rsidRPr="00267DDB">
              <w:rPr>
                <w:rFonts w:ascii="Times New Roman" w:hAnsi="Times New Roman" w:cs="Times New Roman"/>
              </w:rPr>
              <w:t xml:space="preserve"> within the health-care system for Legionnaires’ disease.</w:t>
            </w:r>
          </w:p>
          <w:p w14:paraId="4DE39906" w14:textId="77777777" w:rsidR="004F3887" w:rsidRPr="00267DDB" w:rsidRDefault="004F3887" w:rsidP="004F3887">
            <w:pPr>
              <w:rPr>
                <w:rStyle w:val="Emphasis"/>
                <w:rFonts w:ascii="Times New Roman" w:hAnsi="Times New Roman" w:cs="Times New Roman"/>
                <w:i w:val="0"/>
              </w:rPr>
            </w:pPr>
          </w:p>
          <w:p w14:paraId="2F72485B" w14:textId="590777C3" w:rsidR="004F3887" w:rsidRPr="00B73EC0" w:rsidRDefault="00D7707D" w:rsidP="004F3887">
            <w:pPr>
              <w:rPr>
                <w:rStyle w:val="IntenseEmphasis"/>
                <w:rFonts w:ascii="Times New Roman" w:hAnsi="Times New Roman" w:cs="Times New Roman"/>
                <w:color w:val="auto"/>
                <w:u w:val="single"/>
              </w:rPr>
            </w:pPr>
            <w:r>
              <w:rPr>
                <w:rStyle w:val="IntenseEmphasis"/>
                <w:rFonts w:ascii="Times New Roman" w:hAnsi="Times New Roman" w:cs="Times New Roman"/>
                <w:color w:val="auto"/>
                <w:u w:val="single"/>
              </w:rPr>
              <w:t>Underdiagnosis</w:t>
            </w:r>
            <w:r w:rsidR="004F3887" w:rsidRPr="00B73EC0">
              <w:rPr>
                <w:rStyle w:val="IntenseEmphasis"/>
                <w:rFonts w:ascii="Times New Roman" w:hAnsi="Times New Roman" w:cs="Times New Roman"/>
                <w:color w:val="auto"/>
                <w:u w:val="single"/>
              </w:rPr>
              <w:t xml:space="preserve"> multiplier</w:t>
            </w:r>
          </w:p>
          <w:p w14:paraId="4E4EA858" w14:textId="74127505" w:rsidR="004F3887" w:rsidRPr="00267DDB" w:rsidRDefault="004F3887" w:rsidP="004F3887">
            <w:pPr>
              <w:rPr>
                <w:rFonts w:ascii="Times New Roman" w:hAnsi="Times New Roman" w:cs="Times New Roman"/>
              </w:rPr>
            </w:pPr>
            <w:r w:rsidRPr="00267DDB">
              <w:rPr>
                <w:rFonts w:ascii="Times New Roman" w:hAnsi="Times New Roman" w:cs="Times New Roman"/>
              </w:rPr>
              <w:t>Care seeking behaviour in those with a severe diseas</w:t>
            </w:r>
            <w:r w:rsidR="00FA14FE">
              <w:rPr>
                <w:rFonts w:ascii="Times New Roman" w:hAnsi="Times New Roman" w:cs="Times New Roman"/>
              </w:rPr>
              <w:t>e, like Legionnaires’ disease, wa</w:t>
            </w:r>
            <w:r w:rsidRPr="00267DDB">
              <w:rPr>
                <w:rFonts w:ascii="Times New Roman" w:hAnsi="Times New Roman" w:cs="Times New Roman"/>
              </w:rPr>
              <w:t>s assumed to be high. In cases reported to the CDC’s Active Bacterial Core surveillance program (2011-2015), 9</w:t>
            </w:r>
            <w:r w:rsidR="001D1658">
              <w:rPr>
                <w:rFonts w:ascii="Times New Roman" w:hAnsi="Times New Roman" w:cs="Times New Roman"/>
              </w:rPr>
              <w:t>8</w:t>
            </w:r>
            <w:r w:rsidRPr="00267DDB">
              <w:rPr>
                <w:rFonts w:ascii="Times New Roman" w:hAnsi="Times New Roman" w:cs="Times New Roman"/>
              </w:rPr>
              <w:t xml:space="preserve">% were hospitalized </w:t>
            </w:r>
            <w:r w:rsidR="00496C23">
              <w:rPr>
                <w:rFonts w:ascii="Times New Roman" w:hAnsi="Times New Roman" w:cs="Times New Roman"/>
              </w:rPr>
              <w:t>[1, 6]</w:t>
            </w:r>
            <w:r w:rsidR="00740141">
              <w:rPr>
                <w:rFonts w:ascii="Times New Roman" w:hAnsi="Times New Roman" w:cs="Times New Roman"/>
              </w:rPr>
              <w:t xml:space="preserve">, which demonstrates </w:t>
            </w:r>
            <w:r w:rsidR="002C5D21">
              <w:rPr>
                <w:rFonts w:ascii="Times New Roman" w:hAnsi="Times New Roman" w:cs="Times New Roman"/>
              </w:rPr>
              <w:t xml:space="preserve">the severity of this disease and, therefore, likely </w:t>
            </w:r>
            <w:r w:rsidR="00E95384">
              <w:rPr>
                <w:rFonts w:ascii="Times New Roman" w:hAnsi="Times New Roman" w:cs="Times New Roman"/>
              </w:rPr>
              <w:t xml:space="preserve">a </w:t>
            </w:r>
            <w:r w:rsidR="002C5D21">
              <w:rPr>
                <w:rFonts w:ascii="Times New Roman" w:hAnsi="Times New Roman" w:cs="Times New Roman"/>
              </w:rPr>
              <w:t xml:space="preserve">high rate of </w:t>
            </w:r>
            <w:r w:rsidR="00740141">
              <w:rPr>
                <w:rFonts w:ascii="Times New Roman" w:hAnsi="Times New Roman" w:cs="Times New Roman"/>
              </w:rPr>
              <w:t xml:space="preserve">medical care seeking </w:t>
            </w:r>
            <w:r w:rsidR="00E95384">
              <w:rPr>
                <w:rFonts w:ascii="Times New Roman" w:hAnsi="Times New Roman" w:cs="Times New Roman"/>
              </w:rPr>
              <w:t xml:space="preserve">behaviour </w:t>
            </w:r>
            <w:r w:rsidR="002C5D21">
              <w:rPr>
                <w:rFonts w:ascii="Times New Roman" w:hAnsi="Times New Roman" w:cs="Times New Roman"/>
              </w:rPr>
              <w:t>(</w:t>
            </w:r>
            <w:r w:rsidR="00740141">
              <w:rPr>
                <w:rFonts w:ascii="Times New Roman" w:hAnsi="Times New Roman" w:cs="Times New Roman"/>
              </w:rPr>
              <w:t>&gt;98%</w:t>
            </w:r>
            <w:r w:rsidR="002C5D21">
              <w:rPr>
                <w:rFonts w:ascii="Times New Roman" w:hAnsi="Times New Roman" w:cs="Times New Roman"/>
              </w:rPr>
              <w:t>)</w:t>
            </w:r>
            <w:r w:rsidR="00740141">
              <w:rPr>
                <w:rFonts w:ascii="Times New Roman" w:hAnsi="Times New Roman" w:cs="Times New Roman"/>
              </w:rPr>
              <w:t>.</w:t>
            </w:r>
          </w:p>
          <w:p w14:paraId="3A9D1747" w14:textId="77777777" w:rsidR="00267DDB" w:rsidRPr="00267DDB" w:rsidRDefault="00267DDB" w:rsidP="004F3887">
            <w:pPr>
              <w:rPr>
                <w:rFonts w:ascii="Times New Roman" w:hAnsi="Times New Roman" w:cs="Times New Roman"/>
              </w:rPr>
            </w:pPr>
          </w:p>
          <w:p w14:paraId="3792DA6E" w14:textId="4D339F83" w:rsidR="004F3887" w:rsidRPr="00267DDB" w:rsidRDefault="004F3887" w:rsidP="004F3887">
            <w:pPr>
              <w:rPr>
                <w:rFonts w:ascii="Times New Roman" w:hAnsi="Times New Roman" w:cs="Times New Roman"/>
              </w:rPr>
            </w:pPr>
            <w:r w:rsidRPr="00267DDB">
              <w:rPr>
                <w:rFonts w:ascii="Times New Roman" w:hAnsi="Times New Roman" w:cs="Times New Roman"/>
              </w:rPr>
              <w:t xml:space="preserve">Test requested refers to the proportion of true legionellosis cases that would have been tested with a laboratory diagnostic test for </w:t>
            </w:r>
            <w:r w:rsidRPr="00267DDB">
              <w:rPr>
                <w:rFonts w:ascii="Times New Roman" w:hAnsi="Times New Roman" w:cs="Times New Roman"/>
                <w:i/>
              </w:rPr>
              <w:t xml:space="preserve">Legionella </w:t>
            </w:r>
            <w:r w:rsidRPr="00267DDB">
              <w:rPr>
                <w:rFonts w:ascii="Times New Roman" w:hAnsi="Times New Roman" w:cs="Times New Roman"/>
              </w:rPr>
              <w:t>under standard testing guidelines (</w:t>
            </w:r>
            <w:r w:rsidRPr="00267DDB">
              <w:rPr>
                <w:rFonts w:ascii="Times New Roman" w:hAnsi="Times New Roman" w:cs="Times New Roman"/>
                <w:i/>
              </w:rPr>
              <w:t>i.e.</w:t>
            </w:r>
            <w:r w:rsidRPr="00267DDB">
              <w:rPr>
                <w:rFonts w:ascii="Times New Roman" w:hAnsi="Times New Roman" w:cs="Times New Roman"/>
              </w:rPr>
              <w:t xml:space="preserve">, those that have met the Infectious Disease Society of America-American Thoracic Society (IDSA-ATS) criteria </w:t>
            </w:r>
            <w:r w:rsidR="00FA14FE">
              <w:rPr>
                <w:rFonts w:ascii="Times New Roman" w:hAnsi="Times New Roman" w:cs="Times New Roman"/>
              </w:rPr>
              <w:t>for testing). This model input wa</w:t>
            </w:r>
            <w:r w:rsidRPr="00267DDB">
              <w:rPr>
                <w:rFonts w:ascii="Times New Roman" w:hAnsi="Times New Roman" w:cs="Times New Roman"/>
              </w:rPr>
              <w:t xml:space="preserve">s based on three published studies, one of which was also referenced by Collier et al. </w:t>
            </w:r>
            <w:r w:rsidR="00496C23">
              <w:rPr>
                <w:rFonts w:ascii="Times New Roman" w:hAnsi="Times New Roman" w:cs="Times New Roman"/>
              </w:rPr>
              <w:t>[1]</w:t>
            </w:r>
            <w:r w:rsidRPr="00267DDB">
              <w:rPr>
                <w:rFonts w:ascii="Times New Roman" w:hAnsi="Times New Roman" w:cs="Times New Roman"/>
              </w:rPr>
              <w:t xml:space="preserve">. The authors of the first study reported 56% of true legionellosis cases would have been tested with a diagnostic test under standard testing guidelines </w:t>
            </w:r>
            <w:r w:rsidR="00496C23">
              <w:rPr>
                <w:rFonts w:ascii="Times New Roman" w:hAnsi="Times New Roman" w:cs="Times New Roman"/>
              </w:rPr>
              <w:t>[7]</w:t>
            </w:r>
            <w:r w:rsidRPr="00267DDB">
              <w:rPr>
                <w:rFonts w:ascii="Times New Roman" w:hAnsi="Times New Roman" w:cs="Times New Roman"/>
              </w:rPr>
              <w:t>; this</w:t>
            </w:r>
            <w:r w:rsidR="00FA14FE">
              <w:rPr>
                <w:rFonts w:ascii="Times New Roman" w:hAnsi="Times New Roman" w:cs="Times New Roman"/>
              </w:rPr>
              <w:t xml:space="preserve"> represented</w:t>
            </w:r>
            <w:r w:rsidRPr="00267DDB">
              <w:rPr>
                <w:rFonts w:ascii="Times New Roman" w:hAnsi="Times New Roman" w:cs="Times New Roman"/>
              </w:rPr>
              <w:t xml:space="preserve"> the low distribution value in the model. The authors of the second study reported 59% of true legionellosis cases would have been tested with a diagnostic test under standard testing guidelines</w:t>
            </w:r>
            <w:r w:rsidR="00496C23">
              <w:rPr>
                <w:rFonts w:ascii="Times New Roman" w:hAnsi="Times New Roman" w:cs="Times New Roman"/>
              </w:rPr>
              <w:t xml:space="preserve"> [8]</w:t>
            </w:r>
            <w:r w:rsidR="00FA14FE">
              <w:rPr>
                <w:rFonts w:ascii="Times New Roman" w:hAnsi="Times New Roman" w:cs="Times New Roman"/>
              </w:rPr>
              <w:t>; this represented</w:t>
            </w:r>
            <w:r w:rsidRPr="00267DDB">
              <w:rPr>
                <w:rFonts w:ascii="Times New Roman" w:hAnsi="Times New Roman" w:cs="Times New Roman"/>
              </w:rPr>
              <w:t xml:space="preserve"> the modal distribution value in the model. The authors of the third study reported 64.7% of patients with </w:t>
            </w:r>
            <w:r w:rsidRPr="00267DDB">
              <w:rPr>
                <w:rFonts w:ascii="Times New Roman" w:hAnsi="Times New Roman" w:cs="Times New Roman"/>
                <w:i/>
              </w:rPr>
              <w:t>Legionella</w:t>
            </w:r>
            <w:r w:rsidRPr="00267DDB">
              <w:rPr>
                <w:rFonts w:ascii="Times New Roman" w:hAnsi="Times New Roman" w:cs="Times New Roman"/>
              </w:rPr>
              <w:t xml:space="preserve"> met the IDSA-ATS criteria for severe pneumonia </w:t>
            </w:r>
            <w:r w:rsidR="00496C23">
              <w:rPr>
                <w:rFonts w:ascii="Times New Roman" w:hAnsi="Times New Roman" w:cs="Times New Roman"/>
              </w:rPr>
              <w:t>[9]</w:t>
            </w:r>
            <w:r w:rsidR="00FA14FE">
              <w:rPr>
                <w:rFonts w:ascii="Times New Roman" w:hAnsi="Times New Roman" w:cs="Times New Roman"/>
              </w:rPr>
              <w:t>; this represented</w:t>
            </w:r>
            <w:r w:rsidRPr="00267DDB">
              <w:rPr>
                <w:rFonts w:ascii="Times New Roman" w:hAnsi="Times New Roman" w:cs="Times New Roman"/>
              </w:rPr>
              <w:t xml:space="preserve"> the high distribution value in the model. The standard testing guidelines referred to here are the five criteria in the IDSA-ATS consensus guidelines: history of alcohol abuse, recent travel within 2 weeks (assumed to exclude international travel), pleural effusion upon admission, admission to ICU for pneumonia, and failure of outpatient antibiotics </w:t>
            </w:r>
            <w:r w:rsidR="00496C23">
              <w:rPr>
                <w:rFonts w:ascii="Times New Roman" w:hAnsi="Times New Roman" w:cs="Times New Roman"/>
              </w:rPr>
              <w:t>[20]</w:t>
            </w:r>
            <w:r w:rsidRPr="00267DDB">
              <w:rPr>
                <w:rFonts w:ascii="Times New Roman" w:hAnsi="Times New Roman" w:cs="Times New Roman"/>
              </w:rPr>
              <w:t xml:space="preserve">. Canadian guidelines suggest similar criteria in routine investigation of severe community-acquired pneumonia, such as ordering a </w:t>
            </w:r>
            <w:r w:rsidRPr="00267DDB">
              <w:rPr>
                <w:rFonts w:ascii="Times New Roman" w:hAnsi="Times New Roman" w:cs="Times New Roman"/>
                <w:i/>
              </w:rPr>
              <w:t xml:space="preserve">Legionella </w:t>
            </w:r>
            <w:r w:rsidRPr="00267DDB">
              <w:rPr>
                <w:rFonts w:ascii="Times New Roman" w:hAnsi="Times New Roman" w:cs="Times New Roman"/>
              </w:rPr>
              <w:t xml:space="preserve">urine antigen test, especially in those admitted to the ICU </w:t>
            </w:r>
            <w:r w:rsidR="00496C23">
              <w:rPr>
                <w:rFonts w:ascii="Times New Roman" w:hAnsi="Times New Roman" w:cs="Times New Roman"/>
              </w:rPr>
              <w:t>[21]</w:t>
            </w:r>
            <w:r w:rsidRPr="00267DDB">
              <w:rPr>
                <w:rFonts w:ascii="Times New Roman" w:hAnsi="Times New Roman" w:cs="Times New Roman"/>
              </w:rPr>
              <w:t>.</w:t>
            </w:r>
            <w:r w:rsidR="00A254DF">
              <w:rPr>
                <w:rFonts w:ascii="Times New Roman" w:hAnsi="Times New Roman" w:cs="Times New Roman"/>
              </w:rPr>
              <w:t xml:space="preserve"> Further, experts at the expert </w:t>
            </w:r>
            <w:r w:rsidR="000056A0">
              <w:rPr>
                <w:rFonts w:ascii="Times New Roman" w:hAnsi="Times New Roman" w:cs="Times New Roman"/>
              </w:rPr>
              <w:t xml:space="preserve">review </w:t>
            </w:r>
            <w:r w:rsidR="00A254DF">
              <w:rPr>
                <w:rFonts w:ascii="Times New Roman" w:hAnsi="Times New Roman" w:cs="Times New Roman"/>
              </w:rPr>
              <w:t>session confirmed similar testing guidelines to the IDSA-ATS are used in clinical settings in Canada.</w:t>
            </w:r>
          </w:p>
          <w:p w14:paraId="17D28D6C" w14:textId="77777777" w:rsidR="00267DDB" w:rsidRPr="00267DDB" w:rsidRDefault="00267DDB" w:rsidP="004F3887">
            <w:pPr>
              <w:rPr>
                <w:rFonts w:ascii="Times New Roman" w:hAnsi="Times New Roman" w:cs="Times New Roman"/>
              </w:rPr>
            </w:pPr>
          </w:p>
          <w:p w14:paraId="03882B73" w14:textId="76F6FBDD" w:rsidR="004F3887" w:rsidRDefault="004F3887" w:rsidP="004F3887">
            <w:pPr>
              <w:rPr>
                <w:rFonts w:ascii="Times New Roman" w:hAnsi="Times New Roman" w:cs="Times New Roman"/>
              </w:rPr>
            </w:pPr>
            <w:r w:rsidRPr="00267DDB">
              <w:rPr>
                <w:rFonts w:ascii="Times New Roman" w:hAnsi="Times New Roman" w:cs="Times New Roman"/>
              </w:rPr>
              <w:t xml:space="preserve">Specimen submission refers to the proportion of cases that submitted a </w:t>
            </w:r>
            <w:r w:rsidR="00A254DF">
              <w:rPr>
                <w:rFonts w:ascii="Times New Roman" w:hAnsi="Times New Roman" w:cs="Times New Roman"/>
              </w:rPr>
              <w:t>specimen if a physician requested</w:t>
            </w:r>
            <w:r w:rsidRPr="00267DDB">
              <w:rPr>
                <w:rFonts w:ascii="Times New Roman" w:hAnsi="Times New Roman" w:cs="Times New Roman"/>
              </w:rPr>
              <w:t xml:space="preserve"> a test</w:t>
            </w:r>
            <w:r w:rsidR="00281831">
              <w:rPr>
                <w:rFonts w:ascii="Times New Roman" w:hAnsi="Times New Roman" w:cs="Times New Roman"/>
              </w:rPr>
              <w:t>.</w:t>
            </w:r>
            <w:r w:rsidR="000056A0">
              <w:rPr>
                <w:rFonts w:ascii="Times New Roman" w:hAnsi="Times New Roman" w:cs="Times New Roman"/>
              </w:rPr>
              <w:t xml:space="preserve"> From the expert review, it was discussed that about </w:t>
            </w:r>
            <w:r w:rsidR="00281831">
              <w:rPr>
                <w:rFonts w:ascii="Times New Roman" w:hAnsi="Times New Roman" w:cs="Times New Roman"/>
              </w:rPr>
              <w:t>5-10% of specimens do not arrive at the laboratory or are not</w:t>
            </w:r>
            <w:r w:rsidR="00A254DF">
              <w:rPr>
                <w:rFonts w:ascii="Times New Roman" w:hAnsi="Times New Roman" w:cs="Times New Roman"/>
              </w:rPr>
              <w:t xml:space="preserve"> properly</w:t>
            </w:r>
            <w:r w:rsidR="00281831">
              <w:rPr>
                <w:rFonts w:ascii="Times New Roman" w:hAnsi="Times New Roman" w:cs="Times New Roman"/>
              </w:rPr>
              <w:t xml:space="preserve"> tested once at the laboratory; therefore, we </w:t>
            </w:r>
            <w:r w:rsidR="000056A0">
              <w:rPr>
                <w:rFonts w:ascii="Times New Roman" w:hAnsi="Times New Roman" w:cs="Times New Roman"/>
              </w:rPr>
              <w:t>estimated</w:t>
            </w:r>
            <w:r w:rsidR="00281831">
              <w:rPr>
                <w:rFonts w:ascii="Times New Roman" w:hAnsi="Times New Roman" w:cs="Times New Roman"/>
              </w:rPr>
              <w:t xml:space="preserve"> this value to</w:t>
            </w:r>
            <w:r w:rsidR="000056A0">
              <w:rPr>
                <w:rFonts w:ascii="Times New Roman" w:hAnsi="Times New Roman" w:cs="Times New Roman"/>
              </w:rPr>
              <w:t xml:space="preserve"> be</w:t>
            </w:r>
            <w:r w:rsidR="00281831">
              <w:rPr>
                <w:rFonts w:ascii="Times New Roman" w:hAnsi="Times New Roman" w:cs="Times New Roman"/>
              </w:rPr>
              <w:t xml:space="preserve"> 90-100%</w:t>
            </w:r>
            <w:r w:rsidRPr="00267DDB">
              <w:rPr>
                <w:rFonts w:ascii="Times New Roman" w:hAnsi="Times New Roman" w:cs="Times New Roman"/>
              </w:rPr>
              <w:t>.</w:t>
            </w:r>
          </w:p>
          <w:p w14:paraId="19F78BA2" w14:textId="77777777" w:rsidR="00281831" w:rsidRPr="00267DDB" w:rsidRDefault="00281831" w:rsidP="004F3887">
            <w:pPr>
              <w:rPr>
                <w:rFonts w:ascii="Times New Roman" w:hAnsi="Times New Roman" w:cs="Times New Roman"/>
              </w:rPr>
            </w:pPr>
          </w:p>
          <w:p w14:paraId="48B489D0" w14:textId="160A5BB2" w:rsidR="00267DDB" w:rsidRPr="00267DDB" w:rsidRDefault="00267DDB" w:rsidP="00267DDB">
            <w:pPr>
              <w:rPr>
                <w:rFonts w:ascii="Times New Roman" w:hAnsi="Times New Roman" w:cs="Times New Roman"/>
              </w:rPr>
            </w:pPr>
            <w:r w:rsidRPr="00267DDB">
              <w:rPr>
                <w:rFonts w:ascii="Times New Roman" w:hAnsi="Times New Roman" w:cs="Times New Roman"/>
              </w:rPr>
              <w:t xml:space="preserve">Authors of a study analyzing data from Public Health Ontario </w:t>
            </w:r>
            <w:r w:rsidR="00F154A6">
              <w:rPr>
                <w:rFonts w:ascii="Times New Roman" w:hAnsi="Times New Roman" w:cs="Times New Roman"/>
              </w:rPr>
              <w:t>Laboratory</w:t>
            </w:r>
            <w:r w:rsidRPr="00267DDB">
              <w:rPr>
                <w:rFonts w:ascii="Times New Roman" w:hAnsi="Times New Roman" w:cs="Times New Roman"/>
              </w:rPr>
              <w:t xml:space="preserve"> (2010-2014) reported the diagnostic testing methods used as part of routine clinical testing for legionellosis </w:t>
            </w:r>
            <w:r w:rsidR="00496C23">
              <w:rPr>
                <w:rFonts w:ascii="Times New Roman" w:hAnsi="Times New Roman" w:cs="Times New Roman"/>
              </w:rPr>
              <w:t>[5]</w:t>
            </w:r>
            <w:r w:rsidRPr="00267DDB">
              <w:rPr>
                <w:rFonts w:ascii="Times New Roman" w:hAnsi="Times New Roman" w:cs="Times New Roman"/>
              </w:rPr>
              <w:t xml:space="preserve">. Of 28,965 patients tested for </w:t>
            </w:r>
            <w:r w:rsidRPr="00267DDB">
              <w:rPr>
                <w:rFonts w:ascii="Times New Roman" w:hAnsi="Times New Roman" w:cs="Times New Roman"/>
                <w:i/>
              </w:rPr>
              <w:t>Legionella</w:t>
            </w:r>
            <w:r w:rsidRPr="00267DDB">
              <w:rPr>
                <w:rFonts w:ascii="Times New Roman" w:hAnsi="Times New Roman" w:cs="Times New Roman"/>
              </w:rPr>
              <w:t xml:space="preserve"> during the study, 81% were tested with a urinary antigen test (UAT), 13% were tested with culture, and 13% were tested with PCR </w:t>
            </w:r>
            <w:r w:rsidR="00496C23">
              <w:rPr>
                <w:rFonts w:ascii="Times New Roman" w:hAnsi="Times New Roman" w:cs="Times New Roman"/>
              </w:rPr>
              <w:t>[5]</w:t>
            </w:r>
            <w:r w:rsidRPr="00267DDB">
              <w:rPr>
                <w:rFonts w:ascii="Times New Roman" w:hAnsi="Times New Roman" w:cs="Times New Roman"/>
              </w:rPr>
              <w:t xml:space="preserve">. In this study, the proportion of tests used is greater than 100% </w:t>
            </w:r>
            <w:r w:rsidRPr="00267DDB">
              <w:rPr>
                <w:rFonts w:ascii="Times New Roman" w:hAnsi="Times New Roman" w:cs="Times New Roman"/>
              </w:rPr>
              <w:lastRenderedPageBreak/>
              <w:t xml:space="preserve">due to some (7.2%) patients being tested by more than one method </w:t>
            </w:r>
            <w:r w:rsidR="00496C23">
              <w:rPr>
                <w:rFonts w:ascii="Times New Roman" w:hAnsi="Times New Roman" w:cs="Times New Roman"/>
              </w:rPr>
              <w:t>[5]</w:t>
            </w:r>
            <w:r w:rsidRPr="00267DDB">
              <w:rPr>
                <w:rFonts w:ascii="Times New Roman" w:hAnsi="Times New Roman" w:cs="Times New Roman"/>
              </w:rPr>
              <w:t xml:space="preserve">. </w:t>
            </w:r>
            <w:r w:rsidR="00281831">
              <w:rPr>
                <w:rFonts w:ascii="Times New Roman" w:hAnsi="Times New Roman" w:cs="Times New Roman"/>
              </w:rPr>
              <w:t>Prior to t</w:t>
            </w:r>
            <w:r w:rsidRPr="00267DDB">
              <w:rPr>
                <w:rFonts w:ascii="Times New Roman" w:hAnsi="Times New Roman" w:cs="Times New Roman"/>
              </w:rPr>
              <w:t>he</w:t>
            </w:r>
            <w:r w:rsidR="00281831">
              <w:rPr>
                <w:rFonts w:ascii="Times New Roman" w:hAnsi="Times New Roman" w:cs="Times New Roman"/>
              </w:rPr>
              <w:t xml:space="preserve"> expert </w:t>
            </w:r>
            <w:r w:rsidR="000056A0">
              <w:rPr>
                <w:rFonts w:ascii="Times New Roman" w:hAnsi="Times New Roman" w:cs="Times New Roman"/>
              </w:rPr>
              <w:t>review</w:t>
            </w:r>
            <w:r w:rsidR="00281831">
              <w:rPr>
                <w:rFonts w:ascii="Times New Roman" w:hAnsi="Times New Roman" w:cs="Times New Roman"/>
              </w:rPr>
              <w:t xml:space="preserve"> session</w:t>
            </w:r>
            <w:r w:rsidR="000126C7">
              <w:rPr>
                <w:rFonts w:ascii="Times New Roman" w:hAnsi="Times New Roman" w:cs="Times New Roman"/>
              </w:rPr>
              <w:t>,</w:t>
            </w:r>
            <w:r w:rsidR="00281831">
              <w:rPr>
                <w:rFonts w:ascii="Times New Roman" w:hAnsi="Times New Roman" w:cs="Times New Roman"/>
              </w:rPr>
              <w:t xml:space="preserve"> we included the following values:</w:t>
            </w:r>
            <w:r w:rsidRPr="00267DDB">
              <w:rPr>
                <w:rFonts w:ascii="Times New Roman" w:hAnsi="Times New Roman" w:cs="Times New Roman"/>
              </w:rPr>
              <w:t xml:space="preserve"> selected lab test (UAT) (80%), selected lab test (culture) (10%), and selected lab test (PCR) (10%)</w:t>
            </w:r>
            <w:r w:rsidR="00281831">
              <w:rPr>
                <w:rFonts w:ascii="Times New Roman" w:hAnsi="Times New Roman" w:cs="Times New Roman"/>
              </w:rPr>
              <w:t xml:space="preserve">, </w:t>
            </w:r>
            <w:r w:rsidRPr="00267DDB">
              <w:rPr>
                <w:rFonts w:ascii="Times New Roman" w:hAnsi="Times New Roman" w:cs="Times New Roman"/>
              </w:rPr>
              <w:t xml:space="preserve">approximated based on this reference and breakdown between the three different testing practices. </w:t>
            </w:r>
            <w:r w:rsidR="00281831">
              <w:rPr>
                <w:rFonts w:ascii="Times New Roman" w:hAnsi="Times New Roman" w:cs="Times New Roman"/>
              </w:rPr>
              <w:t xml:space="preserve">However, </w:t>
            </w:r>
            <w:r w:rsidR="00B579E4">
              <w:rPr>
                <w:rFonts w:ascii="Times New Roman" w:hAnsi="Times New Roman" w:cs="Times New Roman"/>
              </w:rPr>
              <w:t xml:space="preserve">in 2012, Public Health Ontario changed their testing </w:t>
            </w:r>
            <w:r w:rsidR="00B579E4" w:rsidRPr="00DD4F7E">
              <w:rPr>
                <w:rFonts w:ascii="Times New Roman" w:hAnsi="Times New Roman" w:cs="Times New Roman"/>
              </w:rPr>
              <w:t xml:space="preserve">methodology for </w:t>
            </w:r>
            <w:r w:rsidR="00B579E4" w:rsidRPr="00DD4F7E">
              <w:rPr>
                <w:rFonts w:ascii="Times New Roman" w:hAnsi="Times New Roman" w:cs="Times New Roman"/>
                <w:i/>
              </w:rPr>
              <w:t>Legionella</w:t>
            </w:r>
            <w:r w:rsidR="00B579E4" w:rsidRPr="00DD4F7E">
              <w:rPr>
                <w:rFonts w:ascii="Times New Roman" w:hAnsi="Times New Roman" w:cs="Times New Roman"/>
              </w:rPr>
              <w:t xml:space="preserve"> such that a new PCR test was implemented, and routine culture isolation was to only be used for PCR positive samples </w:t>
            </w:r>
            <w:r w:rsidR="00496C23">
              <w:rPr>
                <w:rFonts w:ascii="Times New Roman" w:hAnsi="Times New Roman" w:cs="Times New Roman"/>
              </w:rPr>
              <w:t>[22]</w:t>
            </w:r>
            <w:r w:rsidR="00B579E4" w:rsidRPr="00DD4F7E">
              <w:rPr>
                <w:rFonts w:ascii="Times New Roman" w:hAnsi="Times New Roman" w:cs="Times New Roman"/>
              </w:rPr>
              <w:t>. In confirmation</w:t>
            </w:r>
            <w:r w:rsidR="00B579E4">
              <w:rPr>
                <w:rFonts w:ascii="Times New Roman" w:hAnsi="Times New Roman" w:cs="Times New Roman"/>
              </w:rPr>
              <w:t xml:space="preserve">, </w:t>
            </w:r>
            <w:r w:rsidR="00FA14FE">
              <w:rPr>
                <w:rFonts w:ascii="Times New Roman" w:hAnsi="Times New Roman" w:cs="Times New Roman"/>
              </w:rPr>
              <w:t>the experts identified culture i</w:t>
            </w:r>
            <w:r w:rsidR="00281831">
              <w:rPr>
                <w:rFonts w:ascii="Times New Roman" w:hAnsi="Times New Roman" w:cs="Times New Roman"/>
              </w:rPr>
              <w:t>s used less often in clinical practice today and PCR is more common. Therefore, we adjusted these values to represent distributions. S</w:t>
            </w:r>
            <w:r w:rsidR="002B71FF">
              <w:rPr>
                <w:rFonts w:ascii="Times New Roman" w:hAnsi="Times New Roman" w:cs="Times New Roman"/>
              </w:rPr>
              <w:t>elected lab test UAT wa</w:t>
            </w:r>
            <w:r w:rsidR="00281831">
              <w:rPr>
                <w:rFonts w:ascii="Times New Roman" w:hAnsi="Times New Roman" w:cs="Times New Roman"/>
              </w:rPr>
              <w:t>s input as a 70-90% distributio</w:t>
            </w:r>
            <w:r w:rsidR="002B71FF">
              <w:rPr>
                <w:rFonts w:ascii="Times New Roman" w:hAnsi="Times New Roman" w:cs="Times New Roman"/>
              </w:rPr>
              <w:t>n, and the reciprocal (10-30%) wa</w:t>
            </w:r>
            <w:r w:rsidR="00281831">
              <w:rPr>
                <w:rFonts w:ascii="Times New Roman" w:hAnsi="Times New Roman" w:cs="Times New Roman"/>
              </w:rPr>
              <w:t xml:space="preserve">s divided amongst selected lab test (culture) </w:t>
            </w:r>
            <w:r w:rsidR="00283C1F">
              <w:rPr>
                <w:rFonts w:ascii="Times New Roman" w:hAnsi="Times New Roman" w:cs="Times New Roman"/>
              </w:rPr>
              <w:t>(</w:t>
            </w:r>
            <w:r w:rsidR="00281831">
              <w:rPr>
                <w:rFonts w:ascii="Times New Roman" w:hAnsi="Times New Roman" w:cs="Times New Roman"/>
              </w:rPr>
              <w:t xml:space="preserve">5% </w:t>
            </w:r>
            <w:r w:rsidR="00283C1F">
              <w:rPr>
                <w:rFonts w:ascii="Times New Roman" w:hAnsi="Times New Roman" w:cs="Times New Roman"/>
              </w:rPr>
              <w:t xml:space="preserve">of reciprocal) </w:t>
            </w:r>
            <w:r w:rsidR="00281831">
              <w:rPr>
                <w:rFonts w:ascii="Times New Roman" w:hAnsi="Times New Roman" w:cs="Times New Roman"/>
              </w:rPr>
              <w:t xml:space="preserve">and selected lab test (PCR) </w:t>
            </w:r>
            <w:r w:rsidR="00283C1F">
              <w:rPr>
                <w:rFonts w:ascii="Times New Roman" w:hAnsi="Times New Roman" w:cs="Times New Roman"/>
              </w:rPr>
              <w:t>(</w:t>
            </w:r>
            <w:r w:rsidR="00281831">
              <w:rPr>
                <w:rFonts w:ascii="Times New Roman" w:hAnsi="Times New Roman" w:cs="Times New Roman"/>
              </w:rPr>
              <w:t>15%</w:t>
            </w:r>
            <w:r w:rsidR="00283C1F">
              <w:rPr>
                <w:rFonts w:ascii="Times New Roman" w:hAnsi="Times New Roman" w:cs="Times New Roman"/>
              </w:rPr>
              <w:t xml:space="preserve"> of reciprocal)</w:t>
            </w:r>
            <w:r w:rsidR="00281831">
              <w:rPr>
                <w:rFonts w:ascii="Times New Roman" w:hAnsi="Times New Roman" w:cs="Times New Roman"/>
              </w:rPr>
              <w:t>.</w:t>
            </w:r>
          </w:p>
          <w:p w14:paraId="5117C0BC" w14:textId="77777777" w:rsidR="00267DDB" w:rsidRPr="00267DDB" w:rsidRDefault="00267DDB" w:rsidP="00267DDB">
            <w:pPr>
              <w:pStyle w:val="Heading4"/>
              <w:rPr>
                <w:rFonts w:ascii="Times New Roman" w:hAnsi="Times New Roman" w:cs="Times New Roman"/>
              </w:rPr>
            </w:pPr>
          </w:p>
          <w:p w14:paraId="1749D3C7" w14:textId="77777777" w:rsidR="00267DDB" w:rsidRPr="00267DDB" w:rsidRDefault="00267DDB" w:rsidP="00267DDB">
            <w:pPr>
              <w:rPr>
                <w:rStyle w:val="Emphasis"/>
                <w:rFonts w:ascii="Times New Roman" w:hAnsi="Times New Roman" w:cs="Times New Roman"/>
              </w:rPr>
            </w:pPr>
            <w:r w:rsidRPr="00267DDB">
              <w:rPr>
                <w:rStyle w:val="Emphasis"/>
                <w:rFonts w:ascii="Times New Roman" w:hAnsi="Times New Roman" w:cs="Times New Roman"/>
              </w:rPr>
              <w:t>Lp1</w:t>
            </w:r>
          </w:p>
          <w:p w14:paraId="064E26DA" w14:textId="5FCBF21F" w:rsidR="00267DDB" w:rsidRPr="00267DDB" w:rsidRDefault="00267DDB" w:rsidP="00267DDB">
            <w:pPr>
              <w:rPr>
                <w:rFonts w:ascii="Times New Roman" w:hAnsi="Times New Roman" w:cs="Times New Roman"/>
              </w:rPr>
            </w:pPr>
            <w:r w:rsidRPr="00267DDB">
              <w:rPr>
                <w:rFonts w:ascii="Times New Roman" w:hAnsi="Times New Roman" w:cs="Times New Roman"/>
              </w:rPr>
              <w:t>The selected lab test proportions remain</w:t>
            </w:r>
            <w:r w:rsidR="00594037">
              <w:rPr>
                <w:rFonts w:ascii="Times New Roman" w:hAnsi="Times New Roman" w:cs="Times New Roman"/>
              </w:rPr>
              <w:t>ed</w:t>
            </w:r>
            <w:r w:rsidRPr="00267DDB">
              <w:rPr>
                <w:rFonts w:ascii="Times New Roman" w:hAnsi="Times New Roman" w:cs="Times New Roman"/>
              </w:rPr>
              <w:t xml:space="preserve"> the same regardless of case subgroup. The test sensitivities used wi</w:t>
            </w:r>
            <w:r w:rsidR="00594037">
              <w:rPr>
                <w:rFonts w:ascii="Times New Roman" w:hAnsi="Times New Roman" w:cs="Times New Roman"/>
              </w:rPr>
              <w:t>thin the model to diagnose Lp1 we</w:t>
            </w:r>
            <w:r w:rsidRPr="00267DDB">
              <w:rPr>
                <w:rFonts w:ascii="Times New Roman" w:hAnsi="Times New Roman" w:cs="Times New Roman"/>
              </w:rPr>
              <w:t xml:space="preserve">re &gt;70% UAT </w:t>
            </w:r>
            <w:r w:rsidR="00496C23">
              <w:rPr>
                <w:rFonts w:ascii="Times New Roman" w:hAnsi="Times New Roman" w:cs="Times New Roman"/>
              </w:rPr>
              <w:t>[23]</w:t>
            </w:r>
            <w:r w:rsidRPr="00267DDB">
              <w:rPr>
                <w:rFonts w:ascii="Times New Roman" w:hAnsi="Times New Roman" w:cs="Times New Roman"/>
              </w:rPr>
              <w:t xml:space="preserve">, 60% for culture </w:t>
            </w:r>
            <w:r w:rsidR="00CD2F65">
              <w:rPr>
                <w:rFonts w:ascii="Times New Roman" w:hAnsi="Times New Roman" w:cs="Times New Roman"/>
              </w:rPr>
              <w:t>[24</w:t>
            </w:r>
            <w:r w:rsidR="00681D36">
              <w:rPr>
                <w:rFonts w:ascii="Times New Roman" w:hAnsi="Times New Roman" w:cs="Times New Roman"/>
              </w:rPr>
              <w:t xml:space="preserve">, </w:t>
            </w:r>
            <w:r w:rsidR="00CD2F65">
              <w:rPr>
                <w:rFonts w:ascii="Times New Roman" w:hAnsi="Times New Roman" w:cs="Times New Roman"/>
              </w:rPr>
              <w:t>25]</w:t>
            </w:r>
            <w:r w:rsidRPr="00267DDB">
              <w:rPr>
                <w:rFonts w:ascii="Times New Roman" w:hAnsi="Times New Roman" w:cs="Times New Roman"/>
              </w:rPr>
              <w:t xml:space="preserve">, and 83% for PCR </w:t>
            </w:r>
            <w:r w:rsidR="00CD2F65">
              <w:rPr>
                <w:rFonts w:ascii="Times New Roman" w:hAnsi="Times New Roman" w:cs="Times New Roman"/>
              </w:rPr>
              <w:t>[25]</w:t>
            </w:r>
            <w:r w:rsidRPr="00267DDB">
              <w:rPr>
                <w:rFonts w:ascii="Times New Roman" w:hAnsi="Times New Roman" w:cs="Times New Roman"/>
              </w:rPr>
              <w:t>.</w:t>
            </w:r>
          </w:p>
          <w:p w14:paraId="7F353D74" w14:textId="77777777" w:rsidR="00267DDB" w:rsidRPr="00267DDB" w:rsidRDefault="00267DDB" w:rsidP="00267DDB">
            <w:pPr>
              <w:rPr>
                <w:rStyle w:val="Emphasis"/>
                <w:rFonts w:ascii="Times New Roman" w:hAnsi="Times New Roman" w:cs="Times New Roman"/>
              </w:rPr>
            </w:pPr>
          </w:p>
          <w:p w14:paraId="38837730" w14:textId="77777777" w:rsidR="00267DDB" w:rsidRPr="00267DDB" w:rsidRDefault="00267DDB" w:rsidP="00267DDB">
            <w:pPr>
              <w:rPr>
                <w:rStyle w:val="Emphasis"/>
                <w:rFonts w:ascii="Times New Roman" w:hAnsi="Times New Roman" w:cs="Times New Roman"/>
              </w:rPr>
            </w:pPr>
            <w:r w:rsidRPr="00267DDB">
              <w:rPr>
                <w:rStyle w:val="Emphasis"/>
                <w:rFonts w:ascii="Times New Roman" w:hAnsi="Times New Roman" w:cs="Times New Roman"/>
              </w:rPr>
              <w:t>Non-Lp1</w:t>
            </w:r>
          </w:p>
          <w:p w14:paraId="26804395" w14:textId="3ED47C41" w:rsidR="00267DDB" w:rsidRPr="00267DDB" w:rsidRDefault="00267DDB" w:rsidP="00267DDB">
            <w:pPr>
              <w:rPr>
                <w:rFonts w:ascii="Times New Roman" w:hAnsi="Times New Roman" w:cs="Times New Roman"/>
              </w:rPr>
            </w:pPr>
            <w:r w:rsidRPr="00267DDB">
              <w:rPr>
                <w:rFonts w:ascii="Times New Roman" w:hAnsi="Times New Roman" w:cs="Times New Roman"/>
              </w:rPr>
              <w:t>The selected lab test proportions remain</w:t>
            </w:r>
            <w:r w:rsidR="00594037">
              <w:rPr>
                <w:rFonts w:ascii="Times New Roman" w:hAnsi="Times New Roman" w:cs="Times New Roman"/>
              </w:rPr>
              <w:t>ed</w:t>
            </w:r>
            <w:r w:rsidRPr="00267DDB">
              <w:rPr>
                <w:rFonts w:ascii="Times New Roman" w:hAnsi="Times New Roman" w:cs="Times New Roman"/>
              </w:rPr>
              <w:t xml:space="preserve"> the same regardless of case subgroup. However, the test sensitivities used within the model to diagnose non-Lp1 differ from the test sensitivities for Lp1 because UAT can only diagnose Lp1 </w:t>
            </w:r>
            <w:r w:rsidR="00CD2F65">
              <w:rPr>
                <w:rFonts w:ascii="Times New Roman" w:hAnsi="Times New Roman" w:cs="Times New Roman"/>
              </w:rPr>
              <w:t>[18, 23]</w:t>
            </w:r>
            <w:r w:rsidRPr="00267DDB">
              <w:rPr>
                <w:rFonts w:ascii="Times New Roman" w:hAnsi="Times New Roman" w:cs="Times New Roman"/>
              </w:rPr>
              <w:t xml:space="preserve">. This means in the non-Lp1 subgroup, the selected lab test sensitivity for UAT becomes 0%; therefore, non-Lp1 cases are only diagnosed using culture or PCR. </w:t>
            </w:r>
            <w:r w:rsidR="00B579E4">
              <w:rPr>
                <w:rFonts w:ascii="Times New Roman" w:hAnsi="Times New Roman" w:cs="Times New Roman"/>
              </w:rPr>
              <w:t>W</w:t>
            </w:r>
            <w:r w:rsidRPr="00267DDB">
              <w:rPr>
                <w:rFonts w:ascii="Times New Roman" w:hAnsi="Times New Roman" w:cs="Times New Roman"/>
              </w:rPr>
              <w:t>ithin this model we have estimated that</w:t>
            </w:r>
            <w:r w:rsidR="00281831">
              <w:rPr>
                <w:rFonts w:ascii="Times New Roman" w:hAnsi="Times New Roman" w:cs="Times New Roman"/>
              </w:rPr>
              <w:t xml:space="preserve"> 5</w:t>
            </w:r>
            <w:r w:rsidRPr="00267DDB">
              <w:rPr>
                <w:rFonts w:ascii="Times New Roman" w:hAnsi="Times New Roman" w:cs="Times New Roman"/>
              </w:rPr>
              <w:t xml:space="preserve">% of patients are tested using culture, </w:t>
            </w:r>
            <w:r w:rsidR="00281831">
              <w:rPr>
                <w:rFonts w:ascii="Times New Roman" w:hAnsi="Times New Roman" w:cs="Times New Roman"/>
              </w:rPr>
              <w:t>and 15</w:t>
            </w:r>
            <w:r w:rsidRPr="00267DDB">
              <w:rPr>
                <w:rFonts w:ascii="Times New Roman" w:hAnsi="Times New Roman" w:cs="Times New Roman"/>
              </w:rPr>
              <w:t>% are tested using PCR, for a total of 20%. This represents 100% of the testing used to diagnose non-Lp1 cases. To account for the inability of UAT to detect non-Lp1 cases, we apply a multiplier of 5</w:t>
            </w:r>
            <w:r w:rsidR="00281831">
              <w:rPr>
                <w:rFonts w:ascii="Times New Roman" w:hAnsi="Times New Roman" w:cs="Times New Roman"/>
              </w:rPr>
              <w:t xml:space="preserve"> (range 3.33-10 depending on the reciprocal value of </w:t>
            </w:r>
            <w:r w:rsidR="00B579E4">
              <w:rPr>
                <w:rFonts w:ascii="Times New Roman" w:hAnsi="Times New Roman" w:cs="Times New Roman"/>
              </w:rPr>
              <w:t>‘selected lab test (</w:t>
            </w:r>
            <w:r w:rsidR="00281831">
              <w:rPr>
                <w:rFonts w:ascii="Times New Roman" w:hAnsi="Times New Roman" w:cs="Times New Roman"/>
              </w:rPr>
              <w:t>UAT)</w:t>
            </w:r>
            <w:r w:rsidR="00B579E4">
              <w:rPr>
                <w:rFonts w:ascii="Times New Roman" w:hAnsi="Times New Roman" w:cs="Times New Roman"/>
              </w:rPr>
              <w:t>’)</w:t>
            </w:r>
            <w:r w:rsidRPr="00267DDB">
              <w:rPr>
                <w:rFonts w:ascii="Times New Roman" w:hAnsi="Times New Roman" w:cs="Times New Roman"/>
              </w:rPr>
              <w:t>.</w:t>
            </w:r>
          </w:p>
          <w:p w14:paraId="21AD681F" w14:textId="77777777" w:rsidR="00267DDB" w:rsidRPr="00267DDB" w:rsidRDefault="00267DDB" w:rsidP="00267DDB">
            <w:pPr>
              <w:rPr>
                <w:rFonts w:ascii="Times New Roman" w:hAnsi="Times New Roman" w:cs="Times New Roman"/>
              </w:rPr>
            </w:pPr>
          </w:p>
          <w:p w14:paraId="1480418F" w14:textId="77777777" w:rsidR="00267DDB" w:rsidRPr="00267DDB" w:rsidRDefault="00281831" w:rsidP="00267DDB">
            <w:pPr>
              <w:rPr>
                <w:rFonts w:ascii="Times New Roman" w:hAnsi="Times New Roman" w:cs="Times New Roman"/>
                <w:i/>
              </w:rPr>
            </w:pPr>
            <w:r>
              <w:rPr>
                <w:rFonts w:ascii="Times New Roman" w:hAnsi="Times New Roman" w:cs="Times New Roman"/>
                <w:i/>
              </w:rPr>
              <w:t>For example, if 2</w:t>
            </w:r>
            <w:r w:rsidR="00267DDB" w:rsidRPr="00267DDB">
              <w:rPr>
                <w:rFonts w:ascii="Times New Roman" w:hAnsi="Times New Roman" w:cs="Times New Roman"/>
                <w:i/>
              </w:rPr>
              <w:t>0 non-Lp1 cases present to a physic</w:t>
            </w:r>
            <w:r>
              <w:rPr>
                <w:rFonts w:ascii="Times New Roman" w:hAnsi="Times New Roman" w:cs="Times New Roman"/>
                <w:i/>
              </w:rPr>
              <w:t>ian, 16 (range 14-18)</w:t>
            </w:r>
            <w:r w:rsidR="00267DDB" w:rsidRPr="00267DDB">
              <w:rPr>
                <w:rFonts w:ascii="Times New Roman" w:hAnsi="Times New Roman" w:cs="Times New Roman"/>
                <w:i/>
              </w:rPr>
              <w:t xml:space="preserve"> patients will be te</w:t>
            </w:r>
            <w:r>
              <w:rPr>
                <w:rFonts w:ascii="Times New Roman" w:hAnsi="Times New Roman" w:cs="Times New Roman"/>
                <w:i/>
              </w:rPr>
              <w:t>sted for legionellosis by UAT, 1</w:t>
            </w:r>
            <w:r w:rsidR="00267DDB" w:rsidRPr="00267DDB">
              <w:rPr>
                <w:rFonts w:ascii="Times New Roman" w:hAnsi="Times New Roman" w:cs="Times New Roman"/>
                <w:i/>
              </w:rPr>
              <w:t xml:space="preserve"> patient </w:t>
            </w:r>
            <w:r>
              <w:rPr>
                <w:rFonts w:ascii="Times New Roman" w:hAnsi="Times New Roman" w:cs="Times New Roman"/>
                <w:i/>
              </w:rPr>
              <w:t>will be tested by culture, and 3</w:t>
            </w:r>
            <w:r w:rsidR="00267DDB" w:rsidRPr="00267DDB">
              <w:rPr>
                <w:rFonts w:ascii="Times New Roman" w:hAnsi="Times New Roman" w:cs="Times New Roman"/>
                <w:i/>
              </w:rPr>
              <w:t xml:space="preserve"> patient</w:t>
            </w:r>
            <w:r>
              <w:rPr>
                <w:rFonts w:ascii="Times New Roman" w:hAnsi="Times New Roman" w:cs="Times New Roman"/>
                <w:i/>
              </w:rPr>
              <w:t>s</w:t>
            </w:r>
            <w:r w:rsidR="00267DDB" w:rsidRPr="00267DDB">
              <w:rPr>
                <w:rFonts w:ascii="Times New Roman" w:hAnsi="Times New Roman" w:cs="Times New Roman"/>
                <w:i/>
              </w:rPr>
              <w:t xml:space="preserve"> will be tested by PCR. The patients tested by culture and PCR will be accounted for i</w:t>
            </w:r>
            <w:r w:rsidR="00454FD6">
              <w:rPr>
                <w:rFonts w:ascii="Times New Roman" w:hAnsi="Times New Roman" w:cs="Times New Roman"/>
                <w:i/>
              </w:rPr>
              <w:t xml:space="preserve">n the surveillance system, </w:t>
            </w:r>
            <w:r w:rsidR="00B579E4">
              <w:rPr>
                <w:rFonts w:ascii="Times New Roman" w:hAnsi="Times New Roman" w:cs="Times New Roman"/>
                <w:i/>
              </w:rPr>
              <w:t xml:space="preserve">but </w:t>
            </w:r>
            <w:r w:rsidR="00454FD6">
              <w:rPr>
                <w:rFonts w:ascii="Times New Roman" w:hAnsi="Times New Roman" w:cs="Times New Roman"/>
                <w:i/>
              </w:rPr>
              <w:t>the 16</w:t>
            </w:r>
            <w:r w:rsidR="00267DDB" w:rsidRPr="00267DDB">
              <w:rPr>
                <w:rFonts w:ascii="Times New Roman" w:hAnsi="Times New Roman" w:cs="Times New Roman"/>
                <w:i/>
              </w:rPr>
              <w:t xml:space="preserve"> patients tested by UAT will be missed. This means we need to account for these missed patients </w:t>
            </w:r>
            <w:r w:rsidR="00454FD6">
              <w:rPr>
                <w:rFonts w:ascii="Times New Roman" w:hAnsi="Times New Roman" w:cs="Times New Roman"/>
                <w:i/>
              </w:rPr>
              <w:t>by applying a multiplier of 5 (20/4</w:t>
            </w:r>
            <w:r w:rsidR="00267DDB" w:rsidRPr="00267DDB">
              <w:rPr>
                <w:rFonts w:ascii="Times New Roman" w:hAnsi="Times New Roman" w:cs="Times New Roman"/>
                <w:i/>
              </w:rPr>
              <w:t>=5).</w:t>
            </w:r>
          </w:p>
          <w:p w14:paraId="175FCBB1" w14:textId="77777777" w:rsidR="00267DDB" w:rsidRPr="00267DDB" w:rsidRDefault="00267DDB" w:rsidP="00267DDB">
            <w:pPr>
              <w:rPr>
                <w:rFonts w:ascii="Times New Roman" w:hAnsi="Times New Roman" w:cs="Times New Roman"/>
                <w:i/>
              </w:rPr>
            </w:pPr>
          </w:p>
          <w:p w14:paraId="5115F661" w14:textId="77777777" w:rsidR="00267DDB" w:rsidRPr="00B73EC0" w:rsidRDefault="00267DDB" w:rsidP="00267DDB">
            <w:pPr>
              <w:rPr>
                <w:rStyle w:val="IntenseEmphasis"/>
                <w:rFonts w:ascii="Times New Roman" w:hAnsi="Times New Roman" w:cs="Times New Roman"/>
                <w:color w:val="auto"/>
                <w:u w:val="single"/>
              </w:rPr>
            </w:pPr>
            <w:r w:rsidRPr="00B73EC0">
              <w:rPr>
                <w:rStyle w:val="IntenseEmphasis"/>
                <w:rFonts w:ascii="Times New Roman" w:hAnsi="Times New Roman" w:cs="Times New Roman"/>
                <w:color w:val="auto"/>
                <w:u w:val="single"/>
              </w:rPr>
              <w:t>Proportion waterborne</w:t>
            </w:r>
          </w:p>
          <w:p w14:paraId="5299C01A" w14:textId="070107AD" w:rsidR="004F3887" w:rsidRPr="00267DDB" w:rsidRDefault="00267DDB" w:rsidP="004F3887">
            <w:pPr>
              <w:rPr>
                <w:rStyle w:val="Emphasis"/>
                <w:rFonts w:ascii="Times New Roman" w:hAnsi="Times New Roman" w:cs="Times New Roman"/>
                <w:i w:val="0"/>
                <w:iCs w:val="0"/>
              </w:rPr>
            </w:pPr>
            <w:r w:rsidRPr="00267DDB">
              <w:rPr>
                <w:rFonts w:ascii="Times New Roman" w:hAnsi="Times New Roman" w:cs="Times New Roman"/>
              </w:rPr>
              <w:t xml:space="preserve">This distribution comes from an expert judgement panel, referenced by Collier et al. </w:t>
            </w:r>
            <w:r w:rsidR="00CD2F65">
              <w:rPr>
                <w:rFonts w:ascii="Times New Roman" w:hAnsi="Times New Roman" w:cs="Times New Roman"/>
              </w:rPr>
              <w:t>[1]</w:t>
            </w:r>
            <w:r w:rsidRPr="00267DDB">
              <w:rPr>
                <w:rFonts w:ascii="Times New Roman" w:hAnsi="Times New Roman" w:cs="Times New Roman"/>
              </w:rPr>
              <w:t xml:space="preserve">; </w:t>
            </w:r>
            <w:r w:rsidR="00B73EC0">
              <w:rPr>
                <w:rFonts w:ascii="Times New Roman" w:hAnsi="Times New Roman" w:cs="Times New Roman"/>
              </w:rPr>
              <w:t>97% (95% UI: 67-100%)</w:t>
            </w:r>
            <w:r w:rsidR="00594037">
              <w:rPr>
                <w:rFonts w:ascii="Times New Roman" w:hAnsi="Times New Roman" w:cs="Times New Roman"/>
              </w:rPr>
              <w:t xml:space="preserve"> of legionellosis cases we</w:t>
            </w:r>
            <w:r w:rsidRPr="00267DDB">
              <w:rPr>
                <w:rFonts w:ascii="Times New Roman" w:hAnsi="Times New Roman" w:cs="Times New Roman"/>
              </w:rPr>
              <w:t xml:space="preserve">re estimated to be waterborne </w:t>
            </w:r>
            <w:r w:rsidR="00CD2F65">
              <w:rPr>
                <w:rFonts w:ascii="Times New Roman" w:hAnsi="Times New Roman" w:cs="Times New Roman"/>
              </w:rPr>
              <w:t>[10]</w:t>
            </w:r>
            <w:r w:rsidRPr="00267DDB">
              <w:rPr>
                <w:rFonts w:ascii="Times New Roman" w:hAnsi="Times New Roman" w:cs="Times New Roman"/>
              </w:rPr>
              <w:t>.</w:t>
            </w:r>
          </w:p>
        </w:tc>
      </w:tr>
    </w:tbl>
    <w:p w14:paraId="0C718900" w14:textId="59D5BE9B" w:rsidR="00B6328C" w:rsidRDefault="00B6328C"/>
    <w:p w14:paraId="77FE1340" w14:textId="77777777" w:rsidR="00B6328C" w:rsidRDefault="00B6328C">
      <w:r>
        <w:br w:type="page"/>
      </w:r>
    </w:p>
    <w:p w14:paraId="61E4FEE2" w14:textId="3F50FCAC" w:rsidR="00FB6BFC" w:rsidRPr="00FB6BFC" w:rsidRDefault="00FB6BFC" w:rsidP="00BA5F50">
      <w:pPr>
        <w:rPr>
          <w:rFonts w:ascii="Times New Roman" w:hAnsi="Times New Roman" w:cs="Times New Roman"/>
        </w:rPr>
      </w:pPr>
      <w:r>
        <w:rPr>
          <w:rFonts w:ascii="Times New Roman" w:hAnsi="Times New Roman" w:cs="Times New Roman"/>
        </w:rPr>
        <w:lastRenderedPageBreak/>
        <w:t xml:space="preserve">SUPPLEMENTARY </w:t>
      </w:r>
      <w:r w:rsidR="002403DF">
        <w:rPr>
          <w:rFonts w:ascii="Times New Roman" w:hAnsi="Times New Roman" w:cs="Times New Roman"/>
        </w:rPr>
        <w:t>TABLE</w:t>
      </w:r>
      <w:r>
        <w:rPr>
          <w:rFonts w:ascii="Times New Roman" w:hAnsi="Times New Roman" w:cs="Times New Roman"/>
        </w:rPr>
        <w:t xml:space="preserve"> </w:t>
      </w:r>
      <w:r w:rsidR="00005850">
        <w:rPr>
          <w:rFonts w:ascii="Times New Roman" w:hAnsi="Times New Roman" w:cs="Times New Roman"/>
        </w:rPr>
        <w:t>S</w:t>
      </w:r>
      <w:r w:rsidR="0043103D">
        <w:rPr>
          <w:rFonts w:ascii="Times New Roman" w:hAnsi="Times New Roman" w:cs="Times New Roman"/>
        </w:rPr>
        <w:t>3</w:t>
      </w:r>
      <w:r w:rsidRPr="003F219B">
        <w:rPr>
          <w:rFonts w:ascii="Times New Roman" w:hAnsi="Times New Roman" w:cs="Times New Roman"/>
        </w:rPr>
        <w:t xml:space="preserve">. </w:t>
      </w:r>
      <w:r w:rsidR="003F219B" w:rsidRPr="003F219B">
        <w:rPr>
          <w:rFonts w:ascii="Times New Roman" w:hAnsi="Times New Roman" w:cs="Times New Roman"/>
        </w:rPr>
        <w:t>Estimation and uncertainty model inputs</w:t>
      </w:r>
      <w:r w:rsidR="003F219B">
        <w:rPr>
          <w:rFonts w:ascii="Times New Roman" w:hAnsi="Times New Roman" w:cs="Times New Roman"/>
        </w:rPr>
        <w:t xml:space="preserve"> and assumptions</w:t>
      </w:r>
      <w:r w:rsidR="002403DF">
        <w:rPr>
          <w:rFonts w:ascii="Times New Roman" w:hAnsi="Times New Roman" w:cs="Times New Roman"/>
        </w:rPr>
        <w:t xml:space="preserve"> included in the model to estimate</w:t>
      </w:r>
      <w:r w:rsidR="00B6328C">
        <w:rPr>
          <w:rFonts w:ascii="Times New Roman" w:hAnsi="Times New Roman" w:cs="Times New Roman"/>
        </w:rPr>
        <w:t xml:space="preserve"> </w:t>
      </w:r>
      <w:r w:rsidR="002403DF">
        <w:rPr>
          <w:rFonts w:ascii="Times New Roman" w:hAnsi="Times New Roman" w:cs="Times New Roman"/>
        </w:rPr>
        <w:t>t</w:t>
      </w:r>
      <w:r w:rsidR="003F219B" w:rsidRPr="003F219B">
        <w:rPr>
          <w:rFonts w:ascii="Times New Roman" w:hAnsi="Times New Roman" w:cs="Times New Roman"/>
        </w:rPr>
        <w:t xml:space="preserve">he burden of </w:t>
      </w:r>
      <w:r w:rsidR="003F219B">
        <w:rPr>
          <w:rFonts w:ascii="Times New Roman" w:hAnsi="Times New Roman" w:cs="Times New Roman"/>
        </w:rPr>
        <w:t xml:space="preserve">illness of </w:t>
      </w:r>
      <w:r w:rsidR="003F219B" w:rsidRPr="003F219B">
        <w:rPr>
          <w:rFonts w:ascii="Times New Roman" w:hAnsi="Times New Roman" w:cs="Times New Roman"/>
        </w:rPr>
        <w:t>Legionnaires’ disease</w:t>
      </w:r>
      <w:r w:rsidR="003F219B">
        <w:rPr>
          <w:rFonts w:ascii="Times New Roman" w:hAnsi="Times New Roman" w:cs="Times New Roman"/>
        </w:rPr>
        <w:t xml:space="preserve"> (LD)</w:t>
      </w:r>
      <w:r w:rsidR="003F219B" w:rsidRPr="003F219B">
        <w:rPr>
          <w:rFonts w:ascii="Times New Roman" w:hAnsi="Times New Roman" w:cs="Times New Roman"/>
        </w:rPr>
        <w:t xml:space="preserve"> in Canada, 2015-2019</w:t>
      </w:r>
      <w:r w:rsidR="00FA421F">
        <w:rPr>
          <w:rFonts w:ascii="Times New Roman" w:hAnsi="Times New Roman" w:cs="Times New Roman"/>
        </w:rPr>
        <w:t xml:space="preserve"> based on the schematic and multiplier approach of Thomas et al</w:t>
      </w:r>
      <w:r w:rsidR="00283C1F">
        <w:rPr>
          <w:rFonts w:ascii="Times New Roman" w:hAnsi="Times New Roman" w:cs="Times New Roman"/>
        </w:rPr>
        <w:t>.</w:t>
      </w:r>
      <w:r w:rsidR="00FA421F">
        <w:rPr>
          <w:rFonts w:ascii="Times New Roman" w:hAnsi="Times New Roman" w:cs="Times New Roman"/>
        </w:rPr>
        <w:t xml:space="preserve"> </w:t>
      </w:r>
      <w:r w:rsidR="00CD2F65">
        <w:rPr>
          <w:rFonts w:ascii="Times New Roman" w:hAnsi="Times New Roman" w:cs="Times New Roman"/>
        </w:rPr>
        <w:t>[17]</w:t>
      </w:r>
    </w:p>
    <w:tbl>
      <w:tblPr>
        <w:tblStyle w:val="TableGrid"/>
        <w:tblW w:w="0" w:type="auto"/>
        <w:tblLook w:val="04A0" w:firstRow="1" w:lastRow="0" w:firstColumn="1" w:lastColumn="0" w:noHBand="0" w:noVBand="1"/>
      </w:tblPr>
      <w:tblGrid>
        <w:gridCol w:w="2263"/>
        <w:gridCol w:w="6471"/>
        <w:gridCol w:w="1467"/>
        <w:gridCol w:w="2749"/>
      </w:tblGrid>
      <w:tr w:rsidR="00FB6BFC" w:rsidRPr="00651D2C" w14:paraId="5DE33BD3" w14:textId="77777777" w:rsidTr="00A27580">
        <w:tc>
          <w:tcPr>
            <w:tcW w:w="0" w:type="auto"/>
            <w:gridSpan w:val="4"/>
          </w:tcPr>
          <w:p w14:paraId="291320EF" w14:textId="77777777" w:rsidR="00FB6BFC" w:rsidRPr="00FB6BFC" w:rsidRDefault="00FB6BFC" w:rsidP="00617977">
            <w:pPr>
              <w:spacing w:after="160" w:line="22" w:lineRule="atLeast"/>
              <w:rPr>
                <w:rFonts w:ascii="Times New Roman" w:hAnsi="Times New Roman" w:cs="Times New Roman"/>
                <w:b/>
              </w:rPr>
            </w:pPr>
            <w:r w:rsidRPr="00FB6BFC">
              <w:rPr>
                <w:rFonts w:ascii="Times New Roman" w:hAnsi="Times New Roman" w:cs="Times New Roman"/>
                <w:b/>
              </w:rPr>
              <w:t xml:space="preserve">Pathogen: </w:t>
            </w:r>
            <w:r w:rsidRPr="00FB6BFC">
              <w:rPr>
                <w:rFonts w:ascii="Times New Roman" w:hAnsi="Times New Roman" w:cs="Times New Roman"/>
                <w:b/>
                <w:i/>
              </w:rPr>
              <w:t>Legionella</w:t>
            </w:r>
          </w:p>
        </w:tc>
      </w:tr>
      <w:tr w:rsidR="00FB6BFC" w:rsidRPr="00946D34" w14:paraId="0C5796CE" w14:textId="77777777" w:rsidTr="003F219B">
        <w:tc>
          <w:tcPr>
            <w:tcW w:w="2263" w:type="dxa"/>
          </w:tcPr>
          <w:p w14:paraId="717B0709" w14:textId="77777777" w:rsidR="00FB6BFC" w:rsidRPr="00FB6BFC" w:rsidRDefault="00FB6BFC" w:rsidP="00617977">
            <w:pPr>
              <w:spacing w:after="160" w:line="22" w:lineRule="atLeast"/>
              <w:rPr>
                <w:rFonts w:ascii="Times New Roman" w:hAnsi="Times New Roman" w:cs="Times New Roman"/>
                <w:b/>
              </w:rPr>
            </w:pPr>
            <w:r w:rsidRPr="00FB6BFC">
              <w:rPr>
                <w:rFonts w:ascii="Times New Roman" w:hAnsi="Times New Roman" w:cs="Times New Roman"/>
                <w:b/>
              </w:rPr>
              <w:t>Model input</w:t>
            </w:r>
          </w:p>
        </w:tc>
        <w:tc>
          <w:tcPr>
            <w:tcW w:w="6471" w:type="dxa"/>
          </w:tcPr>
          <w:p w14:paraId="17C9C800" w14:textId="77777777" w:rsidR="00FB6BFC" w:rsidRPr="00FB6BFC" w:rsidRDefault="00FB6BFC" w:rsidP="00617977">
            <w:pPr>
              <w:spacing w:after="160" w:line="22" w:lineRule="atLeast"/>
              <w:rPr>
                <w:rFonts w:ascii="Times New Roman" w:hAnsi="Times New Roman" w:cs="Times New Roman"/>
                <w:b/>
              </w:rPr>
            </w:pPr>
            <w:r w:rsidRPr="00FB6BFC">
              <w:rPr>
                <w:rFonts w:ascii="Times New Roman" w:hAnsi="Times New Roman" w:cs="Times New Roman"/>
                <w:b/>
              </w:rPr>
              <w:t>Data sources</w:t>
            </w:r>
          </w:p>
        </w:tc>
        <w:tc>
          <w:tcPr>
            <w:tcW w:w="1467" w:type="dxa"/>
          </w:tcPr>
          <w:p w14:paraId="330A78D9" w14:textId="77777777" w:rsidR="00FB6BFC" w:rsidRPr="00FB6BFC" w:rsidRDefault="00FB6BFC" w:rsidP="00617977">
            <w:pPr>
              <w:spacing w:after="160" w:line="22" w:lineRule="atLeast"/>
              <w:rPr>
                <w:rFonts w:ascii="Times New Roman" w:hAnsi="Times New Roman" w:cs="Times New Roman"/>
                <w:b/>
                <w:vertAlign w:val="superscript"/>
              </w:rPr>
            </w:pPr>
            <w:r w:rsidRPr="00FB6BFC">
              <w:rPr>
                <w:rFonts w:ascii="Times New Roman" w:hAnsi="Times New Roman" w:cs="Times New Roman"/>
                <w:b/>
              </w:rPr>
              <w:t>Distribution</w:t>
            </w:r>
            <w:r w:rsidR="003F219B">
              <w:rPr>
                <w:rFonts w:ascii="Times New Roman" w:hAnsi="Times New Roman" w:cs="Times New Roman"/>
                <w:b/>
                <w:vertAlign w:val="superscript"/>
              </w:rPr>
              <w:t>1</w:t>
            </w:r>
          </w:p>
        </w:tc>
        <w:tc>
          <w:tcPr>
            <w:tcW w:w="2749" w:type="dxa"/>
          </w:tcPr>
          <w:p w14:paraId="33CAF64C" w14:textId="77777777" w:rsidR="00FB6BFC" w:rsidRPr="00FB6BFC" w:rsidRDefault="00FB6BFC" w:rsidP="00617977">
            <w:pPr>
              <w:spacing w:after="160" w:line="22" w:lineRule="atLeast"/>
              <w:rPr>
                <w:rFonts w:ascii="Times New Roman" w:hAnsi="Times New Roman" w:cs="Times New Roman"/>
                <w:b/>
              </w:rPr>
            </w:pPr>
            <w:r>
              <w:rPr>
                <w:rFonts w:ascii="Times New Roman" w:hAnsi="Times New Roman" w:cs="Times New Roman"/>
                <w:b/>
              </w:rPr>
              <w:t>Parameters</w:t>
            </w:r>
          </w:p>
        </w:tc>
      </w:tr>
      <w:tr w:rsidR="00FB6BFC" w:rsidRPr="007848F9" w14:paraId="26671CE7" w14:textId="77777777" w:rsidTr="003F219B">
        <w:tc>
          <w:tcPr>
            <w:tcW w:w="2263" w:type="dxa"/>
          </w:tcPr>
          <w:p w14:paraId="17412478"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Total population</w:t>
            </w:r>
          </w:p>
        </w:tc>
        <w:tc>
          <w:tcPr>
            <w:tcW w:w="6471" w:type="dxa"/>
          </w:tcPr>
          <w:p w14:paraId="3920DBF2" w14:textId="721F81BF"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Canada’s population estimate as a</w:t>
            </w:r>
            <w:r>
              <w:rPr>
                <w:rFonts w:ascii="Times New Roman" w:hAnsi="Times New Roman" w:cs="Times New Roman"/>
              </w:rPr>
              <w:t xml:space="preserve"> cumulative</w:t>
            </w:r>
            <w:r w:rsidRPr="00FB6BFC">
              <w:rPr>
                <w:rFonts w:ascii="Times New Roman" w:hAnsi="Times New Roman" w:cs="Times New Roman"/>
              </w:rPr>
              <w:t xml:space="preserve"> distribution by year (2015-2019) </w:t>
            </w:r>
            <w:r w:rsidR="00CD2F65">
              <w:rPr>
                <w:rFonts w:ascii="Times New Roman" w:hAnsi="Times New Roman" w:cs="Times New Roman"/>
              </w:rPr>
              <w:t>[2]</w:t>
            </w:r>
          </w:p>
        </w:tc>
        <w:tc>
          <w:tcPr>
            <w:tcW w:w="1467" w:type="dxa"/>
          </w:tcPr>
          <w:p w14:paraId="3CA2B046"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Cumulative</w:t>
            </w:r>
          </w:p>
        </w:tc>
        <w:tc>
          <w:tcPr>
            <w:tcW w:w="2749" w:type="dxa"/>
          </w:tcPr>
          <w:p w14:paraId="485153B5" w14:textId="77777777" w:rsid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By year: </w:t>
            </w:r>
          </w:p>
          <w:p w14:paraId="73051E44" w14:textId="767777C3" w:rsidR="00FB6BFC" w:rsidRPr="00FB6BFC" w:rsidRDefault="00FB6BFC" w:rsidP="00617977">
            <w:pPr>
              <w:spacing w:after="160" w:line="22" w:lineRule="atLeast"/>
              <w:rPr>
                <w:rFonts w:ascii="Times New Roman" w:hAnsi="Times New Roman" w:cs="Times New Roman"/>
              </w:rPr>
            </w:pPr>
            <w:r>
              <w:rPr>
                <w:rFonts w:ascii="Times New Roman" w:hAnsi="Times New Roman" w:cs="Times New Roman"/>
              </w:rPr>
              <w:t>35</w:t>
            </w:r>
            <w:r w:rsidR="00681D36">
              <w:rPr>
                <w:rFonts w:ascii="Times New Roman" w:hAnsi="Times New Roman" w:cs="Times New Roman"/>
              </w:rPr>
              <w:t xml:space="preserve"> </w:t>
            </w:r>
            <w:r>
              <w:rPr>
                <w:rFonts w:ascii="Times New Roman" w:hAnsi="Times New Roman" w:cs="Times New Roman"/>
              </w:rPr>
              <w:t>702</w:t>
            </w:r>
            <w:r w:rsidR="00681D36">
              <w:rPr>
                <w:rFonts w:ascii="Times New Roman" w:hAnsi="Times New Roman" w:cs="Times New Roman"/>
              </w:rPr>
              <w:t xml:space="preserve"> </w:t>
            </w:r>
            <w:r>
              <w:rPr>
                <w:rFonts w:ascii="Times New Roman" w:hAnsi="Times New Roman" w:cs="Times New Roman"/>
              </w:rPr>
              <w:t>908, 36</w:t>
            </w:r>
            <w:r w:rsidR="00681D36">
              <w:rPr>
                <w:rFonts w:ascii="Times New Roman" w:hAnsi="Times New Roman" w:cs="Times New Roman"/>
              </w:rPr>
              <w:t xml:space="preserve"> </w:t>
            </w:r>
            <w:r>
              <w:rPr>
                <w:rFonts w:ascii="Times New Roman" w:hAnsi="Times New Roman" w:cs="Times New Roman"/>
              </w:rPr>
              <w:t>109</w:t>
            </w:r>
            <w:r w:rsidR="00681D36">
              <w:rPr>
                <w:rFonts w:ascii="Times New Roman" w:hAnsi="Times New Roman" w:cs="Times New Roman"/>
              </w:rPr>
              <w:t xml:space="preserve"> </w:t>
            </w:r>
            <w:r>
              <w:rPr>
                <w:rFonts w:ascii="Times New Roman" w:hAnsi="Times New Roman" w:cs="Times New Roman"/>
              </w:rPr>
              <w:t>487,</w:t>
            </w:r>
            <w:r w:rsidRPr="00FB6BFC">
              <w:rPr>
                <w:rFonts w:ascii="Times New Roman" w:hAnsi="Times New Roman" w:cs="Times New Roman"/>
              </w:rPr>
              <w:t xml:space="preserve"> </w:t>
            </w:r>
            <w:r>
              <w:rPr>
                <w:rFonts w:ascii="Times New Roman" w:hAnsi="Times New Roman" w:cs="Times New Roman"/>
              </w:rPr>
              <w:t>36</w:t>
            </w:r>
            <w:r w:rsidR="00681D36">
              <w:rPr>
                <w:rFonts w:ascii="Times New Roman" w:hAnsi="Times New Roman" w:cs="Times New Roman"/>
              </w:rPr>
              <w:t xml:space="preserve"> </w:t>
            </w:r>
            <w:r>
              <w:rPr>
                <w:rFonts w:ascii="Times New Roman" w:hAnsi="Times New Roman" w:cs="Times New Roman"/>
              </w:rPr>
              <w:t>545</w:t>
            </w:r>
            <w:r w:rsidR="00681D36">
              <w:rPr>
                <w:rFonts w:ascii="Times New Roman" w:hAnsi="Times New Roman" w:cs="Times New Roman"/>
              </w:rPr>
              <w:t xml:space="preserve"> </w:t>
            </w:r>
            <w:r>
              <w:rPr>
                <w:rFonts w:ascii="Times New Roman" w:hAnsi="Times New Roman" w:cs="Times New Roman"/>
              </w:rPr>
              <w:t>236, 37</w:t>
            </w:r>
            <w:r w:rsidR="00681D36">
              <w:rPr>
                <w:rFonts w:ascii="Times New Roman" w:hAnsi="Times New Roman" w:cs="Times New Roman"/>
              </w:rPr>
              <w:t xml:space="preserve"> </w:t>
            </w:r>
            <w:r>
              <w:rPr>
                <w:rFonts w:ascii="Times New Roman" w:hAnsi="Times New Roman" w:cs="Times New Roman"/>
              </w:rPr>
              <w:t>065</w:t>
            </w:r>
            <w:r w:rsidR="00681D36">
              <w:rPr>
                <w:rFonts w:ascii="Times New Roman" w:hAnsi="Times New Roman" w:cs="Times New Roman"/>
              </w:rPr>
              <w:t xml:space="preserve"> </w:t>
            </w:r>
            <w:r>
              <w:rPr>
                <w:rFonts w:ascii="Times New Roman" w:hAnsi="Times New Roman" w:cs="Times New Roman"/>
              </w:rPr>
              <w:t>084,</w:t>
            </w:r>
            <w:r w:rsidRPr="00FB6BFC">
              <w:rPr>
                <w:rFonts w:ascii="Times New Roman" w:hAnsi="Times New Roman" w:cs="Times New Roman"/>
              </w:rPr>
              <w:t xml:space="preserve"> 37</w:t>
            </w:r>
            <w:r w:rsidR="00681D36">
              <w:rPr>
                <w:rFonts w:ascii="Times New Roman" w:hAnsi="Times New Roman" w:cs="Times New Roman"/>
              </w:rPr>
              <w:t xml:space="preserve"> </w:t>
            </w:r>
            <w:r w:rsidRPr="00FB6BFC">
              <w:rPr>
                <w:rFonts w:ascii="Times New Roman" w:hAnsi="Times New Roman" w:cs="Times New Roman"/>
              </w:rPr>
              <w:t>601</w:t>
            </w:r>
            <w:r w:rsidR="00681D36">
              <w:rPr>
                <w:rFonts w:ascii="Times New Roman" w:hAnsi="Times New Roman" w:cs="Times New Roman"/>
              </w:rPr>
              <w:t xml:space="preserve"> </w:t>
            </w:r>
            <w:r w:rsidRPr="00FB6BFC">
              <w:rPr>
                <w:rFonts w:ascii="Times New Roman" w:hAnsi="Times New Roman" w:cs="Times New Roman"/>
              </w:rPr>
              <w:t>230</w:t>
            </w:r>
          </w:p>
        </w:tc>
      </w:tr>
      <w:tr w:rsidR="00FB6BFC" w:rsidRPr="00946D34" w14:paraId="33EB142A" w14:textId="77777777" w:rsidTr="003F219B">
        <w:tc>
          <w:tcPr>
            <w:tcW w:w="2263" w:type="dxa"/>
          </w:tcPr>
          <w:p w14:paraId="5CCC89AE"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Reported number of cases</w:t>
            </w:r>
          </w:p>
        </w:tc>
        <w:tc>
          <w:tcPr>
            <w:tcW w:w="6471" w:type="dxa"/>
          </w:tcPr>
          <w:p w14:paraId="2DCAC828" w14:textId="74F99794"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Incidence of </w:t>
            </w:r>
            <w:r w:rsidRPr="00FB6BFC">
              <w:rPr>
                <w:rFonts w:ascii="Times New Roman" w:hAnsi="Times New Roman" w:cs="Times New Roman"/>
                <w:i/>
              </w:rPr>
              <w:t>Legionella</w:t>
            </w:r>
            <w:r w:rsidRPr="00FB6BFC">
              <w:rPr>
                <w:rFonts w:ascii="Times New Roman" w:hAnsi="Times New Roman" w:cs="Times New Roman"/>
              </w:rPr>
              <w:t xml:space="preserve"> infection resulting in legionellosis reported to Canadian Notifiable Disease Surveillance System (CNDSS, 2015-2019) </w:t>
            </w:r>
            <w:r w:rsidR="00CD2F65">
              <w:rPr>
                <w:rFonts w:ascii="Times New Roman" w:hAnsi="Times New Roman" w:cs="Times New Roman"/>
              </w:rPr>
              <w:t>[3]</w:t>
            </w:r>
            <w:r w:rsidR="00890260">
              <w:rPr>
                <w:rFonts w:ascii="Times New Roman" w:hAnsi="Times New Roman" w:cs="Times New Roman"/>
              </w:rPr>
              <w:t xml:space="preserve">. All reported cases of legionellosis were assumed to be Legionnaires’ disease (LD) based on the percentage of cases </w:t>
            </w:r>
            <w:r w:rsidR="00E95384">
              <w:rPr>
                <w:rFonts w:ascii="Times New Roman" w:hAnsi="Times New Roman" w:cs="Times New Roman"/>
              </w:rPr>
              <w:t>reported</w:t>
            </w:r>
            <w:r w:rsidR="00890260">
              <w:rPr>
                <w:rFonts w:ascii="Times New Roman" w:hAnsi="Times New Roman" w:cs="Times New Roman"/>
              </w:rPr>
              <w:t xml:space="preserve"> to the CDC’s Supplemental Legionnaires’ </w:t>
            </w:r>
            <w:r w:rsidR="00F13F17">
              <w:rPr>
                <w:rFonts w:ascii="Times New Roman" w:hAnsi="Times New Roman" w:cs="Times New Roman"/>
              </w:rPr>
              <w:t>D</w:t>
            </w:r>
            <w:r w:rsidR="00890260">
              <w:rPr>
                <w:rFonts w:ascii="Times New Roman" w:hAnsi="Times New Roman" w:cs="Times New Roman"/>
              </w:rPr>
              <w:t xml:space="preserve">isease Surveillance System, which found 97-98% </w:t>
            </w:r>
            <w:r w:rsidR="00E95384">
              <w:rPr>
                <w:rFonts w:ascii="Times New Roman" w:hAnsi="Times New Roman" w:cs="Times New Roman"/>
              </w:rPr>
              <w:t xml:space="preserve">of legionellosis cases were in fact </w:t>
            </w:r>
            <w:r w:rsidR="00890260">
              <w:rPr>
                <w:rFonts w:ascii="Times New Roman" w:hAnsi="Times New Roman" w:cs="Times New Roman"/>
              </w:rPr>
              <w:t>LD [4].</w:t>
            </w:r>
          </w:p>
        </w:tc>
        <w:tc>
          <w:tcPr>
            <w:tcW w:w="1467" w:type="dxa"/>
          </w:tcPr>
          <w:p w14:paraId="576D683E"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Cumulative</w:t>
            </w:r>
          </w:p>
        </w:tc>
        <w:tc>
          <w:tcPr>
            <w:tcW w:w="2749" w:type="dxa"/>
          </w:tcPr>
          <w:p w14:paraId="1B44F7D4"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By year: </w:t>
            </w:r>
          </w:p>
          <w:p w14:paraId="3FE449AC"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328, 315, 426, 635, 655</w:t>
            </w:r>
          </w:p>
        </w:tc>
      </w:tr>
      <w:tr w:rsidR="00FB6BFC" w:rsidRPr="00946D34" w14:paraId="3AAC39FB" w14:textId="77777777" w:rsidTr="003F219B">
        <w:tc>
          <w:tcPr>
            <w:tcW w:w="2263" w:type="dxa"/>
            <w:vMerge w:val="restart"/>
          </w:tcPr>
          <w:p w14:paraId="5C717070"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*Proportion travel-related</w:t>
            </w:r>
          </w:p>
        </w:tc>
        <w:tc>
          <w:tcPr>
            <w:tcW w:w="6471" w:type="dxa"/>
          </w:tcPr>
          <w:p w14:paraId="06F36915" w14:textId="653DF6F4"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Collier et al</w:t>
            </w:r>
            <w:r w:rsidR="003F219B">
              <w:rPr>
                <w:rFonts w:ascii="Times New Roman" w:hAnsi="Times New Roman" w:cs="Times New Roman"/>
              </w:rPr>
              <w:t>.</w:t>
            </w:r>
            <w:r w:rsidRPr="00FB6BFC">
              <w:rPr>
                <w:rFonts w:ascii="Times New Roman" w:hAnsi="Times New Roman" w:cs="Times New Roman"/>
              </w:rPr>
              <w:t xml:space="preserve"> </w:t>
            </w:r>
            <w:r w:rsidR="00CD2F65">
              <w:rPr>
                <w:rFonts w:ascii="Times New Roman" w:hAnsi="Times New Roman" w:cs="Times New Roman"/>
              </w:rPr>
              <w:t>[1]</w:t>
            </w:r>
            <w:r w:rsidRPr="00FB6BFC">
              <w:rPr>
                <w:rFonts w:ascii="Times New Roman" w:hAnsi="Times New Roman" w:cs="Times New Roman"/>
              </w:rPr>
              <w:t xml:space="preserve">: Proportion of persons with </w:t>
            </w:r>
            <w:r w:rsidR="003F219B">
              <w:rPr>
                <w:rFonts w:ascii="Times New Roman" w:hAnsi="Times New Roman" w:cs="Times New Roman"/>
              </w:rPr>
              <w:t xml:space="preserve">LD </w:t>
            </w:r>
            <w:r w:rsidRPr="00FB6BFC">
              <w:rPr>
                <w:rFonts w:ascii="Times New Roman" w:hAnsi="Times New Roman" w:cs="Times New Roman"/>
              </w:rPr>
              <w:t xml:space="preserve">who reported travel outside the United States within 10 days of illness onset (2014-2015) in CDC’s Supplemental Legionnaires’ Disease Surveillance System </w:t>
            </w:r>
            <w:r w:rsidR="00CD2F65">
              <w:rPr>
                <w:rFonts w:ascii="Times New Roman" w:hAnsi="Times New Roman" w:cs="Times New Roman"/>
              </w:rPr>
              <w:t>[4]</w:t>
            </w:r>
            <w:r w:rsidRPr="00FB6BFC">
              <w:rPr>
                <w:rFonts w:ascii="Times New Roman" w:hAnsi="Times New Roman" w:cs="Times New Roman"/>
              </w:rPr>
              <w:t>. Uncertainty within this proportion (1%) was based on a 50% relative increase/decrease from 0.01 on an odds scale</w:t>
            </w:r>
            <w:r w:rsidR="000056A0">
              <w:rPr>
                <w:rFonts w:ascii="Times New Roman" w:hAnsi="Times New Roman" w:cs="Times New Roman"/>
              </w:rPr>
              <w:t xml:space="preserve"> </w:t>
            </w:r>
            <w:r w:rsidR="00CD2F65">
              <w:rPr>
                <w:rFonts w:ascii="Times New Roman" w:hAnsi="Times New Roman" w:cs="Times New Roman"/>
              </w:rPr>
              <w:t>[1]</w:t>
            </w:r>
          </w:p>
        </w:tc>
        <w:tc>
          <w:tcPr>
            <w:tcW w:w="1467" w:type="dxa"/>
            <w:vMerge w:val="restart"/>
          </w:tcPr>
          <w:p w14:paraId="43130FCA"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vMerge w:val="restart"/>
          </w:tcPr>
          <w:p w14:paraId="4D5184F6"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4B669D45"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0.0067, 0.01, 0.0149</w:t>
            </w:r>
          </w:p>
        </w:tc>
      </w:tr>
      <w:tr w:rsidR="00FB6BFC" w:rsidRPr="00946D34" w14:paraId="11F7077A" w14:textId="77777777" w:rsidTr="003F219B">
        <w:tc>
          <w:tcPr>
            <w:tcW w:w="2263" w:type="dxa"/>
            <w:vMerge/>
          </w:tcPr>
          <w:p w14:paraId="7C392AD2" w14:textId="77777777" w:rsidR="00FB6BFC" w:rsidRPr="00FB6BFC" w:rsidRDefault="00FB6BFC" w:rsidP="00617977">
            <w:pPr>
              <w:spacing w:after="160" w:line="22" w:lineRule="atLeast"/>
              <w:rPr>
                <w:rFonts w:ascii="Times New Roman" w:hAnsi="Times New Roman" w:cs="Times New Roman"/>
              </w:rPr>
            </w:pPr>
          </w:p>
        </w:tc>
        <w:tc>
          <w:tcPr>
            <w:tcW w:w="6471" w:type="dxa"/>
          </w:tcPr>
          <w:p w14:paraId="382CB5EC" w14:textId="24963C44"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We are using a U</w:t>
            </w:r>
            <w:r w:rsidR="00E65696">
              <w:rPr>
                <w:rFonts w:ascii="Times New Roman" w:hAnsi="Times New Roman" w:cs="Times New Roman"/>
              </w:rPr>
              <w:t>.</w:t>
            </w:r>
            <w:r w:rsidRPr="00FB6BFC">
              <w:rPr>
                <w:rFonts w:ascii="Times New Roman" w:hAnsi="Times New Roman" w:cs="Times New Roman"/>
              </w:rPr>
              <w:t>S</w:t>
            </w:r>
            <w:r w:rsidR="00E65696">
              <w:rPr>
                <w:rFonts w:ascii="Times New Roman" w:hAnsi="Times New Roman" w:cs="Times New Roman"/>
              </w:rPr>
              <w:t>.</w:t>
            </w:r>
            <w:r w:rsidRPr="00FB6BFC">
              <w:rPr>
                <w:rFonts w:ascii="Times New Roman" w:hAnsi="Times New Roman" w:cs="Times New Roman"/>
              </w:rPr>
              <w:t xml:space="preserve"> reference as we do not have this data available at the national level in Canada. By removing proportion of cases that are acquired internationally, we can estimate the burden of legionellosis that can be prevented within Canada.</w:t>
            </w:r>
          </w:p>
        </w:tc>
        <w:tc>
          <w:tcPr>
            <w:tcW w:w="1467" w:type="dxa"/>
            <w:vMerge/>
          </w:tcPr>
          <w:p w14:paraId="264BED7C"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49E28437" w14:textId="77777777" w:rsidR="00FB6BFC" w:rsidRPr="00FB6BFC" w:rsidRDefault="00FB6BFC" w:rsidP="00617977">
            <w:pPr>
              <w:spacing w:after="160" w:line="22" w:lineRule="atLeast"/>
              <w:rPr>
                <w:rFonts w:ascii="Times New Roman" w:hAnsi="Times New Roman" w:cs="Times New Roman"/>
              </w:rPr>
            </w:pPr>
          </w:p>
        </w:tc>
      </w:tr>
      <w:tr w:rsidR="00FB6BFC" w:rsidRPr="00946D34" w14:paraId="5F50F5D8" w14:textId="77777777" w:rsidTr="003F219B">
        <w:tc>
          <w:tcPr>
            <w:tcW w:w="2263" w:type="dxa"/>
            <w:vMerge/>
          </w:tcPr>
          <w:p w14:paraId="4CE69076" w14:textId="77777777" w:rsidR="00FB6BFC" w:rsidRPr="00FB6BFC" w:rsidRDefault="00FB6BFC" w:rsidP="00617977">
            <w:pPr>
              <w:spacing w:after="160" w:line="22" w:lineRule="atLeast"/>
              <w:rPr>
                <w:rFonts w:ascii="Times New Roman" w:hAnsi="Times New Roman" w:cs="Times New Roman"/>
              </w:rPr>
            </w:pPr>
          </w:p>
        </w:tc>
        <w:tc>
          <w:tcPr>
            <w:tcW w:w="6471" w:type="dxa"/>
          </w:tcPr>
          <w:p w14:paraId="4440E119" w14:textId="74275731"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that the model inputs do not differ for a</w:t>
            </w:r>
            <w:r w:rsidR="00594037">
              <w:rPr>
                <w:rFonts w:ascii="Times New Roman" w:hAnsi="Times New Roman" w:cs="Times New Roman"/>
              </w:rPr>
              <w:t>n internationally acquired case</w:t>
            </w:r>
            <w:r w:rsidRPr="00FB6BFC">
              <w:rPr>
                <w:rFonts w:ascii="Times New Roman" w:hAnsi="Times New Roman" w:cs="Times New Roman"/>
              </w:rPr>
              <w:t xml:space="preserve"> compared to a domestically acquired case, that the serogroup distributions (95% Lp1, 5% non-Lp1) do not differ outside of Canada, and that “Care seeking” and “Test requested” model inputs </w:t>
            </w:r>
            <w:r w:rsidR="003F219B">
              <w:rPr>
                <w:rFonts w:ascii="Times New Roman" w:hAnsi="Times New Roman" w:cs="Times New Roman"/>
              </w:rPr>
              <w:t>include</w:t>
            </w:r>
            <w:r w:rsidRPr="00FB6BFC">
              <w:rPr>
                <w:rFonts w:ascii="Times New Roman" w:hAnsi="Times New Roman" w:cs="Times New Roman"/>
              </w:rPr>
              <w:t xml:space="preserve"> only domestically acquired cases.</w:t>
            </w:r>
          </w:p>
        </w:tc>
        <w:tc>
          <w:tcPr>
            <w:tcW w:w="1467" w:type="dxa"/>
            <w:vMerge/>
          </w:tcPr>
          <w:p w14:paraId="08085AF2"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4395A7BE" w14:textId="77777777" w:rsidR="00FB6BFC" w:rsidRPr="00FB6BFC" w:rsidRDefault="00FB6BFC" w:rsidP="00617977">
            <w:pPr>
              <w:spacing w:after="160" w:line="22" w:lineRule="atLeast"/>
              <w:rPr>
                <w:rFonts w:ascii="Times New Roman" w:hAnsi="Times New Roman" w:cs="Times New Roman"/>
              </w:rPr>
            </w:pPr>
          </w:p>
        </w:tc>
      </w:tr>
      <w:tr w:rsidR="00FB6BFC" w:rsidRPr="00946D34" w14:paraId="302E9E3B" w14:textId="77777777" w:rsidTr="003F219B">
        <w:tc>
          <w:tcPr>
            <w:tcW w:w="2263" w:type="dxa"/>
            <w:vMerge w:val="restart"/>
          </w:tcPr>
          <w:p w14:paraId="3FF446CC" w14:textId="77777777" w:rsidR="00FB6BFC" w:rsidRPr="00FB6BFC" w:rsidRDefault="00FB6BFC" w:rsidP="00617977">
            <w:pPr>
              <w:spacing w:after="160" w:line="22" w:lineRule="atLeast"/>
              <w:rPr>
                <w:rFonts w:ascii="Times New Roman" w:hAnsi="Times New Roman" w:cs="Times New Roman"/>
                <w:vertAlign w:val="superscript"/>
              </w:rPr>
            </w:pPr>
            <w:r w:rsidRPr="00FB6BFC">
              <w:rPr>
                <w:rFonts w:ascii="Times New Roman" w:hAnsi="Times New Roman" w:cs="Times New Roman"/>
              </w:rPr>
              <w:lastRenderedPageBreak/>
              <w:t>Serogroup proportion</w:t>
            </w:r>
            <w:r w:rsidR="003F219B">
              <w:rPr>
                <w:rFonts w:ascii="Times New Roman" w:hAnsi="Times New Roman" w:cs="Times New Roman"/>
                <w:vertAlign w:val="superscript"/>
              </w:rPr>
              <w:t>2</w:t>
            </w:r>
          </w:p>
        </w:tc>
        <w:tc>
          <w:tcPr>
            <w:tcW w:w="6471" w:type="dxa"/>
          </w:tcPr>
          <w:p w14:paraId="194CC618" w14:textId="29D67F68"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Proportion of </w:t>
            </w:r>
            <w:r w:rsidRPr="00FB6BFC">
              <w:rPr>
                <w:rFonts w:ascii="Times New Roman" w:hAnsi="Times New Roman" w:cs="Times New Roman"/>
                <w:i/>
              </w:rPr>
              <w:t>Legionella pneumophila</w:t>
            </w:r>
            <w:r w:rsidRPr="00FB6BFC">
              <w:rPr>
                <w:rFonts w:ascii="Times New Roman" w:hAnsi="Times New Roman" w:cs="Times New Roman"/>
              </w:rPr>
              <w:t xml:space="preserve"> serogroup 1 (Lp1) identified among legionellosis cases, compared to other serogroups and species (non-serogroup 1 </w:t>
            </w:r>
            <w:r w:rsidRPr="00FB6BFC">
              <w:rPr>
                <w:rFonts w:ascii="Times New Roman" w:hAnsi="Times New Roman" w:cs="Times New Roman"/>
                <w:i/>
              </w:rPr>
              <w:t>L.</w:t>
            </w:r>
            <w:r w:rsidRPr="00FB6BFC">
              <w:rPr>
                <w:rFonts w:ascii="Times New Roman" w:hAnsi="Times New Roman" w:cs="Times New Roman"/>
              </w:rPr>
              <w:t xml:space="preserve"> </w:t>
            </w:r>
            <w:r w:rsidRPr="00FB6BFC">
              <w:rPr>
                <w:rFonts w:ascii="Times New Roman" w:hAnsi="Times New Roman" w:cs="Times New Roman"/>
                <w:i/>
              </w:rPr>
              <w:t>pneumophila</w:t>
            </w:r>
            <w:r w:rsidRPr="00FB6BFC">
              <w:rPr>
                <w:rFonts w:ascii="Times New Roman" w:hAnsi="Times New Roman" w:cs="Times New Roman"/>
              </w:rPr>
              <w:t xml:space="preserve"> and non-</w:t>
            </w:r>
            <w:r w:rsidRPr="00FB6BFC">
              <w:rPr>
                <w:rFonts w:ascii="Times New Roman" w:hAnsi="Times New Roman" w:cs="Times New Roman"/>
                <w:i/>
              </w:rPr>
              <w:t>L. pneumophila</w:t>
            </w:r>
            <w:r w:rsidRPr="00FB6BFC">
              <w:rPr>
                <w:rFonts w:ascii="Times New Roman" w:hAnsi="Times New Roman" w:cs="Times New Roman"/>
              </w:rPr>
              <w:t xml:space="preserve">) (non-Lp1) based on a laboratory study of specimens tested for </w:t>
            </w:r>
            <w:r w:rsidRPr="00FB6BFC">
              <w:rPr>
                <w:rFonts w:ascii="Times New Roman" w:hAnsi="Times New Roman" w:cs="Times New Roman"/>
                <w:i/>
              </w:rPr>
              <w:t>Legionella</w:t>
            </w:r>
            <w:r w:rsidRPr="00FB6BFC">
              <w:rPr>
                <w:rFonts w:ascii="Times New Roman" w:hAnsi="Times New Roman" w:cs="Times New Roman"/>
              </w:rPr>
              <w:t xml:space="preserve"> at Public Health Ontario </w:t>
            </w:r>
            <w:r w:rsidR="00F154A6">
              <w:rPr>
                <w:rFonts w:ascii="Times New Roman" w:hAnsi="Times New Roman" w:cs="Times New Roman"/>
              </w:rPr>
              <w:t>Laboratory</w:t>
            </w:r>
            <w:r w:rsidR="00594037">
              <w:rPr>
                <w:rFonts w:ascii="Times New Roman" w:hAnsi="Times New Roman" w:cs="Times New Roman"/>
              </w:rPr>
              <w:t xml:space="preserve"> (PHOL)</w:t>
            </w:r>
            <w:r w:rsidRPr="00FB6BFC">
              <w:rPr>
                <w:rFonts w:ascii="Times New Roman" w:hAnsi="Times New Roman" w:cs="Times New Roman"/>
              </w:rPr>
              <w:t xml:space="preserve">, 2010-2014 </w:t>
            </w:r>
            <w:r w:rsidR="00CD2F65">
              <w:rPr>
                <w:rFonts w:ascii="Times New Roman" w:hAnsi="Times New Roman" w:cs="Times New Roman"/>
              </w:rPr>
              <w:t>[5]</w:t>
            </w:r>
          </w:p>
          <w:p w14:paraId="6AD4FFEE" w14:textId="77777777" w:rsidR="00CD2F65" w:rsidRDefault="00FB6BFC" w:rsidP="00617977">
            <w:pPr>
              <w:spacing w:after="160" w:line="22" w:lineRule="atLeast"/>
              <w:rPr>
                <w:rFonts w:ascii="Times New Roman" w:hAnsi="Times New Roman" w:cs="Times New Roman"/>
              </w:rPr>
            </w:pPr>
            <w:r w:rsidRPr="00FB6BFC">
              <w:rPr>
                <w:rFonts w:ascii="Times New Roman" w:hAnsi="Times New Roman" w:cs="Times New Roman"/>
                <w:i/>
                <w:u w:val="single"/>
              </w:rPr>
              <w:t>Low value</w:t>
            </w:r>
            <w:r w:rsidRPr="00FB6BFC">
              <w:rPr>
                <w:rFonts w:ascii="Times New Roman" w:hAnsi="Times New Roman" w:cs="Times New Roman"/>
              </w:rPr>
              <w:t xml:space="preserve"> The low distribution value accounts for confirmed Lp1 cases divided by total </w:t>
            </w:r>
            <w:r w:rsidRPr="00FB6BFC">
              <w:rPr>
                <w:rFonts w:ascii="Times New Roman" w:hAnsi="Times New Roman" w:cs="Times New Roman"/>
                <w:i/>
              </w:rPr>
              <w:t>Legionella</w:t>
            </w:r>
            <w:r w:rsidRPr="00FB6BFC">
              <w:rPr>
                <w:rFonts w:ascii="Times New Roman" w:hAnsi="Times New Roman" w:cs="Times New Roman"/>
              </w:rPr>
              <w:t xml:space="preserve"> cases (680/725=0.938)</w:t>
            </w:r>
            <w:r w:rsidR="00CD2F65">
              <w:rPr>
                <w:rFonts w:ascii="Times New Roman" w:hAnsi="Times New Roman" w:cs="Times New Roman"/>
              </w:rPr>
              <w:t xml:space="preserve"> [5]</w:t>
            </w:r>
          </w:p>
          <w:p w14:paraId="247D76A5" w14:textId="5E0D414D"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i/>
                <w:u w:val="single"/>
              </w:rPr>
              <w:t>Modal value</w:t>
            </w:r>
            <w:r w:rsidRPr="00FB6BFC">
              <w:rPr>
                <w:rFonts w:ascii="Times New Roman" w:hAnsi="Times New Roman" w:cs="Times New Roman"/>
              </w:rPr>
              <w:t xml:space="preserve"> The modal distribution value accounts for Lp1 divided by </w:t>
            </w:r>
            <w:r w:rsidRPr="00FB6BFC">
              <w:rPr>
                <w:rFonts w:ascii="Times New Roman" w:hAnsi="Times New Roman" w:cs="Times New Roman"/>
                <w:i/>
              </w:rPr>
              <w:t>Legionella</w:t>
            </w:r>
            <w:r w:rsidRPr="00FB6BFC">
              <w:rPr>
                <w:rFonts w:ascii="Times New Roman" w:hAnsi="Times New Roman" w:cs="Times New Roman"/>
              </w:rPr>
              <w:t xml:space="preserve"> cases that were serotyped, or cases that were speciated as non-</w:t>
            </w:r>
            <w:r w:rsidRPr="00FB6BFC">
              <w:rPr>
                <w:rFonts w:ascii="Times New Roman" w:hAnsi="Times New Roman" w:cs="Times New Roman"/>
                <w:i/>
              </w:rPr>
              <w:t>L. pneumophila</w:t>
            </w:r>
            <w:r w:rsidRPr="00FB6BFC">
              <w:rPr>
                <w:rFonts w:ascii="Times New Roman" w:hAnsi="Times New Roman" w:cs="Times New Roman"/>
              </w:rPr>
              <w:t xml:space="preserve"> (680/(725-15)=0.958) </w:t>
            </w:r>
            <w:r w:rsidR="00CD2F65">
              <w:rPr>
                <w:rFonts w:ascii="Times New Roman" w:hAnsi="Times New Roman" w:cs="Times New Roman"/>
              </w:rPr>
              <w:t>[5]</w:t>
            </w:r>
          </w:p>
          <w:p w14:paraId="7C3D4F9C" w14:textId="707602F6"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i/>
                <w:u w:val="single"/>
              </w:rPr>
              <w:t>High value</w:t>
            </w:r>
            <w:r w:rsidRPr="00FB6BFC">
              <w:rPr>
                <w:rFonts w:ascii="Times New Roman" w:hAnsi="Times New Roman" w:cs="Times New Roman"/>
              </w:rPr>
              <w:t xml:space="preserve"> The high distribution value accounts for confirmed cases of Lp1 plus </w:t>
            </w:r>
            <w:r w:rsidRPr="00FB6BFC">
              <w:rPr>
                <w:rFonts w:ascii="Times New Roman" w:hAnsi="Times New Roman" w:cs="Times New Roman"/>
                <w:i/>
              </w:rPr>
              <w:t xml:space="preserve">L. pneumophila </w:t>
            </w:r>
            <w:r w:rsidRPr="00FB6BFC">
              <w:rPr>
                <w:rFonts w:ascii="Times New Roman" w:hAnsi="Times New Roman" w:cs="Times New Roman"/>
              </w:rPr>
              <w:t xml:space="preserve">not serotyped divided by total </w:t>
            </w:r>
            <w:r w:rsidRPr="00FB6BFC">
              <w:rPr>
                <w:rFonts w:ascii="Times New Roman" w:hAnsi="Times New Roman" w:cs="Times New Roman"/>
                <w:i/>
              </w:rPr>
              <w:t>Legionella</w:t>
            </w:r>
            <w:r w:rsidRPr="00FB6BFC">
              <w:rPr>
                <w:rFonts w:ascii="Times New Roman" w:hAnsi="Times New Roman" w:cs="Times New Roman"/>
              </w:rPr>
              <w:t xml:space="preserve"> cases ((680+15)/725=0.959) </w:t>
            </w:r>
            <w:r w:rsidR="00CD2F65">
              <w:rPr>
                <w:rFonts w:ascii="Times New Roman" w:hAnsi="Times New Roman" w:cs="Times New Roman"/>
              </w:rPr>
              <w:t>[5]</w:t>
            </w:r>
          </w:p>
        </w:tc>
        <w:tc>
          <w:tcPr>
            <w:tcW w:w="1467" w:type="dxa"/>
            <w:vMerge w:val="restart"/>
          </w:tcPr>
          <w:p w14:paraId="5724124D"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vMerge w:val="restart"/>
          </w:tcPr>
          <w:p w14:paraId="1DDEECEA"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Lp1: </w:t>
            </w:r>
          </w:p>
          <w:p w14:paraId="0C3397CA"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3252DE80" w14:textId="77777777" w:rsidR="00617977"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0.938, 0.958, 0.959</w:t>
            </w:r>
          </w:p>
        </w:tc>
      </w:tr>
      <w:tr w:rsidR="00FB6BFC" w14:paraId="08DB0EAB" w14:textId="77777777" w:rsidTr="003F219B">
        <w:tc>
          <w:tcPr>
            <w:tcW w:w="2263" w:type="dxa"/>
            <w:vMerge/>
          </w:tcPr>
          <w:p w14:paraId="07790D16" w14:textId="77777777" w:rsidR="00FB6BFC" w:rsidRPr="00FB6BFC" w:rsidRDefault="00FB6BFC" w:rsidP="00617977">
            <w:pPr>
              <w:spacing w:after="160" w:line="22" w:lineRule="atLeast"/>
              <w:rPr>
                <w:rFonts w:ascii="Times New Roman" w:hAnsi="Times New Roman" w:cs="Times New Roman"/>
              </w:rPr>
            </w:pPr>
          </w:p>
        </w:tc>
        <w:tc>
          <w:tcPr>
            <w:tcW w:w="6471" w:type="dxa"/>
          </w:tcPr>
          <w:p w14:paraId="49F7BBB1"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Testing practices within Canada are biased towards the use of Urine Antigen Tests (UAT), which can only diagnose Lp1. By separating our model into two streams, Lp1 versus non-Lp1, we hope to account for this biased testing practice to provide a more holistic perspective on legionellosis in Canada.</w:t>
            </w:r>
          </w:p>
        </w:tc>
        <w:tc>
          <w:tcPr>
            <w:tcW w:w="1467" w:type="dxa"/>
            <w:vMerge/>
          </w:tcPr>
          <w:p w14:paraId="3FE83FB4"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4BE0C464" w14:textId="77777777" w:rsidR="00FB6BFC" w:rsidRPr="00FB6BFC" w:rsidRDefault="00FB6BFC" w:rsidP="00617977">
            <w:pPr>
              <w:spacing w:after="160" w:line="22" w:lineRule="atLeast"/>
              <w:rPr>
                <w:rFonts w:ascii="Times New Roman" w:hAnsi="Times New Roman" w:cs="Times New Roman"/>
              </w:rPr>
            </w:pPr>
          </w:p>
        </w:tc>
      </w:tr>
      <w:tr w:rsidR="001F450E" w14:paraId="37CDA133" w14:textId="77777777" w:rsidTr="001F450E">
        <w:tc>
          <w:tcPr>
            <w:tcW w:w="2263" w:type="dxa"/>
            <w:vMerge/>
            <w:tcBorders>
              <w:bottom w:val="single" w:sz="18" w:space="0" w:color="000000"/>
            </w:tcBorders>
          </w:tcPr>
          <w:p w14:paraId="56CE5D88" w14:textId="77777777" w:rsidR="00FB6BFC" w:rsidRPr="00FB6BFC" w:rsidRDefault="00FB6BFC" w:rsidP="00617977">
            <w:pPr>
              <w:spacing w:after="160" w:line="22" w:lineRule="atLeast"/>
              <w:rPr>
                <w:rFonts w:ascii="Times New Roman" w:hAnsi="Times New Roman" w:cs="Times New Roman"/>
              </w:rPr>
            </w:pPr>
          </w:p>
        </w:tc>
        <w:tc>
          <w:tcPr>
            <w:tcW w:w="6471" w:type="dxa"/>
            <w:tcBorders>
              <w:bottom w:val="single" w:sz="18" w:space="0" w:color="000000"/>
            </w:tcBorders>
          </w:tcPr>
          <w:p w14:paraId="45E71913" w14:textId="07B5EB34"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the testing practices (e.g., proportion of UAT, culture, or PCR selected) in Ontario </w:t>
            </w:r>
            <w:r w:rsidR="00E65696">
              <w:rPr>
                <w:rFonts w:ascii="Times New Roman" w:hAnsi="Times New Roman" w:cs="Times New Roman"/>
              </w:rPr>
              <w:t>are</w:t>
            </w:r>
            <w:r w:rsidRPr="00FB6BFC">
              <w:rPr>
                <w:rFonts w:ascii="Times New Roman" w:hAnsi="Times New Roman" w:cs="Times New Roman"/>
              </w:rPr>
              <w:t xml:space="preserve"> the same across Canada. The proportion of Lp1 is an assumption based on the high frequency at which UAT is selected as the lab test to diagnose LD in Ontario.</w:t>
            </w:r>
          </w:p>
        </w:tc>
        <w:tc>
          <w:tcPr>
            <w:tcW w:w="1467" w:type="dxa"/>
            <w:vMerge/>
            <w:tcBorders>
              <w:bottom w:val="single" w:sz="18" w:space="0" w:color="000000"/>
            </w:tcBorders>
          </w:tcPr>
          <w:p w14:paraId="4DB9D29B" w14:textId="77777777" w:rsidR="00FB6BFC" w:rsidRPr="00FB6BFC" w:rsidRDefault="00FB6BFC" w:rsidP="00617977">
            <w:pPr>
              <w:spacing w:after="160" w:line="22" w:lineRule="atLeast"/>
              <w:rPr>
                <w:rFonts w:ascii="Times New Roman" w:hAnsi="Times New Roman" w:cs="Times New Roman"/>
              </w:rPr>
            </w:pPr>
          </w:p>
        </w:tc>
        <w:tc>
          <w:tcPr>
            <w:tcW w:w="2749" w:type="dxa"/>
            <w:vMerge/>
            <w:tcBorders>
              <w:bottom w:val="single" w:sz="18" w:space="0" w:color="000000"/>
            </w:tcBorders>
          </w:tcPr>
          <w:p w14:paraId="6CD162F1" w14:textId="77777777" w:rsidR="00FB6BFC" w:rsidRPr="00FB6BFC" w:rsidRDefault="00FB6BFC" w:rsidP="00617977">
            <w:pPr>
              <w:spacing w:after="160" w:line="22" w:lineRule="atLeast"/>
              <w:rPr>
                <w:rFonts w:ascii="Times New Roman" w:hAnsi="Times New Roman" w:cs="Times New Roman"/>
              </w:rPr>
            </w:pPr>
          </w:p>
        </w:tc>
      </w:tr>
      <w:tr w:rsidR="00FB6BFC" w:rsidRPr="00651D2C" w14:paraId="3C3D8F10" w14:textId="77777777" w:rsidTr="001F450E">
        <w:tc>
          <w:tcPr>
            <w:tcW w:w="0" w:type="auto"/>
            <w:gridSpan w:val="4"/>
            <w:tcBorders>
              <w:top w:val="single" w:sz="18" w:space="0" w:color="000000"/>
              <w:bottom w:val="single" w:sz="2" w:space="0" w:color="000000"/>
            </w:tcBorders>
          </w:tcPr>
          <w:p w14:paraId="66ADFFDC" w14:textId="3E0A1E92" w:rsidR="00FB6BFC" w:rsidRPr="00617977" w:rsidRDefault="00D7707D" w:rsidP="00617977">
            <w:pPr>
              <w:spacing w:after="160" w:line="22" w:lineRule="atLeast"/>
              <w:rPr>
                <w:rFonts w:ascii="Times New Roman" w:hAnsi="Times New Roman" w:cs="Times New Roman"/>
              </w:rPr>
            </w:pPr>
            <w:r>
              <w:rPr>
                <w:rFonts w:ascii="Times New Roman" w:hAnsi="Times New Roman" w:cs="Times New Roman"/>
              </w:rPr>
              <w:t>Underreporting</w:t>
            </w:r>
          </w:p>
        </w:tc>
      </w:tr>
      <w:tr w:rsidR="001F450E" w:rsidRPr="00946D34" w14:paraId="67BFFDD7" w14:textId="77777777" w:rsidTr="001F450E">
        <w:tc>
          <w:tcPr>
            <w:tcW w:w="2263" w:type="dxa"/>
            <w:tcBorders>
              <w:top w:val="single" w:sz="2" w:space="0" w:color="000000"/>
              <w:bottom w:val="single" w:sz="18" w:space="0" w:color="000000"/>
            </w:tcBorders>
          </w:tcPr>
          <w:p w14:paraId="20A6211F"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Reports local to national</w:t>
            </w:r>
          </w:p>
        </w:tc>
        <w:tc>
          <w:tcPr>
            <w:tcW w:w="6471" w:type="dxa"/>
            <w:tcBorders>
              <w:top w:val="single" w:sz="2" w:space="0" w:color="000000"/>
              <w:bottom w:val="single" w:sz="18" w:space="0" w:color="000000"/>
            </w:tcBorders>
          </w:tcPr>
          <w:p w14:paraId="2051609B"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All cases assumed reported from laboratory to local public health and from local public health to provincial public health</w:t>
            </w:r>
          </w:p>
        </w:tc>
        <w:tc>
          <w:tcPr>
            <w:tcW w:w="1467" w:type="dxa"/>
            <w:tcBorders>
              <w:top w:val="single" w:sz="2" w:space="0" w:color="000000"/>
              <w:bottom w:val="single" w:sz="18" w:space="0" w:color="000000"/>
            </w:tcBorders>
          </w:tcPr>
          <w:p w14:paraId="6CF3D294"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Constant</w:t>
            </w:r>
          </w:p>
        </w:tc>
        <w:tc>
          <w:tcPr>
            <w:tcW w:w="2749" w:type="dxa"/>
            <w:tcBorders>
              <w:top w:val="single" w:sz="2" w:space="0" w:color="000000"/>
              <w:bottom w:val="single" w:sz="2" w:space="0" w:color="000000"/>
            </w:tcBorders>
          </w:tcPr>
          <w:p w14:paraId="60E2616A"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100%</w:t>
            </w:r>
          </w:p>
        </w:tc>
      </w:tr>
      <w:tr w:rsidR="00FB6BFC" w:rsidRPr="00651D2C" w14:paraId="258DDA32" w14:textId="77777777" w:rsidTr="001F450E">
        <w:tc>
          <w:tcPr>
            <w:tcW w:w="0" w:type="auto"/>
            <w:gridSpan w:val="4"/>
            <w:tcBorders>
              <w:top w:val="single" w:sz="18" w:space="0" w:color="000000"/>
            </w:tcBorders>
          </w:tcPr>
          <w:p w14:paraId="4B7A153E" w14:textId="6F1273AE" w:rsidR="00FB6BFC" w:rsidRPr="00617977" w:rsidRDefault="00D7707D" w:rsidP="00617977">
            <w:pPr>
              <w:spacing w:after="160" w:line="22" w:lineRule="atLeast"/>
              <w:rPr>
                <w:rFonts w:ascii="Times New Roman" w:hAnsi="Times New Roman" w:cs="Times New Roman"/>
              </w:rPr>
            </w:pPr>
            <w:r>
              <w:rPr>
                <w:rFonts w:ascii="Times New Roman" w:hAnsi="Times New Roman" w:cs="Times New Roman"/>
              </w:rPr>
              <w:t>Underdiagnosis</w:t>
            </w:r>
          </w:p>
        </w:tc>
      </w:tr>
      <w:tr w:rsidR="00FB6BFC" w:rsidRPr="00946D34" w14:paraId="1FCEA02C" w14:textId="77777777" w:rsidTr="003F219B">
        <w:tc>
          <w:tcPr>
            <w:tcW w:w="2263" w:type="dxa"/>
          </w:tcPr>
          <w:p w14:paraId="4DF86E81"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Proportion severe</w:t>
            </w:r>
          </w:p>
        </w:tc>
        <w:tc>
          <w:tcPr>
            <w:tcW w:w="6471" w:type="dxa"/>
          </w:tcPr>
          <w:p w14:paraId="4EB4297F"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All cases assumed severe</w:t>
            </w:r>
          </w:p>
        </w:tc>
        <w:tc>
          <w:tcPr>
            <w:tcW w:w="1467" w:type="dxa"/>
          </w:tcPr>
          <w:p w14:paraId="70A8D6C8"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Constant</w:t>
            </w:r>
          </w:p>
        </w:tc>
        <w:tc>
          <w:tcPr>
            <w:tcW w:w="2749" w:type="dxa"/>
          </w:tcPr>
          <w:p w14:paraId="1844BB35"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100%</w:t>
            </w:r>
          </w:p>
        </w:tc>
      </w:tr>
      <w:tr w:rsidR="00FB6BFC" w:rsidRPr="00946D34" w14:paraId="32A31627" w14:textId="77777777" w:rsidTr="003F219B">
        <w:tc>
          <w:tcPr>
            <w:tcW w:w="2263" w:type="dxa"/>
            <w:vMerge w:val="restart"/>
          </w:tcPr>
          <w:p w14:paraId="54E36923"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*Care seeking</w:t>
            </w:r>
          </w:p>
        </w:tc>
        <w:tc>
          <w:tcPr>
            <w:tcW w:w="6471" w:type="dxa"/>
          </w:tcPr>
          <w:p w14:paraId="3345438D" w14:textId="2FC00EDB"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Collier et al</w:t>
            </w:r>
            <w:r w:rsidR="003F219B">
              <w:rPr>
                <w:rFonts w:ascii="Times New Roman" w:hAnsi="Times New Roman" w:cs="Times New Roman"/>
              </w:rPr>
              <w:t>.</w:t>
            </w:r>
            <w:r w:rsidRPr="00FB6BFC">
              <w:rPr>
                <w:rFonts w:ascii="Times New Roman" w:hAnsi="Times New Roman" w:cs="Times New Roman"/>
              </w:rPr>
              <w:t xml:space="preserve"> </w:t>
            </w:r>
            <w:r w:rsidR="00CD2F65">
              <w:rPr>
                <w:rFonts w:ascii="Times New Roman" w:hAnsi="Times New Roman" w:cs="Times New Roman"/>
              </w:rPr>
              <w:t>[1]</w:t>
            </w:r>
            <w:r w:rsidRPr="00FB6BFC">
              <w:rPr>
                <w:rFonts w:ascii="Times New Roman" w:hAnsi="Times New Roman" w:cs="Times New Roman"/>
              </w:rPr>
              <w:t xml:space="preserve"> under “</w:t>
            </w:r>
            <w:r w:rsidRPr="00FB6BFC">
              <w:rPr>
                <w:rFonts w:ascii="Times New Roman" w:hAnsi="Times New Roman" w:cs="Times New Roman"/>
                <w:i/>
              </w:rPr>
              <w:t>Medical care seeking”</w:t>
            </w:r>
            <w:r w:rsidRPr="00FB6BFC">
              <w:rPr>
                <w:rFonts w:ascii="Times New Roman" w:hAnsi="Times New Roman" w:cs="Times New Roman"/>
              </w:rPr>
              <w:t xml:space="preserve">: Assumed to have a high rate of medical care seeking (97.9% hospitalized in cases </w:t>
            </w:r>
            <w:r w:rsidRPr="00FB6BFC">
              <w:rPr>
                <w:rFonts w:ascii="Times New Roman" w:hAnsi="Times New Roman" w:cs="Times New Roman"/>
              </w:rPr>
              <w:lastRenderedPageBreak/>
              <w:t xml:space="preserve">reported to CDC’s Active Bacterial Core surveillance program, 2011-2013) </w:t>
            </w:r>
            <w:r w:rsidR="00CD2F65">
              <w:rPr>
                <w:rFonts w:ascii="Times New Roman" w:hAnsi="Times New Roman" w:cs="Times New Roman"/>
              </w:rPr>
              <w:t>[6]</w:t>
            </w:r>
            <w:r w:rsidR="003F219B">
              <w:rPr>
                <w:rFonts w:ascii="Times New Roman" w:hAnsi="Times New Roman" w:cs="Times New Roman"/>
              </w:rPr>
              <w:t>.</w:t>
            </w:r>
            <w:r w:rsidR="00E65696">
              <w:rPr>
                <w:rFonts w:ascii="Times New Roman" w:hAnsi="Times New Roman" w:cs="Times New Roman"/>
              </w:rPr>
              <w:t xml:space="preserve"> </w:t>
            </w:r>
            <w:r w:rsidR="00881D31">
              <w:rPr>
                <w:rFonts w:ascii="Times New Roman" w:hAnsi="Times New Roman" w:cs="Times New Roman"/>
              </w:rPr>
              <w:t xml:space="preserve">The high rate of hospitalization in these cases represents the severity of LD, thus, an even higher proportion of cases </w:t>
            </w:r>
            <w:r w:rsidR="00E95384">
              <w:rPr>
                <w:rFonts w:ascii="Times New Roman" w:hAnsi="Times New Roman" w:cs="Times New Roman"/>
              </w:rPr>
              <w:t>are</w:t>
            </w:r>
            <w:r w:rsidR="00881D31">
              <w:rPr>
                <w:rFonts w:ascii="Times New Roman" w:hAnsi="Times New Roman" w:cs="Times New Roman"/>
              </w:rPr>
              <w:t xml:space="preserve"> assumed to seek medical care </w:t>
            </w:r>
            <w:r w:rsidR="00E65696">
              <w:rPr>
                <w:rFonts w:ascii="Times New Roman" w:hAnsi="Times New Roman" w:cs="Times New Roman"/>
              </w:rPr>
              <w:t>(&gt;98%)</w:t>
            </w:r>
            <w:r w:rsidR="002C5D21">
              <w:rPr>
                <w:rFonts w:ascii="Times New Roman" w:hAnsi="Times New Roman" w:cs="Times New Roman"/>
              </w:rPr>
              <w:t xml:space="preserve"> [1]</w:t>
            </w:r>
            <w:r w:rsidR="00881D31">
              <w:rPr>
                <w:rFonts w:ascii="Times New Roman" w:hAnsi="Times New Roman" w:cs="Times New Roman"/>
              </w:rPr>
              <w:t>.</w:t>
            </w:r>
          </w:p>
        </w:tc>
        <w:tc>
          <w:tcPr>
            <w:tcW w:w="1467" w:type="dxa"/>
            <w:vMerge w:val="restart"/>
          </w:tcPr>
          <w:p w14:paraId="033D37EA"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lastRenderedPageBreak/>
              <w:t>PERT</w:t>
            </w:r>
          </w:p>
        </w:tc>
        <w:tc>
          <w:tcPr>
            <w:tcW w:w="2749" w:type="dxa"/>
            <w:vMerge w:val="restart"/>
          </w:tcPr>
          <w:p w14:paraId="5E96CE9E"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5A816F99"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lastRenderedPageBreak/>
              <w:t>0.99, 0.995, 1.0</w:t>
            </w:r>
          </w:p>
        </w:tc>
      </w:tr>
      <w:tr w:rsidR="00FB6BFC" w:rsidRPr="00946D34" w14:paraId="4865D552" w14:textId="77777777" w:rsidTr="003F219B">
        <w:tc>
          <w:tcPr>
            <w:tcW w:w="2263" w:type="dxa"/>
            <w:vMerge/>
          </w:tcPr>
          <w:p w14:paraId="35959A47" w14:textId="77777777" w:rsidR="00FB6BFC" w:rsidRPr="00FB6BFC" w:rsidRDefault="00FB6BFC" w:rsidP="00617977">
            <w:pPr>
              <w:spacing w:after="160" w:line="22" w:lineRule="atLeast"/>
              <w:rPr>
                <w:rFonts w:ascii="Times New Roman" w:hAnsi="Times New Roman" w:cs="Times New Roman"/>
              </w:rPr>
            </w:pPr>
          </w:p>
        </w:tc>
        <w:tc>
          <w:tcPr>
            <w:tcW w:w="6471" w:type="dxa"/>
          </w:tcPr>
          <w:p w14:paraId="474C73E7" w14:textId="7606B2DC"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A Canadian reference for this data could not be found. People with LD are assumed to seek care because it is a severe dis</w:t>
            </w:r>
            <w:r w:rsidR="003F219B">
              <w:rPr>
                <w:rFonts w:ascii="Times New Roman" w:hAnsi="Times New Roman" w:cs="Times New Roman"/>
              </w:rPr>
              <w:t>ease</w:t>
            </w:r>
            <w:r w:rsidR="00F13F17">
              <w:rPr>
                <w:rFonts w:ascii="Times New Roman" w:hAnsi="Times New Roman" w:cs="Times New Roman"/>
              </w:rPr>
              <w:t xml:space="preserve">, </w:t>
            </w:r>
            <w:r w:rsidR="003F219B">
              <w:rPr>
                <w:rFonts w:ascii="Times New Roman" w:hAnsi="Times New Roman" w:cs="Times New Roman"/>
              </w:rPr>
              <w:t>compared to</w:t>
            </w:r>
            <w:r w:rsidR="00F13F17">
              <w:rPr>
                <w:rFonts w:ascii="Times New Roman" w:hAnsi="Times New Roman" w:cs="Times New Roman"/>
              </w:rPr>
              <w:t xml:space="preserve"> people with</w:t>
            </w:r>
            <w:r w:rsidR="003F219B">
              <w:rPr>
                <w:rFonts w:ascii="Times New Roman" w:hAnsi="Times New Roman" w:cs="Times New Roman"/>
              </w:rPr>
              <w:t xml:space="preserve"> Pontiac Fever,</w:t>
            </w:r>
            <w:r w:rsidRPr="00FB6BFC">
              <w:rPr>
                <w:rFonts w:ascii="Times New Roman" w:hAnsi="Times New Roman" w:cs="Times New Roman"/>
              </w:rPr>
              <w:t xml:space="preserve"> a milder form of legionellosis, </w:t>
            </w:r>
            <w:r w:rsidR="00F13F17">
              <w:rPr>
                <w:rFonts w:ascii="Times New Roman" w:hAnsi="Times New Roman" w:cs="Times New Roman"/>
              </w:rPr>
              <w:t>who may not seek care and thus infection will not be reported</w:t>
            </w:r>
            <w:r w:rsidRPr="00FB6BFC">
              <w:rPr>
                <w:rFonts w:ascii="Times New Roman" w:hAnsi="Times New Roman" w:cs="Times New Roman"/>
              </w:rPr>
              <w:t>.</w:t>
            </w:r>
          </w:p>
        </w:tc>
        <w:tc>
          <w:tcPr>
            <w:tcW w:w="1467" w:type="dxa"/>
            <w:vMerge/>
          </w:tcPr>
          <w:p w14:paraId="5B074427"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40CE60D6" w14:textId="77777777" w:rsidR="00FB6BFC" w:rsidRPr="00FB6BFC" w:rsidRDefault="00FB6BFC" w:rsidP="00617977">
            <w:pPr>
              <w:spacing w:after="160" w:line="22" w:lineRule="atLeast"/>
              <w:rPr>
                <w:rFonts w:ascii="Times New Roman" w:hAnsi="Times New Roman" w:cs="Times New Roman"/>
              </w:rPr>
            </w:pPr>
          </w:p>
        </w:tc>
      </w:tr>
      <w:tr w:rsidR="00FB6BFC" w:rsidRPr="00946D34" w14:paraId="1D4ED3C9" w14:textId="77777777" w:rsidTr="003F219B">
        <w:tc>
          <w:tcPr>
            <w:tcW w:w="2263" w:type="dxa"/>
            <w:vMerge/>
          </w:tcPr>
          <w:p w14:paraId="05B593FE" w14:textId="77777777" w:rsidR="00FB6BFC" w:rsidRPr="00FB6BFC" w:rsidRDefault="00FB6BFC" w:rsidP="00617977">
            <w:pPr>
              <w:spacing w:after="160" w:line="22" w:lineRule="atLeast"/>
              <w:rPr>
                <w:rFonts w:ascii="Times New Roman" w:hAnsi="Times New Roman" w:cs="Times New Roman"/>
              </w:rPr>
            </w:pPr>
          </w:p>
        </w:tc>
        <w:tc>
          <w:tcPr>
            <w:tcW w:w="6471" w:type="dxa"/>
          </w:tcPr>
          <w:p w14:paraId="21FB2BA7" w14:textId="789CAA9E"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this U</w:t>
            </w:r>
            <w:r w:rsidR="00E65696">
              <w:rPr>
                <w:rFonts w:ascii="Times New Roman" w:hAnsi="Times New Roman" w:cs="Times New Roman"/>
              </w:rPr>
              <w:t>.</w:t>
            </w:r>
            <w:r w:rsidRPr="00FB6BFC">
              <w:rPr>
                <w:rFonts w:ascii="Times New Roman" w:hAnsi="Times New Roman" w:cs="Times New Roman"/>
              </w:rPr>
              <w:t>S</w:t>
            </w:r>
            <w:r w:rsidR="00E65696">
              <w:rPr>
                <w:rFonts w:ascii="Times New Roman" w:hAnsi="Times New Roman" w:cs="Times New Roman"/>
              </w:rPr>
              <w:t>.</w:t>
            </w:r>
            <w:r w:rsidRPr="00FB6BFC">
              <w:rPr>
                <w:rFonts w:ascii="Times New Roman" w:hAnsi="Times New Roman" w:cs="Times New Roman"/>
              </w:rPr>
              <w:t xml:space="preserve"> reference includes hospitaliza</w:t>
            </w:r>
            <w:r w:rsidR="003F219B">
              <w:rPr>
                <w:rFonts w:ascii="Times New Roman" w:hAnsi="Times New Roman" w:cs="Times New Roman"/>
              </w:rPr>
              <w:t xml:space="preserve">tion data for only domestically </w:t>
            </w:r>
            <w:r w:rsidRPr="00FB6BFC">
              <w:rPr>
                <w:rFonts w:ascii="Times New Roman" w:hAnsi="Times New Roman" w:cs="Times New Roman"/>
              </w:rPr>
              <w:t>acquired cases.</w:t>
            </w:r>
          </w:p>
        </w:tc>
        <w:tc>
          <w:tcPr>
            <w:tcW w:w="1467" w:type="dxa"/>
            <w:vMerge/>
          </w:tcPr>
          <w:p w14:paraId="3BC657DF"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4325D450" w14:textId="77777777" w:rsidR="00FB6BFC" w:rsidRPr="00FB6BFC" w:rsidRDefault="00FB6BFC" w:rsidP="00617977">
            <w:pPr>
              <w:spacing w:after="160" w:line="22" w:lineRule="atLeast"/>
              <w:rPr>
                <w:rFonts w:ascii="Times New Roman" w:hAnsi="Times New Roman" w:cs="Times New Roman"/>
              </w:rPr>
            </w:pPr>
          </w:p>
        </w:tc>
      </w:tr>
      <w:tr w:rsidR="00FB6BFC" w:rsidRPr="0002662D" w14:paraId="5B126B00" w14:textId="77777777" w:rsidTr="003F219B">
        <w:tc>
          <w:tcPr>
            <w:tcW w:w="2263" w:type="dxa"/>
            <w:vMerge w:val="restart"/>
          </w:tcPr>
          <w:p w14:paraId="741F8DDF"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Test requested</w:t>
            </w:r>
          </w:p>
        </w:tc>
        <w:tc>
          <w:tcPr>
            <w:tcW w:w="6471" w:type="dxa"/>
          </w:tcPr>
          <w:p w14:paraId="0ACF3701" w14:textId="5948DFB6"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i/>
                <w:u w:val="single"/>
              </w:rPr>
              <w:t>Low value</w:t>
            </w:r>
            <w:r w:rsidRPr="00FB6BFC">
              <w:rPr>
                <w:rFonts w:ascii="Times New Roman" w:hAnsi="Times New Roman" w:cs="Times New Roman"/>
                <w:i/>
              </w:rPr>
              <w:t xml:space="preserve"> </w:t>
            </w:r>
            <w:r w:rsidRPr="00FB6BFC">
              <w:rPr>
                <w:rFonts w:ascii="Times New Roman" w:hAnsi="Times New Roman" w:cs="Times New Roman"/>
              </w:rPr>
              <w:t>Collier et al</w:t>
            </w:r>
            <w:r w:rsidR="003F219B">
              <w:rPr>
                <w:rFonts w:ascii="Times New Roman" w:hAnsi="Times New Roman" w:cs="Times New Roman"/>
              </w:rPr>
              <w:t>.</w:t>
            </w:r>
            <w:r w:rsidRPr="00FB6BFC">
              <w:rPr>
                <w:rFonts w:ascii="Times New Roman" w:hAnsi="Times New Roman" w:cs="Times New Roman"/>
              </w:rPr>
              <w:t xml:space="preserve"> </w:t>
            </w:r>
            <w:r w:rsidR="00CD2F65">
              <w:rPr>
                <w:rFonts w:ascii="Times New Roman" w:hAnsi="Times New Roman" w:cs="Times New Roman"/>
              </w:rPr>
              <w:t>[1]</w:t>
            </w:r>
            <w:r w:rsidRPr="00FB6BFC">
              <w:rPr>
                <w:rFonts w:ascii="Times New Roman" w:hAnsi="Times New Roman" w:cs="Times New Roman"/>
              </w:rPr>
              <w:t xml:space="preserve"> under “</w:t>
            </w:r>
            <w:r w:rsidRPr="00FB6BFC">
              <w:rPr>
                <w:rFonts w:ascii="Times New Roman" w:hAnsi="Times New Roman" w:cs="Times New Roman"/>
                <w:i/>
              </w:rPr>
              <w:t>Specimen submission”</w:t>
            </w:r>
            <w:r w:rsidRPr="00FB6BFC">
              <w:rPr>
                <w:rFonts w:ascii="Times New Roman" w:hAnsi="Times New Roman" w:cs="Times New Roman"/>
              </w:rPr>
              <w:t xml:space="preserve">: In a healthcare system where universal testing of patients with community-acquired pneumonia for </w:t>
            </w:r>
            <w:r w:rsidR="00121296">
              <w:rPr>
                <w:rFonts w:ascii="Times New Roman" w:hAnsi="Times New Roman" w:cs="Times New Roman"/>
              </w:rPr>
              <w:t>LD</w:t>
            </w:r>
            <w:r w:rsidRPr="00FB6BFC">
              <w:rPr>
                <w:rFonts w:ascii="Times New Roman" w:hAnsi="Times New Roman" w:cs="Times New Roman"/>
              </w:rPr>
              <w:t xml:space="preserve"> was implemented, 56% of pat</w:t>
            </w:r>
            <w:r w:rsidR="00121296">
              <w:rPr>
                <w:rFonts w:ascii="Times New Roman" w:hAnsi="Times New Roman" w:cs="Times New Roman"/>
              </w:rPr>
              <w:t>ients with LD</w:t>
            </w:r>
            <w:r w:rsidRPr="00FB6BFC">
              <w:rPr>
                <w:rFonts w:ascii="Times New Roman" w:hAnsi="Times New Roman" w:cs="Times New Roman"/>
              </w:rPr>
              <w:t xml:space="preserve"> would have been tested using standard guidelines </w:t>
            </w:r>
            <w:r w:rsidR="00CD2F65">
              <w:rPr>
                <w:rFonts w:ascii="Times New Roman" w:hAnsi="Times New Roman" w:cs="Times New Roman"/>
              </w:rPr>
              <w:t>[7]</w:t>
            </w:r>
          </w:p>
          <w:p w14:paraId="56BD2066" w14:textId="3E27C8CB" w:rsidR="00FB6BFC" w:rsidRPr="00E65696" w:rsidRDefault="00FB6BFC" w:rsidP="00617977">
            <w:pPr>
              <w:spacing w:after="160" w:line="22" w:lineRule="atLeast"/>
              <w:rPr>
                <w:rFonts w:ascii="Times New Roman" w:hAnsi="Times New Roman" w:cs="Times New Roman"/>
              </w:rPr>
            </w:pPr>
            <w:r w:rsidRPr="00FB6BFC">
              <w:rPr>
                <w:rFonts w:ascii="Times New Roman" w:hAnsi="Times New Roman" w:cs="Times New Roman"/>
                <w:i/>
                <w:u w:val="single"/>
              </w:rPr>
              <w:t>Modal value</w:t>
            </w:r>
            <w:r w:rsidRPr="00FB6BFC">
              <w:rPr>
                <w:rFonts w:ascii="Times New Roman" w:hAnsi="Times New Roman" w:cs="Times New Roman"/>
              </w:rPr>
              <w:t xml:space="preserve"> Hollenb</w:t>
            </w:r>
            <w:r w:rsidR="002403DF">
              <w:rPr>
                <w:rFonts w:ascii="Times New Roman" w:hAnsi="Times New Roman" w:cs="Times New Roman"/>
              </w:rPr>
              <w:t>e</w:t>
            </w:r>
            <w:r w:rsidRPr="00FB6BFC">
              <w:rPr>
                <w:rFonts w:ascii="Times New Roman" w:hAnsi="Times New Roman" w:cs="Times New Roman"/>
              </w:rPr>
              <w:t>ck et al</w:t>
            </w:r>
            <w:r w:rsidR="00121296">
              <w:rPr>
                <w:rFonts w:ascii="Times New Roman" w:hAnsi="Times New Roman" w:cs="Times New Roman"/>
              </w:rPr>
              <w:t>.</w:t>
            </w:r>
            <w:r w:rsidRPr="00FB6BFC">
              <w:rPr>
                <w:rFonts w:ascii="Times New Roman" w:hAnsi="Times New Roman" w:cs="Times New Roman"/>
              </w:rPr>
              <w:t xml:space="preserve"> </w:t>
            </w:r>
            <w:r w:rsidR="00CD2F65">
              <w:rPr>
                <w:rFonts w:ascii="Times New Roman" w:hAnsi="Times New Roman" w:cs="Times New Roman"/>
              </w:rPr>
              <w:t>[8]</w:t>
            </w:r>
            <w:r w:rsidRPr="00FB6BFC">
              <w:rPr>
                <w:rFonts w:ascii="Times New Roman" w:hAnsi="Times New Roman" w:cs="Times New Roman"/>
              </w:rPr>
              <w:t xml:space="preserve"> completed a retrospective chart review of patients diagnosed with pneumonia to determine the sensitivity of </w:t>
            </w:r>
            <w:r w:rsidRPr="00FB6BFC">
              <w:rPr>
                <w:rFonts w:ascii="Times New Roman" w:hAnsi="Times New Roman" w:cs="Times New Roman"/>
                <w:i/>
              </w:rPr>
              <w:t>Legionella</w:t>
            </w:r>
            <w:r w:rsidRPr="00FB6BFC">
              <w:rPr>
                <w:rFonts w:ascii="Times New Roman" w:hAnsi="Times New Roman" w:cs="Times New Roman"/>
              </w:rPr>
              <w:t xml:space="preserve"> testing criteria, which showed that 59% of patients with </w:t>
            </w:r>
            <w:r w:rsidR="00121296">
              <w:rPr>
                <w:rFonts w:ascii="Times New Roman" w:hAnsi="Times New Roman" w:cs="Times New Roman"/>
              </w:rPr>
              <w:t>LD</w:t>
            </w:r>
            <w:r w:rsidRPr="00FB6BFC">
              <w:rPr>
                <w:rFonts w:ascii="Times New Roman" w:hAnsi="Times New Roman" w:cs="Times New Roman"/>
              </w:rPr>
              <w:t xml:space="preserve"> would have been tested using standard guidelines. </w:t>
            </w:r>
          </w:p>
          <w:p w14:paraId="3090D46E" w14:textId="2160A619" w:rsidR="00FB6BFC" w:rsidRPr="00FB6BFC" w:rsidRDefault="00FB6BFC" w:rsidP="00617977">
            <w:pPr>
              <w:spacing w:after="160" w:line="22" w:lineRule="atLeast"/>
              <w:jc w:val="both"/>
              <w:rPr>
                <w:rFonts w:ascii="Times New Roman" w:hAnsi="Times New Roman" w:cs="Times New Roman"/>
              </w:rPr>
            </w:pPr>
            <w:r w:rsidRPr="00FB6BFC">
              <w:rPr>
                <w:rFonts w:ascii="Times New Roman" w:hAnsi="Times New Roman" w:cs="Times New Roman"/>
                <w:i/>
                <w:u w:val="single"/>
              </w:rPr>
              <w:t>High value</w:t>
            </w:r>
            <w:r w:rsidRPr="00FB6BFC">
              <w:rPr>
                <w:rFonts w:ascii="Times New Roman" w:hAnsi="Times New Roman" w:cs="Times New Roman"/>
                <w:i/>
              </w:rPr>
              <w:t xml:space="preserve"> </w:t>
            </w:r>
            <w:r w:rsidRPr="00FB6BFC">
              <w:rPr>
                <w:rFonts w:ascii="Times New Roman" w:hAnsi="Times New Roman" w:cs="Times New Roman"/>
              </w:rPr>
              <w:t>Henry et al</w:t>
            </w:r>
            <w:r w:rsidR="00121296">
              <w:rPr>
                <w:rFonts w:ascii="Times New Roman" w:hAnsi="Times New Roman" w:cs="Times New Roman"/>
              </w:rPr>
              <w:t>.</w:t>
            </w:r>
            <w:r w:rsidRPr="00FB6BFC">
              <w:rPr>
                <w:rFonts w:ascii="Times New Roman" w:hAnsi="Times New Roman" w:cs="Times New Roman"/>
              </w:rPr>
              <w:t xml:space="preserve"> </w:t>
            </w:r>
            <w:r w:rsidR="00CD2F65">
              <w:rPr>
                <w:rFonts w:ascii="Times New Roman" w:hAnsi="Times New Roman" w:cs="Times New Roman"/>
              </w:rPr>
              <w:t>[9]</w:t>
            </w:r>
            <w:r w:rsidRPr="00FB6BFC">
              <w:rPr>
                <w:rFonts w:ascii="Times New Roman" w:hAnsi="Times New Roman" w:cs="Times New Roman"/>
              </w:rPr>
              <w:t xml:space="preserve"> conducted a retrospective cohort study of patients admitted to a single centre in Texas between 2001 and 2013 to determine the incidence of </w:t>
            </w:r>
            <w:r w:rsidRPr="00FB6BFC">
              <w:rPr>
                <w:rFonts w:ascii="Times New Roman" w:hAnsi="Times New Roman" w:cs="Times New Roman"/>
                <w:i/>
              </w:rPr>
              <w:t>Legionella</w:t>
            </w:r>
            <w:r w:rsidRPr="00FB6BFC">
              <w:rPr>
                <w:rFonts w:ascii="Times New Roman" w:hAnsi="Times New Roman" w:cs="Times New Roman"/>
              </w:rPr>
              <w:t xml:space="preserve">. In an area of low incidence of </w:t>
            </w:r>
            <w:r w:rsidRPr="00FB6BFC">
              <w:rPr>
                <w:rFonts w:ascii="Times New Roman" w:hAnsi="Times New Roman" w:cs="Times New Roman"/>
                <w:i/>
              </w:rPr>
              <w:t>Legionella</w:t>
            </w:r>
            <w:r w:rsidRPr="00FB6BFC">
              <w:rPr>
                <w:rFonts w:ascii="Times New Roman" w:hAnsi="Times New Roman" w:cs="Times New Roman"/>
              </w:rPr>
              <w:t xml:space="preserve">, 64.7% of patients with </w:t>
            </w:r>
            <w:r w:rsidRPr="00FB6BFC">
              <w:rPr>
                <w:rFonts w:ascii="Times New Roman" w:hAnsi="Times New Roman" w:cs="Times New Roman"/>
                <w:i/>
              </w:rPr>
              <w:t xml:space="preserve">Legionella </w:t>
            </w:r>
            <w:r w:rsidRPr="00FB6BFC">
              <w:rPr>
                <w:rFonts w:ascii="Times New Roman" w:hAnsi="Times New Roman" w:cs="Times New Roman"/>
              </w:rPr>
              <w:t>met the IDSA-ATS criteria for severe pneumonia.</w:t>
            </w:r>
          </w:p>
        </w:tc>
        <w:tc>
          <w:tcPr>
            <w:tcW w:w="1467" w:type="dxa"/>
            <w:vMerge w:val="restart"/>
          </w:tcPr>
          <w:p w14:paraId="3F323E9A"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vMerge w:val="restart"/>
          </w:tcPr>
          <w:p w14:paraId="05986E18"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43C44185" w14:textId="77777777" w:rsidR="00FB6BFC" w:rsidRPr="00FB6BFC" w:rsidRDefault="00FB6BFC" w:rsidP="00617977">
            <w:pPr>
              <w:spacing w:after="160" w:line="22" w:lineRule="atLeast"/>
              <w:rPr>
                <w:rFonts w:ascii="Times New Roman" w:hAnsi="Times New Roman" w:cs="Times New Roman"/>
                <w:color w:val="FF0000"/>
              </w:rPr>
            </w:pPr>
            <w:r w:rsidRPr="00FB6BFC">
              <w:rPr>
                <w:rFonts w:ascii="Times New Roman" w:hAnsi="Times New Roman" w:cs="Times New Roman"/>
              </w:rPr>
              <w:t>0.56, 0.59, 0.65</w:t>
            </w:r>
          </w:p>
        </w:tc>
      </w:tr>
      <w:tr w:rsidR="00FB6BFC" w:rsidRPr="00946D34" w14:paraId="164BC7A2" w14:textId="77777777" w:rsidTr="003F219B">
        <w:tc>
          <w:tcPr>
            <w:tcW w:w="2263" w:type="dxa"/>
            <w:vMerge/>
          </w:tcPr>
          <w:p w14:paraId="6C9FB71D" w14:textId="77777777" w:rsidR="00FB6BFC" w:rsidRPr="00FB6BFC" w:rsidRDefault="00FB6BFC" w:rsidP="00617977">
            <w:pPr>
              <w:spacing w:after="160" w:line="22" w:lineRule="atLeast"/>
              <w:rPr>
                <w:rFonts w:ascii="Times New Roman" w:hAnsi="Times New Roman" w:cs="Times New Roman"/>
              </w:rPr>
            </w:pPr>
          </w:p>
        </w:tc>
        <w:tc>
          <w:tcPr>
            <w:tcW w:w="6471" w:type="dxa"/>
          </w:tcPr>
          <w:p w14:paraId="4640C4C0" w14:textId="695DDE26"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In patients with community-acquired pneumonia (CAP), a causative agent is not always identified because antimicrobials prescribed for severe CAP often cover </w:t>
            </w:r>
            <w:r w:rsidRPr="00FB6BFC">
              <w:rPr>
                <w:rFonts w:ascii="Times New Roman" w:hAnsi="Times New Roman" w:cs="Times New Roman"/>
                <w:i/>
              </w:rPr>
              <w:t xml:space="preserve">Legionella </w:t>
            </w:r>
            <w:r w:rsidR="00CD2F65">
              <w:rPr>
                <w:rFonts w:ascii="Times New Roman" w:hAnsi="Times New Roman" w:cs="Times New Roman"/>
                <w:iCs/>
              </w:rPr>
              <w:t>[21]</w:t>
            </w:r>
            <w:r w:rsidRPr="00FB6BFC">
              <w:rPr>
                <w:rFonts w:ascii="Times New Roman" w:hAnsi="Times New Roman" w:cs="Times New Roman"/>
              </w:rPr>
              <w:t xml:space="preserve">. Therefore, we needed to account for the possible </w:t>
            </w:r>
            <w:r w:rsidR="00D7707D">
              <w:rPr>
                <w:rFonts w:ascii="Times New Roman" w:hAnsi="Times New Roman" w:cs="Times New Roman"/>
              </w:rPr>
              <w:t>underdiagnosis</w:t>
            </w:r>
            <w:r w:rsidRPr="00FB6BFC">
              <w:rPr>
                <w:rFonts w:ascii="Times New Roman" w:hAnsi="Times New Roman" w:cs="Times New Roman"/>
              </w:rPr>
              <w:t xml:space="preserve"> multiplier that if a patient with LD presented to a physician, what is the likelihood they would receive a test to diagnose LD (i.e., UAT, culture, PCR).</w:t>
            </w:r>
          </w:p>
        </w:tc>
        <w:tc>
          <w:tcPr>
            <w:tcW w:w="1467" w:type="dxa"/>
            <w:vMerge/>
          </w:tcPr>
          <w:p w14:paraId="3DC8E546"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5F107B01" w14:textId="77777777" w:rsidR="00FB6BFC" w:rsidRPr="00FB6BFC" w:rsidRDefault="00FB6BFC" w:rsidP="00617977">
            <w:pPr>
              <w:spacing w:after="160" w:line="22" w:lineRule="atLeast"/>
              <w:rPr>
                <w:rFonts w:ascii="Times New Roman" w:hAnsi="Times New Roman" w:cs="Times New Roman"/>
              </w:rPr>
            </w:pPr>
          </w:p>
        </w:tc>
      </w:tr>
      <w:tr w:rsidR="00FB6BFC" w:rsidRPr="00946D34" w14:paraId="48C8B259" w14:textId="77777777" w:rsidTr="003F219B">
        <w:tc>
          <w:tcPr>
            <w:tcW w:w="2263" w:type="dxa"/>
            <w:vMerge/>
          </w:tcPr>
          <w:p w14:paraId="74364566" w14:textId="77777777" w:rsidR="00FB6BFC" w:rsidRPr="00FB6BFC" w:rsidRDefault="00FB6BFC" w:rsidP="00617977">
            <w:pPr>
              <w:spacing w:after="160" w:line="22" w:lineRule="atLeast"/>
              <w:rPr>
                <w:rFonts w:ascii="Times New Roman" w:hAnsi="Times New Roman" w:cs="Times New Roman"/>
              </w:rPr>
            </w:pPr>
          </w:p>
        </w:tc>
        <w:tc>
          <w:tcPr>
            <w:tcW w:w="6471" w:type="dxa"/>
          </w:tcPr>
          <w:p w14:paraId="719269CA" w14:textId="3DA8274B"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These references are based on standard testing guidelines for LD in the US, developed by the Infectious Diseases Society of America (IDSA) – American Thoracic Society (ATS) </w:t>
            </w:r>
            <w:r w:rsidR="00CD2F65">
              <w:rPr>
                <w:rFonts w:ascii="Times New Roman" w:hAnsi="Times New Roman" w:cs="Times New Roman"/>
              </w:rPr>
              <w:t>[20]</w:t>
            </w:r>
            <w:r w:rsidRPr="00FB6BFC">
              <w:rPr>
                <w:rFonts w:ascii="Times New Roman" w:hAnsi="Times New Roman" w:cs="Times New Roman"/>
              </w:rPr>
              <w:t xml:space="preserve">. Canadian guidelines suggest similar criteria for routine investigation of severe CAP, including </w:t>
            </w:r>
            <w:r w:rsidRPr="00FB6BFC">
              <w:rPr>
                <w:rFonts w:ascii="Times New Roman" w:hAnsi="Times New Roman" w:cs="Times New Roman"/>
                <w:i/>
              </w:rPr>
              <w:t>Legionella</w:t>
            </w:r>
            <w:r w:rsidRPr="00FB6BFC">
              <w:rPr>
                <w:rFonts w:ascii="Times New Roman" w:hAnsi="Times New Roman" w:cs="Times New Roman"/>
              </w:rPr>
              <w:t xml:space="preserve"> urine antigen testing, especially in those admitted to the ICU </w:t>
            </w:r>
            <w:r w:rsidR="00CD2F65">
              <w:rPr>
                <w:rFonts w:ascii="Times New Roman" w:hAnsi="Times New Roman" w:cs="Times New Roman"/>
              </w:rPr>
              <w:t>[20]</w:t>
            </w:r>
            <w:r w:rsidRPr="00FB6BFC">
              <w:rPr>
                <w:rFonts w:ascii="Times New Roman" w:hAnsi="Times New Roman" w:cs="Times New Roman"/>
              </w:rPr>
              <w:t>. We are assuming these guidelines are the same as guidelines that are used in Canada to diagnose LD. We are also assuming “recent travel within 2 weeks” refers to domestic travel only.</w:t>
            </w:r>
          </w:p>
          <w:p w14:paraId="18F16651" w14:textId="452415F8"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IDSA-ATS Guidelines for </w:t>
            </w:r>
            <w:r w:rsidRPr="00FB6BFC">
              <w:rPr>
                <w:rFonts w:ascii="Times New Roman" w:hAnsi="Times New Roman" w:cs="Times New Roman"/>
                <w:i/>
              </w:rPr>
              <w:t>Legionella</w:t>
            </w:r>
            <w:r w:rsidRPr="00FB6BFC">
              <w:rPr>
                <w:rFonts w:ascii="Times New Roman" w:hAnsi="Times New Roman" w:cs="Times New Roman"/>
              </w:rPr>
              <w:t xml:space="preserve"> testing in severe community-acquired pneumonia cases </w:t>
            </w:r>
            <w:r w:rsidR="00CD2F65">
              <w:rPr>
                <w:rFonts w:ascii="Times New Roman" w:hAnsi="Times New Roman" w:cs="Times New Roman"/>
              </w:rPr>
              <w:t>[20]</w:t>
            </w:r>
            <w:r w:rsidRPr="00FB6BFC">
              <w:rPr>
                <w:rFonts w:ascii="Times New Roman" w:hAnsi="Times New Roman" w:cs="Times New Roman"/>
              </w:rPr>
              <w:t>:</w:t>
            </w:r>
          </w:p>
          <w:p w14:paraId="7FEEF5AF"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History of alcohol abuse</w:t>
            </w:r>
          </w:p>
          <w:p w14:paraId="0D5426A0" w14:textId="77777777" w:rsidR="00FB6BFC" w:rsidRPr="00FB6BFC" w:rsidRDefault="00121296" w:rsidP="00617977">
            <w:pPr>
              <w:spacing w:after="160" w:line="22" w:lineRule="atLeast"/>
              <w:rPr>
                <w:rFonts w:ascii="Times New Roman" w:hAnsi="Times New Roman" w:cs="Times New Roman"/>
              </w:rPr>
            </w:pPr>
            <w:r>
              <w:rPr>
                <w:rFonts w:ascii="Times New Roman" w:hAnsi="Times New Roman" w:cs="Times New Roman"/>
              </w:rPr>
              <w:t>- Recent travel within 2 weeks</w:t>
            </w:r>
          </w:p>
          <w:p w14:paraId="705A78E7"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Pleural effusion upon admission</w:t>
            </w:r>
          </w:p>
          <w:p w14:paraId="59DD1946"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Admission to the ICU for pneumonia</w:t>
            </w:r>
          </w:p>
          <w:p w14:paraId="121F66E1"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Failure of outpatient antibiotics</w:t>
            </w:r>
          </w:p>
        </w:tc>
        <w:tc>
          <w:tcPr>
            <w:tcW w:w="1467" w:type="dxa"/>
            <w:vMerge/>
          </w:tcPr>
          <w:p w14:paraId="59BA6E0C"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601CB7EC" w14:textId="77777777" w:rsidR="00FB6BFC" w:rsidRPr="00FB6BFC" w:rsidRDefault="00FB6BFC" w:rsidP="00617977">
            <w:pPr>
              <w:spacing w:after="160" w:line="22" w:lineRule="atLeast"/>
              <w:rPr>
                <w:rFonts w:ascii="Times New Roman" w:hAnsi="Times New Roman" w:cs="Times New Roman"/>
              </w:rPr>
            </w:pPr>
          </w:p>
        </w:tc>
      </w:tr>
      <w:tr w:rsidR="00FB6BFC" w:rsidRPr="00946D34" w14:paraId="3FEB1207" w14:textId="77777777" w:rsidTr="003F219B">
        <w:tc>
          <w:tcPr>
            <w:tcW w:w="2263" w:type="dxa"/>
            <w:vMerge w:val="restart"/>
          </w:tcPr>
          <w:p w14:paraId="566EE376"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Specimen submitted</w:t>
            </w:r>
          </w:p>
        </w:tc>
        <w:tc>
          <w:tcPr>
            <w:tcW w:w="6471" w:type="dxa"/>
          </w:tcPr>
          <w:p w14:paraId="77190B9E" w14:textId="6ECB7EDC" w:rsidR="00FB6BFC" w:rsidRPr="00FB6BFC" w:rsidRDefault="00121296" w:rsidP="00617977">
            <w:pPr>
              <w:spacing w:after="160" w:line="22" w:lineRule="atLeast"/>
              <w:rPr>
                <w:rFonts w:ascii="Times New Roman" w:hAnsi="Times New Roman" w:cs="Times New Roman"/>
              </w:rPr>
            </w:pPr>
            <w:r>
              <w:rPr>
                <w:rFonts w:ascii="Times New Roman" w:hAnsi="Times New Roman" w:cs="Times New Roman"/>
              </w:rPr>
              <w:t>Estimated that 90-100% of samples provided by patients arrive at the laboratory for testing</w:t>
            </w:r>
            <w:r w:rsidR="00D31359">
              <w:rPr>
                <w:rFonts w:ascii="Times New Roman" w:hAnsi="Times New Roman" w:cs="Times New Roman"/>
              </w:rPr>
              <w:t xml:space="preserve"> (Source: Canadian Expert Review Session</w:t>
            </w:r>
            <w:r w:rsidR="00D31359">
              <w:rPr>
                <w:rFonts w:ascii="Times New Roman" w:hAnsi="Times New Roman" w:cs="Times New Roman"/>
                <w:vertAlign w:val="superscript"/>
              </w:rPr>
              <w:t>3</w:t>
            </w:r>
            <w:r w:rsidR="00D31359">
              <w:rPr>
                <w:rFonts w:ascii="Times New Roman" w:hAnsi="Times New Roman" w:cs="Times New Roman"/>
              </w:rPr>
              <w:t>)</w:t>
            </w:r>
          </w:p>
        </w:tc>
        <w:tc>
          <w:tcPr>
            <w:tcW w:w="1467" w:type="dxa"/>
            <w:vMerge w:val="restart"/>
          </w:tcPr>
          <w:p w14:paraId="16DF9FDE"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vMerge w:val="restart"/>
          </w:tcPr>
          <w:p w14:paraId="1C04B7AE" w14:textId="77777777" w:rsidR="00617977" w:rsidRDefault="00121296" w:rsidP="00617977">
            <w:pPr>
              <w:spacing w:after="160" w:line="22" w:lineRule="atLeast"/>
              <w:rPr>
                <w:rFonts w:ascii="Times New Roman" w:hAnsi="Times New Roman" w:cs="Times New Roman"/>
              </w:rPr>
            </w:pPr>
            <w:r>
              <w:rPr>
                <w:rFonts w:ascii="Times New Roman" w:hAnsi="Times New Roman" w:cs="Times New Roman"/>
              </w:rPr>
              <w:t>Low, moda</w:t>
            </w:r>
            <w:r w:rsidR="00FB6BFC" w:rsidRPr="00FB6BFC">
              <w:rPr>
                <w:rFonts w:ascii="Times New Roman" w:hAnsi="Times New Roman" w:cs="Times New Roman"/>
              </w:rPr>
              <w:t xml:space="preserve">l, high values: </w:t>
            </w:r>
          </w:p>
          <w:p w14:paraId="7C07523E" w14:textId="77777777" w:rsidR="00FB6BFC" w:rsidRPr="00FB6BFC" w:rsidRDefault="00617977" w:rsidP="00617977">
            <w:pPr>
              <w:spacing w:after="160" w:line="22" w:lineRule="atLeast"/>
              <w:rPr>
                <w:rFonts w:ascii="Times New Roman" w:hAnsi="Times New Roman" w:cs="Times New Roman"/>
              </w:rPr>
            </w:pPr>
            <w:r>
              <w:rPr>
                <w:rFonts w:ascii="Times New Roman" w:hAnsi="Times New Roman" w:cs="Times New Roman"/>
              </w:rPr>
              <w:t xml:space="preserve"> </w:t>
            </w:r>
            <w:r w:rsidR="00FB6BFC" w:rsidRPr="00FB6BFC">
              <w:rPr>
                <w:rFonts w:ascii="Times New Roman" w:hAnsi="Times New Roman" w:cs="Times New Roman"/>
              </w:rPr>
              <w:t>0.90, 0.95, 1.0</w:t>
            </w:r>
          </w:p>
        </w:tc>
      </w:tr>
      <w:tr w:rsidR="00FB6BFC" w:rsidRPr="00946D34" w14:paraId="55E22BF0" w14:textId="77777777" w:rsidTr="003F219B">
        <w:tc>
          <w:tcPr>
            <w:tcW w:w="2263" w:type="dxa"/>
            <w:vMerge/>
          </w:tcPr>
          <w:p w14:paraId="381F79F9" w14:textId="77777777" w:rsidR="00FB6BFC" w:rsidRPr="00FB6BFC" w:rsidRDefault="00FB6BFC" w:rsidP="00617977">
            <w:pPr>
              <w:spacing w:after="160" w:line="22" w:lineRule="atLeast"/>
              <w:rPr>
                <w:rFonts w:ascii="Times New Roman" w:hAnsi="Times New Roman" w:cs="Times New Roman"/>
              </w:rPr>
            </w:pPr>
          </w:p>
        </w:tc>
        <w:tc>
          <w:tcPr>
            <w:tcW w:w="6471" w:type="dxa"/>
          </w:tcPr>
          <w:p w14:paraId="2A9720B9" w14:textId="62064F35"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This multiplier means if a sample was requested by a physician (e.g., a urine sample for UAT), then the patient would submit the sample to the care team and the sample would be submitted to the lab 90-100% of the time. This model input is based on expert </w:t>
            </w:r>
            <w:r w:rsidR="000056A0">
              <w:rPr>
                <w:rFonts w:ascii="Times New Roman" w:hAnsi="Times New Roman" w:cs="Times New Roman"/>
              </w:rPr>
              <w:t>review</w:t>
            </w:r>
            <w:r w:rsidRPr="00FB6BFC">
              <w:rPr>
                <w:rFonts w:ascii="Times New Roman" w:hAnsi="Times New Roman" w:cs="Times New Roman"/>
              </w:rPr>
              <w:t xml:space="preserve"> wherein agreement was reached that 5-10% of samples do not reach the laboratory for testing.</w:t>
            </w:r>
          </w:p>
        </w:tc>
        <w:tc>
          <w:tcPr>
            <w:tcW w:w="1467" w:type="dxa"/>
            <w:vMerge/>
          </w:tcPr>
          <w:p w14:paraId="02CF15D4"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5D851778" w14:textId="77777777" w:rsidR="00FB6BFC" w:rsidRPr="00FB6BFC" w:rsidRDefault="00FB6BFC" w:rsidP="00617977">
            <w:pPr>
              <w:spacing w:after="160" w:line="22" w:lineRule="atLeast"/>
              <w:rPr>
                <w:rFonts w:ascii="Times New Roman" w:hAnsi="Times New Roman" w:cs="Times New Roman"/>
              </w:rPr>
            </w:pPr>
          </w:p>
        </w:tc>
      </w:tr>
      <w:tr w:rsidR="00FB6BFC" w:rsidRPr="00946D34" w14:paraId="33264F8B" w14:textId="77777777" w:rsidTr="003F219B">
        <w:tc>
          <w:tcPr>
            <w:tcW w:w="2263" w:type="dxa"/>
            <w:vMerge w:val="restart"/>
          </w:tcPr>
          <w:p w14:paraId="60BC82C2"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(UAT)</w:t>
            </w:r>
          </w:p>
        </w:tc>
        <w:tc>
          <w:tcPr>
            <w:tcW w:w="6471" w:type="dxa"/>
          </w:tcPr>
          <w:p w14:paraId="3AF12DE2" w14:textId="01F83C7F" w:rsidR="00FB6BFC" w:rsidRPr="00FB6BFC" w:rsidRDefault="00FB6BFC" w:rsidP="00A773BA">
            <w:pPr>
              <w:spacing w:after="160" w:line="22" w:lineRule="atLeast"/>
              <w:rPr>
                <w:rFonts w:ascii="Times New Roman" w:hAnsi="Times New Roman" w:cs="Times New Roman"/>
              </w:rPr>
            </w:pPr>
            <w:r w:rsidRPr="00FB6BFC">
              <w:rPr>
                <w:rFonts w:ascii="Times New Roman" w:hAnsi="Times New Roman" w:cs="Times New Roman"/>
              </w:rPr>
              <w:t xml:space="preserve">Of patients tested for </w:t>
            </w:r>
            <w:r w:rsidRPr="00FB6BFC">
              <w:rPr>
                <w:rFonts w:ascii="Times New Roman" w:hAnsi="Times New Roman" w:cs="Times New Roman"/>
                <w:i/>
              </w:rPr>
              <w:t>Legionella</w:t>
            </w:r>
            <w:r w:rsidRPr="00FB6BFC">
              <w:rPr>
                <w:rFonts w:ascii="Times New Roman" w:hAnsi="Times New Roman" w:cs="Times New Roman"/>
              </w:rPr>
              <w:t xml:space="preserve"> at </w:t>
            </w:r>
            <w:r w:rsidR="00A773BA">
              <w:rPr>
                <w:rFonts w:ascii="Times New Roman" w:hAnsi="Times New Roman" w:cs="Times New Roman"/>
              </w:rPr>
              <w:t>PHOL</w:t>
            </w:r>
            <w:r w:rsidRPr="00FB6BFC">
              <w:rPr>
                <w:rFonts w:ascii="Times New Roman" w:hAnsi="Times New Roman" w:cs="Times New Roman"/>
              </w:rPr>
              <w:t xml:space="preserve"> from 2010-2014, 81% were tested using urinary antigen test </w:t>
            </w:r>
            <w:r w:rsidR="00CD2F65">
              <w:rPr>
                <w:rFonts w:ascii="Times New Roman" w:hAnsi="Times New Roman" w:cs="Times New Roman"/>
              </w:rPr>
              <w:t>[5]</w:t>
            </w:r>
          </w:p>
        </w:tc>
        <w:tc>
          <w:tcPr>
            <w:tcW w:w="1467" w:type="dxa"/>
            <w:vMerge w:val="restart"/>
          </w:tcPr>
          <w:p w14:paraId="517A1609" w14:textId="77777777" w:rsidR="00FB6BFC" w:rsidRPr="00FB6BFC" w:rsidRDefault="00121296" w:rsidP="00617977">
            <w:pPr>
              <w:spacing w:after="160" w:line="22" w:lineRule="atLeast"/>
              <w:rPr>
                <w:rFonts w:ascii="Times New Roman" w:hAnsi="Times New Roman" w:cs="Times New Roman"/>
              </w:rPr>
            </w:pPr>
            <w:r>
              <w:rPr>
                <w:rFonts w:ascii="Times New Roman" w:hAnsi="Times New Roman" w:cs="Times New Roman"/>
              </w:rPr>
              <w:t>PERT</w:t>
            </w:r>
          </w:p>
        </w:tc>
        <w:tc>
          <w:tcPr>
            <w:tcW w:w="2749" w:type="dxa"/>
            <w:vMerge w:val="restart"/>
          </w:tcPr>
          <w:p w14:paraId="53AC366D" w14:textId="77777777" w:rsidR="00FB6BFC" w:rsidRDefault="00121296" w:rsidP="00617977">
            <w:pPr>
              <w:spacing w:after="160" w:line="22" w:lineRule="atLeast"/>
              <w:rPr>
                <w:rFonts w:ascii="Times New Roman" w:hAnsi="Times New Roman" w:cs="Times New Roman"/>
              </w:rPr>
            </w:pPr>
            <w:r>
              <w:rPr>
                <w:rFonts w:ascii="Times New Roman" w:hAnsi="Times New Roman" w:cs="Times New Roman"/>
              </w:rPr>
              <w:t>Low, modal, high values:</w:t>
            </w:r>
          </w:p>
          <w:p w14:paraId="10B0E7AA" w14:textId="77777777" w:rsidR="00121296" w:rsidRDefault="00121296" w:rsidP="00617977">
            <w:pPr>
              <w:spacing w:after="160" w:line="22" w:lineRule="atLeast"/>
              <w:rPr>
                <w:rFonts w:ascii="Times New Roman" w:hAnsi="Times New Roman" w:cs="Times New Roman"/>
              </w:rPr>
            </w:pPr>
            <w:r>
              <w:rPr>
                <w:rFonts w:ascii="Times New Roman" w:hAnsi="Times New Roman" w:cs="Times New Roman"/>
              </w:rPr>
              <w:t>0.70, 0.80, 0.90</w:t>
            </w:r>
          </w:p>
          <w:p w14:paraId="6DB42618" w14:textId="77777777" w:rsidR="00121296" w:rsidRPr="00FB6BFC" w:rsidRDefault="00121296" w:rsidP="00617977">
            <w:pPr>
              <w:spacing w:after="160" w:line="22" w:lineRule="atLeast"/>
              <w:rPr>
                <w:rFonts w:ascii="Times New Roman" w:hAnsi="Times New Roman" w:cs="Times New Roman"/>
              </w:rPr>
            </w:pPr>
          </w:p>
        </w:tc>
      </w:tr>
      <w:tr w:rsidR="00FB6BFC" w:rsidRPr="00946D34" w14:paraId="15E5DA0D" w14:textId="77777777" w:rsidTr="003F219B">
        <w:tc>
          <w:tcPr>
            <w:tcW w:w="2263" w:type="dxa"/>
            <w:vMerge/>
          </w:tcPr>
          <w:p w14:paraId="5FC665D4" w14:textId="77777777" w:rsidR="00FB6BFC" w:rsidRPr="00FB6BFC" w:rsidRDefault="00FB6BFC" w:rsidP="00617977">
            <w:pPr>
              <w:spacing w:after="160" w:line="22" w:lineRule="atLeast"/>
              <w:rPr>
                <w:rFonts w:ascii="Times New Roman" w:hAnsi="Times New Roman" w:cs="Times New Roman"/>
              </w:rPr>
            </w:pPr>
          </w:p>
        </w:tc>
        <w:tc>
          <w:tcPr>
            <w:tcW w:w="6471" w:type="dxa"/>
          </w:tcPr>
          <w:p w14:paraId="593D6A27" w14:textId="240E620B"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As mentioned above, testing practices in Canada </w:t>
            </w:r>
            <w:r w:rsidR="000056A0">
              <w:rPr>
                <w:rFonts w:ascii="Times New Roman" w:hAnsi="Times New Roman" w:cs="Times New Roman"/>
              </w:rPr>
              <w:t>favour</w:t>
            </w:r>
            <w:r w:rsidRPr="00FB6BFC">
              <w:rPr>
                <w:rFonts w:ascii="Times New Roman" w:hAnsi="Times New Roman" w:cs="Times New Roman"/>
              </w:rPr>
              <w:t xml:space="preserve"> use of the UAT. By including multipliers for various testing methods for LD, we hope to provide a more accurate </w:t>
            </w:r>
            <w:r w:rsidRPr="00FB6BFC">
              <w:rPr>
                <w:rFonts w:ascii="Times New Roman" w:hAnsi="Times New Roman" w:cs="Times New Roman"/>
              </w:rPr>
              <w:lastRenderedPageBreak/>
              <w:t>representation of LD cases in Canada, and the proportion of cases caused by both Lp1 and non-Lp1.</w:t>
            </w:r>
          </w:p>
        </w:tc>
        <w:tc>
          <w:tcPr>
            <w:tcW w:w="1467" w:type="dxa"/>
            <w:vMerge/>
          </w:tcPr>
          <w:p w14:paraId="241E48D7"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38DD1E72" w14:textId="77777777" w:rsidR="00FB6BFC" w:rsidRPr="00FB6BFC" w:rsidRDefault="00FB6BFC" w:rsidP="00617977">
            <w:pPr>
              <w:spacing w:after="160" w:line="22" w:lineRule="atLeast"/>
              <w:rPr>
                <w:rFonts w:ascii="Times New Roman" w:hAnsi="Times New Roman" w:cs="Times New Roman"/>
              </w:rPr>
            </w:pPr>
          </w:p>
        </w:tc>
      </w:tr>
      <w:tr w:rsidR="00FB6BFC" w:rsidRPr="00946D34" w14:paraId="787CD844" w14:textId="77777777" w:rsidTr="003F219B">
        <w:tc>
          <w:tcPr>
            <w:tcW w:w="2263" w:type="dxa"/>
            <w:vMerge/>
          </w:tcPr>
          <w:p w14:paraId="2DEAE802" w14:textId="77777777" w:rsidR="00FB6BFC" w:rsidRPr="00FB6BFC" w:rsidRDefault="00FB6BFC" w:rsidP="00617977">
            <w:pPr>
              <w:spacing w:after="160" w:line="22" w:lineRule="atLeast"/>
              <w:rPr>
                <w:rFonts w:ascii="Times New Roman" w:hAnsi="Times New Roman" w:cs="Times New Roman"/>
              </w:rPr>
            </w:pPr>
          </w:p>
        </w:tc>
        <w:tc>
          <w:tcPr>
            <w:tcW w:w="6471" w:type="dxa"/>
          </w:tcPr>
          <w:p w14:paraId="27D372EA" w14:textId="4D3CD1EE"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these values are consistent across Canada, and that the tests that are ordered to diagnose LD follow an </w:t>
            </w:r>
            <w:r w:rsidR="00121296">
              <w:rPr>
                <w:rFonts w:ascii="Times New Roman" w:hAnsi="Times New Roman" w:cs="Times New Roman"/>
              </w:rPr>
              <w:t xml:space="preserve">approximate distribution of 80% UAT, 5% culture, 15% PCR, </w:t>
            </w:r>
            <w:r w:rsidRPr="00FB6BFC">
              <w:rPr>
                <w:rFonts w:ascii="Times New Roman" w:hAnsi="Times New Roman" w:cs="Times New Roman"/>
              </w:rPr>
              <w:t xml:space="preserve">while acknowledging other tests are available (e.g., Direct Fluorescent Antibody </w:t>
            </w:r>
            <w:r w:rsidR="00CD2F65">
              <w:rPr>
                <w:rFonts w:ascii="Times New Roman" w:hAnsi="Times New Roman" w:cs="Times New Roman"/>
              </w:rPr>
              <w:t>[26])</w:t>
            </w:r>
            <w:r w:rsidRPr="00FB6BFC">
              <w:rPr>
                <w:rFonts w:ascii="Times New Roman" w:hAnsi="Times New Roman" w:cs="Times New Roman"/>
              </w:rPr>
              <w:t>.</w:t>
            </w:r>
          </w:p>
        </w:tc>
        <w:tc>
          <w:tcPr>
            <w:tcW w:w="1467" w:type="dxa"/>
            <w:vMerge/>
          </w:tcPr>
          <w:p w14:paraId="75EC3AD8"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029A6762" w14:textId="77777777" w:rsidR="00FB6BFC" w:rsidRPr="00FB6BFC" w:rsidRDefault="00FB6BFC" w:rsidP="00617977">
            <w:pPr>
              <w:spacing w:after="160" w:line="22" w:lineRule="atLeast"/>
              <w:rPr>
                <w:rFonts w:ascii="Times New Roman" w:hAnsi="Times New Roman" w:cs="Times New Roman"/>
              </w:rPr>
            </w:pPr>
          </w:p>
        </w:tc>
      </w:tr>
      <w:tr w:rsidR="00FB6BFC" w:rsidRPr="00946D34" w14:paraId="0A5F6F7B" w14:textId="77777777" w:rsidTr="003F219B">
        <w:tc>
          <w:tcPr>
            <w:tcW w:w="2263" w:type="dxa"/>
          </w:tcPr>
          <w:p w14:paraId="68819559"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sensitivity (UAT)</w:t>
            </w:r>
          </w:p>
        </w:tc>
        <w:tc>
          <w:tcPr>
            <w:tcW w:w="6471" w:type="dxa"/>
          </w:tcPr>
          <w:p w14:paraId="4E4B76C9" w14:textId="753E3A17" w:rsidR="00FB6BFC" w:rsidRPr="00FB6BFC" w:rsidRDefault="00FB6BFC" w:rsidP="00A773BA">
            <w:pPr>
              <w:spacing w:after="160" w:line="22" w:lineRule="atLeast"/>
              <w:rPr>
                <w:rFonts w:ascii="Times New Roman" w:hAnsi="Times New Roman" w:cs="Times New Roman"/>
              </w:rPr>
            </w:pPr>
            <w:r w:rsidRPr="00FB6BFC">
              <w:rPr>
                <w:rFonts w:ascii="Times New Roman" w:hAnsi="Times New Roman" w:cs="Times New Roman"/>
              </w:rPr>
              <w:t xml:space="preserve">&gt;70% </w:t>
            </w:r>
            <w:r w:rsidR="00594037">
              <w:rPr>
                <w:rFonts w:ascii="Times New Roman" w:hAnsi="Times New Roman" w:cs="Times New Roman"/>
              </w:rPr>
              <w:t xml:space="preserve">based </w:t>
            </w:r>
            <w:r w:rsidR="00A773BA">
              <w:rPr>
                <w:rFonts w:ascii="Times New Roman" w:hAnsi="Times New Roman" w:cs="Times New Roman"/>
              </w:rPr>
              <w:t>on PHOL</w:t>
            </w:r>
            <w:r w:rsidRPr="00FB6BFC">
              <w:rPr>
                <w:rFonts w:ascii="Times New Roman" w:hAnsi="Times New Roman" w:cs="Times New Roman"/>
              </w:rPr>
              <w:t xml:space="preserve"> guidelines for </w:t>
            </w:r>
            <w:proofErr w:type="spellStart"/>
            <w:r w:rsidRPr="00FB6BFC">
              <w:rPr>
                <w:rFonts w:ascii="Times New Roman" w:hAnsi="Times New Roman" w:cs="Times New Roman"/>
              </w:rPr>
              <w:t>Binax</w:t>
            </w:r>
            <w:proofErr w:type="spellEnd"/>
            <w:r w:rsidRPr="00FB6BFC">
              <w:rPr>
                <w:rFonts w:ascii="Times New Roman" w:hAnsi="Times New Roman" w:cs="Times New Roman"/>
              </w:rPr>
              <w:t xml:space="preserve"> ICT Abbott Urine Antigen test. Urinary antigen testing is only capable of detecting </w:t>
            </w:r>
            <w:r w:rsidRPr="00FB6BFC">
              <w:rPr>
                <w:rFonts w:ascii="Times New Roman" w:hAnsi="Times New Roman" w:cs="Times New Roman"/>
                <w:i/>
              </w:rPr>
              <w:t>Legionella pneumophila</w:t>
            </w:r>
            <w:r w:rsidRPr="00FB6BFC">
              <w:rPr>
                <w:rFonts w:ascii="Times New Roman" w:hAnsi="Times New Roman" w:cs="Times New Roman"/>
              </w:rPr>
              <w:t xml:space="preserve"> serogroup 1; therefore, the sensitivity of UAT when used to diagnose non-Lp1 cases is 0% </w:t>
            </w:r>
            <w:r w:rsidR="00CD2F65">
              <w:rPr>
                <w:rFonts w:ascii="Times New Roman" w:hAnsi="Times New Roman" w:cs="Times New Roman"/>
              </w:rPr>
              <w:t>[23]</w:t>
            </w:r>
          </w:p>
        </w:tc>
        <w:tc>
          <w:tcPr>
            <w:tcW w:w="1467" w:type="dxa"/>
          </w:tcPr>
          <w:p w14:paraId="4018D5BC"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tcPr>
          <w:p w14:paraId="13CC6989"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Lp1: </w:t>
            </w:r>
          </w:p>
          <w:p w14:paraId="23F97740" w14:textId="77777777" w:rsidR="00617977" w:rsidRDefault="00617977" w:rsidP="00617977">
            <w:pPr>
              <w:spacing w:after="160" w:line="22" w:lineRule="atLeast"/>
              <w:rPr>
                <w:rFonts w:ascii="Times New Roman" w:hAnsi="Times New Roman" w:cs="Times New Roman"/>
              </w:rPr>
            </w:pPr>
            <w:r>
              <w:rPr>
                <w:rFonts w:ascii="Times New Roman" w:hAnsi="Times New Roman" w:cs="Times New Roman"/>
              </w:rPr>
              <w:t>Low, modal, high values:</w:t>
            </w:r>
          </w:p>
          <w:p w14:paraId="34609ADB"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0.70, 0.80, 0.90</w:t>
            </w:r>
          </w:p>
          <w:p w14:paraId="79219DC5"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Non-Lp1: </w:t>
            </w:r>
          </w:p>
          <w:p w14:paraId="19AE8315" w14:textId="77777777" w:rsidR="00617977" w:rsidRDefault="00617977" w:rsidP="00617977">
            <w:pPr>
              <w:spacing w:after="160" w:line="22" w:lineRule="atLeast"/>
              <w:rPr>
                <w:rFonts w:ascii="Times New Roman" w:hAnsi="Times New Roman" w:cs="Times New Roman"/>
              </w:rPr>
            </w:pPr>
            <w:r>
              <w:rPr>
                <w:rFonts w:ascii="Times New Roman" w:hAnsi="Times New Roman" w:cs="Times New Roman"/>
              </w:rPr>
              <w:t>Low, modal, high values:</w:t>
            </w:r>
          </w:p>
          <w:p w14:paraId="56E7817D"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0, 0, 0</w:t>
            </w:r>
          </w:p>
        </w:tc>
      </w:tr>
      <w:tr w:rsidR="00FB6BFC" w:rsidRPr="00946D34" w14:paraId="005AEE97" w14:textId="77777777" w:rsidTr="003F219B">
        <w:tc>
          <w:tcPr>
            <w:tcW w:w="2263" w:type="dxa"/>
          </w:tcPr>
          <w:p w14:paraId="0A4477B6"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(culture)</w:t>
            </w:r>
          </w:p>
        </w:tc>
        <w:tc>
          <w:tcPr>
            <w:tcW w:w="6471" w:type="dxa"/>
          </w:tcPr>
          <w:p w14:paraId="7FB1332A" w14:textId="6FA39403"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Of patients tested for </w:t>
            </w:r>
            <w:r w:rsidRPr="00FB6BFC">
              <w:rPr>
                <w:rFonts w:ascii="Times New Roman" w:hAnsi="Times New Roman" w:cs="Times New Roman"/>
                <w:i/>
              </w:rPr>
              <w:t>Legionella</w:t>
            </w:r>
            <w:r w:rsidR="00594037">
              <w:rPr>
                <w:rFonts w:ascii="Times New Roman" w:hAnsi="Times New Roman" w:cs="Times New Roman"/>
              </w:rPr>
              <w:t xml:space="preserve"> at PHOL</w:t>
            </w:r>
            <w:r w:rsidRPr="00FB6BFC">
              <w:rPr>
                <w:rFonts w:ascii="Times New Roman" w:hAnsi="Times New Roman" w:cs="Times New Roman"/>
              </w:rPr>
              <w:t xml:space="preserve"> from 2010-2014, 13% were tested using culture </w:t>
            </w:r>
            <w:r w:rsidR="00CD2F65">
              <w:rPr>
                <w:rFonts w:ascii="Times New Roman" w:hAnsi="Times New Roman" w:cs="Times New Roman"/>
              </w:rPr>
              <w:t>[5]</w:t>
            </w:r>
            <w:r w:rsidR="00121296">
              <w:rPr>
                <w:rFonts w:ascii="Times New Roman" w:hAnsi="Times New Roman" w:cs="Times New Roman"/>
              </w:rPr>
              <w:t xml:space="preserve">. Based on </w:t>
            </w:r>
            <w:r w:rsidR="000056A0">
              <w:rPr>
                <w:rFonts w:ascii="Times New Roman" w:hAnsi="Times New Roman" w:cs="Times New Roman"/>
              </w:rPr>
              <w:t>expert review</w:t>
            </w:r>
            <w:r w:rsidR="00121296">
              <w:rPr>
                <w:rFonts w:ascii="Times New Roman" w:hAnsi="Times New Roman" w:cs="Times New Roman"/>
              </w:rPr>
              <w:t xml:space="preserve"> and changes in testing practices at PHOL in 2012, we estimate the distribution of culture as the selected laboratory test to be 5%</w:t>
            </w:r>
          </w:p>
        </w:tc>
        <w:tc>
          <w:tcPr>
            <w:tcW w:w="1467" w:type="dxa"/>
          </w:tcPr>
          <w:p w14:paraId="4C04DF59" w14:textId="77777777" w:rsidR="00FB6BFC" w:rsidRPr="00594037" w:rsidRDefault="00D94400" w:rsidP="00617977">
            <w:pPr>
              <w:spacing w:after="160" w:line="22" w:lineRule="atLeast"/>
              <w:rPr>
                <w:rFonts w:ascii="Times New Roman" w:hAnsi="Times New Roman" w:cs="Times New Roman"/>
              </w:rPr>
            </w:pPr>
            <w:r w:rsidRPr="00594037">
              <w:rPr>
                <w:rFonts w:ascii="Times New Roman" w:hAnsi="Times New Roman" w:cs="Times New Roman"/>
              </w:rPr>
              <w:t>Constant</w:t>
            </w:r>
          </w:p>
        </w:tc>
        <w:tc>
          <w:tcPr>
            <w:tcW w:w="2749" w:type="dxa"/>
          </w:tcPr>
          <w:p w14:paraId="71F9345E" w14:textId="7273D8FA" w:rsidR="00FB6BFC" w:rsidRPr="00594037" w:rsidRDefault="00D94400" w:rsidP="00617977">
            <w:pPr>
              <w:spacing w:after="160" w:line="22" w:lineRule="atLeast"/>
              <w:rPr>
                <w:rFonts w:ascii="Times New Roman" w:hAnsi="Times New Roman" w:cs="Times New Roman"/>
              </w:rPr>
            </w:pPr>
            <w:r w:rsidRPr="00594037">
              <w:rPr>
                <w:rFonts w:ascii="Times New Roman" w:hAnsi="Times New Roman" w:cs="Times New Roman"/>
              </w:rPr>
              <w:t xml:space="preserve">5% of </w:t>
            </w:r>
            <w:r w:rsidR="00B64A0B">
              <w:rPr>
                <w:rFonts w:ascii="Times New Roman" w:hAnsi="Times New Roman" w:cs="Times New Roman"/>
              </w:rPr>
              <w:t>remainder</w:t>
            </w:r>
            <w:r w:rsidRPr="00594037">
              <w:rPr>
                <w:rFonts w:ascii="Times New Roman" w:hAnsi="Times New Roman" w:cs="Times New Roman"/>
              </w:rPr>
              <w:t xml:space="preserve"> of selected lab test UAT (</w:t>
            </w:r>
            <w:r w:rsidR="00B64A0B">
              <w:rPr>
                <w:rFonts w:ascii="Times New Roman" w:hAnsi="Times New Roman" w:cs="Times New Roman"/>
              </w:rPr>
              <w:t>1-0.90</w:t>
            </w:r>
            <w:r w:rsidRPr="00594037">
              <w:rPr>
                <w:rFonts w:ascii="Times New Roman" w:hAnsi="Times New Roman" w:cs="Times New Roman"/>
              </w:rPr>
              <w:t xml:space="preserve">, </w:t>
            </w:r>
            <w:r w:rsidR="00B64A0B">
              <w:rPr>
                <w:rFonts w:ascii="Times New Roman" w:hAnsi="Times New Roman" w:cs="Times New Roman"/>
              </w:rPr>
              <w:t>1-0.80</w:t>
            </w:r>
            <w:r w:rsidRPr="00594037">
              <w:rPr>
                <w:rFonts w:ascii="Times New Roman" w:hAnsi="Times New Roman" w:cs="Times New Roman"/>
              </w:rPr>
              <w:t xml:space="preserve">, </w:t>
            </w:r>
            <w:r w:rsidR="00B64A0B">
              <w:rPr>
                <w:rFonts w:ascii="Times New Roman" w:hAnsi="Times New Roman" w:cs="Times New Roman"/>
              </w:rPr>
              <w:t>1-0.70</w:t>
            </w:r>
            <w:r w:rsidRPr="00594037">
              <w:rPr>
                <w:rFonts w:ascii="Times New Roman" w:hAnsi="Times New Roman" w:cs="Times New Roman"/>
              </w:rPr>
              <w:t>)</w:t>
            </w:r>
          </w:p>
        </w:tc>
      </w:tr>
      <w:tr w:rsidR="00FB6BFC" w:rsidRPr="00946D34" w14:paraId="772F6F87" w14:textId="77777777" w:rsidTr="003F219B">
        <w:tc>
          <w:tcPr>
            <w:tcW w:w="2263" w:type="dxa"/>
          </w:tcPr>
          <w:p w14:paraId="3B7FD4D2"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sensitivity (culture)</w:t>
            </w:r>
          </w:p>
        </w:tc>
        <w:tc>
          <w:tcPr>
            <w:tcW w:w="6471" w:type="dxa"/>
          </w:tcPr>
          <w:p w14:paraId="32145E73" w14:textId="0859F9E8"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60% based on studies reporting sensitivity of culture test for </w:t>
            </w:r>
            <w:r w:rsidRPr="00FB6BFC">
              <w:rPr>
                <w:rFonts w:ascii="Times New Roman" w:hAnsi="Times New Roman" w:cs="Times New Roman"/>
                <w:i/>
              </w:rPr>
              <w:t>Legionella</w:t>
            </w:r>
            <w:r w:rsidRPr="00FB6BFC">
              <w:rPr>
                <w:rFonts w:ascii="Times New Roman" w:hAnsi="Times New Roman" w:cs="Times New Roman"/>
              </w:rPr>
              <w:t xml:space="preserve"> </w:t>
            </w:r>
            <w:r w:rsidR="00CD2F65">
              <w:rPr>
                <w:rFonts w:ascii="Times New Roman" w:hAnsi="Times New Roman" w:cs="Times New Roman"/>
              </w:rPr>
              <w:t>[24</w:t>
            </w:r>
            <w:r w:rsidR="00681D36">
              <w:rPr>
                <w:rFonts w:ascii="Times New Roman" w:hAnsi="Times New Roman" w:cs="Times New Roman"/>
              </w:rPr>
              <w:t xml:space="preserve">, </w:t>
            </w:r>
            <w:r w:rsidR="00CD2F65">
              <w:rPr>
                <w:rFonts w:ascii="Times New Roman" w:hAnsi="Times New Roman" w:cs="Times New Roman"/>
              </w:rPr>
              <w:t>25]</w:t>
            </w:r>
          </w:p>
        </w:tc>
        <w:tc>
          <w:tcPr>
            <w:tcW w:w="1467" w:type="dxa"/>
          </w:tcPr>
          <w:p w14:paraId="527821B1"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tcPr>
          <w:p w14:paraId="65B15AD1"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5FF5E3C2"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0.50, 0.60, 0.70</w:t>
            </w:r>
          </w:p>
        </w:tc>
      </w:tr>
      <w:tr w:rsidR="00FB6BFC" w:rsidRPr="00946D34" w14:paraId="1DE7B6D7" w14:textId="77777777" w:rsidTr="003F219B">
        <w:tc>
          <w:tcPr>
            <w:tcW w:w="2263" w:type="dxa"/>
          </w:tcPr>
          <w:p w14:paraId="71D67704"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(PCR)</w:t>
            </w:r>
          </w:p>
        </w:tc>
        <w:tc>
          <w:tcPr>
            <w:tcW w:w="6471" w:type="dxa"/>
          </w:tcPr>
          <w:p w14:paraId="4BA0C0B9" w14:textId="4A13AB68" w:rsidR="00FB6BFC" w:rsidRPr="00FB6BFC" w:rsidRDefault="00FB6BFC" w:rsidP="00594037">
            <w:pPr>
              <w:spacing w:after="160" w:line="22" w:lineRule="atLeast"/>
              <w:rPr>
                <w:rFonts w:ascii="Times New Roman" w:hAnsi="Times New Roman" w:cs="Times New Roman"/>
              </w:rPr>
            </w:pPr>
            <w:r w:rsidRPr="00FB6BFC">
              <w:rPr>
                <w:rFonts w:ascii="Times New Roman" w:hAnsi="Times New Roman" w:cs="Times New Roman"/>
              </w:rPr>
              <w:t xml:space="preserve">Of patients tested for </w:t>
            </w:r>
            <w:r w:rsidRPr="00FB6BFC">
              <w:rPr>
                <w:rFonts w:ascii="Times New Roman" w:hAnsi="Times New Roman" w:cs="Times New Roman"/>
                <w:i/>
              </w:rPr>
              <w:t>Legionella</w:t>
            </w:r>
            <w:r w:rsidRPr="00FB6BFC">
              <w:rPr>
                <w:rFonts w:ascii="Times New Roman" w:hAnsi="Times New Roman" w:cs="Times New Roman"/>
              </w:rPr>
              <w:t xml:space="preserve"> at </w:t>
            </w:r>
            <w:r w:rsidR="00594037">
              <w:rPr>
                <w:rFonts w:ascii="Times New Roman" w:hAnsi="Times New Roman" w:cs="Times New Roman"/>
              </w:rPr>
              <w:t>PHOL</w:t>
            </w:r>
            <w:r w:rsidRPr="00FB6BFC">
              <w:rPr>
                <w:rFonts w:ascii="Times New Roman" w:hAnsi="Times New Roman" w:cs="Times New Roman"/>
              </w:rPr>
              <w:t xml:space="preserve"> from 2010-2014, 13% were tested using PCR </w:t>
            </w:r>
            <w:r w:rsidR="00CD2F65">
              <w:rPr>
                <w:rFonts w:ascii="Times New Roman" w:hAnsi="Times New Roman" w:cs="Times New Roman"/>
              </w:rPr>
              <w:t>[5]</w:t>
            </w:r>
            <w:r w:rsidR="00121296">
              <w:rPr>
                <w:rFonts w:ascii="Times New Roman" w:hAnsi="Times New Roman" w:cs="Times New Roman"/>
              </w:rPr>
              <w:t xml:space="preserve">. Based on </w:t>
            </w:r>
            <w:r w:rsidR="000056A0">
              <w:rPr>
                <w:rFonts w:ascii="Times New Roman" w:hAnsi="Times New Roman" w:cs="Times New Roman"/>
              </w:rPr>
              <w:t>expert review</w:t>
            </w:r>
            <w:r w:rsidR="00121296">
              <w:rPr>
                <w:rFonts w:ascii="Times New Roman" w:hAnsi="Times New Roman" w:cs="Times New Roman"/>
              </w:rPr>
              <w:t xml:space="preserve"> and changes in testing practices at PHOL in 2012, we estimate the distribution of PCR as the selected laboratory test to be 15%</w:t>
            </w:r>
          </w:p>
        </w:tc>
        <w:tc>
          <w:tcPr>
            <w:tcW w:w="1467" w:type="dxa"/>
          </w:tcPr>
          <w:p w14:paraId="710E652D" w14:textId="77777777" w:rsidR="00FB6BFC" w:rsidRPr="00594037" w:rsidRDefault="00D94400" w:rsidP="00617977">
            <w:pPr>
              <w:spacing w:after="160" w:line="22" w:lineRule="atLeast"/>
              <w:rPr>
                <w:rFonts w:ascii="Times New Roman" w:hAnsi="Times New Roman" w:cs="Times New Roman"/>
              </w:rPr>
            </w:pPr>
            <w:r w:rsidRPr="00594037">
              <w:rPr>
                <w:rFonts w:ascii="Times New Roman" w:hAnsi="Times New Roman" w:cs="Times New Roman"/>
              </w:rPr>
              <w:t>Constant</w:t>
            </w:r>
          </w:p>
        </w:tc>
        <w:tc>
          <w:tcPr>
            <w:tcW w:w="2749" w:type="dxa"/>
          </w:tcPr>
          <w:p w14:paraId="504C65BC" w14:textId="6E7A6292" w:rsidR="00FB6BFC" w:rsidRPr="00594037" w:rsidRDefault="00D94400" w:rsidP="00617977">
            <w:pPr>
              <w:spacing w:after="160" w:line="22" w:lineRule="atLeast"/>
              <w:rPr>
                <w:rFonts w:ascii="Times New Roman" w:hAnsi="Times New Roman" w:cs="Times New Roman"/>
              </w:rPr>
            </w:pPr>
            <w:r w:rsidRPr="00594037">
              <w:rPr>
                <w:rFonts w:ascii="Times New Roman" w:hAnsi="Times New Roman" w:cs="Times New Roman"/>
              </w:rPr>
              <w:t xml:space="preserve">15% of </w:t>
            </w:r>
            <w:r w:rsidR="00B64A0B">
              <w:rPr>
                <w:rFonts w:ascii="Times New Roman" w:hAnsi="Times New Roman" w:cs="Times New Roman"/>
              </w:rPr>
              <w:t xml:space="preserve">remainder </w:t>
            </w:r>
            <w:r w:rsidRPr="00594037">
              <w:rPr>
                <w:rFonts w:ascii="Times New Roman" w:hAnsi="Times New Roman" w:cs="Times New Roman"/>
              </w:rPr>
              <w:t>of selected lab test UAT (</w:t>
            </w:r>
            <w:r w:rsidR="00B64A0B">
              <w:rPr>
                <w:rFonts w:ascii="Times New Roman" w:hAnsi="Times New Roman" w:cs="Times New Roman"/>
              </w:rPr>
              <w:t>1-0.90</w:t>
            </w:r>
            <w:r w:rsidRPr="00594037">
              <w:rPr>
                <w:rFonts w:ascii="Times New Roman" w:hAnsi="Times New Roman" w:cs="Times New Roman"/>
              </w:rPr>
              <w:t xml:space="preserve">, </w:t>
            </w:r>
            <w:r w:rsidR="00B64A0B">
              <w:rPr>
                <w:rFonts w:ascii="Times New Roman" w:hAnsi="Times New Roman" w:cs="Times New Roman"/>
              </w:rPr>
              <w:t>1-0.80</w:t>
            </w:r>
            <w:r w:rsidRPr="00594037">
              <w:rPr>
                <w:rFonts w:ascii="Times New Roman" w:hAnsi="Times New Roman" w:cs="Times New Roman"/>
              </w:rPr>
              <w:t xml:space="preserve">, </w:t>
            </w:r>
            <w:r w:rsidR="00B64A0B">
              <w:rPr>
                <w:rFonts w:ascii="Times New Roman" w:hAnsi="Times New Roman" w:cs="Times New Roman"/>
              </w:rPr>
              <w:t>1-0.70</w:t>
            </w:r>
            <w:r w:rsidRPr="00594037">
              <w:rPr>
                <w:rFonts w:ascii="Times New Roman" w:hAnsi="Times New Roman" w:cs="Times New Roman"/>
              </w:rPr>
              <w:t>)</w:t>
            </w:r>
          </w:p>
        </w:tc>
      </w:tr>
      <w:tr w:rsidR="00FB6BFC" w:rsidRPr="00946D34" w14:paraId="791F39EA" w14:textId="77777777" w:rsidTr="003F219B">
        <w:tc>
          <w:tcPr>
            <w:tcW w:w="2263" w:type="dxa"/>
            <w:vMerge w:val="restart"/>
          </w:tcPr>
          <w:p w14:paraId="5D5E0BE7"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Selected lab test sensitivity (PCR)</w:t>
            </w:r>
          </w:p>
        </w:tc>
        <w:tc>
          <w:tcPr>
            <w:tcW w:w="6471" w:type="dxa"/>
          </w:tcPr>
          <w:p w14:paraId="7BFB86CA" w14:textId="748915BB" w:rsidR="00FB6BFC" w:rsidRPr="00FB6BFC" w:rsidRDefault="00FB6BFC" w:rsidP="00A773BA">
            <w:pPr>
              <w:spacing w:after="160" w:line="22" w:lineRule="atLeast"/>
              <w:rPr>
                <w:rFonts w:ascii="Times New Roman" w:hAnsi="Times New Roman" w:cs="Times New Roman"/>
              </w:rPr>
            </w:pPr>
            <w:r w:rsidRPr="00FB6BFC">
              <w:rPr>
                <w:rFonts w:ascii="Times New Roman" w:hAnsi="Times New Roman" w:cs="Times New Roman"/>
              </w:rPr>
              <w:t xml:space="preserve">83% (95% CI: 0.79-0.87) based on a meta-analysis providing the pooled sensitivity of PCR compared to the reference standard of culture </w:t>
            </w:r>
            <w:r w:rsidR="00CD2F65">
              <w:rPr>
                <w:rFonts w:ascii="Times New Roman" w:hAnsi="Times New Roman" w:cs="Times New Roman"/>
              </w:rPr>
              <w:t>[25]</w:t>
            </w:r>
            <w:r w:rsidRPr="00FB6BFC">
              <w:rPr>
                <w:rFonts w:ascii="Times New Roman" w:hAnsi="Times New Roman" w:cs="Times New Roman"/>
              </w:rPr>
              <w:t>. The real-time PCR used at PHO</w:t>
            </w:r>
            <w:r w:rsidR="00A773BA">
              <w:rPr>
                <w:rFonts w:ascii="Times New Roman" w:hAnsi="Times New Roman" w:cs="Times New Roman"/>
              </w:rPr>
              <w:t>L</w:t>
            </w:r>
            <w:r w:rsidRPr="00FB6BFC">
              <w:rPr>
                <w:rFonts w:ascii="Times New Roman" w:hAnsi="Times New Roman" w:cs="Times New Roman"/>
              </w:rPr>
              <w:t xml:space="preserve"> has </w:t>
            </w:r>
            <w:r w:rsidR="00A773BA">
              <w:rPr>
                <w:rFonts w:ascii="Times New Roman" w:hAnsi="Times New Roman" w:cs="Times New Roman"/>
              </w:rPr>
              <w:t>two</w:t>
            </w:r>
            <w:r w:rsidRPr="00FB6BFC">
              <w:rPr>
                <w:rFonts w:ascii="Times New Roman" w:hAnsi="Times New Roman" w:cs="Times New Roman"/>
              </w:rPr>
              <w:t xml:space="preserve"> targets, one that detects all </w:t>
            </w:r>
            <w:r w:rsidRPr="00FB6BFC">
              <w:rPr>
                <w:rFonts w:ascii="Times New Roman" w:hAnsi="Times New Roman" w:cs="Times New Roman"/>
                <w:i/>
              </w:rPr>
              <w:t>Legionella</w:t>
            </w:r>
            <w:r w:rsidRPr="00FB6BFC">
              <w:rPr>
                <w:rFonts w:ascii="Times New Roman" w:hAnsi="Times New Roman" w:cs="Times New Roman"/>
              </w:rPr>
              <w:t xml:space="preserve"> species, and another that detects </w:t>
            </w:r>
            <w:r w:rsidRPr="00FB6BFC">
              <w:rPr>
                <w:rFonts w:ascii="Times New Roman" w:hAnsi="Times New Roman" w:cs="Times New Roman"/>
                <w:i/>
              </w:rPr>
              <w:t>Legionella pneumophila</w:t>
            </w:r>
            <w:r w:rsidRPr="00FB6BFC">
              <w:rPr>
                <w:rFonts w:ascii="Times New Roman" w:hAnsi="Times New Roman" w:cs="Times New Roman"/>
              </w:rPr>
              <w:t xml:space="preserve"> </w:t>
            </w:r>
            <w:r w:rsidR="00CD2F65">
              <w:rPr>
                <w:rFonts w:ascii="Times New Roman" w:hAnsi="Times New Roman" w:cs="Times New Roman"/>
              </w:rPr>
              <w:t>[22]</w:t>
            </w:r>
          </w:p>
        </w:tc>
        <w:tc>
          <w:tcPr>
            <w:tcW w:w="1467" w:type="dxa"/>
            <w:vMerge w:val="restart"/>
          </w:tcPr>
          <w:p w14:paraId="7B6EE678"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PERT</w:t>
            </w:r>
          </w:p>
        </w:tc>
        <w:tc>
          <w:tcPr>
            <w:tcW w:w="2749" w:type="dxa"/>
            <w:vMerge w:val="restart"/>
          </w:tcPr>
          <w:p w14:paraId="688C89CB" w14:textId="77777777" w:rsidR="00617977"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Low, modal, high values: </w:t>
            </w:r>
          </w:p>
          <w:p w14:paraId="728F28DA"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0.70, 0.80, 0.90</w:t>
            </w:r>
          </w:p>
        </w:tc>
      </w:tr>
      <w:tr w:rsidR="00FB6BFC" w:rsidRPr="00946D34" w14:paraId="69A02E3C" w14:textId="77777777" w:rsidTr="003F219B">
        <w:tc>
          <w:tcPr>
            <w:tcW w:w="2263" w:type="dxa"/>
            <w:vMerge/>
          </w:tcPr>
          <w:p w14:paraId="3DFDB6A0" w14:textId="77777777" w:rsidR="00FB6BFC" w:rsidRPr="00FB6BFC" w:rsidRDefault="00FB6BFC" w:rsidP="00617977">
            <w:pPr>
              <w:spacing w:after="160" w:line="22" w:lineRule="atLeast"/>
              <w:rPr>
                <w:rFonts w:ascii="Times New Roman" w:hAnsi="Times New Roman" w:cs="Times New Roman"/>
              </w:rPr>
            </w:pPr>
          </w:p>
        </w:tc>
        <w:tc>
          <w:tcPr>
            <w:tcW w:w="6471" w:type="dxa"/>
          </w:tcPr>
          <w:p w14:paraId="4953F243"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alike the PCR used at PHO, that PCR tests used at health-care facilities across Canada can identify all </w:t>
            </w:r>
            <w:r w:rsidRPr="00FB6BFC">
              <w:rPr>
                <w:rFonts w:ascii="Times New Roman" w:hAnsi="Times New Roman" w:cs="Times New Roman"/>
                <w:i/>
              </w:rPr>
              <w:t>Legionella</w:t>
            </w:r>
            <w:r w:rsidRPr="00FB6BFC">
              <w:rPr>
                <w:rFonts w:ascii="Times New Roman" w:hAnsi="Times New Roman" w:cs="Times New Roman"/>
              </w:rPr>
              <w:t xml:space="preserve"> species.</w:t>
            </w:r>
          </w:p>
        </w:tc>
        <w:tc>
          <w:tcPr>
            <w:tcW w:w="1467" w:type="dxa"/>
            <w:vMerge/>
          </w:tcPr>
          <w:p w14:paraId="3481E1E3" w14:textId="77777777" w:rsidR="00FB6BFC" w:rsidRPr="00FB6BFC" w:rsidRDefault="00FB6BFC" w:rsidP="00617977">
            <w:pPr>
              <w:spacing w:after="160" w:line="22" w:lineRule="atLeast"/>
              <w:rPr>
                <w:rFonts w:ascii="Times New Roman" w:hAnsi="Times New Roman" w:cs="Times New Roman"/>
              </w:rPr>
            </w:pPr>
          </w:p>
        </w:tc>
        <w:tc>
          <w:tcPr>
            <w:tcW w:w="2749" w:type="dxa"/>
            <w:vMerge/>
          </w:tcPr>
          <w:p w14:paraId="75C38A5E" w14:textId="77777777" w:rsidR="00FB6BFC" w:rsidRPr="00FB6BFC" w:rsidRDefault="00FB6BFC" w:rsidP="00617977">
            <w:pPr>
              <w:spacing w:after="160" w:line="22" w:lineRule="atLeast"/>
              <w:rPr>
                <w:rFonts w:ascii="Times New Roman" w:hAnsi="Times New Roman" w:cs="Times New Roman"/>
              </w:rPr>
            </w:pPr>
          </w:p>
        </w:tc>
      </w:tr>
      <w:tr w:rsidR="00FB6BFC" w:rsidRPr="00946D34" w14:paraId="1DED6036" w14:textId="77777777" w:rsidTr="003F219B">
        <w:tc>
          <w:tcPr>
            <w:tcW w:w="2263" w:type="dxa"/>
            <w:vMerge w:val="restart"/>
          </w:tcPr>
          <w:p w14:paraId="411A97D4"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Adjustment for UAT failure</w:t>
            </w:r>
          </w:p>
        </w:tc>
        <w:tc>
          <w:tcPr>
            <w:tcW w:w="6471" w:type="dxa"/>
          </w:tcPr>
          <w:p w14:paraId="343F664D" w14:textId="13A62E81" w:rsidR="00FB6BFC" w:rsidRPr="00FB6BFC" w:rsidRDefault="00FB6BFC" w:rsidP="00A773BA">
            <w:pPr>
              <w:spacing w:after="160" w:line="22" w:lineRule="atLeast"/>
              <w:rPr>
                <w:rFonts w:ascii="Times New Roman" w:hAnsi="Times New Roman" w:cs="Times New Roman"/>
              </w:rPr>
            </w:pPr>
            <w:r w:rsidRPr="00FB6BFC">
              <w:rPr>
                <w:rFonts w:ascii="Times New Roman" w:hAnsi="Times New Roman" w:cs="Times New Roman"/>
              </w:rPr>
              <w:t xml:space="preserve">Urinary antigen testing cannot detect disease when </w:t>
            </w:r>
            <w:r w:rsidR="00A773BA">
              <w:rPr>
                <w:rFonts w:ascii="Times New Roman" w:hAnsi="Times New Roman" w:cs="Times New Roman"/>
              </w:rPr>
              <w:t xml:space="preserve">used to diagnose </w:t>
            </w:r>
            <w:r w:rsidRPr="00FB6BFC">
              <w:rPr>
                <w:rFonts w:ascii="Times New Roman" w:hAnsi="Times New Roman" w:cs="Times New Roman"/>
              </w:rPr>
              <w:t xml:space="preserve">non-Lp1 cases </w:t>
            </w:r>
            <w:r w:rsidR="00CD2F65">
              <w:rPr>
                <w:rFonts w:ascii="Times New Roman" w:hAnsi="Times New Roman" w:cs="Times New Roman"/>
              </w:rPr>
              <w:t>[23]</w:t>
            </w:r>
            <w:r w:rsidR="00121296">
              <w:rPr>
                <w:rFonts w:ascii="Times New Roman" w:hAnsi="Times New Roman" w:cs="Times New Roman"/>
              </w:rPr>
              <w:t>. Therefore, 5</w:t>
            </w:r>
            <w:r w:rsidRPr="00FB6BFC">
              <w:rPr>
                <w:rFonts w:ascii="Times New Roman" w:hAnsi="Times New Roman" w:cs="Times New Roman"/>
              </w:rPr>
              <w:t>% of case</w:t>
            </w:r>
            <w:r w:rsidR="00121296">
              <w:rPr>
                <w:rFonts w:ascii="Times New Roman" w:hAnsi="Times New Roman" w:cs="Times New Roman"/>
              </w:rPr>
              <w:t>s diagnosed using culture and 15</w:t>
            </w:r>
            <w:r w:rsidRPr="00FB6BFC">
              <w:rPr>
                <w:rFonts w:ascii="Times New Roman" w:hAnsi="Times New Roman" w:cs="Times New Roman"/>
              </w:rPr>
              <w:t xml:space="preserve">% of cases diagnosed using PCR (20% total) represents 100% of testing used to diagnose the non-Lp1 cases. To account for this </w:t>
            </w:r>
            <w:r w:rsidR="00D7707D">
              <w:rPr>
                <w:rFonts w:ascii="Times New Roman" w:hAnsi="Times New Roman" w:cs="Times New Roman"/>
              </w:rPr>
              <w:t>underdiagnosis</w:t>
            </w:r>
            <w:r w:rsidRPr="00FB6BFC">
              <w:rPr>
                <w:rFonts w:ascii="Times New Roman" w:hAnsi="Times New Roman" w:cs="Times New Roman"/>
              </w:rPr>
              <w:t xml:space="preserve">, a </w:t>
            </w:r>
            <w:r w:rsidR="00A773BA">
              <w:rPr>
                <w:rFonts w:ascii="Times New Roman" w:hAnsi="Times New Roman" w:cs="Times New Roman"/>
              </w:rPr>
              <w:t xml:space="preserve">median </w:t>
            </w:r>
            <w:r w:rsidRPr="00FB6BFC">
              <w:rPr>
                <w:rFonts w:ascii="Times New Roman" w:hAnsi="Times New Roman" w:cs="Times New Roman"/>
              </w:rPr>
              <w:t>multiplier of 5</w:t>
            </w:r>
            <w:r w:rsidR="00A773BA">
              <w:rPr>
                <w:rFonts w:ascii="Times New Roman" w:hAnsi="Times New Roman" w:cs="Times New Roman"/>
              </w:rPr>
              <w:t xml:space="preserve"> </w:t>
            </w:r>
            <w:r w:rsidRPr="00FB6BFC">
              <w:rPr>
                <w:rFonts w:ascii="Times New Roman" w:hAnsi="Times New Roman" w:cs="Times New Roman"/>
              </w:rPr>
              <w:t>(reciprocal of 20/100) is used</w:t>
            </w:r>
          </w:p>
        </w:tc>
        <w:tc>
          <w:tcPr>
            <w:tcW w:w="1467" w:type="dxa"/>
            <w:vMerge w:val="restart"/>
          </w:tcPr>
          <w:p w14:paraId="7F4459FB" w14:textId="77777777" w:rsidR="00FB6BFC" w:rsidRPr="00A773BA" w:rsidRDefault="00FB6BFC" w:rsidP="00617977">
            <w:pPr>
              <w:spacing w:after="160" w:line="22" w:lineRule="atLeast"/>
              <w:rPr>
                <w:rFonts w:ascii="Times New Roman" w:hAnsi="Times New Roman" w:cs="Times New Roman"/>
              </w:rPr>
            </w:pPr>
            <w:r w:rsidRPr="00A773BA">
              <w:rPr>
                <w:rFonts w:ascii="Times New Roman" w:hAnsi="Times New Roman" w:cs="Times New Roman"/>
              </w:rPr>
              <w:t>Constant</w:t>
            </w:r>
          </w:p>
        </w:tc>
        <w:tc>
          <w:tcPr>
            <w:tcW w:w="2749" w:type="dxa"/>
            <w:vMerge w:val="restart"/>
          </w:tcPr>
          <w:p w14:paraId="7C3CF35B" w14:textId="77777777" w:rsidR="00DD4F7E" w:rsidRPr="00A773BA" w:rsidRDefault="00DD4F7E" w:rsidP="00617977">
            <w:pPr>
              <w:spacing w:after="160" w:line="22" w:lineRule="atLeast"/>
              <w:rPr>
                <w:rFonts w:ascii="Times New Roman" w:hAnsi="Times New Roman" w:cs="Times New Roman"/>
              </w:rPr>
            </w:pPr>
            <w:r w:rsidRPr="00A773BA">
              <w:rPr>
                <w:rFonts w:ascii="Times New Roman" w:hAnsi="Times New Roman" w:cs="Times New Roman"/>
              </w:rPr>
              <w:t>Dependent upon selected lab test UAT:</w:t>
            </w:r>
          </w:p>
          <w:p w14:paraId="4950EFF5" w14:textId="77777777" w:rsidR="00DD4F7E" w:rsidRPr="00A773BA" w:rsidRDefault="00DD4F7E" w:rsidP="00617977">
            <w:pPr>
              <w:spacing w:after="160" w:line="22" w:lineRule="atLeast"/>
              <w:rPr>
                <w:rFonts w:ascii="Times New Roman" w:hAnsi="Times New Roman" w:cs="Times New Roman"/>
              </w:rPr>
            </w:pPr>
            <w:r w:rsidRPr="00A773BA">
              <w:rPr>
                <w:rFonts w:ascii="Times New Roman" w:hAnsi="Times New Roman" w:cs="Times New Roman"/>
              </w:rPr>
              <w:t>3.33 at 0.70</w:t>
            </w:r>
          </w:p>
          <w:p w14:paraId="41125442" w14:textId="77777777" w:rsidR="00FB6BFC" w:rsidRPr="00A773BA" w:rsidRDefault="00DD4F7E" w:rsidP="00DD4F7E">
            <w:pPr>
              <w:spacing w:after="160" w:line="22" w:lineRule="atLeast"/>
              <w:rPr>
                <w:rFonts w:ascii="Times New Roman" w:hAnsi="Times New Roman" w:cs="Times New Roman"/>
              </w:rPr>
            </w:pPr>
            <w:r w:rsidRPr="00A773BA">
              <w:rPr>
                <w:rFonts w:ascii="Times New Roman" w:hAnsi="Times New Roman" w:cs="Times New Roman"/>
              </w:rPr>
              <w:t>5 at 0.80</w:t>
            </w:r>
          </w:p>
          <w:p w14:paraId="7737420A" w14:textId="77777777" w:rsidR="00DD4F7E" w:rsidRPr="00A773BA" w:rsidRDefault="00DD4F7E" w:rsidP="00DD4F7E">
            <w:pPr>
              <w:spacing w:after="160" w:line="22" w:lineRule="atLeast"/>
              <w:rPr>
                <w:rFonts w:ascii="Times New Roman" w:hAnsi="Times New Roman" w:cs="Times New Roman"/>
              </w:rPr>
            </w:pPr>
            <w:r w:rsidRPr="00A773BA">
              <w:rPr>
                <w:rFonts w:ascii="Times New Roman" w:hAnsi="Times New Roman" w:cs="Times New Roman"/>
              </w:rPr>
              <w:t>10 at 0.90</w:t>
            </w:r>
          </w:p>
        </w:tc>
      </w:tr>
      <w:tr w:rsidR="00617977" w:rsidRPr="00946D34" w14:paraId="6B293D6E" w14:textId="77777777" w:rsidTr="00617977">
        <w:tc>
          <w:tcPr>
            <w:tcW w:w="2263" w:type="dxa"/>
            <w:vMerge/>
            <w:tcBorders>
              <w:bottom w:val="single" w:sz="2" w:space="0" w:color="000000"/>
            </w:tcBorders>
          </w:tcPr>
          <w:p w14:paraId="3690C4B8" w14:textId="77777777" w:rsidR="00FB6BFC" w:rsidRPr="00FB6BFC" w:rsidRDefault="00FB6BFC" w:rsidP="00617977">
            <w:pPr>
              <w:spacing w:after="160" w:line="22" w:lineRule="atLeast"/>
              <w:rPr>
                <w:rFonts w:ascii="Times New Roman" w:hAnsi="Times New Roman" w:cs="Times New Roman"/>
              </w:rPr>
            </w:pPr>
          </w:p>
        </w:tc>
        <w:tc>
          <w:tcPr>
            <w:tcW w:w="6471" w:type="dxa"/>
            <w:tcBorders>
              <w:bottom w:val="single" w:sz="2" w:space="0" w:color="000000"/>
            </w:tcBorders>
          </w:tcPr>
          <w:p w14:paraId="6AD79D29" w14:textId="4AB6B668"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Reason for inclusion:</w:t>
            </w:r>
            <w:r w:rsidRPr="00FB6BFC">
              <w:rPr>
                <w:rFonts w:ascii="Times New Roman" w:hAnsi="Times New Roman" w:cs="Times New Roman"/>
              </w:rPr>
              <w:t xml:space="preserve"> This multiplier needs to account for the </w:t>
            </w:r>
            <w:r w:rsidR="00D7707D">
              <w:rPr>
                <w:rFonts w:ascii="Times New Roman" w:hAnsi="Times New Roman" w:cs="Times New Roman"/>
              </w:rPr>
              <w:t>underdiagnosis</w:t>
            </w:r>
            <w:r w:rsidRPr="00FB6BFC">
              <w:rPr>
                <w:rFonts w:ascii="Times New Roman" w:hAnsi="Times New Roman" w:cs="Times New Roman"/>
              </w:rPr>
              <w:t xml:space="preserve"> we experience when non-Lp1 LD pa</w:t>
            </w:r>
            <w:r w:rsidR="00A773BA">
              <w:rPr>
                <w:rFonts w:ascii="Times New Roman" w:hAnsi="Times New Roman" w:cs="Times New Roman"/>
              </w:rPr>
              <w:t xml:space="preserve">tients are tested solely with </w:t>
            </w:r>
            <w:r w:rsidRPr="00FB6BFC">
              <w:rPr>
                <w:rFonts w:ascii="Times New Roman" w:hAnsi="Times New Roman" w:cs="Times New Roman"/>
              </w:rPr>
              <w:t xml:space="preserve">UAT, which can only diagnose </w:t>
            </w:r>
            <w:r w:rsidRPr="00FB6BFC">
              <w:rPr>
                <w:rFonts w:ascii="Times New Roman" w:hAnsi="Times New Roman" w:cs="Times New Roman"/>
                <w:i/>
              </w:rPr>
              <w:t>L. pneumophila</w:t>
            </w:r>
            <w:r w:rsidRPr="00FB6BFC">
              <w:rPr>
                <w:rFonts w:ascii="Times New Roman" w:hAnsi="Times New Roman" w:cs="Times New Roman"/>
              </w:rPr>
              <w:t xml:space="preserve"> serogroup 1. Using our model inputs for the selected lab tests, 20% of non-Lp1 patients would be tested with a test method that can accurately diagnose non-Lp1 (i.e., culture and PCR). This adjustment accounts for the </w:t>
            </w:r>
            <w:r w:rsidR="00B64A0B">
              <w:rPr>
                <w:rFonts w:ascii="Times New Roman" w:hAnsi="Times New Roman" w:cs="Times New Roman"/>
              </w:rPr>
              <w:t>preferential testing practices of selecting</w:t>
            </w:r>
            <w:r w:rsidRPr="00FB6BFC">
              <w:rPr>
                <w:rFonts w:ascii="Times New Roman" w:hAnsi="Times New Roman" w:cs="Times New Roman"/>
              </w:rPr>
              <w:t xml:space="preserve"> UAT</w:t>
            </w:r>
            <w:r w:rsidR="00B64A0B">
              <w:rPr>
                <w:rFonts w:ascii="Times New Roman" w:hAnsi="Times New Roman" w:cs="Times New Roman"/>
              </w:rPr>
              <w:t xml:space="preserve"> more often</w:t>
            </w:r>
            <w:r w:rsidRPr="00FB6BFC">
              <w:rPr>
                <w:rFonts w:ascii="Times New Roman" w:hAnsi="Times New Roman" w:cs="Times New Roman"/>
              </w:rPr>
              <w:t xml:space="preserve"> that we see in Canada.</w:t>
            </w:r>
          </w:p>
        </w:tc>
        <w:tc>
          <w:tcPr>
            <w:tcW w:w="1467" w:type="dxa"/>
            <w:vMerge/>
            <w:tcBorders>
              <w:bottom w:val="single" w:sz="2" w:space="0" w:color="000000"/>
            </w:tcBorders>
          </w:tcPr>
          <w:p w14:paraId="6CB51152" w14:textId="77777777" w:rsidR="00FB6BFC" w:rsidRPr="00FB6BFC" w:rsidRDefault="00FB6BFC" w:rsidP="00617977">
            <w:pPr>
              <w:spacing w:after="160" w:line="22" w:lineRule="atLeast"/>
              <w:rPr>
                <w:rFonts w:ascii="Times New Roman" w:hAnsi="Times New Roman" w:cs="Times New Roman"/>
              </w:rPr>
            </w:pPr>
          </w:p>
        </w:tc>
        <w:tc>
          <w:tcPr>
            <w:tcW w:w="2749" w:type="dxa"/>
            <w:vMerge/>
            <w:tcBorders>
              <w:bottom w:val="single" w:sz="2" w:space="0" w:color="000000"/>
            </w:tcBorders>
          </w:tcPr>
          <w:p w14:paraId="7966787D" w14:textId="77777777" w:rsidR="00FB6BFC" w:rsidRPr="00FB6BFC" w:rsidRDefault="00FB6BFC" w:rsidP="00617977">
            <w:pPr>
              <w:spacing w:after="160" w:line="22" w:lineRule="atLeast"/>
              <w:rPr>
                <w:rFonts w:ascii="Times New Roman" w:hAnsi="Times New Roman" w:cs="Times New Roman"/>
              </w:rPr>
            </w:pPr>
          </w:p>
        </w:tc>
      </w:tr>
      <w:tr w:rsidR="00617977" w:rsidRPr="00946D34" w14:paraId="7171345B" w14:textId="77777777" w:rsidTr="00617977">
        <w:tc>
          <w:tcPr>
            <w:tcW w:w="2263" w:type="dxa"/>
            <w:vMerge/>
            <w:tcBorders>
              <w:top w:val="single" w:sz="2" w:space="0" w:color="000000"/>
            </w:tcBorders>
          </w:tcPr>
          <w:p w14:paraId="2826A610" w14:textId="77777777" w:rsidR="00FB6BFC" w:rsidRPr="00FB6BFC" w:rsidRDefault="00FB6BFC" w:rsidP="00617977">
            <w:pPr>
              <w:spacing w:after="160" w:line="22" w:lineRule="atLeast"/>
              <w:rPr>
                <w:rFonts w:ascii="Times New Roman" w:hAnsi="Times New Roman" w:cs="Times New Roman"/>
              </w:rPr>
            </w:pPr>
          </w:p>
        </w:tc>
        <w:tc>
          <w:tcPr>
            <w:tcW w:w="6471" w:type="dxa"/>
            <w:tcBorders>
              <w:top w:val="single" w:sz="2" w:space="0" w:color="000000"/>
              <w:bottom w:val="single" w:sz="18" w:space="0" w:color="000000"/>
            </w:tcBorders>
          </w:tcPr>
          <w:p w14:paraId="6DBD8C73"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b/>
              </w:rPr>
              <w:t>Assumptions:</w:t>
            </w:r>
            <w:r w:rsidRPr="00FB6BFC">
              <w:rPr>
                <w:rFonts w:ascii="Times New Roman" w:hAnsi="Times New Roman" w:cs="Times New Roman"/>
              </w:rPr>
              <w:t xml:space="preserve"> We are assuming the same selected lab test distribution is true for both Lp1 and non-Lp1 patients, and the selected lab test sensitivities do not differ between the serogroups and species. Additionally, we are assuming there are no other commonly used test methods in Canada that would change the distribution of sel</w:t>
            </w:r>
            <w:r w:rsidR="00617977">
              <w:rPr>
                <w:rFonts w:ascii="Times New Roman" w:hAnsi="Times New Roman" w:cs="Times New Roman"/>
              </w:rPr>
              <w:t>ected lab tests from 80% UAT, 5% culture, and 15</w:t>
            </w:r>
            <w:r w:rsidRPr="00FB6BFC">
              <w:rPr>
                <w:rFonts w:ascii="Times New Roman" w:hAnsi="Times New Roman" w:cs="Times New Roman"/>
              </w:rPr>
              <w:t>% PCR.</w:t>
            </w:r>
          </w:p>
        </w:tc>
        <w:tc>
          <w:tcPr>
            <w:tcW w:w="1467" w:type="dxa"/>
            <w:vMerge/>
            <w:tcBorders>
              <w:top w:val="single" w:sz="2" w:space="0" w:color="000000"/>
            </w:tcBorders>
          </w:tcPr>
          <w:p w14:paraId="1BC21369" w14:textId="77777777" w:rsidR="00FB6BFC" w:rsidRPr="00FB6BFC" w:rsidRDefault="00FB6BFC" w:rsidP="00617977">
            <w:pPr>
              <w:spacing w:after="160" w:line="22" w:lineRule="atLeast"/>
              <w:rPr>
                <w:rFonts w:ascii="Times New Roman" w:hAnsi="Times New Roman" w:cs="Times New Roman"/>
              </w:rPr>
            </w:pPr>
          </w:p>
        </w:tc>
        <w:tc>
          <w:tcPr>
            <w:tcW w:w="2749" w:type="dxa"/>
            <w:vMerge/>
            <w:tcBorders>
              <w:top w:val="single" w:sz="2" w:space="0" w:color="000000"/>
            </w:tcBorders>
          </w:tcPr>
          <w:p w14:paraId="7F6F71E4" w14:textId="77777777" w:rsidR="00FB6BFC" w:rsidRPr="00FB6BFC" w:rsidRDefault="00FB6BFC" w:rsidP="00617977">
            <w:pPr>
              <w:spacing w:after="160" w:line="22" w:lineRule="atLeast"/>
              <w:rPr>
                <w:rFonts w:ascii="Times New Roman" w:hAnsi="Times New Roman" w:cs="Times New Roman"/>
              </w:rPr>
            </w:pPr>
          </w:p>
        </w:tc>
      </w:tr>
      <w:tr w:rsidR="00617977" w:rsidRPr="00946D34" w14:paraId="420496A4" w14:textId="77777777" w:rsidTr="001F450E">
        <w:tc>
          <w:tcPr>
            <w:tcW w:w="2263" w:type="dxa"/>
            <w:tcBorders>
              <w:top w:val="single" w:sz="18" w:space="0" w:color="000000"/>
            </w:tcBorders>
          </w:tcPr>
          <w:p w14:paraId="1EF28311" w14:textId="77777777"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*Proportion waterborne</w:t>
            </w:r>
          </w:p>
        </w:tc>
        <w:tc>
          <w:tcPr>
            <w:tcW w:w="6471" w:type="dxa"/>
            <w:tcBorders>
              <w:top w:val="single" w:sz="18" w:space="0" w:color="000000"/>
            </w:tcBorders>
          </w:tcPr>
          <w:p w14:paraId="589AEE54" w14:textId="203EA2AE" w:rsidR="00FB6BFC" w:rsidRPr="00FB6BFC" w:rsidRDefault="00FB6BFC" w:rsidP="00617977">
            <w:pPr>
              <w:spacing w:after="160" w:line="22" w:lineRule="atLeast"/>
              <w:rPr>
                <w:rFonts w:ascii="Times New Roman" w:hAnsi="Times New Roman" w:cs="Times New Roman"/>
              </w:rPr>
            </w:pPr>
            <w:r w:rsidRPr="00FB6BFC">
              <w:rPr>
                <w:rFonts w:ascii="Times New Roman" w:hAnsi="Times New Roman" w:cs="Times New Roman"/>
              </w:rPr>
              <w:t xml:space="preserve">Collier et al </w:t>
            </w:r>
            <w:r w:rsidR="00CD2F65">
              <w:rPr>
                <w:rFonts w:ascii="Times New Roman" w:hAnsi="Times New Roman" w:cs="Times New Roman"/>
              </w:rPr>
              <w:t>[1]</w:t>
            </w:r>
            <w:r w:rsidRPr="00FB6BFC">
              <w:rPr>
                <w:rFonts w:ascii="Times New Roman" w:hAnsi="Times New Roman" w:cs="Times New Roman"/>
              </w:rPr>
              <w:t xml:space="preserve">: Structured expert judgement estimate for Legionnaires’ Disease </w:t>
            </w:r>
            <w:r w:rsidR="00CD2F65">
              <w:rPr>
                <w:rFonts w:ascii="Times New Roman" w:hAnsi="Times New Roman" w:cs="Times New Roman"/>
              </w:rPr>
              <w:t>[10]</w:t>
            </w:r>
          </w:p>
        </w:tc>
        <w:tc>
          <w:tcPr>
            <w:tcW w:w="1467" w:type="dxa"/>
            <w:tcBorders>
              <w:top w:val="single" w:sz="18" w:space="0" w:color="000000"/>
            </w:tcBorders>
          </w:tcPr>
          <w:p w14:paraId="4AB5ED79" w14:textId="77777777" w:rsidR="00FB6BFC" w:rsidRPr="00FB6BFC" w:rsidRDefault="00617977" w:rsidP="00617977">
            <w:pPr>
              <w:spacing w:after="160" w:line="22" w:lineRule="atLeast"/>
              <w:rPr>
                <w:rFonts w:ascii="Times New Roman" w:hAnsi="Times New Roman" w:cs="Times New Roman"/>
              </w:rPr>
            </w:pPr>
            <w:r>
              <w:rPr>
                <w:rFonts w:ascii="Times New Roman" w:hAnsi="Times New Roman" w:cs="Times New Roman"/>
              </w:rPr>
              <w:t>PERT</w:t>
            </w:r>
          </w:p>
        </w:tc>
        <w:tc>
          <w:tcPr>
            <w:tcW w:w="2749" w:type="dxa"/>
            <w:tcBorders>
              <w:top w:val="single" w:sz="18" w:space="0" w:color="000000"/>
            </w:tcBorders>
          </w:tcPr>
          <w:p w14:paraId="40641672" w14:textId="77777777" w:rsidR="00617977" w:rsidRDefault="00617977" w:rsidP="00617977">
            <w:pPr>
              <w:spacing w:after="160" w:line="22" w:lineRule="atLeast"/>
              <w:rPr>
                <w:rFonts w:ascii="Times New Roman" w:hAnsi="Times New Roman" w:cs="Times New Roman"/>
              </w:rPr>
            </w:pPr>
            <w:r>
              <w:rPr>
                <w:rFonts w:ascii="Times New Roman" w:hAnsi="Times New Roman" w:cs="Times New Roman"/>
              </w:rPr>
              <w:t xml:space="preserve">Low, modal, high values: </w:t>
            </w:r>
          </w:p>
          <w:p w14:paraId="5ABDE4EF" w14:textId="77777777" w:rsidR="00FB6BFC" w:rsidRPr="00FB6BFC" w:rsidRDefault="00617977" w:rsidP="00617977">
            <w:pPr>
              <w:spacing w:after="160" w:line="22" w:lineRule="atLeast"/>
              <w:rPr>
                <w:rFonts w:ascii="Times New Roman" w:hAnsi="Times New Roman" w:cs="Times New Roman"/>
              </w:rPr>
            </w:pPr>
            <w:r>
              <w:rPr>
                <w:rFonts w:ascii="Times New Roman" w:hAnsi="Times New Roman" w:cs="Times New Roman"/>
              </w:rPr>
              <w:t>0.67,</w:t>
            </w:r>
            <w:r w:rsidR="00FB6BFC" w:rsidRPr="00FB6BFC">
              <w:rPr>
                <w:rFonts w:ascii="Times New Roman" w:hAnsi="Times New Roman" w:cs="Times New Roman"/>
              </w:rPr>
              <w:t xml:space="preserve"> 0.97, 1</w:t>
            </w:r>
            <w:r>
              <w:rPr>
                <w:rFonts w:ascii="Times New Roman" w:hAnsi="Times New Roman" w:cs="Times New Roman"/>
              </w:rPr>
              <w:t>.00</w:t>
            </w:r>
          </w:p>
        </w:tc>
      </w:tr>
    </w:tbl>
    <w:p w14:paraId="26030653" w14:textId="77777777" w:rsidR="00F13F17" w:rsidRDefault="00753301" w:rsidP="00BA5F50">
      <w:pPr>
        <w:rPr>
          <w:rFonts w:ascii="Times New Roman" w:hAnsi="Times New Roman" w:cs="Times New Roman"/>
        </w:rPr>
      </w:pPr>
      <w:r w:rsidRPr="00753301">
        <w:rPr>
          <w:rFonts w:ascii="Times New Roman" w:hAnsi="Times New Roman" w:cs="Times New Roman"/>
        </w:rPr>
        <w:t xml:space="preserve">*Proportion travel-related, Care </w:t>
      </w:r>
      <w:r>
        <w:rPr>
          <w:rFonts w:ascii="Times New Roman" w:hAnsi="Times New Roman" w:cs="Times New Roman"/>
        </w:rPr>
        <w:t>seeking, and P</w:t>
      </w:r>
      <w:r w:rsidRPr="00753301">
        <w:rPr>
          <w:rFonts w:ascii="Times New Roman" w:hAnsi="Times New Roman" w:cs="Times New Roman"/>
        </w:rPr>
        <w:t xml:space="preserve">roportion waterborne model inputs </w:t>
      </w:r>
      <w:r>
        <w:rPr>
          <w:rFonts w:ascii="Times New Roman" w:hAnsi="Times New Roman" w:cs="Times New Roman"/>
        </w:rPr>
        <w:t xml:space="preserve">were from the </w:t>
      </w:r>
      <w:r w:rsidR="000056A0">
        <w:rPr>
          <w:rFonts w:ascii="Times New Roman" w:hAnsi="Times New Roman" w:cs="Times New Roman"/>
        </w:rPr>
        <w:t>U</w:t>
      </w:r>
      <w:r w:rsidR="00D31359">
        <w:rPr>
          <w:rFonts w:ascii="Times New Roman" w:hAnsi="Times New Roman" w:cs="Times New Roman"/>
        </w:rPr>
        <w:t>.</w:t>
      </w:r>
      <w:r w:rsidR="000056A0">
        <w:rPr>
          <w:rFonts w:ascii="Times New Roman" w:hAnsi="Times New Roman" w:cs="Times New Roman"/>
        </w:rPr>
        <w:t>S</w:t>
      </w:r>
      <w:r w:rsidR="00D31359">
        <w:rPr>
          <w:rFonts w:ascii="Times New Roman" w:hAnsi="Times New Roman" w:cs="Times New Roman"/>
        </w:rPr>
        <w:t xml:space="preserve">. </w:t>
      </w:r>
      <w:r>
        <w:rPr>
          <w:rFonts w:ascii="Times New Roman" w:hAnsi="Times New Roman" w:cs="Times New Roman"/>
        </w:rPr>
        <w:t>CDC model</w:t>
      </w:r>
      <w:r w:rsidRPr="00753301">
        <w:rPr>
          <w:rFonts w:ascii="Times New Roman" w:hAnsi="Times New Roman" w:cs="Times New Roman"/>
        </w:rPr>
        <w:t xml:space="preserve"> </w:t>
      </w:r>
      <w:r w:rsidR="00CD2F65">
        <w:rPr>
          <w:rFonts w:ascii="Times New Roman" w:hAnsi="Times New Roman" w:cs="Times New Roman"/>
        </w:rPr>
        <w:t>[1]</w:t>
      </w:r>
      <w:r w:rsidR="00D31359">
        <w:rPr>
          <w:rFonts w:ascii="Times New Roman" w:hAnsi="Times New Roman" w:cs="Times New Roman"/>
        </w:rPr>
        <w:t xml:space="preserve">; </w:t>
      </w:r>
      <w:r>
        <w:rPr>
          <w:rFonts w:ascii="Times New Roman" w:hAnsi="Times New Roman" w:cs="Times New Roman"/>
          <w:vertAlign w:val="superscript"/>
        </w:rPr>
        <w:t>1</w:t>
      </w:r>
      <w:r w:rsidRPr="00753301">
        <w:rPr>
          <w:rFonts w:ascii="Times New Roman" w:hAnsi="Times New Roman" w:cs="Times New Roman"/>
        </w:rPr>
        <w:t xml:space="preserve">Distributions </w:t>
      </w:r>
      <w:r w:rsidR="00CD2F65">
        <w:rPr>
          <w:rFonts w:ascii="Times New Roman" w:hAnsi="Times New Roman" w:cs="Times New Roman"/>
        </w:rPr>
        <w:t>[1]</w:t>
      </w:r>
      <w:r w:rsidRPr="00753301">
        <w:rPr>
          <w:rFonts w:ascii="Times New Roman" w:hAnsi="Times New Roman" w:cs="Times New Roman"/>
        </w:rPr>
        <w:t>: PERT, Program Evaluation and Review Technique</w:t>
      </w:r>
      <w:r w:rsidR="00D31359">
        <w:rPr>
          <w:rFonts w:ascii="Times New Roman" w:hAnsi="Times New Roman" w:cs="Times New Roman"/>
        </w:rPr>
        <w:t xml:space="preserve">; </w:t>
      </w:r>
      <w:r>
        <w:rPr>
          <w:rFonts w:ascii="Times New Roman" w:hAnsi="Times New Roman" w:cs="Times New Roman"/>
          <w:vertAlign w:val="superscript"/>
        </w:rPr>
        <w:t>2</w:t>
      </w:r>
      <w:r w:rsidRPr="00753301">
        <w:rPr>
          <w:rFonts w:ascii="Times New Roman" w:hAnsi="Times New Roman" w:cs="Times New Roman"/>
        </w:rPr>
        <w:t xml:space="preserve">A distinction was made between </w:t>
      </w:r>
      <w:r w:rsidRPr="00753301">
        <w:rPr>
          <w:rFonts w:ascii="Times New Roman" w:hAnsi="Times New Roman" w:cs="Times New Roman"/>
          <w:i/>
        </w:rPr>
        <w:t>Legionella pneumophila</w:t>
      </w:r>
      <w:r w:rsidRPr="00753301">
        <w:rPr>
          <w:rFonts w:ascii="Times New Roman" w:hAnsi="Times New Roman" w:cs="Times New Roman"/>
        </w:rPr>
        <w:t xml:space="preserve"> serogroup 1 (Lp1) and non-Lp1 serogroups and species (non-Lp1) due to important differences in test sensitivities and nationally reported clinical infections. Non-Lp1 includes both non-serogroup 1 </w:t>
      </w:r>
      <w:r w:rsidRPr="00753301">
        <w:rPr>
          <w:rFonts w:ascii="Times New Roman" w:hAnsi="Times New Roman" w:cs="Times New Roman"/>
          <w:i/>
        </w:rPr>
        <w:t>L.</w:t>
      </w:r>
      <w:r w:rsidRPr="00753301">
        <w:rPr>
          <w:rFonts w:ascii="Times New Roman" w:hAnsi="Times New Roman" w:cs="Times New Roman"/>
        </w:rPr>
        <w:t xml:space="preserve"> </w:t>
      </w:r>
      <w:r w:rsidRPr="00753301">
        <w:rPr>
          <w:rFonts w:ascii="Times New Roman" w:hAnsi="Times New Roman" w:cs="Times New Roman"/>
          <w:i/>
        </w:rPr>
        <w:t>pneumophila</w:t>
      </w:r>
      <w:r w:rsidRPr="00753301">
        <w:rPr>
          <w:rFonts w:ascii="Times New Roman" w:hAnsi="Times New Roman" w:cs="Times New Roman"/>
        </w:rPr>
        <w:t xml:space="preserve"> and non-</w:t>
      </w:r>
      <w:r w:rsidRPr="00753301">
        <w:rPr>
          <w:rFonts w:ascii="Times New Roman" w:hAnsi="Times New Roman" w:cs="Times New Roman"/>
          <w:i/>
        </w:rPr>
        <w:t xml:space="preserve">L. pneumophila </w:t>
      </w:r>
      <w:r w:rsidRPr="00753301">
        <w:rPr>
          <w:rFonts w:ascii="Times New Roman" w:hAnsi="Times New Roman" w:cs="Times New Roman"/>
        </w:rPr>
        <w:t>serogroups and species</w:t>
      </w:r>
      <w:r w:rsidR="00D31359">
        <w:rPr>
          <w:rFonts w:ascii="Times New Roman" w:hAnsi="Times New Roman" w:cs="Times New Roman"/>
        </w:rPr>
        <w:t xml:space="preserve">; </w:t>
      </w:r>
      <w:r w:rsidR="00D31359">
        <w:rPr>
          <w:rFonts w:ascii="Times New Roman" w:hAnsi="Times New Roman" w:cs="Times New Roman"/>
          <w:vertAlign w:val="superscript"/>
        </w:rPr>
        <w:t>3</w:t>
      </w:r>
      <w:r w:rsidR="00D31359">
        <w:rPr>
          <w:rFonts w:ascii="Times New Roman" w:hAnsi="Times New Roman" w:cs="Times New Roman"/>
        </w:rPr>
        <w:t>An expert review session with Legionnaires’ disease experts from across Canada was used to validate the modelling approach and model inputs with that which might occur in clinical practice</w:t>
      </w:r>
      <w:r w:rsidR="00890260">
        <w:rPr>
          <w:rFonts w:ascii="Times New Roman" w:hAnsi="Times New Roman" w:cs="Times New Roman"/>
        </w:rPr>
        <w:t>.</w:t>
      </w:r>
    </w:p>
    <w:p w14:paraId="3FA7983C" w14:textId="77777777" w:rsidR="00F13F17" w:rsidRDefault="00F13F17">
      <w:pPr>
        <w:rPr>
          <w:rFonts w:ascii="Times New Roman" w:hAnsi="Times New Roman" w:cs="Times New Roman"/>
        </w:rPr>
      </w:pPr>
      <w:r>
        <w:rPr>
          <w:rFonts w:ascii="Times New Roman" w:hAnsi="Times New Roman" w:cs="Times New Roman"/>
        </w:rPr>
        <w:br w:type="page"/>
      </w:r>
    </w:p>
    <w:p w14:paraId="50F71CA5" w14:textId="5D16682E" w:rsidR="00DD7D39" w:rsidRPr="00DD7D39" w:rsidRDefault="003E7316" w:rsidP="00BA5F50">
      <w:pPr>
        <w:rPr>
          <w:rFonts w:ascii="Times New Roman" w:hAnsi="Times New Roman" w:cs="Times New Roman"/>
        </w:rPr>
      </w:pPr>
      <w:r>
        <w:rPr>
          <w:rFonts w:ascii="Times New Roman" w:hAnsi="Times New Roman" w:cs="Times New Roman"/>
        </w:rPr>
        <w:lastRenderedPageBreak/>
        <w:t xml:space="preserve">SUPPLEMENTARY </w:t>
      </w:r>
      <w:r w:rsidR="002403DF">
        <w:rPr>
          <w:rFonts w:ascii="Times New Roman" w:hAnsi="Times New Roman" w:cs="Times New Roman"/>
        </w:rPr>
        <w:t xml:space="preserve">TABLE </w:t>
      </w:r>
      <w:r>
        <w:rPr>
          <w:rFonts w:ascii="Times New Roman" w:hAnsi="Times New Roman" w:cs="Times New Roman"/>
        </w:rPr>
        <w:t>S</w:t>
      </w:r>
      <w:r w:rsidR="0043103D">
        <w:rPr>
          <w:rFonts w:ascii="Times New Roman" w:hAnsi="Times New Roman" w:cs="Times New Roman"/>
        </w:rPr>
        <w:t>4</w:t>
      </w:r>
      <w:r w:rsidR="00DD7D39" w:rsidRPr="00DD7D39">
        <w:rPr>
          <w:rFonts w:ascii="Times New Roman" w:hAnsi="Times New Roman" w:cs="Times New Roman"/>
        </w:rPr>
        <w:t xml:space="preserve">. </w:t>
      </w:r>
      <w:r w:rsidR="00DD7D39">
        <w:rPr>
          <w:rFonts w:ascii="Times New Roman" w:hAnsi="Times New Roman" w:cs="Times New Roman"/>
        </w:rPr>
        <w:t>Estimation and uncertainty model inputs</w:t>
      </w:r>
      <w:r w:rsidR="002403DF">
        <w:rPr>
          <w:rFonts w:ascii="Times New Roman" w:hAnsi="Times New Roman" w:cs="Times New Roman"/>
        </w:rPr>
        <w:t xml:space="preserve"> included in the model to</w:t>
      </w:r>
      <w:r w:rsidR="00DD7D39">
        <w:rPr>
          <w:rFonts w:ascii="Times New Roman" w:hAnsi="Times New Roman" w:cs="Times New Roman"/>
        </w:rPr>
        <w:t xml:space="preserve"> estimate the burden of Legionnaires’ disease</w:t>
      </w:r>
      <w:r w:rsidR="007B0F1A">
        <w:rPr>
          <w:rFonts w:ascii="Times New Roman" w:hAnsi="Times New Roman" w:cs="Times New Roman"/>
        </w:rPr>
        <w:t xml:space="preserve"> (LD)</w:t>
      </w:r>
      <w:r w:rsidR="00DD7D39">
        <w:rPr>
          <w:rFonts w:ascii="Times New Roman" w:hAnsi="Times New Roman" w:cs="Times New Roman"/>
        </w:rPr>
        <w:t xml:space="preserve"> on hospitalizations and deaths in Canada, 2015-2019</w:t>
      </w:r>
      <w:r w:rsidR="00FA421F">
        <w:rPr>
          <w:rFonts w:ascii="Times New Roman" w:hAnsi="Times New Roman" w:cs="Times New Roman"/>
        </w:rPr>
        <w:t xml:space="preserve"> based on the schematic and multiplier approach of Thomas et al. </w:t>
      </w:r>
      <w:r w:rsidR="002C418C">
        <w:rPr>
          <w:rFonts w:ascii="Times New Roman" w:hAnsi="Times New Roman" w:cs="Times New Roman"/>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583"/>
        <w:gridCol w:w="1436"/>
        <w:gridCol w:w="2670"/>
      </w:tblGrid>
      <w:tr w:rsidR="00DD7D39" w:rsidRPr="00DD7D39" w14:paraId="6FD5DE87" w14:textId="77777777" w:rsidTr="003F219B">
        <w:tc>
          <w:tcPr>
            <w:tcW w:w="12950" w:type="dxa"/>
            <w:gridSpan w:val="4"/>
          </w:tcPr>
          <w:p w14:paraId="3312B5D1" w14:textId="77777777" w:rsidR="00DD7D39" w:rsidRPr="00DD7D39" w:rsidRDefault="00DD7D39" w:rsidP="00DD7D39">
            <w:pPr>
              <w:rPr>
                <w:rFonts w:ascii="Times New Roman" w:hAnsi="Times New Roman" w:cs="Times New Roman"/>
                <w:b/>
                <w:i/>
              </w:rPr>
            </w:pPr>
            <w:r w:rsidRPr="00DD7D39">
              <w:rPr>
                <w:rFonts w:ascii="Times New Roman" w:hAnsi="Times New Roman" w:cs="Times New Roman"/>
                <w:b/>
              </w:rPr>
              <w:t xml:space="preserve">Pathogen: </w:t>
            </w:r>
            <w:r>
              <w:rPr>
                <w:rFonts w:ascii="Times New Roman" w:hAnsi="Times New Roman" w:cs="Times New Roman"/>
                <w:b/>
                <w:i/>
              </w:rPr>
              <w:t>Legionella</w:t>
            </w:r>
          </w:p>
        </w:tc>
      </w:tr>
      <w:tr w:rsidR="00FB6BFC" w:rsidRPr="00DD7D39" w14:paraId="63E0D81F" w14:textId="77777777" w:rsidTr="004E6683">
        <w:tc>
          <w:tcPr>
            <w:tcW w:w="2261" w:type="dxa"/>
          </w:tcPr>
          <w:p w14:paraId="7AC6C572" w14:textId="77777777" w:rsidR="00DD7D39" w:rsidRPr="00DD7D39" w:rsidRDefault="00DD7D39" w:rsidP="00A27580">
            <w:pPr>
              <w:rPr>
                <w:rFonts w:ascii="Times New Roman" w:hAnsi="Times New Roman" w:cs="Times New Roman"/>
                <w:b/>
              </w:rPr>
            </w:pPr>
            <w:r w:rsidRPr="00DD7D39">
              <w:rPr>
                <w:rFonts w:ascii="Times New Roman" w:hAnsi="Times New Roman" w:cs="Times New Roman"/>
                <w:b/>
              </w:rPr>
              <w:t>Model input</w:t>
            </w:r>
          </w:p>
        </w:tc>
        <w:tc>
          <w:tcPr>
            <w:tcW w:w="6583" w:type="dxa"/>
          </w:tcPr>
          <w:p w14:paraId="36918F8A" w14:textId="77777777" w:rsidR="00DD7D39" w:rsidRPr="00DD7D39" w:rsidRDefault="00DD7D39" w:rsidP="00A27580">
            <w:pPr>
              <w:rPr>
                <w:rFonts w:ascii="Times New Roman" w:hAnsi="Times New Roman" w:cs="Times New Roman"/>
                <w:b/>
              </w:rPr>
            </w:pPr>
            <w:r w:rsidRPr="00DD7D39">
              <w:rPr>
                <w:rFonts w:ascii="Times New Roman" w:hAnsi="Times New Roman" w:cs="Times New Roman"/>
                <w:b/>
              </w:rPr>
              <w:t>Data source</w:t>
            </w:r>
          </w:p>
        </w:tc>
        <w:tc>
          <w:tcPr>
            <w:tcW w:w="1436" w:type="dxa"/>
          </w:tcPr>
          <w:p w14:paraId="093C74FB" w14:textId="0D442D4E" w:rsidR="00DD7D39" w:rsidRPr="004E6683" w:rsidRDefault="00DD7D39" w:rsidP="00A27580">
            <w:pPr>
              <w:rPr>
                <w:rFonts w:ascii="Times New Roman" w:hAnsi="Times New Roman" w:cs="Times New Roman"/>
                <w:b/>
                <w:vertAlign w:val="superscript"/>
              </w:rPr>
            </w:pPr>
            <w:r w:rsidRPr="00DD7D39">
              <w:rPr>
                <w:rFonts w:ascii="Times New Roman" w:hAnsi="Times New Roman" w:cs="Times New Roman"/>
                <w:b/>
              </w:rPr>
              <w:t>Distribution</w:t>
            </w:r>
            <w:r w:rsidR="004E6683">
              <w:rPr>
                <w:rFonts w:ascii="Times New Roman" w:hAnsi="Times New Roman" w:cs="Times New Roman"/>
                <w:b/>
                <w:vertAlign w:val="superscript"/>
              </w:rPr>
              <w:t>1</w:t>
            </w:r>
          </w:p>
        </w:tc>
        <w:tc>
          <w:tcPr>
            <w:tcW w:w="2670" w:type="dxa"/>
          </w:tcPr>
          <w:p w14:paraId="6F607E79" w14:textId="77777777" w:rsidR="00DD7D39" w:rsidRPr="00DD7D39" w:rsidRDefault="00DD7D39" w:rsidP="00A27580">
            <w:pPr>
              <w:rPr>
                <w:rFonts w:ascii="Times New Roman" w:hAnsi="Times New Roman" w:cs="Times New Roman"/>
                <w:b/>
              </w:rPr>
            </w:pPr>
            <w:r w:rsidRPr="00DD7D39">
              <w:rPr>
                <w:rFonts w:ascii="Times New Roman" w:hAnsi="Times New Roman" w:cs="Times New Roman"/>
                <w:b/>
              </w:rPr>
              <w:t>Parameters</w:t>
            </w:r>
          </w:p>
        </w:tc>
      </w:tr>
      <w:tr w:rsidR="00FB6BFC" w:rsidRPr="00DD7D39" w14:paraId="3513E881" w14:textId="77777777" w:rsidTr="004E6683">
        <w:tc>
          <w:tcPr>
            <w:tcW w:w="2261" w:type="dxa"/>
          </w:tcPr>
          <w:p w14:paraId="43D01A51"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Reported hospitalizations</w:t>
            </w:r>
          </w:p>
        </w:tc>
        <w:tc>
          <w:tcPr>
            <w:tcW w:w="6583" w:type="dxa"/>
          </w:tcPr>
          <w:p w14:paraId="218E7556" w14:textId="43F32102" w:rsidR="00DD7D39" w:rsidRPr="00DD7D39" w:rsidRDefault="00DD7D39" w:rsidP="00DD7D39">
            <w:pPr>
              <w:rPr>
                <w:rFonts w:ascii="Times New Roman" w:hAnsi="Times New Roman" w:cs="Times New Roman"/>
              </w:rPr>
            </w:pPr>
            <w:r w:rsidRPr="00DD7D39">
              <w:rPr>
                <w:rFonts w:ascii="Times New Roman" w:hAnsi="Times New Roman" w:cs="Times New Roman"/>
              </w:rPr>
              <w:t>Annual number of hospi</w:t>
            </w:r>
            <w:r>
              <w:rPr>
                <w:rFonts w:ascii="Times New Roman" w:hAnsi="Times New Roman" w:cs="Times New Roman"/>
              </w:rPr>
              <w:t>talizations with ICD10 codes (A48.1</w:t>
            </w:r>
            <w:r w:rsidRPr="00DD7D39">
              <w:rPr>
                <w:rFonts w:ascii="Times New Roman" w:hAnsi="Times New Roman" w:cs="Times New Roman"/>
              </w:rPr>
              <w:t xml:space="preserve">) reported in the </w:t>
            </w:r>
            <w:r w:rsidR="0083089C">
              <w:rPr>
                <w:rFonts w:ascii="Times New Roman" w:hAnsi="Times New Roman" w:cs="Times New Roman"/>
              </w:rPr>
              <w:t>DAD</w:t>
            </w:r>
            <w:r w:rsidRPr="00DD7D39">
              <w:rPr>
                <w:rFonts w:ascii="Times New Roman" w:hAnsi="Times New Roman" w:cs="Times New Roman"/>
              </w:rPr>
              <w:t xml:space="preserve"> </w:t>
            </w:r>
            <w:r w:rsidRPr="00DD7D39">
              <w:rPr>
                <w:rFonts w:ascii="Times New Roman" w:hAnsi="Times New Roman" w:cs="Times New Roman"/>
              </w:rPr>
              <w:fldChar w:fldCharType="begin"/>
            </w:r>
            <w:r w:rsidRPr="00DD7D39">
              <w:rPr>
                <w:rFonts w:ascii="Times New Roman" w:hAnsi="Times New Roman" w:cs="Times New Roman"/>
              </w:rPr>
              <w:instrText>ADDIN RW.CITE{{438 Canadian Institute for Health Information 2013}}</w:instrText>
            </w:r>
            <w:r w:rsidRPr="00DD7D39">
              <w:rPr>
                <w:rFonts w:ascii="Times New Roman" w:hAnsi="Times New Roman" w:cs="Times New Roman"/>
              </w:rPr>
              <w:fldChar w:fldCharType="separate"/>
            </w:r>
            <w:r w:rsidRPr="00DD7D39">
              <w:rPr>
                <w:rFonts w:ascii="Times New Roman" w:hAnsi="Times New Roman" w:cs="Times New Roman"/>
              </w:rPr>
              <w:t>(</w:t>
            </w:r>
            <w:r w:rsidR="0083089C">
              <w:rPr>
                <w:rFonts w:ascii="Times New Roman" w:hAnsi="Times New Roman" w:cs="Times New Roman"/>
              </w:rPr>
              <w:t>DAD</w:t>
            </w:r>
            <w:r w:rsidRPr="00DD7D39">
              <w:rPr>
                <w:rFonts w:ascii="Times New Roman" w:hAnsi="Times New Roman" w:cs="Times New Roman"/>
              </w:rPr>
              <w:t>,</w:t>
            </w:r>
            <w:r>
              <w:rPr>
                <w:rFonts w:ascii="Times New Roman" w:hAnsi="Times New Roman" w:cs="Times New Roman"/>
              </w:rPr>
              <w:t xml:space="preserve"> 2015-2019</w:t>
            </w:r>
            <w:r w:rsidRPr="00DD7D39">
              <w:rPr>
                <w:rFonts w:ascii="Times New Roman" w:hAnsi="Times New Roman" w:cs="Times New Roman"/>
              </w:rPr>
              <w:t>)</w:t>
            </w:r>
            <w:r w:rsidRPr="00DD7D39">
              <w:rPr>
                <w:rFonts w:ascii="Times New Roman" w:hAnsi="Times New Roman" w:cs="Times New Roman"/>
              </w:rPr>
              <w:fldChar w:fldCharType="end"/>
            </w:r>
            <w:r w:rsidR="002C418C">
              <w:rPr>
                <w:rFonts w:ascii="Times New Roman" w:hAnsi="Times New Roman" w:cs="Times New Roman"/>
              </w:rPr>
              <w:t xml:space="preserve"> [11]</w:t>
            </w:r>
            <w:r w:rsidRPr="00DD7D39">
              <w:rPr>
                <w:rFonts w:ascii="Times New Roman" w:hAnsi="Times New Roman" w:cs="Times New Roman"/>
              </w:rPr>
              <w:t xml:space="preserve"> </w:t>
            </w:r>
          </w:p>
        </w:tc>
        <w:tc>
          <w:tcPr>
            <w:tcW w:w="1436" w:type="dxa"/>
          </w:tcPr>
          <w:p w14:paraId="71382AE6"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Cumulative</w:t>
            </w:r>
          </w:p>
        </w:tc>
        <w:tc>
          <w:tcPr>
            <w:tcW w:w="2670" w:type="dxa"/>
          </w:tcPr>
          <w:p w14:paraId="7C84C493" w14:textId="77777777" w:rsidR="00A773BA" w:rsidRDefault="00DD7D39" w:rsidP="00FC6CEC">
            <w:pPr>
              <w:rPr>
                <w:rFonts w:ascii="Times New Roman" w:hAnsi="Times New Roman" w:cs="Times New Roman"/>
              </w:rPr>
            </w:pPr>
            <w:r>
              <w:rPr>
                <w:rFonts w:ascii="Times New Roman" w:hAnsi="Times New Roman" w:cs="Times New Roman"/>
              </w:rPr>
              <w:t xml:space="preserve">By year (2015-2019): </w:t>
            </w:r>
          </w:p>
          <w:p w14:paraId="12D29E69" w14:textId="0C7634A4" w:rsidR="00DD7D39" w:rsidRPr="00DD7D39" w:rsidRDefault="00FC6CEC" w:rsidP="00FC6CEC">
            <w:pPr>
              <w:rPr>
                <w:rFonts w:ascii="Times New Roman" w:hAnsi="Times New Roman" w:cs="Times New Roman"/>
              </w:rPr>
            </w:pPr>
            <w:r>
              <w:rPr>
                <w:rFonts w:ascii="Times New Roman" w:hAnsi="Times New Roman" w:cs="Times New Roman"/>
              </w:rPr>
              <w:t>140, 161, 214, 313, 345</w:t>
            </w:r>
          </w:p>
        </w:tc>
      </w:tr>
      <w:tr w:rsidR="00FB6BFC" w:rsidRPr="00DD7D39" w14:paraId="675559A0" w14:textId="77777777" w:rsidTr="004E6683">
        <w:tc>
          <w:tcPr>
            <w:tcW w:w="2261" w:type="dxa"/>
          </w:tcPr>
          <w:p w14:paraId="57CB65D8" w14:textId="77777777" w:rsidR="00DD7D39" w:rsidRPr="00DD7D39" w:rsidRDefault="00DD7D39" w:rsidP="00A27580">
            <w:pPr>
              <w:autoSpaceDE w:val="0"/>
              <w:autoSpaceDN w:val="0"/>
              <w:adjustRightInd w:val="0"/>
              <w:rPr>
                <w:rFonts w:ascii="Times New Roman" w:hAnsi="Times New Roman" w:cs="Times New Roman"/>
                <w:highlight w:val="yellow"/>
              </w:rPr>
            </w:pPr>
            <w:r w:rsidRPr="00DD7D39">
              <w:rPr>
                <w:rFonts w:ascii="Times New Roman" w:hAnsi="Times New Roman" w:cs="Times New Roman"/>
              </w:rPr>
              <w:t>Reported deaths</w:t>
            </w:r>
          </w:p>
        </w:tc>
        <w:tc>
          <w:tcPr>
            <w:tcW w:w="6583" w:type="dxa"/>
          </w:tcPr>
          <w:p w14:paraId="310EE629" w14:textId="0A3A51C3" w:rsidR="00DD7D39" w:rsidRPr="00DD7D39" w:rsidRDefault="00DD7D39" w:rsidP="00FC6CEC">
            <w:pPr>
              <w:rPr>
                <w:rFonts w:ascii="Times New Roman" w:hAnsi="Times New Roman" w:cs="Times New Roman"/>
                <w:highlight w:val="yellow"/>
              </w:rPr>
            </w:pPr>
            <w:r w:rsidRPr="00DD7D39">
              <w:rPr>
                <w:rFonts w:ascii="Times New Roman" w:hAnsi="Times New Roman" w:cs="Times New Roman"/>
              </w:rPr>
              <w:t xml:space="preserve">Annual number of </w:t>
            </w:r>
            <w:r w:rsidR="00FC6CEC">
              <w:rPr>
                <w:rFonts w:ascii="Times New Roman" w:hAnsi="Times New Roman" w:cs="Times New Roman"/>
              </w:rPr>
              <w:t>hospitalizations</w:t>
            </w:r>
            <w:r w:rsidRPr="00DD7D39">
              <w:rPr>
                <w:rFonts w:ascii="Times New Roman" w:hAnsi="Times New Roman" w:cs="Times New Roman"/>
              </w:rPr>
              <w:t xml:space="preserve"> </w:t>
            </w:r>
            <w:r w:rsidR="00FC6CEC">
              <w:rPr>
                <w:rFonts w:ascii="Times New Roman" w:hAnsi="Times New Roman" w:cs="Times New Roman"/>
              </w:rPr>
              <w:t>with ICD10 codes (A</w:t>
            </w:r>
            <w:r w:rsidRPr="00DD7D39">
              <w:rPr>
                <w:rFonts w:ascii="Times New Roman" w:hAnsi="Times New Roman" w:cs="Times New Roman"/>
              </w:rPr>
              <w:t>4</w:t>
            </w:r>
            <w:r w:rsidR="00FC6CEC">
              <w:rPr>
                <w:rFonts w:ascii="Times New Roman" w:hAnsi="Times New Roman" w:cs="Times New Roman"/>
              </w:rPr>
              <w:t>8.1</w:t>
            </w:r>
            <w:r w:rsidRPr="00DD7D39">
              <w:rPr>
                <w:rFonts w:ascii="Times New Roman" w:hAnsi="Times New Roman" w:cs="Times New Roman"/>
              </w:rPr>
              <w:t xml:space="preserve">) reported in the </w:t>
            </w:r>
            <w:r w:rsidR="0083089C">
              <w:rPr>
                <w:rFonts w:ascii="Times New Roman" w:hAnsi="Times New Roman" w:cs="Times New Roman"/>
              </w:rPr>
              <w:t>DAD</w:t>
            </w:r>
            <w:r w:rsidRPr="00DD7D39">
              <w:rPr>
                <w:rFonts w:ascii="Times New Roman" w:hAnsi="Times New Roman" w:cs="Times New Roman"/>
              </w:rPr>
              <w:t xml:space="preserve"> that were discharged as deaths </w:t>
            </w:r>
            <w:r w:rsidR="0083089C">
              <w:rPr>
                <w:rFonts w:ascii="Times New Roman" w:hAnsi="Times New Roman" w:cs="Times New Roman"/>
              </w:rPr>
              <w:t>(</w:t>
            </w:r>
            <w:r w:rsidRPr="00DD7D39">
              <w:rPr>
                <w:rFonts w:ascii="Times New Roman" w:hAnsi="Times New Roman" w:cs="Times New Roman"/>
              </w:rPr>
              <w:fldChar w:fldCharType="begin"/>
            </w:r>
            <w:r w:rsidRPr="00DD7D39">
              <w:rPr>
                <w:rFonts w:ascii="Times New Roman" w:hAnsi="Times New Roman" w:cs="Times New Roman"/>
              </w:rPr>
              <w:instrText>ADDIN RW.CITE{{438 Canadian Institute for Health Information 2013}}</w:instrText>
            </w:r>
            <w:r w:rsidRPr="00DD7D39">
              <w:rPr>
                <w:rFonts w:ascii="Times New Roman" w:hAnsi="Times New Roman" w:cs="Times New Roman"/>
              </w:rPr>
              <w:fldChar w:fldCharType="separate"/>
            </w:r>
            <w:r w:rsidRPr="00DD7D39">
              <w:rPr>
                <w:rFonts w:ascii="Times New Roman" w:hAnsi="Times New Roman" w:cs="Times New Roman"/>
              </w:rPr>
              <w:t>2</w:t>
            </w:r>
            <w:r w:rsidR="00FC6CEC">
              <w:rPr>
                <w:rFonts w:ascii="Times New Roman" w:hAnsi="Times New Roman" w:cs="Times New Roman"/>
              </w:rPr>
              <w:t>015-2019</w:t>
            </w:r>
            <w:r w:rsidRPr="00DD7D39">
              <w:rPr>
                <w:rFonts w:ascii="Times New Roman" w:hAnsi="Times New Roman" w:cs="Times New Roman"/>
              </w:rPr>
              <w:t>)</w:t>
            </w:r>
            <w:r w:rsidRPr="00DD7D39">
              <w:rPr>
                <w:rFonts w:ascii="Times New Roman" w:hAnsi="Times New Roman" w:cs="Times New Roman"/>
              </w:rPr>
              <w:fldChar w:fldCharType="end"/>
            </w:r>
            <w:r w:rsidR="001662EF">
              <w:rPr>
                <w:rFonts w:ascii="Times New Roman" w:hAnsi="Times New Roman" w:cs="Times New Roman"/>
              </w:rPr>
              <w:t xml:space="preserve"> </w:t>
            </w:r>
            <w:r w:rsidR="002C418C">
              <w:rPr>
                <w:rFonts w:ascii="Times New Roman" w:hAnsi="Times New Roman" w:cs="Times New Roman"/>
              </w:rPr>
              <w:t>[11]</w:t>
            </w:r>
          </w:p>
        </w:tc>
        <w:tc>
          <w:tcPr>
            <w:tcW w:w="1436" w:type="dxa"/>
          </w:tcPr>
          <w:p w14:paraId="23A092CE"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Cumulative</w:t>
            </w:r>
          </w:p>
        </w:tc>
        <w:tc>
          <w:tcPr>
            <w:tcW w:w="2670" w:type="dxa"/>
          </w:tcPr>
          <w:p w14:paraId="4228A061" w14:textId="77777777" w:rsidR="00A773BA" w:rsidRDefault="00FC6CEC" w:rsidP="00FC6CEC">
            <w:pPr>
              <w:rPr>
                <w:rFonts w:ascii="Times New Roman" w:hAnsi="Times New Roman" w:cs="Times New Roman"/>
              </w:rPr>
            </w:pPr>
            <w:r>
              <w:rPr>
                <w:rFonts w:ascii="Times New Roman" w:hAnsi="Times New Roman" w:cs="Times New Roman"/>
              </w:rPr>
              <w:t xml:space="preserve">By year (2015-2019): </w:t>
            </w:r>
          </w:p>
          <w:p w14:paraId="622CAF7E" w14:textId="2B9D8507" w:rsidR="00DD7D39" w:rsidRPr="00DD7D39" w:rsidRDefault="00FC6CEC" w:rsidP="00FC6CEC">
            <w:pPr>
              <w:rPr>
                <w:rFonts w:ascii="Times New Roman" w:hAnsi="Times New Roman" w:cs="Times New Roman"/>
              </w:rPr>
            </w:pPr>
            <w:r>
              <w:rPr>
                <w:rFonts w:ascii="Times New Roman" w:hAnsi="Times New Roman" w:cs="Times New Roman"/>
              </w:rPr>
              <w:t>9</w:t>
            </w:r>
            <w:r w:rsidR="00DD7D39" w:rsidRPr="00DD7D39">
              <w:rPr>
                <w:rFonts w:ascii="Times New Roman" w:hAnsi="Times New Roman" w:cs="Times New Roman"/>
              </w:rPr>
              <w:t xml:space="preserve">, </w:t>
            </w:r>
            <w:r>
              <w:rPr>
                <w:rFonts w:ascii="Times New Roman" w:hAnsi="Times New Roman" w:cs="Times New Roman"/>
              </w:rPr>
              <w:t>13, 10, 2, 0</w:t>
            </w:r>
          </w:p>
        </w:tc>
      </w:tr>
      <w:tr w:rsidR="0083089C" w:rsidRPr="00DD7D39" w14:paraId="3AAE4FF0" w14:textId="77777777" w:rsidTr="004E6683">
        <w:tc>
          <w:tcPr>
            <w:tcW w:w="2261" w:type="dxa"/>
          </w:tcPr>
          <w:p w14:paraId="4DB5C4CE" w14:textId="3A937DE1" w:rsidR="0083089C" w:rsidRPr="00DD7D39" w:rsidRDefault="0083089C" w:rsidP="00A27580">
            <w:pPr>
              <w:autoSpaceDE w:val="0"/>
              <w:autoSpaceDN w:val="0"/>
              <w:adjustRightInd w:val="0"/>
              <w:rPr>
                <w:rFonts w:ascii="Times New Roman" w:hAnsi="Times New Roman" w:cs="Times New Roman"/>
              </w:rPr>
            </w:pPr>
            <w:r>
              <w:rPr>
                <w:rFonts w:ascii="Times New Roman" w:hAnsi="Times New Roman" w:cs="Times New Roman"/>
              </w:rPr>
              <w:t xml:space="preserve">Multiplier to account for </w:t>
            </w:r>
            <w:r w:rsidR="00DA614D">
              <w:rPr>
                <w:rFonts w:ascii="Times New Roman" w:hAnsi="Times New Roman" w:cs="Times New Roman"/>
              </w:rPr>
              <w:t>Québec</w:t>
            </w:r>
          </w:p>
        </w:tc>
        <w:tc>
          <w:tcPr>
            <w:tcW w:w="6583" w:type="dxa"/>
          </w:tcPr>
          <w:p w14:paraId="514BEB8D" w14:textId="1BEE2438" w:rsidR="0083089C" w:rsidRPr="00DD7D39" w:rsidRDefault="004E6683" w:rsidP="00FC6CEC">
            <w:pPr>
              <w:rPr>
                <w:rFonts w:ascii="Times New Roman" w:hAnsi="Times New Roman" w:cs="Times New Roman"/>
              </w:rPr>
            </w:pPr>
            <w:r>
              <w:rPr>
                <w:rFonts w:ascii="Times New Roman" w:hAnsi="Times New Roman" w:cs="Times New Roman"/>
              </w:rPr>
              <w:t>This model input was derived using the approach of Glass-</w:t>
            </w:r>
            <w:proofErr w:type="spellStart"/>
            <w:r>
              <w:rPr>
                <w:rFonts w:ascii="Times New Roman" w:hAnsi="Times New Roman" w:cs="Times New Roman"/>
              </w:rPr>
              <w:t>Kaastra</w:t>
            </w:r>
            <w:proofErr w:type="spellEnd"/>
            <w:r>
              <w:rPr>
                <w:rFonts w:ascii="Times New Roman" w:hAnsi="Times New Roman" w:cs="Times New Roman"/>
              </w:rPr>
              <w:t xml:space="preserve"> et al.</w:t>
            </w:r>
            <w:r w:rsidR="002C418C">
              <w:rPr>
                <w:rFonts w:ascii="Times New Roman" w:hAnsi="Times New Roman" w:cs="Times New Roman"/>
              </w:rPr>
              <w:t xml:space="preserve"> [14]</w:t>
            </w:r>
            <w:r>
              <w:rPr>
                <w:rFonts w:ascii="Times New Roman" w:hAnsi="Times New Roman" w:cs="Times New Roman"/>
              </w:rPr>
              <w:t xml:space="preserve">. </w:t>
            </w:r>
            <w:r w:rsidR="0083089C">
              <w:rPr>
                <w:rFonts w:ascii="Times New Roman" w:hAnsi="Times New Roman" w:cs="Times New Roman"/>
              </w:rPr>
              <w:t xml:space="preserve">Annual number of hospitalizations for the province of </w:t>
            </w:r>
            <w:r w:rsidR="00DA614D">
              <w:rPr>
                <w:rFonts w:ascii="Times New Roman" w:hAnsi="Times New Roman" w:cs="Times New Roman"/>
              </w:rPr>
              <w:t>Québec</w:t>
            </w:r>
            <w:r w:rsidR="0083089C">
              <w:rPr>
                <w:rFonts w:ascii="Times New Roman" w:hAnsi="Times New Roman" w:cs="Times New Roman"/>
              </w:rPr>
              <w:t xml:space="preserve"> were estimated from the reported number in the HMDB from 2006-2010 </w:t>
            </w:r>
            <w:r w:rsidR="002C418C">
              <w:rPr>
                <w:rFonts w:ascii="Times New Roman" w:hAnsi="Times New Roman" w:cs="Times New Roman"/>
              </w:rPr>
              <w:t>[12]</w:t>
            </w:r>
            <w:r w:rsidR="0083089C">
              <w:rPr>
                <w:rFonts w:ascii="Times New Roman" w:hAnsi="Times New Roman" w:cs="Times New Roman"/>
              </w:rPr>
              <w:t>.</w:t>
            </w:r>
            <w:r w:rsidR="00B61E61">
              <w:rPr>
                <w:rFonts w:ascii="Times New Roman" w:hAnsi="Times New Roman" w:cs="Times New Roman"/>
              </w:rPr>
              <w:t xml:space="preserve"> The proportion of hospitalizations reported in the HMDB, compared to that reported in DAD, was used to create a multiplier for </w:t>
            </w:r>
            <w:r w:rsidR="00DA614D">
              <w:rPr>
                <w:rFonts w:ascii="Times New Roman" w:hAnsi="Times New Roman" w:cs="Times New Roman"/>
              </w:rPr>
              <w:t>Québec</w:t>
            </w:r>
            <w:r w:rsidR="00B61E61">
              <w:rPr>
                <w:rFonts w:ascii="Times New Roman" w:hAnsi="Times New Roman" w:cs="Times New Roman"/>
              </w:rPr>
              <w:t>. This value was also used to estimate the national LD deaths</w:t>
            </w:r>
          </w:p>
        </w:tc>
        <w:tc>
          <w:tcPr>
            <w:tcW w:w="1436" w:type="dxa"/>
          </w:tcPr>
          <w:p w14:paraId="68985C75" w14:textId="4BED1E86" w:rsidR="0083089C" w:rsidRPr="00DD7D39" w:rsidRDefault="0083089C" w:rsidP="00A27580">
            <w:pPr>
              <w:rPr>
                <w:rFonts w:ascii="Times New Roman" w:hAnsi="Times New Roman" w:cs="Times New Roman"/>
              </w:rPr>
            </w:pPr>
            <w:r>
              <w:rPr>
                <w:rFonts w:ascii="Times New Roman" w:hAnsi="Times New Roman" w:cs="Times New Roman"/>
              </w:rPr>
              <w:t>Constant</w:t>
            </w:r>
          </w:p>
        </w:tc>
        <w:tc>
          <w:tcPr>
            <w:tcW w:w="2670" w:type="dxa"/>
          </w:tcPr>
          <w:p w14:paraId="381FE559" w14:textId="3538B30B" w:rsidR="0083089C" w:rsidRDefault="00D257AA" w:rsidP="00FC6CEC">
            <w:pPr>
              <w:rPr>
                <w:rFonts w:ascii="Times New Roman" w:hAnsi="Times New Roman" w:cs="Times New Roman"/>
              </w:rPr>
            </w:pPr>
            <w:r w:rsidRPr="00BA5F50">
              <w:rPr>
                <w:rFonts w:ascii="Times New Roman" w:hAnsi="Times New Roman" w:cs="Times New Roman"/>
              </w:rPr>
              <w:t>1.6352657</w:t>
            </w:r>
          </w:p>
        </w:tc>
      </w:tr>
      <w:tr w:rsidR="00FB6BFC" w:rsidRPr="00DD7D39" w14:paraId="21C90653" w14:textId="77777777" w:rsidTr="004E6683">
        <w:tc>
          <w:tcPr>
            <w:tcW w:w="2261" w:type="dxa"/>
          </w:tcPr>
          <w:p w14:paraId="505C3BB2" w14:textId="7FE0ACE8" w:rsidR="00DD7D39" w:rsidRPr="00DD7D39" w:rsidRDefault="00DD7D39" w:rsidP="00A27580">
            <w:pPr>
              <w:autoSpaceDE w:val="0"/>
              <w:autoSpaceDN w:val="0"/>
              <w:adjustRightInd w:val="0"/>
              <w:rPr>
                <w:rFonts w:ascii="Times New Roman" w:hAnsi="Times New Roman" w:cs="Times New Roman"/>
              </w:rPr>
            </w:pPr>
            <w:r w:rsidRPr="00DD7D39">
              <w:rPr>
                <w:rFonts w:ascii="Times New Roman" w:hAnsi="Times New Roman" w:cs="Times New Roman"/>
              </w:rPr>
              <w:t xml:space="preserve">Under-capture in </w:t>
            </w:r>
            <w:r w:rsidR="00B61E61">
              <w:rPr>
                <w:rFonts w:ascii="Times New Roman" w:hAnsi="Times New Roman" w:cs="Times New Roman"/>
              </w:rPr>
              <w:t>DAD</w:t>
            </w:r>
            <w:r w:rsidR="00522981">
              <w:rPr>
                <w:rFonts w:ascii="Times New Roman" w:hAnsi="Times New Roman" w:cs="Times New Roman"/>
              </w:rPr>
              <w:t xml:space="preserve"> </w:t>
            </w:r>
          </w:p>
        </w:tc>
        <w:tc>
          <w:tcPr>
            <w:tcW w:w="6583" w:type="dxa"/>
          </w:tcPr>
          <w:p w14:paraId="7D6AFD11" w14:textId="1FE2B519" w:rsidR="00DD7D39" w:rsidRPr="00DD7D39" w:rsidRDefault="00A773BA" w:rsidP="00A773BA">
            <w:pPr>
              <w:rPr>
                <w:rFonts w:ascii="Times New Roman" w:hAnsi="Times New Roman" w:cs="Times New Roman"/>
              </w:rPr>
            </w:pPr>
            <w:r>
              <w:rPr>
                <w:rFonts w:ascii="Times New Roman" w:hAnsi="Times New Roman" w:cs="Times New Roman"/>
              </w:rPr>
              <w:t>We estimated that 88.9</w:t>
            </w:r>
            <w:r w:rsidR="00FC6CEC">
              <w:rPr>
                <w:rFonts w:ascii="Times New Roman" w:hAnsi="Times New Roman" w:cs="Times New Roman"/>
              </w:rPr>
              <w:t>%</w:t>
            </w:r>
            <w:r w:rsidR="00DD7D39" w:rsidRPr="00DD7D39">
              <w:rPr>
                <w:rFonts w:ascii="Times New Roman" w:hAnsi="Times New Roman" w:cs="Times New Roman"/>
              </w:rPr>
              <w:t xml:space="preserve"> (and 95% CI) of hospitalizations are captured in the </w:t>
            </w:r>
            <w:r w:rsidR="0083089C">
              <w:rPr>
                <w:rFonts w:ascii="Times New Roman" w:hAnsi="Times New Roman" w:cs="Times New Roman"/>
              </w:rPr>
              <w:t>DAD</w:t>
            </w:r>
            <w:r w:rsidR="00DD7D39" w:rsidRPr="00DD7D39">
              <w:rPr>
                <w:rFonts w:ascii="Times New Roman" w:hAnsi="Times New Roman" w:cs="Times New Roman"/>
              </w:rPr>
              <w:t xml:space="preserve"> based on medical chart review of significant diagnoses codes for  ICD10 </w:t>
            </w:r>
            <w:r w:rsidR="00791A48">
              <w:rPr>
                <w:rFonts w:ascii="Times New Roman" w:hAnsi="Times New Roman" w:cs="Times New Roman"/>
              </w:rPr>
              <w:t>‘Bacterial, unspecified and aspiration pneumonia as significant non-post admit comorbidity’ c</w:t>
            </w:r>
            <w:r w:rsidR="00FC6CEC">
              <w:rPr>
                <w:rFonts w:ascii="Times New Roman" w:hAnsi="Times New Roman" w:cs="Times New Roman"/>
              </w:rPr>
              <w:t xml:space="preserve">ategory </w:t>
            </w:r>
            <w:r w:rsidR="00DD7D39" w:rsidRPr="00DD7D39">
              <w:rPr>
                <w:rFonts w:ascii="Times New Roman" w:hAnsi="Times New Roman" w:cs="Times New Roman"/>
              </w:rPr>
              <w:t xml:space="preserve">as part of DAD </w:t>
            </w:r>
            <w:proofErr w:type="spellStart"/>
            <w:r w:rsidR="00DD7D39" w:rsidRPr="00DD7D39">
              <w:rPr>
                <w:rFonts w:ascii="Times New Roman" w:hAnsi="Times New Roman" w:cs="Times New Roman"/>
              </w:rPr>
              <w:t>Reabstraction</w:t>
            </w:r>
            <w:proofErr w:type="spellEnd"/>
            <w:r w:rsidR="00DD7D39" w:rsidRPr="00DD7D39">
              <w:rPr>
                <w:rFonts w:ascii="Times New Roman" w:hAnsi="Times New Roman" w:cs="Times New Roman"/>
              </w:rPr>
              <w:t xml:space="preserve"> Study 2009-2010</w:t>
            </w:r>
            <w:r w:rsidR="002C418C">
              <w:rPr>
                <w:rFonts w:ascii="Times New Roman" w:hAnsi="Times New Roman" w:cs="Times New Roman"/>
              </w:rPr>
              <w:t xml:space="preserve"> [27, pp.62]</w:t>
            </w:r>
            <w:r>
              <w:rPr>
                <w:rFonts w:ascii="Times New Roman" w:hAnsi="Times New Roman" w:cs="Times New Roman"/>
              </w:rPr>
              <w:t xml:space="preserve">. </w:t>
            </w:r>
            <w:r w:rsidR="00791A48">
              <w:rPr>
                <w:rFonts w:ascii="Times New Roman" w:hAnsi="Times New Roman" w:cs="Times New Roman"/>
              </w:rPr>
              <w:t>Any abstract with ICD-10-CA code (J13 (M, 1 or W, X, Y) or J14 (M, 1 or W, X, Y) or J15.^ (M, 1 or W, X, Y) or J16.^ (M, 1 or W, X, Y) or J18.^ (M, 1 or W, X, Y) or J85.1 (M, 1, or W, X, Y) or [J69.0 (M, 1, W, X, or Y) with B95.^ (3) or B96.^ (3)])</w:t>
            </w:r>
          </w:p>
        </w:tc>
        <w:tc>
          <w:tcPr>
            <w:tcW w:w="1436" w:type="dxa"/>
          </w:tcPr>
          <w:p w14:paraId="0C7B7A7A"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PERT</w:t>
            </w:r>
          </w:p>
        </w:tc>
        <w:tc>
          <w:tcPr>
            <w:tcW w:w="2670" w:type="dxa"/>
          </w:tcPr>
          <w:p w14:paraId="78165330"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Low, modal, high values:</w:t>
            </w:r>
          </w:p>
          <w:p w14:paraId="0B825379" w14:textId="775B8247" w:rsidR="00DD7D39" w:rsidRPr="00DD7D39" w:rsidRDefault="00DD7D39" w:rsidP="00FC6CEC">
            <w:pPr>
              <w:rPr>
                <w:rFonts w:ascii="Times New Roman" w:hAnsi="Times New Roman" w:cs="Times New Roman"/>
              </w:rPr>
            </w:pPr>
            <w:r w:rsidRPr="00DD7D39">
              <w:rPr>
                <w:rFonts w:ascii="Times New Roman" w:hAnsi="Times New Roman" w:cs="Times New Roman"/>
              </w:rPr>
              <w:t>0.</w:t>
            </w:r>
            <w:r w:rsidR="00A773BA">
              <w:rPr>
                <w:rFonts w:ascii="Times New Roman" w:hAnsi="Times New Roman" w:cs="Times New Roman"/>
              </w:rPr>
              <w:t>81, 0.889, 0.97</w:t>
            </w:r>
          </w:p>
        </w:tc>
      </w:tr>
      <w:tr w:rsidR="00FB6BFC" w:rsidRPr="00DD7D39" w14:paraId="55EED358" w14:textId="77777777" w:rsidTr="004E6683">
        <w:tc>
          <w:tcPr>
            <w:tcW w:w="2261" w:type="dxa"/>
          </w:tcPr>
          <w:p w14:paraId="38046EED" w14:textId="785A026D" w:rsidR="00DD7D39" w:rsidRPr="00DD7D39" w:rsidRDefault="00DD7D39" w:rsidP="00A27580">
            <w:pPr>
              <w:autoSpaceDE w:val="0"/>
              <w:autoSpaceDN w:val="0"/>
              <w:adjustRightInd w:val="0"/>
              <w:rPr>
                <w:rFonts w:ascii="Times New Roman" w:hAnsi="Times New Roman" w:cs="Times New Roman"/>
              </w:rPr>
            </w:pPr>
            <w:r w:rsidRPr="00DD7D39">
              <w:rPr>
                <w:rFonts w:ascii="Times New Roman" w:hAnsi="Times New Roman" w:cs="Times New Roman"/>
              </w:rPr>
              <w:t xml:space="preserve">Over-capture in </w:t>
            </w:r>
            <w:r w:rsidR="00B61E61">
              <w:rPr>
                <w:rFonts w:ascii="Times New Roman" w:hAnsi="Times New Roman" w:cs="Times New Roman"/>
              </w:rPr>
              <w:t>DAD</w:t>
            </w:r>
          </w:p>
        </w:tc>
        <w:tc>
          <w:tcPr>
            <w:tcW w:w="6583" w:type="dxa"/>
          </w:tcPr>
          <w:p w14:paraId="1D204C99" w14:textId="4951FE29" w:rsidR="00DD7D39" w:rsidRPr="00DD7D39" w:rsidRDefault="00DD7D39" w:rsidP="00A773BA">
            <w:pPr>
              <w:rPr>
                <w:rFonts w:ascii="Times New Roman" w:hAnsi="Times New Roman" w:cs="Times New Roman"/>
                <w:highlight w:val="yellow"/>
              </w:rPr>
            </w:pPr>
            <w:r w:rsidRPr="00DD7D39">
              <w:rPr>
                <w:rFonts w:ascii="Times New Roman" w:hAnsi="Times New Roman" w:cs="Times New Roman"/>
              </w:rPr>
              <w:t xml:space="preserve">We estimated that </w:t>
            </w:r>
            <w:r w:rsidR="00A773BA">
              <w:rPr>
                <w:rFonts w:ascii="Times New Roman" w:hAnsi="Times New Roman" w:cs="Times New Roman"/>
              </w:rPr>
              <w:t>11.6</w:t>
            </w:r>
            <w:r w:rsidR="00FC6CEC">
              <w:rPr>
                <w:rFonts w:ascii="Times New Roman" w:hAnsi="Times New Roman" w:cs="Times New Roman"/>
              </w:rPr>
              <w:t>%</w:t>
            </w:r>
            <w:r w:rsidRPr="00DD7D39">
              <w:rPr>
                <w:rFonts w:ascii="Times New Roman" w:hAnsi="Times New Roman" w:cs="Times New Roman"/>
              </w:rPr>
              <w:t xml:space="preserve"> (and 95% CI) of hospitalizations captured in the </w:t>
            </w:r>
            <w:r w:rsidR="00B61E61">
              <w:rPr>
                <w:rFonts w:ascii="Times New Roman" w:hAnsi="Times New Roman" w:cs="Times New Roman"/>
              </w:rPr>
              <w:t>DAD</w:t>
            </w:r>
            <w:r w:rsidRPr="00DD7D39">
              <w:rPr>
                <w:rFonts w:ascii="Times New Roman" w:hAnsi="Times New Roman" w:cs="Times New Roman"/>
              </w:rPr>
              <w:t xml:space="preserve"> are not identified in the medical charts based on analysis of significant diagnoses codes for  </w:t>
            </w:r>
            <w:r w:rsidR="00791A48" w:rsidRPr="00DD7D39">
              <w:rPr>
                <w:rFonts w:ascii="Times New Roman" w:hAnsi="Times New Roman" w:cs="Times New Roman"/>
              </w:rPr>
              <w:t xml:space="preserve">ICD10 </w:t>
            </w:r>
            <w:r w:rsidR="00791A48">
              <w:rPr>
                <w:rFonts w:ascii="Times New Roman" w:hAnsi="Times New Roman" w:cs="Times New Roman"/>
              </w:rPr>
              <w:t xml:space="preserve">‘Bacterial, unspecified and aspiration pneumonia as significant non-post admit comorbidity’ category </w:t>
            </w:r>
            <w:r w:rsidR="00791A48" w:rsidRPr="00DD7D39">
              <w:rPr>
                <w:rFonts w:ascii="Times New Roman" w:hAnsi="Times New Roman" w:cs="Times New Roman"/>
              </w:rPr>
              <w:t xml:space="preserve">as part of DAD </w:t>
            </w:r>
            <w:proofErr w:type="spellStart"/>
            <w:r w:rsidR="00791A48" w:rsidRPr="00DD7D39">
              <w:rPr>
                <w:rFonts w:ascii="Times New Roman" w:hAnsi="Times New Roman" w:cs="Times New Roman"/>
              </w:rPr>
              <w:t>Reabstraction</w:t>
            </w:r>
            <w:proofErr w:type="spellEnd"/>
            <w:r w:rsidR="00791A48" w:rsidRPr="00DD7D39">
              <w:rPr>
                <w:rFonts w:ascii="Times New Roman" w:hAnsi="Times New Roman" w:cs="Times New Roman"/>
              </w:rPr>
              <w:t xml:space="preserve"> Study 2009-2010 </w:t>
            </w:r>
            <w:r w:rsidR="002C418C">
              <w:rPr>
                <w:rFonts w:ascii="Times New Roman" w:hAnsi="Times New Roman" w:cs="Times New Roman"/>
              </w:rPr>
              <w:t>[27, pp.62]</w:t>
            </w:r>
            <w:r w:rsidR="00A773BA">
              <w:rPr>
                <w:rFonts w:ascii="Times New Roman" w:hAnsi="Times New Roman" w:cs="Times New Roman"/>
              </w:rPr>
              <w:t xml:space="preserve">. </w:t>
            </w:r>
            <w:r w:rsidR="00791A48">
              <w:rPr>
                <w:rFonts w:ascii="Times New Roman" w:hAnsi="Times New Roman" w:cs="Times New Roman"/>
              </w:rPr>
              <w:lastRenderedPageBreak/>
              <w:t>Any abstract with ICD-10-CA code (J13 (M, 1 or W, X, Y) or J14 (M, 1 or W, X, Y) or J15.^ (M, 1 or W, X, Y) or J16.^ (M, 1 or W, X, Y) or J18.^ (M, 1 or W, X, Y) or J85.1 (M, 1, or W, X, Y) or [J69.0 (M, 1, W, X, or Y) with B95.^ (3) or B96.^ (3)])</w:t>
            </w:r>
          </w:p>
        </w:tc>
        <w:tc>
          <w:tcPr>
            <w:tcW w:w="1436" w:type="dxa"/>
          </w:tcPr>
          <w:p w14:paraId="7B273C88"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lastRenderedPageBreak/>
              <w:t>PERT</w:t>
            </w:r>
          </w:p>
        </w:tc>
        <w:tc>
          <w:tcPr>
            <w:tcW w:w="2670" w:type="dxa"/>
          </w:tcPr>
          <w:p w14:paraId="2B4A1B07"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Low, modal, high values:</w:t>
            </w:r>
          </w:p>
          <w:p w14:paraId="54FBAB7E" w14:textId="438762D5" w:rsidR="00DD7D39" w:rsidRPr="00DD7D39" w:rsidRDefault="00DD7D39" w:rsidP="00FC6CEC">
            <w:pPr>
              <w:rPr>
                <w:rFonts w:ascii="Times New Roman" w:hAnsi="Times New Roman" w:cs="Times New Roman"/>
              </w:rPr>
            </w:pPr>
            <w:r w:rsidRPr="00DD7D39">
              <w:rPr>
                <w:rFonts w:ascii="Times New Roman" w:hAnsi="Times New Roman" w:cs="Times New Roman"/>
              </w:rPr>
              <w:t>0.</w:t>
            </w:r>
            <w:r w:rsidR="00A773BA">
              <w:rPr>
                <w:rFonts w:ascii="Times New Roman" w:hAnsi="Times New Roman" w:cs="Times New Roman"/>
              </w:rPr>
              <w:t>09, 0.116, 0.14</w:t>
            </w:r>
          </w:p>
        </w:tc>
      </w:tr>
      <w:tr w:rsidR="00617977" w:rsidRPr="00DD7D39" w14:paraId="0938FBC1" w14:textId="77777777" w:rsidTr="00617977">
        <w:tc>
          <w:tcPr>
            <w:tcW w:w="12950" w:type="dxa"/>
            <w:gridSpan w:val="4"/>
            <w:tcBorders>
              <w:top w:val="single" w:sz="18" w:space="0" w:color="000000"/>
            </w:tcBorders>
          </w:tcPr>
          <w:p w14:paraId="462EB740" w14:textId="076F1FC9" w:rsidR="00617977" w:rsidRPr="00DD7D39" w:rsidRDefault="00D7707D" w:rsidP="00617977">
            <w:pPr>
              <w:rPr>
                <w:rFonts w:ascii="Times New Roman" w:hAnsi="Times New Roman" w:cs="Times New Roman"/>
              </w:rPr>
            </w:pPr>
            <w:r>
              <w:rPr>
                <w:rFonts w:ascii="Times New Roman" w:hAnsi="Times New Roman" w:cs="Times New Roman"/>
              </w:rPr>
              <w:t>Underdiagnosis</w:t>
            </w:r>
          </w:p>
        </w:tc>
      </w:tr>
      <w:tr w:rsidR="002D320B" w:rsidRPr="00DD7D39" w14:paraId="34DEB8CE" w14:textId="77777777" w:rsidTr="004E6683">
        <w:tc>
          <w:tcPr>
            <w:tcW w:w="2261" w:type="dxa"/>
          </w:tcPr>
          <w:p w14:paraId="52E316C3" w14:textId="73B90915" w:rsidR="002D320B" w:rsidRDefault="002D320B" w:rsidP="002D320B">
            <w:pPr>
              <w:spacing w:after="0"/>
              <w:rPr>
                <w:rFonts w:ascii="Times New Roman" w:hAnsi="Times New Roman" w:cs="Times New Roman"/>
              </w:rPr>
            </w:pPr>
            <w:r w:rsidRPr="00FB6BFC">
              <w:rPr>
                <w:rFonts w:ascii="Times New Roman" w:hAnsi="Times New Roman" w:cs="Times New Roman"/>
              </w:rPr>
              <w:t>Test requested</w:t>
            </w:r>
          </w:p>
        </w:tc>
        <w:tc>
          <w:tcPr>
            <w:tcW w:w="6583" w:type="dxa"/>
          </w:tcPr>
          <w:p w14:paraId="004DAEFB" w14:textId="5A0F66F8" w:rsidR="002D320B" w:rsidRPr="00FB6BFC" w:rsidRDefault="002D320B" w:rsidP="002D320B">
            <w:pPr>
              <w:spacing w:line="22" w:lineRule="atLeast"/>
              <w:rPr>
                <w:rFonts w:ascii="Times New Roman" w:hAnsi="Times New Roman" w:cs="Times New Roman"/>
              </w:rPr>
            </w:pPr>
            <w:r w:rsidRPr="00FB6BFC">
              <w:rPr>
                <w:rFonts w:ascii="Times New Roman" w:hAnsi="Times New Roman" w:cs="Times New Roman"/>
                <w:i/>
                <w:u w:val="single"/>
              </w:rPr>
              <w:t>Low value</w:t>
            </w:r>
            <w:r w:rsidRPr="00FB6BFC">
              <w:rPr>
                <w:rFonts w:ascii="Times New Roman" w:hAnsi="Times New Roman" w:cs="Times New Roman"/>
                <w:i/>
              </w:rPr>
              <w:t xml:space="preserve"> </w:t>
            </w:r>
            <w:r w:rsidRPr="00FB6BFC">
              <w:rPr>
                <w:rFonts w:ascii="Times New Roman" w:hAnsi="Times New Roman" w:cs="Times New Roman"/>
              </w:rPr>
              <w:t>Collier et al</w:t>
            </w:r>
            <w:r>
              <w:rPr>
                <w:rFonts w:ascii="Times New Roman" w:hAnsi="Times New Roman" w:cs="Times New Roman"/>
              </w:rPr>
              <w:t>.</w:t>
            </w:r>
            <w:r w:rsidRPr="00FB6BFC">
              <w:rPr>
                <w:rFonts w:ascii="Times New Roman" w:hAnsi="Times New Roman" w:cs="Times New Roman"/>
              </w:rPr>
              <w:t xml:space="preserve"> </w:t>
            </w:r>
            <w:r w:rsidR="002C418C">
              <w:rPr>
                <w:rFonts w:ascii="Times New Roman" w:hAnsi="Times New Roman" w:cs="Times New Roman"/>
              </w:rPr>
              <w:t>[1]</w:t>
            </w:r>
            <w:r w:rsidRPr="00FB6BFC">
              <w:rPr>
                <w:rFonts w:ascii="Times New Roman" w:hAnsi="Times New Roman" w:cs="Times New Roman"/>
              </w:rPr>
              <w:t xml:space="preserve"> under “</w:t>
            </w:r>
            <w:r w:rsidRPr="00FB6BFC">
              <w:rPr>
                <w:rFonts w:ascii="Times New Roman" w:hAnsi="Times New Roman" w:cs="Times New Roman"/>
                <w:i/>
              </w:rPr>
              <w:t>Specimen submission”</w:t>
            </w:r>
            <w:r w:rsidRPr="00FB6BFC">
              <w:rPr>
                <w:rFonts w:ascii="Times New Roman" w:hAnsi="Times New Roman" w:cs="Times New Roman"/>
              </w:rPr>
              <w:t xml:space="preserve">: In a healthcare system where universal testing of patients with community-acquired pneumonia for </w:t>
            </w:r>
            <w:r>
              <w:rPr>
                <w:rFonts w:ascii="Times New Roman" w:hAnsi="Times New Roman" w:cs="Times New Roman"/>
              </w:rPr>
              <w:t>LD</w:t>
            </w:r>
            <w:r w:rsidRPr="00FB6BFC">
              <w:rPr>
                <w:rFonts w:ascii="Times New Roman" w:hAnsi="Times New Roman" w:cs="Times New Roman"/>
              </w:rPr>
              <w:t xml:space="preserve"> was implemented, 56% of pat</w:t>
            </w:r>
            <w:r>
              <w:rPr>
                <w:rFonts w:ascii="Times New Roman" w:hAnsi="Times New Roman" w:cs="Times New Roman"/>
              </w:rPr>
              <w:t>ients with LD</w:t>
            </w:r>
            <w:r w:rsidRPr="00FB6BFC">
              <w:rPr>
                <w:rFonts w:ascii="Times New Roman" w:hAnsi="Times New Roman" w:cs="Times New Roman"/>
              </w:rPr>
              <w:t xml:space="preserve"> would have been tested using standard guidelines </w:t>
            </w:r>
            <w:r w:rsidR="002C418C">
              <w:rPr>
                <w:rFonts w:ascii="Times New Roman" w:hAnsi="Times New Roman" w:cs="Times New Roman"/>
              </w:rPr>
              <w:t>[7]</w:t>
            </w:r>
          </w:p>
          <w:p w14:paraId="5C4538A1" w14:textId="668AF3CE" w:rsidR="002D320B" w:rsidRPr="00BA5B11" w:rsidRDefault="002D320B" w:rsidP="002D320B">
            <w:pPr>
              <w:spacing w:line="22" w:lineRule="atLeast"/>
              <w:rPr>
                <w:rFonts w:ascii="Times New Roman" w:hAnsi="Times New Roman" w:cs="Times New Roman"/>
              </w:rPr>
            </w:pPr>
            <w:r w:rsidRPr="00FB6BFC">
              <w:rPr>
                <w:rFonts w:ascii="Times New Roman" w:hAnsi="Times New Roman" w:cs="Times New Roman"/>
                <w:i/>
                <w:u w:val="single"/>
              </w:rPr>
              <w:t>Modal value</w:t>
            </w:r>
            <w:r w:rsidRPr="00FB6BFC">
              <w:rPr>
                <w:rFonts w:ascii="Times New Roman" w:hAnsi="Times New Roman" w:cs="Times New Roman"/>
              </w:rPr>
              <w:t xml:space="preserve"> Hollenb</w:t>
            </w:r>
            <w:r w:rsidR="002403DF">
              <w:rPr>
                <w:rFonts w:ascii="Times New Roman" w:hAnsi="Times New Roman" w:cs="Times New Roman"/>
              </w:rPr>
              <w:t>e</w:t>
            </w:r>
            <w:r w:rsidRPr="00FB6BFC">
              <w:rPr>
                <w:rFonts w:ascii="Times New Roman" w:hAnsi="Times New Roman" w:cs="Times New Roman"/>
              </w:rPr>
              <w:t>ck et al</w:t>
            </w:r>
            <w:r>
              <w:rPr>
                <w:rFonts w:ascii="Times New Roman" w:hAnsi="Times New Roman" w:cs="Times New Roman"/>
              </w:rPr>
              <w:t>.</w:t>
            </w:r>
            <w:r w:rsidRPr="00FB6BFC">
              <w:rPr>
                <w:rFonts w:ascii="Times New Roman" w:hAnsi="Times New Roman" w:cs="Times New Roman"/>
              </w:rPr>
              <w:t xml:space="preserve"> </w:t>
            </w:r>
            <w:r w:rsidR="002C418C">
              <w:rPr>
                <w:rFonts w:ascii="Times New Roman" w:hAnsi="Times New Roman" w:cs="Times New Roman"/>
              </w:rPr>
              <w:t>[8]</w:t>
            </w:r>
            <w:r w:rsidRPr="00FB6BFC">
              <w:rPr>
                <w:rFonts w:ascii="Times New Roman" w:hAnsi="Times New Roman" w:cs="Times New Roman"/>
              </w:rPr>
              <w:t xml:space="preserve"> completed a retrospective chart review of patients diagnosed with pneumonia to determine the sensitivity of </w:t>
            </w:r>
            <w:r w:rsidRPr="00FB6BFC">
              <w:rPr>
                <w:rFonts w:ascii="Times New Roman" w:hAnsi="Times New Roman" w:cs="Times New Roman"/>
                <w:i/>
              </w:rPr>
              <w:t>Legionella</w:t>
            </w:r>
            <w:r w:rsidRPr="00FB6BFC">
              <w:rPr>
                <w:rFonts w:ascii="Times New Roman" w:hAnsi="Times New Roman" w:cs="Times New Roman"/>
              </w:rPr>
              <w:t xml:space="preserve"> testing criteria, which showed that 59% of patients with </w:t>
            </w:r>
            <w:r>
              <w:rPr>
                <w:rFonts w:ascii="Times New Roman" w:hAnsi="Times New Roman" w:cs="Times New Roman"/>
              </w:rPr>
              <w:t>LD</w:t>
            </w:r>
            <w:r w:rsidRPr="00FB6BFC">
              <w:rPr>
                <w:rFonts w:ascii="Times New Roman" w:hAnsi="Times New Roman" w:cs="Times New Roman"/>
              </w:rPr>
              <w:t xml:space="preserve"> would have been tested using standard guidelines </w:t>
            </w:r>
          </w:p>
          <w:p w14:paraId="6CED1459" w14:textId="10702762" w:rsidR="002D320B" w:rsidRDefault="002D320B" w:rsidP="002D320B">
            <w:pPr>
              <w:spacing w:after="0"/>
              <w:rPr>
                <w:rFonts w:ascii="Times New Roman" w:hAnsi="Times New Roman" w:cs="Times New Roman"/>
              </w:rPr>
            </w:pPr>
            <w:r w:rsidRPr="00FB6BFC">
              <w:rPr>
                <w:rFonts w:ascii="Times New Roman" w:hAnsi="Times New Roman" w:cs="Times New Roman"/>
                <w:i/>
                <w:u w:val="single"/>
              </w:rPr>
              <w:t>High value</w:t>
            </w:r>
            <w:r w:rsidRPr="00FB6BFC">
              <w:rPr>
                <w:rFonts w:ascii="Times New Roman" w:hAnsi="Times New Roman" w:cs="Times New Roman"/>
                <w:i/>
              </w:rPr>
              <w:t xml:space="preserve"> </w:t>
            </w:r>
            <w:r w:rsidRPr="00FB6BFC">
              <w:rPr>
                <w:rFonts w:ascii="Times New Roman" w:hAnsi="Times New Roman" w:cs="Times New Roman"/>
              </w:rPr>
              <w:t>Henry et al</w:t>
            </w:r>
            <w:r>
              <w:rPr>
                <w:rFonts w:ascii="Times New Roman" w:hAnsi="Times New Roman" w:cs="Times New Roman"/>
              </w:rPr>
              <w:t>.</w:t>
            </w:r>
            <w:r w:rsidRPr="00FB6BFC">
              <w:rPr>
                <w:rFonts w:ascii="Times New Roman" w:hAnsi="Times New Roman" w:cs="Times New Roman"/>
              </w:rPr>
              <w:t xml:space="preserve"> </w:t>
            </w:r>
            <w:r w:rsidR="002C418C">
              <w:rPr>
                <w:rFonts w:ascii="Times New Roman" w:hAnsi="Times New Roman" w:cs="Times New Roman"/>
              </w:rPr>
              <w:t xml:space="preserve">[9] </w:t>
            </w:r>
            <w:r w:rsidRPr="00FB6BFC">
              <w:rPr>
                <w:rFonts w:ascii="Times New Roman" w:hAnsi="Times New Roman" w:cs="Times New Roman"/>
              </w:rPr>
              <w:t xml:space="preserve">conducted a retrospective cohort study of patients admitted to a single centre in Texas between 2001 and 2013 to determine the incidence of </w:t>
            </w:r>
            <w:r w:rsidRPr="00FB6BFC">
              <w:rPr>
                <w:rFonts w:ascii="Times New Roman" w:hAnsi="Times New Roman" w:cs="Times New Roman"/>
                <w:i/>
              </w:rPr>
              <w:t>Legionella</w:t>
            </w:r>
            <w:r w:rsidRPr="00FB6BFC">
              <w:rPr>
                <w:rFonts w:ascii="Times New Roman" w:hAnsi="Times New Roman" w:cs="Times New Roman"/>
              </w:rPr>
              <w:t xml:space="preserve">. In an area of low incidence of </w:t>
            </w:r>
            <w:r w:rsidRPr="00FB6BFC">
              <w:rPr>
                <w:rFonts w:ascii="Times New Roman" w:hAnsi="Times New Roman" w:cs="Times New Roman"/>
                <w:i/>
              </w:rPr>
              <w:t>Legionella</w:t>
            </w:r>
            <w:r w:rsidRPr="00FB6BFC">
              <w:rPr>
                <w:rFonts w:ascii="Times New Roman" w:hAnsi="Times New Roman" w:cs="Times New Roman"/>
              </w:rPr>
              <w:t xml:space="preserve">, 64.7% of patients with </w:t>
            </w:r>
            <w:r w:rsidRPr="00FB6BFC">
              <w:rPr>
                <w:rFonts w:ascii="Times New Roman" w:hAnsi="Times New Roman" w:cs="Times New Roman"/>
                <w:i/>
              </w:rPr>
              <w:t xml:space="preserve">Legionella </w:t>
            </w:r>
            <w:r w:rsidRPr="00FB6BFC">
              <w:rPr>
                <w:rFonts w:ascii="Times New Roman" w:hAnsi="Times New Roman" w:cs="Times New Roman"/>
              </w:rPr>
              <w:t>met the IDSA-ATS criteria for severe pneumonia</w:t>
            </w:r>
          </w:p>
        </w:tc>
        <w:tc>
          <w:tcPr>
            <w:tcW w:w="1436" w:type="dxa"/>
          </w:tcPr>
          <w:p w14:paraId="5E328E8B" w14:textId="493B535A" w:rsidR="002D320B" w:rsidRPr="00DD7D39" w:rsidRDefault="002D320B" w:rsidP="002D320B">
            <w:pPr>
              <w:spacing w:after="0"/>
              <w:rPr>
                <w:rFonts w:ascii="Times New Roman" w:hAnsi="Times New Roman" w:cs="Times New Roman"/>
              </w:rPr>
            </w:pPr>
            <w:r w:rsidRPr="00FB6BFC">
              <w:rPr>
                <w:rFonts w:ascii="Times New Roman" w:hAnsi="Times New Roman" w:cs="Times New Roman"/>
              </w:rPr>
              <w:t>PERT</w:t>
            </w:r>
          </w:p>
        </w:tc>
        <w:tc>
          <w:tcPr>
            <w:tcW w:w="2670" w:type="dxa"/>
          </w:tcPr>
          <w:p w14:paraId="03F97BD1" w14:textId="77777777" w:rsidR="002D320B" w:rsidRDefault="002D320B" w:rsidP="002D320B">
            <w:pPr>
              <w:spacing w:line="22" w:lineRule="atLeast"/>
              <w:rPr>
                <w:rFonts w:ascii="Times New Roman" w:hAnsi="Times New Roman" w:cs="Times New Roman"/>
              </w:rPr>
            </w:pPr>
            <w:r w:rsidRPr="00FB6BFC">
              <w:rPr>
                <w:rFonts w:ascii="Times New Roman" w:hAnsi="Times New Roman" w:cs="Times New Roman"/>
              </w:rPr>
              <w:t xml:space="preserve">Low, modal, high values: </w:t>
            </w:r>
          </w:p>
          <w:p w14:paraId="54936035" w14:textId="150FA56B" w:rsidR="002D320B" w:rsidRPr="00DD7D39" w:rsidRDefault="002D320B" w:rsidP="002D320B">
            <w:pPr>
              <w:spacing w:after="0"/>
              <w:rPr>
                <w:rFonts w:ascii="Times New Roman" w:hAnsi="Times New Roman" w:cs="Times New Roman"/>
              </w:rPr>
            </w:pPr>
            <w:r w:rsidRPr="00FB6BFC">
              <w:rPr>
                <w:rFonts w:ascii="Times New Roman" w:hAnsi="Times New Roman" w:cs="Times New Roman"/>
              </w:rPr>
              <w:t>0.56, 0.59, 0.65</w:t>
            </w:r>
          </w:p>
        </w:tc>
      </w:tr>
      <w:tr w:rsidR="00FB6BFC" w:rsidRPr="00DD7D39" w14:paraId="110E529C" w14:textId="77777777" w:rsidTr="004E6683">
        <w:tc>
          <w:tcPr>
            <w:tcW w:w="2261" w:type="dxa"/>
          </w:tcPr>
          <w:p w14:paraId="6A1EC4FF" w14:textId="77777777" w:rsidR="00617977" w:rsidRDefault="00617977" w:rsidP="001F79B7">
            <w:pPr>
              <w:spacing w:after="0"/>
              <w:jc w:val="right"/>
              <w:rPr>
                <w:rFonts w:ascii="Times New Roman" w:hAnsi="Times New Roman" w:cs="Times New Roman"/>
              </w:rPr>
            </w:pPr>
          </w:p>
          <w:p w14:paraId="39785915" w14:textId="77777777" w:rsidR="00617977" w:rsidRDefault="00617977" w:rsidP="001F79B7">
            <w:pPr>
              <w:spacing w:after="0"/>
              <w:jc w:val="right"/>
              <w:rPr>
                <w:rFonts w:ascii="Times New Roman" w:hAnsi="Times New Roman" w:cs="Times New Roman"/>
              </w:rPr>
            </w:pPr>
          </w:p>
          <w:p w14:paraId="58FE4A6D" w14:textId="77777777" w:rsidR="00617977" w:rsidRDefault="00617977" w:rsidP="001F79B7">
            <w:pPr>
              <w:spacing w:after="0"/>
              <w:jc w:val="right"/>
              <w:rPr>
                <w:rFonts w:ascii="Times New Roman" w:hAnsi="Times New Roman" w:cs="Times New Roman"/>
              </w:rPr>
            </w:pPr>
          </w:p>
          <w:p w14:paraId="48C77FB5" w14:textId="77777777" w:rsidR="0003452B" w:rsidRDefault="0003452B" w:rsidP="001F79B7">
            <w:pPr>
              <w:spacing w:after="0"/>
              <w:jc w:val="right"/>
              <w:rPr>
                <w:rFonts w:ascii="Times New Roman" w:hAnsi="Times New Roman" w:cs="Times New Roman"/>
              </w:rPr>
            </w:pPr>
          </w:p>
          <w:p w14:paraId="2E7A2299" w14:textId="77777777" w:rsidR="00617977" w:rsidRDefault="00DD7D39" w:rsidP="001F79B7">
            <w:pPr>
              <w:spacing w:after="0"/>
              <w:jc w:val="right"/>
              <w:rPr>
                <w:rFonts w:ascii="Times New Roman" w:hAnsi="Times New Roman" w:cs="Times New Roman"/>
              </w:rPr>
            </w:pPr>
            <w:r w:rsidRPr="00DD7D39">
              <w:rPr>
                <w:rFonts w:ascii="Times New Roman" w:hAnsi="Times New Roman" w:cs="Times New Roman"/>
              </w:rPr>
              <w:t>Laboratory testing</w:t>
            </w:r>
            <w:r w:rsidR="00AC3C6E">
              <w:rPr>
                <w:rFonts w:ascii="Times New Roman" w:hAnsi="Times New Roman" w:cs="Times New Roman"/>
              </w:rPr>
              <w:t xml:space="preserve"> UAT</w:t>
            </w:r>
          </w:p>
          <w:p w14:paraId="0ED8FD8E" w14:textId="77777777" w:rsidR="0003452B" w:rsidRDefault="0003452B" w:rsidP="001F79B7">
            <w:pPr>
              <w:spacing w:after="0"/>
              <w:jc w:val="right"/>
              <w:rPr>
                <w:rFonts w:ascii="Times New Roman" w:hAnsi="Times New Roman" w:cs="Times New Roman"/>
              </w:rPr>
            </w:pPr>
          </w:p>
          <w:p w14:paraId="1E8E09BF" w14:textId="77777777" w:rsidR="00617977" w:rsidRDefault="00AC3C6E" w:rsidP="001F79B7">
            <w:pPr>
              <w:spacing w:after="0"/>
              <w:jc w:val="right"/>
              <w:rPr>
                <w:rFonts w:ascii="Times New Roman" w:hAnsi="Times New Roman" w:cs="Times New Roman"/>
              </w:rPr>
            </w:pPr>
            <w:r>
              <w:rPr>
                <w:rFonts w:ascii="Times New Roman" w:hAnsi="Times New Roman" w:cs="Times New Roman"/>
              </w:rPr>
              <w:t>L</w:t>
            </w:r>
            <w:r w:rsidR="006078DD">
              <w:rPr>
                <w:rFonts w:ascii="Times New Roman" w:hAnsi="Times New Roman" w:cs="Times New Roman"/>
              </w:rPr>
              <w:t>aboratory testing c</w:t>
            </w:r>
            <w:r w:rsidR="00617977">
              <w:rPr>
                <w:rFonts w:ascii="Times New Roman" w:hAnsi="Times New Roman" w:cs="Times New Roman"/>
              </w:rPr>
              <w:t>ulture</w:t>
            </w:r>
          </w:p>
          <w:p w14:paraId="0394CF9A" w14:textId="77777777" w:rsidR="0003452B" w:rsidRDefault="0003452B" w:rsidP="001F79B7">
            <w:pPr>
              <w:spacing w:after="0"/>
              <w:jc w:val="right"/>
              <w:rPr>
                <w:rFonts w:ascii="Times New Roman" w:hAnsi="Times New Roman" w:cs="Times New Roman"/>
              </w:rPr>
            </w:pPr>
          </w:p>
          <w:p w14:paraId="3A3D3531" w14:textId="77777777" w:rsidR="0003452B" w:rsidRDefault="0003452B" w:rsidP="001F79B7">
            <w:pPr>
              <w:spacing w:after="0"/>
              <w:jc w:val="right"/>
              <w:rPr>
                <w:rFonts w:ascii="Times New Roman" w:hAnsi="Times New Roman" w:cs="Times New Roman"/>
              </w:rPr>
            </w:pPr>
          </w:p>
          <w:p w14:paraId="55E80A58" w14:textId="77777777" w:rsidR="001C739B" w:rsidRDefault="001C739B" w:rsidP="001F79B7">
            <w:pPr>
              <w:spacing w:after="0"/>
              <w:jc w:val="right"/>
              <w:rPr>
                <w:rFonts w:ascii="Times New Roman" w:hAnsi="Times New Roman" w:cs="Times New Roman"/>
              </w:rPr>
            </w:pPr>
          </w:p>
          <w:p w14:paraId="72359E0F" w14:textId="77777777" w:rsidR="001C739B" w:rsidRDefault="001C739B" w:rsidP="001F79B7">
            <w:pPr>
              <w:spacing w:after="0"/>
              <w:jc w:val="right"/>
              <w:rPr>
                <w:rFonts w:ascii="Times New Roman" w:hAnsi="Times New Roman" w:cs="Times New Roman"/>
              </w:rPr>
            </w:pPr>
          </w:p>
          <w:p w14:paraId="4A18A6C6" w14:textId="1912683D" w:rsidR="00AC3C6E" w:rsidRPr="00DD7D39" w:rsidRDefault="00AC3C6E" w:rsidP="001F79B7">
            <w:pPr>
              <w:spacing w:after="0"/>
              <w:jc w:val="right"/>
              <w:rPr>
                <w:rFonts w:ascii="Times New Roman" w:hAnsi="Times New Roman" w:cs="Times New Roman"/>
              </w:rPr>
            </w:pPr>
            <w:r>
              <w:rPr>
                <w:rFonts w:ascii="Times New Roman" w:hAnsi="Times New Roman" w:cs="Times New Roman"/>
              </w:rPr>
              <w:lastRenderedPageBreak/>
              <w:t>Laboratory testing PCR</w:t>
            </w:r>
          </w:p>
        </w:tc>
        <w:tc>
          <w:tcPr>
            <w:tcW w:w="6583" w:type="dxa"/>
          </w:tcPr>
          <w:p w14:paraId="56BFB357" w14:textId="1FA49787" w:rsidR="0003452B" w:rsidRDefault="00AC3C6E" w:rsidP="0003452B">
            <w:pPr>
              <w:spacing w:after="0"/>
              <w:rPr>
                <w:rFonts w:ascii="Times New Roman" w:hAnsi="Times New Roman" w:cs="Times New Roman"/>
              </w:rPr>
            </w:pPr>
            <w:r>
              <w:rPr>
                <w:rFonts w:ascii="Times New Roman" w:hAnsi="Times New Roman" w:cs="Times New Roman"/>
              </w:rPr>
              <w:lastRenderedPageBreak/>
              <w:t xml:space="preserve">Of patients tested for </w:t>
            </w:r>
            <w:r w:rsidRPr="00AC3C6E">
              <w:rPr>
                <w:rFonts w:ascii="Times New Roman" w:hAnsi="Times New Roman" w:cs="Times New Roman"/>
                <w:i/>
              </w:rPr>
              <w:t>Legionella</w:t>
            </w:r>
            <w:r>
              <w:rPr>
                <w:rFonts w:ascii="Times New Roman" w:hAnsi="Times New Roman" w:cs="Times New Roman"/>
              </w:rPr>
              <w:t xml:space="preserve"> at Public Health Ontario </w:t>
            </w:r>
            <w:r w:rsidR="00F154A6">
              <w:rPr>
                <w:rFonts w:ascii="Times New Roman" w:hAnsi="Times New Roman" w:cs="Times New Roman"/>
              </w:rPr>
              <w:t>Laboratory</w:t>
            </w:r>
            <w:r w:rsidR="0003452B">
              <w:rPr>
                <w:rFonts w:ascii="Times New Roman" w:hAnsi="Times New Roman" w:cs="Times New Roman"/>
              </w:rPr>
              <w:t xml:space="preserve"> (PHOL)</w:t>
            </w:r>
            <w:r>
              <w:rPr>
                <w:rFonts w:ascii="Times New Roman" w:hAnsi="Times New Roman" w:cs="Times New Roman"/>
              </w:rPr>
              <w:t xml:space="preserve"> from 2010-2014 </w:t>
            </w:r>
            <w:r w:rsidR="002C418C">
              <w:rPr>
                <w:rFonts w:ascii="Times New Roman" w:hAnsi="Times New Roman" w:cs="Times New Roman"/>
              </w:rPr>
              <w:t>[5]</w:t>
            </w:r>
            <w:r>
              <w:rPr>
                <w:rFonts w:ascii="Times New Roman" w:hAnsi="Times New Roman" w:cs="Times New Roman"/>
              </w:rPr>
              <w:t xml:space="preserve">, </w:t>
            </w:r>
            <w:r w:rsidRPr="00AC3C6E">
              <w:rPr>
                <w:rFonts w:ascii="Times New Roman" w:hAnsi="Times New Roman" w:cs="Times New Roman"/>
              </w:rPr>
              <w:t>we</w:t>
            </w:r>
            <w:r>
              <w:rPr>
                <w:rFonts w:ascii="Times New Roman" w:hAnsi="Times New Roman" w:cs="Times New Roman"/>
              </w:rPr>
              <w:t xml:space="preserve"> estimated the following laboratory testing distributions are used to diagnose Legionnaires’ disease:</w:t>
            </w:r>
          </w:p>
          <w:p w14:paraId="6090FE28" w14:textId="77777777" w:rsidR="002C418C" w:rsidRDefault="002C418C" w:rsidP="0003452B">
            <w:pPr>
              <w:spacing w:after="0"/>
              <w:rPr>
                <w:rFonts w:ascii="Times New Roman" w:hAnsi="Times New Roman" w:cs="Times New Roman"/>
              </w:rPr>
            </w:pPr>
          </w:p>
          <w:p w14:paraId="4262D63C" w14:textId="178EE918" w:rsidR="0003452B" w:rsidRDefault="00AC3C6E" w:rsidP="0003452B">
            <w:pPr>
              <w:spacing w:after="0"/>
              <w:rPr>
                <w:rFonts w:ascii="Times New Roman" w:hAnsi="Times New Roman" w:cs="Times New Roman"/>
              </w:rPr>
            </w:pPr>
            <w:r>
              <w:rPr>
                <w:rFonts w:ascii="Times New Roman" w:hAnsi="Times New Roman" w:cs="Times New Roman"/>
              </w:rPr>
              <w:t>80% (and 95% CI)</w:t>
            </w:r>
          </w:p>
          <w:p w14:paraId="7788D5F7" w14:textId="77777777" w:rsidR="0003452B" w:rsidRDefault="0003452B" w:rsidP="0003452B">
            <w:pPr>
              <w:spacing w:after="0"/>
              <w:rPr>
                <w:rFonts w:ascii="Times New Roman" w:hAnsi="Times New Roman" w:cs="Times New Roman"/>
              </w:rPr>
            </w:pPr>
          </w:p>
          <w:p w14:paraId="35B19273" w14:textId="77777777" w:rsidR="0003452B" w:rsidRDefault="0003452B" w:rsidP="0003452B">
            <w:pPr>
              <w:spacing w:after="0"/>
              <w:rPr>
                <w:rFonts w:ascii="Times New Roman" w:hAnsi="Times New Roman" w:cs="Times New Roman"/>
              </w:rPr>
            </w:pPr>
          </w:p>
          <w:p w14:paraId="4CA99F8E" w14:textId="77777777" w:rsidR="00AC3C6E" w:rsidRDefault="006078DD" w:rsidP="0003452B">
            <w:pPr>
              <w:spacing w:after="0" w:line="480" w:lineRule="auto"/>
              <w:rPr>
                <w:rFonts w:ascii="Times New Roman" w:hAnsi="Times New Roman" w:cs="Times New Roman"/>
              </w:rPr>
            </w:pPr>
            <w:r>
              <w:rPr>
                <w:rFonts w:ascii="Times New Roman" w:hAnsi="Times New Roman" w:cs="Times New Roman"/>
              </w:rPr>
              <w:t>5%</w:t>
            </w:r>
          </w:p>
          <w:p w14:paraId="225AF1FD" w14:textId="77777777" w:rsidR="00617977" w:rsidRDefault="00617977" w:rsidP="0003452B">
            <w:pPr>
              <w:spacing w:after="0"/>
              <w:rPr>
                <w:rFonts w:ascii="Times New Roman" w:hAnsi="Times New Roman" w:cs="Times New Roman"/>
              </w:rPr>
            </w:pPr>
          </w:p>
          <w:p w14:paraId="160243DD" w14:textId="77777777" w:rsidR="00617977" w:rsidRDefault="00617977" w:rsidP="0003452B">
            <w:pPr>
              <w:spacing w:after="0"/>
              <w:rPr>
                <w:rFonts w:ascii="Times New Roman" w:hAnsi="Times New Roman" w:cs="Times New Roman"/>
              </w:rPr>
            </w:pPr>
          </w:p>
          <w:p w14:paraId="4D646690" w14:textId="77777777" w:rsidR="001C739B" w:rsidRDefault="001C739B" w:rsidP="0003452B">
            <w:pPr>
              <w:spacing w:after="0" w:line="480" w:lineRule="auto"/>
              <w:rPr>
                <w:rFonts w:ascii="Times New Roman" w:hAnsi="Times New Roman" w:cs="Times New Roman"/>
              </w:rPr>
            </w:pPr>
          </w:p>
          <w:p w14:paraId="6FF23DAA" w14:textId="72A56018" w:rsidR="00AC3C6E" w:rsidRPr="00DD7D39" w:rsidRDefault="006078DD" w:rsidP="0003452B">
            <w:pPr>
              <w:spacing w:after="0" w:line="480" w:lineRule="auto"/>
              <w:rPr>
                <w:rFonts w:ascii="Times New Roman" w:hAnsi="Times New Roman" w:cs="Times New Roman"/>
              </w:rPr>
            </w:pPr>
            <w:r>
              <w:rPr>
                <w:rFonts w:ascii="Times New Roman" w:hAnsi="Times New Roman" w:cs="Times New Roman"/>
              </w:rPr>
              <w:lastRenderedPageBreak/>
              <w:t>15%</w:t>
            </w:r>
          </w:p>
        </w:tc>
        <w:tc>
          <w:tcPr>
            <w:tcW w:w="1436" w:type="dxa"/>
          </w:tcPr>
          <w:p w14:paraId="3B348E6E" w14:textId="77777777" w:rsidR="00DD7D39" w:rsidRPr="00DD7D39" w:rsidRDefault="00DD7D39" w:rsidP="0003452B">
            <w:pPr>
              <w:spacing w:after="0"/>
              <w:rPr>
                <w:rFonts w:ascii="Times New Roman" w:hAnsi="Times New Roman" w:cs="Times New Roman"/>
              </w:rPr>
            </w:pPr>
            <w:r w:rsidRPr="00DD7D39">
              <w:rPr>
                <w:rFonts w:ascii="Times New Roman" w:hAnsi="Times New Roman" w:cs="Times New Roman"/>
              </w:rPr>
              <w:lastRenderedPageBreak/>
              <w:t>PERT</w:t>
            </w:r>
          </w:p>
        </w:tc>
        <w:tc>
          <w:tcPr>
            <w:tcW w:w="2670" w:type="dxa"/>
          </w:tcPr>
          <w:p w14:paraId="6A48EC8C" w14:textId="77777777" w:rsidR="00DD7D39" w:rsidRPr="00DD7D39" w:rsidRDefault="00DD7D39" w:rsidP="0003452B">
            <w:pPr>
              <w:spacing w:after="0"/>
              <w:rPr>
                <w:rFonts w:ascii="Times New Roman" w:hAnsi="Times New Roman" w:cs="Times New Roman"/>
              </w:rPr>
            </w:pPr>
            <w:r w:rsidRPr="00DD7D39">
              <w:rPr>
                <w:rFonts w:ascii="Times New Roman" w:hAnsi="Times New Roman" w:cs="Times New Roman"/>
              </w:rPr>
              <w:t>Low, modal, high values:</w:t>
            </w:r>
          </w:p>
          <w:p w14:paraId="0AA7A7DB" w14:textId="77777777" w:rsidR="00DD7D39" w:rsidRDefault="00DD7D39" w:rsidP="0003452B">
            <w:pPr>
              <w:spacing w:after="0"/>
              <w:rPr>
                <w:rFonts w:ascii="Times New Roman" w:hAnsi="Times New Roman" w:cs="Times New Roman"/>
              </w:rPr>
            </w:pPr>
          </w:p>
          <w:p w14:paraId="5CDF2CBC" w14:textId="77777777" w:rsidR="003F219B" w:rsidRDefault="003F219B" w:rsidP="0003452B">
            <w:pPr>
              <w:spacing w:after="0"/>
              <w:rPr>
                <w:rFonts w:ascii="Times New Roman" w:hAnsi="Times New Roman" w:cs="Times New Roman"/>
              </w:rPr>
            </w:pPr>
          </w:p>
          <w:p w14:paraId="1052209A" w14:textId="77777777" w:rsidR="0003452B" w:rsidRDefault="0003452B" w:rsidP="0003452B">
            <w:pPr>
              <w:spacing w:after="0"/>
              <w:rPr>
                <w:rFonts w:ascii="Times New Roman" w:hAnsi="Times New Roman" w:cs="Times New Roman"/>
              </w:rPr>
            </w:pPr>
          </w:p>
          <w:p w14:paraId="1724B5C1" w14:textId="7FFD63B5" w:rsidR="00617977" w:rsidRPr="0003452B" w:rsidRDefault="00AC3C6E" w:rsidP="0003452B">
            <w:pPr>
              <w:spacing w:after="0"/>
              <w:rPr>
                <w:rFonts w:ascii="Times New Roman" w:hAnsi="Times New Roman" w:cs="Times New Roman"/>
              </w:rPr>
            </w:pPr>
            <w:r>
              <w:rPr>
                <w:rFonts w:ascii="Times New Roman" w:hAnsi="Times New Roman" w:cs="Times New Roman"/>
              </w:rPr>
              <w:t>0.70, 0.80, 0.90</w:t>
            </w:r>
          </w:p>
          <w:p w14:paraId="741322BF" w14:textId="77777777" w:rsidR="0003452B" w:rsidRDefault="0003452B" w:rsidP="0003452B">
            <w:pPr>
              <w:spacing w:after="0"/>
              <w:rPr>
                <w:rFonts w:ascii="Times New Roman" w:hAnsi="Times New Roman" w:cs="Times New Roman"/>
              </w:rPr>
            </w:pPr>
          </w:p>
          <w:p w14:paraId="3AD2D94F" w14:textId="60301EFA" w:rsidR="001C739B" w:rsidRDefault="001C739B" w:rsidP="0003452B">
            <w:pPr>
              <w:spacing w:after="0"/>
              <w:rPr>
                <w:rFonts w:ascii="Times New Roman" w:hAnsi="Times New Roman" w:cs="Times New Roman"/>
              </w:rPr>
            </w:pPr>
          </w:p>
          <w:p w14:paraId="765D6AED" w14:textId="73E297E5" w:rsidR="006078DD" w:rsidRDefault="001C739B" w:rsidP="0003452B">
            <w:pPr>
              <w:spacing w:after="0"/>
              <w:rPr>
                <w:rFonts w:ascii="Times New Roman" w:hAnsi="Times New Roman" w:cs="Times New Roman"/>
              </w:rPr>
            </w:pPr>
            <w:r>
              <w:rPr>
                <w:rFonts w:ascii="Times New Roman" w:hAnsi="Times New Roman" w:cs="Times New Roman"/>
              </w:rPr>
              <w:t>2</w:t>
            </w:r>
            <w:r w:rsidR="0003452B" w:rsidRPr="00594037">
              <w:rPr>
                <w:rFonts w:ascii="Times New Roman" w:hAnsi="Times New Roman" w:cs="Times New Roman"/>
              </w:rPr>
              <w:t>5% of re</w:t>
            </w:r>
            <w:r w:rsidR="00B64A0B">
              <w:rPr>
                <w:rFonts w:ascii="Times New Roman" w:hAnsi="Times New Roman" w:cs="Times New Roman"/>
              </w:rPr>
              <w:t>mainder</w:t>
            </w:r>
            <w:r w:rsidR="0003452B" w:rsidRPr="00594037">
              <w:rPr>
                <w:rFonts w:ascii="Times New Roman" w:hAnsi="Times New Roman" w:cs="Times New Roman"/>
              </w:rPr>
              <w:t xml:space="preserve"> of selected lab test UAT </w:t>
            </w:r>
            <w:r>
              <w:rPr>
                <w:rFonts w:ascii="Times New Roman" w:hAnsi="Times New Roman" w:cs="Times New Roman"/>
              </w:rPr>
              <w:t>[</w:t>
            </w:r>
            <w:r w:rsidR="00B64A0B">
              <w:rPr>
                <w:rFonts w:ascii="Times New Roman" w:hAnsi="Times New Roman" w:cs="Times New Roman"/>
              </w:rPr>
              <w:t>1-</w:t>
            </w:r>
            <w:r>
              <w:rPr>
                <w:rFonts w:ascii="Times New Roman" w:hAnsi="Times New Roman" w:cs="Times New Roman"/>
              </w:rPr>
              <w:t>PERT(</w:t>
            </w:r>
            <w:r w:rsidR="00B64A0B">
              <w:rPr>
                <w:rFonts w:ascii="Times New Roman" w:hAnsi="Times New Roman" w:cs="Times New Roman"/>
              </w:rPr>
              <w:t>0.</w:t>
            </w:r>
            <w:r>
              <w:rPr>
                <w:rFonts w:ascii="Times New Roman" w:hAnsi="Times New Roman" w:cs="Times New Roman"/>
              </w:rPr>
              <w:t>7</w:t>
            </w:r>
            <w:r w:rsidR="0003452B" w:rsidRPr="00594037">
              <w:rPr>
                <w:rFonts w:ascii="Times New Roman" w:hAnsi="Times New Roman" w:cs="Times New Roman"/>
              </w:rPr>
              <w:t xml:space="preserve">0, </w:t>
            </w:r>
            <w:r w:rsidR="00B64A0B">
              <w:rPr>
                <w:rFonts w:ascii="Times New Roman" w:hAnsi="Times New Roman" w:cs="Times New Roman"/>
              </w:rPr>
              <w:t>0.80</w:t>
            </w:r>
            <w:r w:rsidR="0003452B" w:rsidRPr="00594037">
              <w:rPr>
                <w:rFonts w:ascii="Times New Roman" w:hAnsi="Times New Roman" w:cs="Times New Roman"/>
              </w:rPr>
              <w:t xml:space="preserve">, </w:t>
            </w:r>
            <w:r w:rsidR="00B64A0B">
              <w:rPr>
                <w:rFonts w:ascii="Times New Roman" w:hAnsi="Times New Roman" w:cs="Times New Roman"/>
              </w:rPr>
              <w:t>0.</w:t>
            </w:r>
            <w:r>
              <w:rPr>
                <w:rFonts w:ascii="Times New Roman" w:hAnsi="Times New Roman" w:cs="Times New Roman"/>
              </w:rPr>
              <w:t>9</w:t>
            </w:r>
            <w:r w:rsidR="00B64A0B">
              <w:rPr>
                <w:rFonts w:ascii="Times New Roman" w:hAnsi="Times New Roman" w:cs="Times New Roman"/>
              </w:rPr>
              <w:t>0</w:t>
            </w:r>
            <w:r w:rsidR="0003452B" w:rsidRPr="00594037">
              <w:rPr>
                <w:rFonts w:ascii="Times New Roman" w:hAnsi="Times New Roman" w:cs="Times New Roman"/>
              </w:rPr>
              <w:t>)</w:t>
            </w:r>
            <w:r>
              <w:rPr>
                <w:rFonts w:ascii="Times New Roman" w:hAnsi="Times New Roman" w:cs="Times New Roman"/>
              </w:rPr>
              <w:t>]*[1-PERT(0.50, 0.75, 1.00)]</w:t>
            </w:r>
          </w:p>
          <w:p w14:paraId="24E38EFA" w14:textId="77777777" w:rsidR="0003452B" w:rsidRDefault="0003452B" w:rsidP="0003452B">
            <w:pPr>
              <w:spacing w:after="0"/>
              <w:rPr>
                <w:rFonts w:ascii="Times New Roman" w:hAnsi="Times New Roman" w:cs="Times New Roman"/>
              </w:rPr>
            </w:pPr>
          </w:p>
          <w:p w14:paraId="2B12F358" w14:textId="4D4FA9A6" w:rsidR="00AC3C6E" w:rsidRPr="00DD7D39" w:rsidRDefault="001C739B" w:rsidP="0003452B">
            <w:pPr>
              <w:spacing w:after="0"/>
              <w:rPr>
                <w:rFonts w:ascii="Times New Roman" w:hAnsi="Times New Roman" w:cs="Times New Roman"/>
              </w:rPr>
            </w:pPr>
            <w:r>
              <w:rPr>
                <w:rFonts w:ascii="Times New Roman" w:hAnsi="Times New Roman" w:cs="Times New Roman"/>
              </w:rPr>
              <w:lastRenderedPageBreak/>
              <w:t>7</w:t>
            </w:r>
            <w:r w:rsidR="0003452B" w:rsidRPr="00594037">
              <w:rPr>
                <w:rFonts w:ascii="Times New Roman" w:hAnsi="Times New Roman" w:cs="Times New Roman"/>
              </w:rPr>
              <w:t>5% of re</w:t>
            </w:r>
            <w:r w:rsidR="00B64A0B">
              <w:rPr>
                <w:rFonts w:ascii="Times New Roman" w:hAnsi="Times New Roman" w:cs="Times New Roman"/>
              </w:rPr>
              <w:t>mainder</w:t>
            </w:r>
            <w:r w:rsidR="0003452B" w:rsidRPr="00594037">
              <w:rPr>
                <w:rFonts w:ascii="Times New Roman" w:hAnsi="Times New Roman" w:cs="Times New Roman"/>
              </w:rPr>
              <w:t xml:space="preserve"> of selected lab test UAT </w:t>
            </w:r>
            <w:r>
              <w:rPr>
                <w:rFonts w:ascii="Times New Roman" w:hAnsi="Times New Roman" w:cs="Times New Roman"/>
              </w:rPr>
              <w:t>[1-PERT(0.70</w:t>
            </w:r>
            <w:r w:rsidRPr="00594037">
              <w:rPr>
                <w:rFonts w:ascii="Times New Roman" w:hAnsi="Times New Roman" w:cs="Times New Roman"/>
              </w:rPr>
              <w:t xml:space="preserve">, </w:t>
            </w:r>
            <w:r>
              <w:rPr>
                <w:rFonts w:ascii="Times New Roman" w:hAnsi="Times New Roman" w:cs="Times New Roman"/>
              </w:rPr>
              <w:t>0.80</w:t>
            </w:r>
            <w:r w:rsidRPr="00594037">
              <w:rPr>
                <w:rFonts w:ascii="Times New Roman" w:hAnsi="Times New Roman" w:cs="Times New Roman"/>
              </w:rPr>
              <w:t xml:space="preserve">, </w:t>
            </w:r>
            <w:r>
              <w:rPr>
                <w:rFonts w:ascii="Times New Roman" w:hAnsi="Times New Roman" w:cs="Times New Roman"/>
              </w:rPr>
              <w:t>0.90</w:t>
            </w:r>
            <w:r w:rsidRPr="00594037">
              <w:rPr>
                <w:rFonts w:ascii="Times New Roman" w:hAnsi="Times New Roman" w:cs="Times New Roman"/>
              </w:rPr>
              <w:t>)</w:t>
            </w:r>
            <w:r>
              <w:rPr>
                <w:rFonts w:ascii="Times New Roman" w:hAnsi="Times New Roman" w:cs="Times New Roman"/>
              </w:rPr>
              <w:t>]*[1-PERT(0.50, 0.75, 1.00)]</w:t>
            </w:r>
          </w:p>
        </w:tc>
      </w:tr>
      <w:tr w:rsidR="00FB6BFC" w:rsidRPr="00DD7D39" w14:paraId="0CD3643E" w14:textId="77777777" w:rsidTr="004E6683">
        <w:tc>
          <w:tcPr>
            <w:tcW w:w="2261" w:type="dxa"/>
            <w:tcBorders>
              <w:bottom w:val="single" w:sz="18" w:space="0" w:color="000000"/>
            </w:tcBorders>
          </w:tcPr>
          <w:p w14:paraId="6D83E3C4" w14:textId="77777777" w:rsidR="006078DD" w:rsidRDefault="00DD7D39" w:rsidP="00617977">
            <w:pPr>
              <w:spacing w:after="0"/>
              <w:rPr>
                <w:rFonts w:ascii="Times New Roman" w:hAnsi="Times New Roman" w:cs="Times New Roman"/>
              </w:rPr>
            </w:pPr>
            <w:r w:rsidRPr="00DD7D39">
              <w:rPr>
                <w:rFonts w:ascii="Times New Roman" w:hAnsi="Times New Roman" w:cs="Times New Roman"/>
              </w:rPr>
              <w:lastRenderedPageBreak/>
              <w:t>Test sensitivity</w:t>
            </w:r>
            <w:r w:rsidR="006078DD">
              <w:rPr>
                <w:rFonts w:ascii="Times New Roman" w:hAnsi="Times New Roman" w:cs="Times New Roman"/>
              </w:rPr>
              <w:t xml:space="preserve"> UAT</w:t>
            </w:r>
          </w:p>
          <w:p w14:paraId="77C5BFC6" w14:textId="77777777" w:rsidR="006078DD" w:rsidRDefault="006078DD" w:rsidP="00FB6BFC">
            <w:pPr>
              <w:spacing w:after="0"/>
              <w:rPr>
                <w:rFonts w:ascii="Times New Roman" w:hAnsi="Times New Roman" w:cs="Times New Roman"/>
              </w:rPr>
            </w:pPr>
          </w:p>
          <w:p w14:paraId="785B0C95" w14:textId="77777777" w:rsidR="00FB6BFC" w:rsidRDefault="00FB6BFC" w:rsidP="00FB6BFC">
            <w:pPr>
              <w:spacing w:after="0"/>
              <w:rPr>
                <w:rFonts w:ascii="Times New Roman" w:hAnsi="Times New Roman" w:cs="Times New Roman"/>
              </w:rPr>
            </w:pPr>
          </w:p>
          <w:p w14:paraId="57FEA17F" w14:textId="77777777" w:rsidR="00FB6BFC" w:rsidRDefault="00FB6BFC" w:rsidP="00FB6BFC">
            <w:pPr>
              <w:spacing w:after="0"/>
              <w:rPr>
                <w:rFonts w:ascii="Times New Roman" w:hAnsi="Times New Roman" w:cs="Times New Roman"/>
              </w:rPr>
            </w:pPr>
          </w:p>
          <w:p w14:paraId="5E86583B" w14:textId="77777777" w:rsidR="00617977" w:rsidRDefault="00617977" w:rsidP="00617977">
            <w:pPr>
              <w:spacing w:after="0"/>
              <w:rPr>
                <w:rFonts w:ascii="Times New Roman" w:hAnsi="Times New Roman" w:cs="Times New Roman"/>
              </w:rPr>
            </w:pPr>
          </w:p>
          <w:p w14:paraId="62F3BA21" w14:textId="77777777" w:rsidR="00617977" w:rsidRDefault="00617977" w:rsidP="00617977">
            <w:pPr>
              <w:spacing w:after="0"/>
              <w:rPr>
                <w:rFonts w:ascii="Times New Roman" w:hAnsi="Times New Roman" w:cs="Times New Roman"/>
              </w:rPr>
            </w:pPr>
          </w:p>
          <w:p w14:paraId="3B387701" w14:textId="77777777" w:rsidR="00617977" w:rsidRDefault="00617977" w:rsidP="00617977">
            <w:pPr>
              <w:spacing w:after="0"/>
              <w:rPr>
                <w:rFonts w:ascii="Times New Roman" w:hAnsi="Times New Roman" w:cs="Times New Roman"/>
              </w:rPr>
            </w:pPr>
          </w:p>
          <w:p w14:paraId="21830280" w14:textId="1C51437A" w:rsidR="00F13F17" w:rsidRDefault="006078DD" w:rsidP="00617977">
            <w:pPr>
              <w:spacing w:after="0"/>
              <w:rPr>
                <w:rFonts w:ascii="Times New Roman" w:hAnsi="Times New Roman" w:cs="Times New Roman"/>
              </w:rPr>
            </w:pPr>
            <w:r>
              <w:rPr>
                <w:rFonts w:ascii="Times New Roman" w:hAnsi="Times New Roman" w:cs="Times New Roman"/>
              </w:rPr>
              <w:t>Test sensitivity culture</w:t>
            </w:r>
          </w:p>
          <w:p w14:paraId="6FA02476" w14:textId="77777777" w:rsidR="00F13F17" w:rsidRDefault="00F13F17" w:rsidP="00617977">
            <w:pPr>
              <w:spacing w:after="0"/>
              <w:rPr>
                <w:rFonts w:ascii="Times New Roman" w:hAnsi="Times New Roman" w:cs="Times New Roman"/>
              </w:rPr>
            </w:pPr>
          </w:p>
          <w:p w14:paraId="3362495C" w14:textId="77777777" w:rsidR="00F13F17" w:rsidRDefault="00F13F17" w:rsidP="00617977">
            <w:pPr>
              <w:spacing w:after="0"/>
              <w:rPr>
                <w:rFonts w:ascii="Times New Roman" w:hAnsi="Times New Roman" w:cs="Times New Roman"/>
              </w:rPr>
            </w:pPr>
          </w:p>
          <w:p w14:paraId="37EA3A01" w14:textId="77777777" w:rsidR="006078DD" w:rsidRPr="00DD7D39" w:rsidRDefault="006078DD" w:rsidP="00617977">
            <w:pPr>
              <w:spacing w:after="0"/>
              <w:rPr>
                <w:rFonts w:ascii="Times New Roman" w:hAnsi="Times New Roman" w:cs="Times New Roman"/>
              </w:rPr>
            </w:pPr>
            <w:r>
              <w:rPr>
                <w:rFonts w:ascii="Times New Roman" w:hAnsi="Times New Roman" w:cs="Times New Roman"/>
              </w:rPr>
              <w:t>Test sensitivity PCR</w:t>
            </w:r>
          </w:p>
          <w:p w14:paraId="2FC010DB" w14:textId="77777777" w:rsidR="00DD7D39" w:rsidRPr="00DD7D39" w:rsidRDefault="00DD7D39" w:rsidP="00FB6BFC">
            <w:pPr>
              <w:spacing w:after="0"/>
              <w:rPr>
                <w:rFonts w:ascii="Times New Roman" w:hAnsi="Times New Roman" w:cs="Times New Roman"/>
              </w:rPr>
            </w:pPr>
          </w:p>
        </w:tc>
        <w:tc>
          <w:tcPr>
            <w:tcW w:w="6583" w:type="dxa"/>
            <w:tcBorders>
              <w:bottom w:val="single" w:sz="18" w:space="0" w:color="000000"/>
            </w:tcBorders>
          </w:tcPr>
          <w:p w14:paraId="765368E3" w14:textId="38A59B7E" w:rsidR="00DD7D39" w:rsidRDefault="00DD7D39" w:rsidP="00FB6BFC">
            <w:pPr>
              <w:spacing w:after="0"/>
              <w:rPr>
                <w:rFonts w:ascii="Times New Roman" w:hAnsi="Times New Roman" w:cs="Times New Roman"/>
              </w:rPr>
            </w:pPr>
            <w:r w:rsidRPr="00DD7D39">
              <w:rPr>
                <w:rFonts w:ascii="Times New Roman" w:hAnsi="Times New Roman" w:cs="Times New Roman"/>
              </w:rPr>
              <w:t>We estimated a most likely</w:t>
            </w:r>
            <w:r w:rsidR="006078DD">
              <w:rPr>
                <w:rFonts w:ascii="Times New Roman" w:hAnsi="Times New Roman" w:cs="Times New Roman"/>
              </w:rPr>
              <w:t xml:space="preserve"> UAT</w:t>
            </w:r>
            <w:r w:rsidRPr="00DD7D39">
              <w:rPr>
                <w:rFonts w:ascii="Times New Roman" w:hAnsi="Times New Roman" w:cs="Times New Roman"/>
              </w:rPr>
              <w:t xml:space="preserve"> laboratory test sensitivity of </w:t>
            </w:r>
            <w:r w:rsidR="006078DD">
              <w:rPr>
                <w:rFonts w:ascii="Times New Roman" w:hAnsi="Times New Roman" w:cs="Times New Roman"/>
              </w:rPr>
              <w:t xml:space="preserve">&gt;70% for </w:t>
            </w:r>
            <w:r w:rsidR="006078DD">
              <w:rPr>
                <w:rFonts w:ascii="Times New Roman" w:hAnsi="Times New Roman" w:cs="Times New Roman"/>
                <w:i/>
              </w:rPr>
              <w:t>L. pneumophila</w:t>
            </w:r>
            <w:r w:rsidR="006078DD">
              <w:rPr>
                <w:rFonts w:ascii="Times New Roman" w:hAnsi="Times New Roman" w:cs="Times New Roman"/>
              </w:rPr>
              <w:t xml:space="preserve"> serogroup 1 based on </w:t>
            </w:r>
            <w:r w:rsidR="0003452B">
              <w:rPr>
                <w:rFonts w:ascii="Times New Roman" w:hAnsi="Times New Roman" w:cs="Times New Roman"/>
              </w:rPr>
              <w:t>PHOL</w:t>
            </w:r>
            <w:r w:rsidR="006078DD">
              <w:rPr>
                <w:rFonts w:ascii="Times New Roman" w:hAnsi="Times New Roman" w:cs="Times New Roman"/>
              </w:rPr>
              <w:t xml:space="preserve"> guidelines for </w:t>
            </w:r>
            <w:proofErr w:type="spellStart"/>
            <w:r w:rsidR="006078DD">
              <w:rPr>
                <w:rFonts w:ascii="Times New Roman" w:hAnsi="Times New Roman" w:cs="Times New Roman"/>
              </w:rPr>
              <w:t>Binax</w:t>
            </w:r>
            <w:proofErr w:type="spellEnd"/>
            <w:r w:rsidR="006078DD">
              <w:rPr>
                <w:rFonts w:ascii="Times New Roman" w:hAnsi="Times New Roman" w:cs="Times New Roman"/>
              </w:rPr>
              <w:t xml:space="preserve"> ICT Abbott Urine Antigen test. Urine antigen testing is only capable of detecting </w:t>
            </w:r>
            <w:r w:rsidR="006078DD">
              <w:rPr>
                <w:rFonts w:ascii="Times New Roman" w:hAnsi="Times New Roman" w:cs="Times New Roman"/>
                <w:i/>
              </w:rPr>
              <w:t>Legionella</w:t>
            </w:r>
            <w:r w:rsidR="006078DD">
              <w:rPr>
                <w:rFonts w:ascii="Times New Roman" w:hAnsi="Times New Roman" w:cs="Times New Roman"/>
              </w:rPr>
              <w:t xml:space="preserve"> </w:t>
            </w:r>
            <w:r w:rsidR="006078DD">
              <w:rPr>
                <w:rFonts w:ascii="Times New Roman" w:hAnsi="Times New Roman" w:cs="Times New Roman"/>
                <w:i/>
              </w:rPr>
              <w:t xml:space="preserve">pneumophila </w:t>
            </w:r>
            <w:r w:rsidR="006078DD">
              <w:rPr>
                <w:rFonts w:ascii="Times New Roman" w:hAnsi="Times New Roman" w:cs="Times New Roman"/>
              </w:rPr>
              <w:t xml:space="preserve">serogroup 1; therefore, the sensitivity of UAT when used to diagnose non-Lp1 is 0% </w:t>
            </w:r>
            <w:r w:rsidR="002C418C">
              <w:rPr>
                <w:rFonts w:ascii="Times New Roman" w:hAnsi="Times New Roman" w:cs="Times New Roman"/>
              </w:rPr>
              <w:t>[23]</w:t>
            </w:r>
          </w:p>
          <w:p w14:paraId="5CB0460E" w14:textId="77777777" w:rsidR="0003452B" w:rsidRDefault="0003452B" w:rsidP="0003452B">
            <w:pPr>
              <w:spacing w:after="0"/>
              <w:rPr>
                <w:rFonts w:ascii="Times New Roman" w:hAnsi="Times New Roman" w:cs="Times New Roman"/>
              </w:rPr>
            </w:pPr>
          </w:p>
          <w:p w14:paraId="128895F9" w14:textId="77777777" w:rsidR="0003452B" w:rsidRDefault="0003452B" w:rsidP="0003452B">
            <w:pPr>
              <w:spacing w:after="0"/>
              <w:rPr>
                <w:rFonts w:ascii="Times New Roman" w:hAnsi="Times New Roman" w:cs="Times New Roman"/>
              </w:rPr>
            </w:pPr>
          </w:p>
          <w:p w14:paraId="78EBC9AB" w14:textId="35F1BDF8" w:rsidR="006078DD" w:rsidRDefault="006078DD" w:rsidP="0003452B">
            <w:pPr>
              <w:spacing w:after="0"/>
              <w:rPr>
                <w:rFonts w:ascii="Times New Roman" w:hAnsi="Times New Roman" w:cs="Times New Roman"/>
              </w:rPr>
            </w:pPr>
            <w:r>
              <w:rPr>
                <w:rFonts w:ascii="Times New Roman" w:hAnsi="Times New Roman" w:cs="Times New Roman"/>
              </w:rPr>
              <w:t xml:space="preserve">We estimated a most likely culture laboratory test sensitivity of 60% </w:t>
            </w:r>
            <w:r w:rsidR="00B64A0B">
              <w:rPr>
                <w:rFonts w:ascii="Times New Roman" w:hAnsi="Times New Roman" w:cs="Times New Roman"/>
              </w:rPr>
              <w:t>t</w:t>
            </w:r>
            <w:r>
              <w:rPr>
                <w:rFonts w:ascii="Times New Roman" w:hAnsi="Times New Roman" w:cs="Times New Roman"/>
              </w:rPr>
              <w:t xml:space="preserve">o diagnose </w:t>
            </w:r>
            <w:r>
              <w:rPr>
                <w:rFonts w:ascii="Times New Roman" w:hAnsi="Times New Roman" w:cs="Times New Roman"/>
                <w:i/>
              </w:rPr>
              <w:t>Legionella</w:t>
            </w:r>
            <w:r>
              <w:rPr>
                <w:rFonts w:ascii="Times New Roman" w:hAnsi="Times New Roman" w:cs="Times New Roman"/>
              </w:rPr>
              <w:t xml:space="preserve"> based on published literature</w:t>
            </w:r>
            <w:r w:rsidR="002C418C">
              <w:rPr>
                <w:rFonts w:ascii="Times New Roman" w:hAnsi="Times New Roman" w:cs="Times New Roman"/>
              </w:rPr>
              <w:t xml:space="preserve"> [24</w:t>
            </w:r>
            <w:r w:rsidR="00681D36">
              <w:rPr>
                <w:rFonts w:ascii="Times New Roman" w:hAnsi="Times New Roman" w:cs="Times New Roman"/>
              </w:rPr>
              <w:t xml:space="preserve">, </w:t>
            </w:r>
            <w:r w:rsidR="002C418C">
              <w:rPr>
                <w:rFonts w:ascii="Times New Roman" w:hAnsi="Times New Roman" w:cs="Times New Roman"/>
              </w:rPr>
              <w:t>25]</w:t>
            </w:r>
          </w:p>
          <w:p w14:paraId="08A4930B" w14:textId="0697303D" w:rsidR="006078DD" w:rsidRPr="006078DD" w:rsidRDefault="006078DD" w:rsidP="00FB6BFC">
            <w:pPr>
              <w:spacing w:before="240" w:after="0"/>
              <w:rPr>
                <w:rFonts w:ascii="Times New Roman" w:hAnsi="Times New Roman" w:cs="Times New Roman"/>
              </w:rPr>
            </w:pPr>
            <w:r>
              <w:rPr>
                <w:rFonts w:ascii="Times New Roman" w:hAnsi="Times New Roman" w:cs="Times New Roman"/>
              </w:rPr>
              <w:t xml:space="preserve">We estimated a most likely PCR laboratory test sensitivity of 83% (and 95% CI) based on published literature </w:t>
            </w:r>
            <w:r w:rsidR="002C418C">
              <w:rPr>
                <w:rFonts w:ascii="Times New Roman" w:hAnsi="Times New Roman" w:cs="Times New Roman"/>
              </w:rPr>
              <w:t>[25]</w:t>
            </w:r>
          </w:p>
        </w:tc>
        <w:tc>
          <w:tcPr>
            <w:tcW w:w="1436" w:type="dxa"/>
            <w:tcBorders>
              <w:bottom w:val="single" w:sz="18" w:space="0" w:color="000000"/>
            </w:tcBorders>
          </w:tcPr>
          <w:p w14:paraId="2CA9D275" w14:textId="77777777" w:rsidR="00DD7D39" w:rsidRPr="00DD7D39" w:rsidRDefault="00DD7D39" w:rsidP="00FB6BFC">
            <w:pPr>
              <w:spacing w:after="0"/>
              <w:rPr>
                <w:rFonts w:ascii="Times New Roman" w:hAnsi="Times New Roman" w:cs="Times New Roman"/>
              </w:rPr>
            </w:pPr>
            <w:r w:rsidRPr="00DD7D39">
              <w:rPr>
                <w:rFonts w:ascii="Times New Roman" w:hAnsi="Times New Roman" w:cs="Times New Roman"/>
              </w:rPr>
              <w:t>PERT</w:t>
            </w:r>
          </w:p>
        </w:tc>
        <w:tc>
          <w:tcPr>
            <w:tcW w:w="2670" w:type="dxa"/>
            <w:tcBorders>
              <w:bottom w:val="single" w:sz="18" w:space="0" w:color="000000"/>
            </w:tcBorders>
          </w:tcPr>
          <w:p w14:paraId="09FB9498" w14:textId="77777777" w:rsidR="00DD7D39" w:rsidRPr="00DD7D39" w:rsidRDefault="00DD7D39" w:rsidP="00FB6BFC">
            <w:pPr>
              <w:spacing w:after="0"/>
              <w:rPr>
                <w:rFonts w:ascii="Times New Roman" w:hAnsi="Times New Roman" w:cs="Times New Roman"/>
              </w:rPr>
            </w:pPr>
            <w:r w:rsidRPr="00DD7D39">
              <w:rPr>
                <w:rFonts w:ascii="Times New Roman" w:hAnsi="Times New Roman" w:cs="Times New Roman"/>
              </w:rPr>
              <w:t>Low, modal, high values:</w:t>
            </w:r>
          </w:p>
          <w:p w14:paraId="138046A4" w14:textId="77777777" w:rsidR="006078DD" w:rsidRDefault="006078DD" w:rsidP="00FB6BFC">
            <w:pPr>
              <w:spacing w:after="0"/>
              <w:rPr>
                <w:rFonts w:ascii="Times New Roman" w:hAnsi="Times New Roman" w:cs="Times New Roman"/>
              </w:rPr>
            </w:pPr>
            <w:r>
              <w:rPr>
                <w:rFonts w:ascii="Times New Roman" w:hAnsi="Times New Roman" w:cs="Times New Roman"/>
              </w:rPr>
              <w:t>0.70, 0.80, 0.90</w:t>
            </w:r>
          </w:p>
          <w:p w14:paraId="3B22B6A1" w14:textId="77777777" w:rsidR="006078DD" w:rsidRDefault="006078DD" w:rsidP="00FB6BFC">
            <w:pPr>
              <w:spacing w:after="0"/>
              <w:rPr>
                <w:rFonts w:ascii="Times New Roman" w:hAnsi="Times New Roman" w:cs="Times New Roman"/>
              </w:rPr>
            </w:pPr>
          </w:p>
          <w:p w14:paraId="3DC5090B" w14:textId="77777777" w:rsidR="006078DD" w:rsidRDefault="006078DD" w:rsidP="00FB6BFC">
            <w:pPr>
              <w:spacing w:after="0"/>
              <w:rPr>
                <w:rFonts w:ascii="Times New Roman" w:hAnsi="Times New Roman" w:cs="Times New Roman"/>
              </w:rPr>
            </w:pPr>
          </w:p>
          <w:p w14:paraId="4AF8BA92" w14:textId="77777777" w:rsidR="006078DD" w:rsidRDefault="006078DD" w:rsidP="00FB6BFC">
            <w:pPr>
              <w:spacing w:after="0"/>
              <w:rPr>
                <w:rFonts w:ascii="Times New Roman" w:hAnsi="Times New Roman" w:cs="Times New Roman"/>
              </w:rPr>
            </w:pPr>
          </w:p>
          <w:p w14:paraId="431A4922" w14:textId="77777777" w:rsidR="006078DD" w:rsidRDefault="006078DD" w:rsidP="00FB6BFC">
            <w:pPr>
              <w:spacing w:after="0"/>
              <w:rPr>
                <w:rFonts w:ascii="Times New Roman" w:hAnsi="Times New Roman" w:cs="Times New Roman"/>
              </w:rPr>
            </w:pPr>
          </w:p>
          <w:p w14:paraId="62746BE0" w14:textId="77777777" w:rsidR="006078DD" w:rsidRDefault="006078DD" w:rsidP="00FB6BFC">
            <w:pPr>
              <w:spacing w:after="0"/>
              <w:rPr>
                <w:rFonts w:ascii="Times New Roman" w:hAnsi="Times New Roman" w:cs="Times New Roman"/>
              </w:rPr>
            </w:pPr>
          </w:p>
          <w:p w14:paraId="275B5801" w14:textId="77777777" w:rsidR="006078DD" w:rsidRDefault="006078DD" w:rsidP="00FB6BFC">
            <w:pPr>
              <w:spacing w:after="0"/>
              <w:rPr>
                <w:rFonts w:ascii="Times New Roman" w:hAnsi="Times New Roman" w:cs="Times New Roman"/>
              </w:rPr>
            </w:pPr>
            <w:r>
              <w:rPr>
                <w:rFonts w:ascii="Times New Roman" w:hAnsi="Times New Roman" w:cs="Times New Roman"/>
              </w:rPr>
              <w:t>0.50, 0.60, 0.70</w:t>
            </w:r>
          </w:p>
          <w:p w14:paraId="764BD9DA" w14:textId="77777777" w:rsidR="006078DD" w:rsidRDefault="006078DD" w:rsidP="00FB6BFC">
            <w:pPr>
              <w:spacing w:after="0"/>
              <w:rPr>
                <w:rFonts w:ascii="Times New Roman" w:hAnsi="Times New Roman" w:cs="Times New Roman"/>
              </w:rPr>
            </w:pPr>
          </w:p>
          <w:p w14:paraId="0B1F4C10" w14:textId="77777777" w:rsidR="006078DD" w:rsidRDefault="006078DD" w:rsidP="00FB6BFC">
            <w:pPr>
              <w:spacing w:after="0"/>
              <w:rPr>
                <w:rFonts w:ascii="Times New Roman" w:hAnsi="Times New Roman" w:cs="Times New Roman"/>
              </w:rPr>
            </w:pPr>
          </w:p>
          <w:p w14:paraId="4AB5B25E" w14:textId="77777777" w:rsidR="006078DD" w:rsidRPr="00DD7D39" w:rsidRDefault="006078DD" w:rsidP="00FB6BFC">
            <w:pPr>
              <w:spacing w:after="0"/>
              <w:rPr>
                <w:rFonts w:ascii="Times New Roman" w:hAnsi="Times New Roman" w:cs="Times New Roman"/>
              </w:rPr>
            </w:pPr>
            <w:r>
              <w:rPr>
                <w:rFonts w:ascii="Times New Roman" w:hAnsi="Times New Roman" w:cs="Times New Roman"/>
              </w:rPr>
              <w:t>0.70, 0.80, 0.90</w:t>
            </w:r>
          </w:p>
          <w:p w14:paraId="37888E99" w14:textId="77777777" w:rsidR="00DD7D39" w:rsidRPr="00DD7D39" w:rsidRDefault="00DD7D39" w:rsidP="00FB6BFC">
            <w:pPr>
              <w:spacing w:after="0"/>
              <w:rPr>
                <w:rFonts w:ascii="Times New Roman" w:hAnsi="Times New Roman" w:cs="Times New Roman"/>
              </w:rPr>
            </w:pPr>
          </w:p>
        </w:tc>
      </w:tr>
      <w:tr w:rsidR="00FB6BFC" w:rsidRPr="00DD7D39" w14:paraId="70247F9C" w14:textId="77777777" w:rsidTr="004E6683">
        <w:tc>
          <w:tcPr>
            <w:tcW w:w="2261" w:type="dxa"/>
            <w:tcBorders>
              <w:top w:val="single" w:sz="18" w:space="0" w:color="000000"/>
            </w:tcBorders>
          </w:tcPr>
          <w:p w14:paraId="24B95E24"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Proportion travel-related</w:t>
            </w:r>
          </w:p>
        </w:tc>
        <w:tc>
          <w:tcPr>
            <w:tcW w:w="6583" w:type="dxa"/>
            <w:tcBorders>
              <w:top w:val="single" w:sz="18" w:space="0" w:color="000000"/>
            </w:tcBorders>
          </w:tcPr>
          <w:p w14:paraId="765D46B8" w14:textId="5B03229A" w:rsidR="00DD7D39" w:rsidRPr="00DD7D39" w:rsidRDefault="00DD7D39" w:rsidP="00FB6BFC">
            <w:pPr>
              <w:rPr>
                <w:rFonts w:ascii="Times New Roman" w:hAnsi="Times New Roman" w:cs="Times New Roman"/>
              </w:rPr>
            </w:pPr>
            <w:r w:rsidRPr="00DD7D39">
              <w:rPr>
                <w:rFonts w:ascii="Times New Roman" w:hAnsi="Times New Roman" w:cs="Times New Roman"/>
              </w:rPr>
              <w:t xml:space="preserve">Estimated to be </w:t>
            </w:r>
            <w:r w:rsidR="00FB6BFC">
              <w:rPr>
                <w:rFonts w:ascii="Times New Roman" w:hAnsi="Times New Roman" w:cs="Times New Roman"/>
              </w:rPr>
              <w:t>1%</w:t>
            </w:r>
            <w:r w:rsidRPr="00DD7D39">
              <w:rPr>
                <w:rFonts w:ascii="Times New Roman" w:hAnsi="Times New Roman" w:cs="Times New Roman"/>
              </w:rPr>
              <w:t xml:space="preserve"> (and 95% CI) based on surveillance data from </w:t>
            </w:r>
            <w:r w:rsidR="00FB6BFC">
              <w:rPr>
                <w:rFonts w:ascii="Times New Roman" w:hAnsi="Times New Roman" w:cs="Times New Roman"/>
              </w:rPr>
              <w:t>the CDC’s Supplemental Legionnaires’ Disease Surveillance System</w:t>
            </w:r>
            <w:r w:rsidR="002C418C">
              <w:rPr>
                <w:rFonts w:ascii="Times New Roman" w:hAnsi="Times New Roman" w:cs="Times New Roman"/>
              </w:rPr>
              <w:t xml:space="preserve"> [4]</w:t>
            </w:r>
            <w:r w:rsidR="00FB6BFC">
              <w:rPr>
                <w:rFonts w:ascii="Times New Roman" w:hAnsi="Times New Roman" w:cs="Times New Roman"/>
              </w:rPr>
              <w:t>. This is reported as the proportion of persons with LD who reported travel outside of the United States within 10 days of illness onset from 2014-2015. Uncertainty within this proportion (1%) was based on a 50% relative increase/decrease from 0.01 on an odds scale</w:t>
            </w:r>
            <w:r w:rsidR="00B64A0B">
              <w:rPr>
                <w:rFonts w:ascii="Times New Roman" w:hAnsi="Times New Roman" w:cs="Times New Roman"/>
              </w:rPr>
              <w:t xml:space="preserve"> </w:t>
            </w:r>
            <w:r w:rsidR="002C418C">
              <w:rPr>
                <w:rFonts w:ascii="Times New Roman" w:hAnsi="Times New Roman" w:cs="Times New Roman"/>
              </w:rPr>
              <w:t>[1]</w:t>
            </w:r>
          </w:p>
        </w:tc>
        <w:tc>
          <w:tcPr>
            <w:tcW w:w="1436" w:type="dxa"/>
            <w:tcBorders>
              <w:top w:val="single" w:sz="18" w:space="0" w:color="000000"/>
            </w:tcBorders>
          </w:tcPr>
          <w:p w14:paraId="736EF129"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PERT</w:t>
            </w:r>
          </w:p>
        </w:tc>
        <w:tc>
          <w:tcPr>
            <w:tcW w:w="2670" w:type="dxa"/>
            <w:tcBorders>
              <w:top w:val="single" w:sz="18" w:space="0" w:color="000000"/>
            </w:tcBorders>
          </w:tcPr>
          <w:p w14:paraId="02269687" w14:textId="77777777" w:rsidR="00DD7D39" w:rsidRDefault="00DD7D39" w:rsidP="00FB6BFC">
            <w:pPr>
              <w:rPr>
                <w:rFonts w:ascii="Times New Roman" w:hAnsi="Times New Roman" w:cs="Times New Roman"/>
              </w:rPr>
            </w:pPr>
            <w:r w:rsidRPr="00DD7D39">
              <w:rPr>
                <w:rFonts w:ascii="Times New Roman" w:hAnsi="Times New Roman" w:cs="Times New Roman"/>
              </w:rPr>
              <w:t>Low, modal, high values:</w:t>
            </w:r>
          </w:p>
          <w:p w14:paraId="1D696A6C" w14:textId="77777777" w:rsidR="00FB6BFC" w:rsidRPr="00DD7D39" w:rsidRDefault="00FB6BFC" w:rsidP="00FB6BFC">
            <w:pPr>
              <w:rPr>
                <w:rFonts w:ascii="Times New Roman" w:hAnsi="Times New Roman" w:cs="Times New Roman"/>
              </w:rPr>
            </w:pPr>
            <w:r>
              <w:rPr>
                <w:rFonts w:ascii="Times New Roman" w:hAnsi="Times New Roman" w:cs="Times New Roman"/>
              </w:rPr>
              <w:t>0.0067, 0.01, 0.0149</w:t>
            </w:r>
          </w:p>
        </w:tc>
      </w:tr>
      <w:tr w:rsidR="00FB6BFC" w:rsidRPr="00DD7D39" w14:paraId="787E71BE" w14:textId="77777777" w:rsidTr="004E6683">
        <w:tc>
          <w:tcPr>
            <w:tcW w:w="2261" w:type="dxa"/>
          </w:tcPr>
          <w:p w14:paraId="4340745D" w14:textId="77777777" w:rsidR="00DD7D39" w:rsidRPr="00DD7D39" w:rsidRDefault="00DD7D39" w:rsidP="00FB6BFC">
            <w:pPr>
              <w:rPr>
                <w:rFonts w:ascii="Times New Roman" w:hAnsi="Times New Roman" w:cs="Times New Roman"/>
              </w:rPr>
            </w:pPr>
            <w:r w:rsidRPr="00DD7D39">
              <w:rPr>
                <w:rFonts w:ascii="Times New Roman" w:hAnsi="Times New Roman" w:cs="Times New Roman"/>
              </w:rPr>
              <w:t xml:space="preserve">Proportion </w:t>
            </w:r>
            <w:r w:rsidR="00FB6BFC">
              <w:rPr>
                <w:rFonts w:ascii="Times New Roman" w:hAnsi="Times New Roman" w:cs="Times New Roman"/>
              </w:rPr>
              <w:t>waterborne</w:t>
            </w:r>
          </w:p>
        </w:tc>
        <w:tc>
          <w:tcPr>
            <w:tcW w:w="6583" w:type="dxa"/>
          </w:tcPr>
          <w:p w14:paraId="1ABCF4D2" w14:textId="7DA56C46" w:rsidR="00DD7D39" w:rsidRPr="00DD7D39" w:rsidRDefault="00FB6BFC" w:rsidP="00FB6BFC">
            <w:pPr>
              <w:rPr>
                <w:rFonts w:ascii="Times New Roman" w:hAnsi="Times New Roman" w:cs="Times New Roman"/>
              </w:rPr>
            </w:pPr>
            <w:r>
              <w:rPr>
                <w:rFonts w:ascii="Times New Roman" w:hAnsi="Times New Roman" w:cs="Times New Roman"/>
              </w:rPr>
              <w:t>Estimated to be 9</w:t>
            </w:r>
            <w:r w:rsidR="00370A19">
              <w:rPr>
                <w:rFonts w:ascii="Times New Roman" w:hAnsi="Times New Roman" w:cs="Times New Roman"/>
              </w:rPr>
              <w:t>7</w:t>
            </w:r>
            <w:r w:rsidR="00DD7D39" w:rsidRPr="00DD7D39">
              <w:rPr>
                <w:rFonts w:ascii="Times New Roman" w:hAnsi="Times New Roman" w:cs="Times New Roman"/>
              </w:rPr>
              <w:t xml:space="preserve">% (and 95% CI) based on a </w:t>
            </w:r>
            <w:r>
              <w:rPr>
                <w:rFonts w:ascii="Times New Roman" w:hAnsi="Times New Roman" w:cs="Times New Roman"/>
              </w:rPr>
              <w:t xml:space="preserve">structured expert judgement estimate for Legionnaires’ disease </w:t>
            </w:r>
            <w:r w:rsidR="002C418C">
              <w:rPr>
                <w:rFonts w:ascii="Times New Roman" w:hAnsi="Times New Roman" w:cs="Times New Roman"/>
              </w:rPr>
              <w:t>[10]</w:t>
            </w:r>
          </w:p>
        </w:tc>
        <w:tc>
          <w:tcPr>
            <w:tcW w:w="1436" w:type="dxa"/>
          </w:tcPr>
          <w:p w14:paraId="5E08D861" w14:textId="77777777" w:rsidR="00DD7D39" w:rsidRPr="00DD7D39" w:rsidRDefault="00FB6BFC" w:rsidP="00A27580">
            <w:pPr>
              <w:rPr>
                <w:rFonts w:ascii="Times New Roman" w:hAnsi="Times New Roman" w:cs="Times New Roman"/>
              </w:rPr>
            </w:pPr>
            <w:r>
              <w:rPr>
                <w:rFonts w:ascii="Times New Roman" w:hAnsi="Times New Roman" w:cs="Times New Roman"/>
              </w:rPr>
              <w:t>PERT</w:t>
            </w:r>
          </w:p>
        </w:tc>
        <w:tc>
          <w:tcPr>
            <w:tcW w:w="2670" w:type="dxa"/>
          </w:tcPr>
          <w:p w14:paraId="1461F501" w14:textId="77777777" w:rsidR="00DD7D39" w:rsidRPr="00DD7D39" w:rsidRDefault="00DD7D39" w:rsidP="00A27580">
            <w:pPr>
              <w:rPr>
                <w:rFonts w:ascii="Times New Roman" w:hAnsi="Times New Roman" w:cs="Times New Roman"/>
              </w:rPr>
            </w:pPr>
            <w:r w:rsidRPr="00DD7D39">
              <w:rPr>
                <w:rFonts w:ascii="Times New Roman" w:hAnsi="Times New Roman" w:cs="Times New Roman"/>
              </w:rPr>
              <w:t>Low, modal, high values:</w:t>
            </w:r>
          </w:p>
          <w:p w14:paraId="0D00F332" w14:textId="77777777" w:rsidR="00DD7D39" w:rsidRPr="00DD7D39" w:rsidRDefault="00FB6BFC" w:rsidP="00A27580">
            <w:pPr>
              <w:rPr>
                <w:rFonts w:ascii="Times New Roman" w:hAnsi="Times New Roman" w:cs="Times New Roman"/>
              </w:rPr>
            </w:pPr>
            <w:r>
              <w:rPr>
                <w:rFonts w:ascii="Times New Roman" w:hAnsi="Times New Roman" w:cs="Times New Roman"/>
              </w:rPr>
              <w:t>0.67, 0.97, 1.00</w:t>
            </w:r>
          </w:p>
        </w:tc>
      </w:tr>
    </w:tbl>
    <w:p w14:paraId="25DE8926" w14:textId="1104009F" w:rsidR="001F79B7" w:rsidRDefault="004E6683">
      <w:r>
        <w:rPr>
          <w:rFonts w:ascii="Times New Roman" w:hAnsi="Times New Roman" w:cs="Times New Roman"/>
          <w:vertAlign w:val="superscript"/>
        </w:rPr>
        <w:t>1</w:t>
      </w:r>
      <w:r w:rsidRPr="00753301">
        <w:rPr>
          <w:rFonts w:ascii="Times New Roman" w:hAnsi="Times New Roman" w:cs="Times New Roman"/>
        </w:rPr>
        <w:t xml:space="preserve">Distributions </w:t>
      </w:r>
      <w:r w:rsidR="002C418C">
        <w:rPr>
          <w:rFonts w:ascii="Times New Roman" w:hAnsi="Times New Roman" w:cs="Times New Roman"/>
        </w:rPr>
        <w:t>[1]</w:t>
      </w:r>
      <w:r w:rsidRPr="00753301">
        <w:rPr>
          <w:rFonts w:ascii="Times New Roman" w:hAnsi="Times New Roman" w:cs="Times New Roman"/>
        </w:rPr>
        <w:t>: PERT, Program Evaluation and Review Technique</w:t>
      </w:r>
    </w:p>
    <w:p w14:paraId="06C88454" w14:textId="77777777" w:rsidR="001F79B7" w:rsidRDefault="001F79B7">
      <w:r>
        <w:br w:type="page"/>
      </w:r>
    </w:p>
    <w:p w14:paraId="07250459" w14:textId="77777777" w:rsidR="002C418C" w:rsidRPr="004E6683" w:rsidRDefault="002C418C" w:rsidP="002C418C">
      <w:pPr>
        <w:jc w:val="center"/>
        <w:rPr>
          <w:rFonts w:ascii="Times New Roman" w:hAnsi="Times New Roman" w:cs="Times New Roman"/>
          <w:b/>
        </w:rPr>
      </w:pPr>
      <w:r w:rsidRPr="00753301">
        <w:rPr>
          <w:rFonts w:ascii="Times New Roman" w:hAnsi="Times New Roman" w:cs="Times New Roman"/>
          <w:b/>
        </w:rPr>
        <w:lastRenderedPageBreak/>
        <w:t>References</w:t>
      </w:r>
    </w:p>
    <w:p w14:paraId="32248334" w14:textId="77777777" w:rsidR="002C418C" w:rsidRPr="00525BC3" w:rsidRDefault="002C418C" w:rsidP="002C418C">
      <w:pPr>
        <w:spacing w:line="240" w:lineRule="auto"/>
        <w:rPr>
          <w:rFonts w:ascii="Times New Roman" w:hAnsi="Times New Roman" w:cs="Times New Roman"/>
          <w:color w:val="000000"/>
          <w:shd w:val="clear" w:color="auto" w:fill="FFFFFF"/>
        </w:rPr>
      </w:pPr>
      <w:bookmarkStart w:id="1" w:name="_Hlk141172442"/>
      <w:bookmarkStart w:id="2" w:name="_Hlk141172402"/>
      <w:r w:rsidRPr="006B2486">
        <w:rPr>
          <w:rFonts w:ascii="Times New Roman" w:hAnsi="Times New Roman" w:cs="Times New Roman"/>
          <w:bCs/>
        </w:rPr>
        <w:t>[1]</w:t>
      </w:r>
      <w:r>
        <w:rPr>
          <w:rFonts w:ascii="Times New Roman" w:hAnsi="Times New Roman" w:cs="Times New Roman"/>
          <w:bCs/>
        </w:rPr>
        <w:t xml:space="preserve"> </w:t>
      </w:r>
      <w:r w:rsidRPr="00983016">
        <w:rPr>
          <w:rFonts w:ascii="Times New Roman" w:hAnsi="Times New Roman" w:cs="Times New Roman"/>
          <w:b/>
        </w:rPr>
        <w:t xml:space="preserve">Collier SA, </w:t>
      </w:r>
      <w:r w:rsidRPr="00983016">
        <w:rPr>
          <w:rFonts w:ascii="Times New Roman" w:hAnsi="Times New Roman" w:cs="Times New Roman"/>
          <w:b/>
          <w:i/>
        </w:rPr>
        <w:t>et al</w:t>
      </w:r>
      <w:r w:rsidRPr="00983016">
        <w:rPr>
          <w:rFonts w:ascii="Times New Roman" w:hAnsi="Times New Roman" w:cs="Times New Roman"/>
          <w:b/>
        </w:rPr>
        <w:t>.</w:t>
      </w:r>
      <w:r w:rsidRPr="00983016">
        <w:rPr>
          <w:rFonts w:ascii="Times New Roman" w:hAnsi="Times New Roman" w:cs="Times New Roman"/>
        </w:rPr>
        <w:t xml:space="preserve"> </w:t>
      </w:r>
      <w:r w:rsidRPr="00496130">
        <w:rPr>
          <w:rFonts w:ascii="Times New Roman" w:hAnsi="Times New Roman" w:cs="Times New Roman"/>
        </w:rPr>
        <w:t xml:space="preserve">(2021) Estimate of burden and direct healthcare cost of infectious waterborne disease in the United States. </w:t>
      </w:r>
      <w:r w:rsidRPr="00496130">
        <w:rPr>
          <w:rFonts w:ascii="Times New Roman" w:hAnsi="Times New Roman" w:cs="Times New Roman"/>
          <w:i/>
        </w:rPr>
        <w:t>Emerging Infectious Diseases;</w:t>
      </w:r>
      <w:r w:rsidRPr="00496130">
        <w:rPr>
          <w:rFonts w:ascii="Times New Roman" w:hAnsi="Times New Roman" w:cs="Times New Roman"/>
        </w:rPr>
        <w:t xml:space="preserve"> </w:t>
      </w:r>
      <w:r w:rsidRPr="00496130">
        <w:rPr>
          <w:rFonts w:ascii="Times New Roman" w:hAnsi="Times New Roman" w:cs="Times New Roman"/>
          <w:b/>
        </w:rPr>
        <w:t>27</w:t>
      </w:r>
      <w:r w:rsidRPr="00496130">
        <w:rPr>
          <w:rFonts w:ascii="Times New Roman" w:hAnsi="Times New Roman" w:cs="Times New Roman"/>
        </w:rPr>
        <w:t xml:space="preserve">: 140-149. </w:t>
      </w:r>
      <w:r w:rsidRPr="00496130">
        <w:rPr>
          <w:rFonts w:ascii="Times New Roman" w:hAnsi="Times New Roman" w:cs="Times New Roman"/>
          <w:color w:val="000000"/>
          <w:shd w:val="clear" w:color="auto" w:fill="FFFFFF"/>
        </w:rPr>
        <w:t>doi:10.3201/eid2701.190676.</w:t>
      </w:r>
    </w:p>
    <w:p w14:paraId="3DCA368F" w14:textId="77777777" w:rsidR="002C418C" w:rsidRDefault="002C418C" w:rsidP="002C418C">
      <w:pPr>
        <w:spacing w:line="240" w:lineRule="auto"/>
        <w:rPr>
          <w:rFonts w:ascii="Times New Roman" w:hAnsi="Times New Roman" w:cs="Times New Roman"/>
          <w:color w:val="333333"/>
          <w:shd w:val="clear" w:color="auto" w:fill="FFFFFF"/>
        </w:rPr>
      </w:pPr>
      <w:r>
        <w:rPr>
          <w:rFonts w:ascii="Times New Roman" w:hAnsi="Times New Roman" w:cs="Times New Roman"/>
          <w:bCs/>
        </w:rPr>
        <w:t xml:space="preserve">[2] </w:t>
      </w:r>
      <w:r w:rsidRPr="00496130">
        <w:rPr>
          <w:rFonts w:ascii="Times New Roman" w:hAnsi="Times New Roman" w:cs="Times New Roman"/>
          <w:b/>
        </w:rPr>
        <w:t>Statistics Canada.</w:t>
      </w:r>
      <w:r w:rsidRPr="00496130">
        <w:rPr>
          <w:rFonts w:ascii="Times New Roman" w:hAnsi="Times New Roman" w:cs="Times New Roman"/>
        </w:rPr>
        <w:t xml:space="preserve"> </w:t>
      </w:r>
      <w:r>
        <w:rPr>
          <w:rFonts w:ascii="Times New Roman" w:hAnsi="Times New Roman" w:cs="Times New Roman"/>
        </w:rPr>
        <w:t xml:space="preserve">(2022) </w:t>
      </w:r>
      <w:r w:rsidRPr="00983016">
        <w:rPr>
          <w:rFonts w:ascii="Times New Roman" w:hAnsi="Times New Roman" w:cs="Times New Roman"/>
          <w:iCs/>
        </w:rPr>
        <w:t>Estimates of population (2016 Census and administrative data), by age group and sex for July 1</w:t>
      </w:r>
      <w:r w:rsidRPr="00983016">
        <w:rPr>
          <w:rFonts w:ascii="Times New Roman" w:hAnsi="Times New Roman" w:cs="Times New Roman"/>
          <w:iCs/>
          <w:vertAlign w:val="superscript"/>
        </w:rPr>
        <w:t>st</w:t>
      </w:r>
      <w:r w:rsidRPr="00983016">
        <w:rPr>
          <w:rFonts w:ascii="Times New Roman" w:hAnsi="Times New Roman" w:cs="Times New Roman"/>
          <w:iCs/>
        </w:rPr>
        <w:t>, Canada, provinces, territories, health regions (2018 boundaries) and peer groups: 2015-2019</w:t>
      </w:r>
      <w:r w:rsidRPr="00496130">
        <w:rPr>
          <w:rFonts w:ascii="Times New Roman" w:hAnsi="Times New Roman" w:cs="Times New Roman"/>
          <w:iCs/>
        </w:rPr>
        <w:t>.</w:t>
      </w:r>
      <w:r w:rsidRPr="00496130">
        <w:rPr>
          <w:rFonts w:ascii="Times New Roman" w:hAnsi="Times New Roman" w:cs="Times New Roman"/>
        </w:rPr>
        <w:t xml:space="preserve"> </w:t>
      </w:r>
      <w:r w:rsidRPr="00983016">
        <w:rPr>
          <w:rFonts w:ascii="Times New Roman" w:hAnsi="Times New Roman" w:cs="Times New Roman"/>
          <w:i/>
          <w:iCs/>
        </w:rPr>
        <w:t>Government of Canada</w:t>
      </w:r>
      <w:r w:rsidRPr="00496130">
        <w:rPr>
          <w:rFonts w:ascii="Times New Roman" w:hAnsi="Times New Roman" w:cs="Times New Roman"/>
        </w:rPr>
        <w:t>: Ottawa, Canada</w:t>
      </w:r>
      <w:r>
        <w:rPr>
          <w:rFonts w:ascii="Times New Roman" w:hAnsi="Times New Roman" w:cs="Times New Roman"/>
        </w:rPr>
        <w:t xml:space="preserve">. </w:t>
      </w:r>
      <w:r w:rsidRPr="00FA421F">
        <w:rPr>
          <w:rFonts w:ascii="Times New Roman" w:hAnsi="Times New Roman" w:cs="Times New Roman"/>
        </w:rPr>
        <w:t>Access</w:t>
      </w:r>
      <w:r>
        <w:rPr>
          <w:rFonts w:ascii="Times New Roman" w:hAnsi="Times New Roman" w:cs="Times New Roman"/>
        </w:rPr>
        <w:t>ed 10 September 2022.</w:t>
      </w:r>
      <w:r w:rsidRPr="00FA421F">
        <w:rPr>
          <w:rFonts w:ascii="Times New Roman" w:hAnsi="Times New Roman" w:cs="Times New Roman"/>
        </w:rPr>
        <w:t xml:space="preserve"> (</w:t>
      </w:r>
      <w:r w:rsidRPr="00EB37BB">
        <w:rPr>
          <w:rFonts w:ascii="Times New Roman" w:hAnsi="Times New Roman" w:cs="Times New Roman"/>
          <w:color w:val="333333"/>
        </w:rPr>
        <w:t>https://www150.statcan.gc.ca/t1/tbl1/en/tv.action?pid=1710013401&amp;cubeTimeFrame.startYear=2015&amp;cubeTimeFrame.endYear=2019&amp;referencePeriods=20150101%2C20190101</w:t>
      </w:r>
      <w:r w:rsidRPr="00FA421F">
        <w:rPr>
          <w:rFonts w:ascii="Times New Roman" w:hAnsi="Times New Roman" w:cs="Times New Roman"/>
          <w:color w:val="333333"/>
          <w:shd w:val="clear" w:color="auto" w:fill="FFFFFF"/>
        </w:rPr>
        <w:t>).</w:t>
      </w:r>
    </w:p>
    <w:p w14:paraId="119BEF88" w14:textId="77777777" w:rsidR="002C418C" w:rsidRPr="006B2486" w:rsidRDefault="002C418C" w:rsidP="002C418C">
      <w:pPr>
        <w:spacing w:line="240" w:lineRule="auto"/>
        <w:rPr>
          <w:rFonts w:ascii="Times New Roman" w:hAnsi="Times New Roman" w:cs="Times New Roman"/>
        </w:rPr>
      </w:pPr>
      <w:r>
        <w:rPr>
          <w:rFonts w:ascii="Times New Roman" w:hAnsi="Times New Roman" w:cs="Times New Roman"/>
          <w:bCs/>
        </w:rPr>
        <w:t xml:space="preserve">[3] </w:t>
      </w:r>
      <w:r w:rsidRPr="00496130">
        <w:rPr>
          <w:rFonts w:ascii="Times New Roman" w:hAnsi="Times New Roman" w:cs="Times New Roman"/>
          <w:b/>
        </w:rPr>
        <w:t>Public Health Agency of Canada.</w:t>
      </w:r>
      <w:r w:rsidRPr="00496130">
        <w:rPr>
          <w:rFonts w:ascii="Times New Roman" w:hAnsi="Times New Roman" w:cs="Times New Roman"/>
        </w:rPr>
        <w:t xml:space="preserve"> (2023) </w:t>
      </w:r>
      <w:r w:rsidRPr="00983016">
        <w:rPr>
          <w:rFonts w:ascii="Times New Roman" w:hAnsi="Times New Roman" w:cs="Times New Roman"/>
          <w:iCs/>
        </w:rPr>
        <w:t>Large data extract – Notifiable disease on-line: Legionellosis, 1924-2020.</w:t>
      </w:r>
      <w:r w:rsidRPr="00496130">
        <w:rPr>
          <w:rFonts w:ascii="Times New Roman" w:hAnsi="Times New Roman" w:cs="Times New Roman"/>
          <w:iCs/>
        </w:rPr>
        <w:t xml:space="preserve"> </w:t>
      </w:r>
      <w:r w:rsidRPr="00983016">
        <w:rPr>
          <w:rFonts w:ascii="Times New Roman" w:hAnsi="Times New Roman" w:cs="Times New Roman"/>
          <w:i/>
          <w:iCs/>
        </w:rPr>
        <w:t>Canadian Notifiable Disease Surveillance System</w:t>
      </w:r>
      <w:r w:rsidRPr="00496130">
        <w:rPr>
          <w:rFonts w:ascii="Times New Roman" w:hAnsi="Times New Roman" w:cs="Times New Roman"/>
          <w:i/>
          <w:iCs/>
        </w:rPr>
        <w:t>, Government of Canada</w:t>
      </w:r>
      <w:r w:rsidRPr="00496130">
        <w:rPr>
          <w:rFonts w:ascii="Times New Roman" w:hAnsi="Times New Roman" w:cs="Times New Roman"/>
        </w:rPr>
        <w:t>: Ottawa, Canada (</w:t>
      </w:r>
      <w:r w:rsidRPr="006B2486">
        <w:rPr>
          <w:rFonts w:ascii="Times New Roman" w:hAnsi="Times New Roman" w:cs="Times New Roman"/>
        </w:rPr>
        <w:t>https://diseases.canada.ca/notifiable/charts?c=ppd</w:t>
      </w:r>
      <w:r w:rsidRPr="00496130">
        <w:rPr>
          <w:rFonts w:ascii="Times New Roman" w:hAnsi="Times New Roman" w:cs="Times New Roman"/>
        </w:rPr>
        <w:t>).</w:t>
      </w:r>
    </w:p>
    <w:p w14:paraId="2640F73F" w14:textId="77777777" w:rsidR="002C418C" w:rsidRDefault="002C418C" w:rsidP="002C418C">
      <w:pPr>
        <w:spacing w:line="240" w:lineRule="auto"/>
        <w:rPr>
          <w:rFonts w:ascii="Times New Roman" w:hAnsi="Times New Roman" w:cs="Times New Roman"/>
        </w:rPr>
      </w:pPr>
      <w:r>
        <w:rPr>
          <w:rFonts w:ascii="Times New Roman" w:hAnsi="Times New Roman" w:cs="Times New Roman"/>
          <w:bCs/>
        </w:rPr>
        <w:t xml:space="preserve">[4] </w:t>
      </w:r>
      <w:r w:rsidRPr="00496130">
        <w:rPr>
          <w:rFonts w:ascii="Times New Roman" w:hAnsi="Times New Roman" w:cs="Times New Roman"/>
          <w:b/>
        </w:rPr>
        <w:t xml:space="preserve">Shah, P.,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(2019) Legionnaires’ disease surveillance summary report, United States (2014-2015). </w:t>
      </w:r>
      <w:r w:rsidRPr="00496130">
        <w:rPr>
          <w:rFonts w:ascii="Times New Roman" w:hAnsi="Times New Roman" w:cs="Times New Roman"/>
          <w:i/>
        </w:rPr>
        <w:t>Division of Bacterial Diseases, National Center for Immunization and Respiratory Diseases, Centers for Disease Control and Prevention</w:t>
      </w:r>
      <w:r w:rsidRPr="00496130">
        <w:rPr>
          <w:rFonts w:ascii="Times New Roman" w:hAnsi="Times New Roman" w:cs="Times New Roman"/>
        </w:rPr>
        <w:t>: Atlanta, Georgia (</w:t>
      </w:r>
      <w:r w:rsidRPr="006B2486">
        <w:rPr>
          <w:rFonts w:ascii="Times New Roman" w:hAnsi="Times New Roman" w:cs="Times New Roman"/>
        </w:rPr>
        <w:t>https://www.cdc.gov/legionella/health-depts/surv-reporting/2014-15-surv-report-508.pdf</w:t>
      </w:r>
      <w:r w:rsidRPr="00496130">
        <w:rPr>
          <w:rFonts w:ascii="Times New Roman" w:hAnsi="Times New Roman" w:cs="Times New Roman"/>
        </w:rPr>
        <w:t>).</w:t>
      </w:r>
    </w:p>
    <w:p w14:paraId="2559E043" w14:textId="77777777" w:rsidR="002C418C" w:rsidRPr="00496130" w:rsidRDefault="002C418C" w:rsidP="002C418C">
      <w:pPr>
        <w:spacing w:line="240" w:lineRule="auto"/>
        <w:rPr>
          <w:rFonts w:ascii="Times New Roman" w:hAnsi="Times New Roman" w:cs="Times New Roman"/>
        </w:rPr>
      </w:pPr>
      <w:r>
        <w:rPr>
          <w:rFonts w:ascii="Times New Roman" w:hAnsi="Times New Roman" w:cs="Times New Roman"/>
        </w:rPr>
        <w:t xml:space="preserve">[5] </w:t>
      </w:r>
      <w:r w:rsidRPr="00496130">
        <w:rPr>
          <w:rFonts w:ascii="Times New Roman" w:hAnsi="Times New Roman" w:cs="Times New Roman"/>
          <w:b/>
        </w:rPr>
        <w:t>Peci A, Winter A-L, Gubbay JB.</w:t>
      </w:r>
      <w:r w:rsidRPr="00496130">
        <w:rPr>
          <w:rFonts w:ascii="Times New Roman" w:hAnsi="Times New Roman" w:cs="Times New Roman"/>
        </w:rPr>
        <w:t xml:space="preserve"> (2016) Evaluation and comparison of multiple test methods, including real-time PCR, for Legionella detection in clinical specimens. </w:t>
      </w:r>
      <w:r w:rsidRPr="00496130">
        <w:rPr>
          <w:rFonts w:ascii="Times New Roman" w:hAnsi="Times New Roman" w:cs="Times New Roman"/>
          <w:i/>
        </w:rPr>
        <w:t>Frontiers in Public Health</w:t>
      </w:r>
      <w:r w:rsidRPr="00496130">
        <w:rPr>
          <w:rFonts w:ascii="Times New Roman" w:hAnsi="Times New Roman" w:cs="Times New Roman"/>
        </w:rPr>
        <w:t xml:space="preserve">; </w:t>
      </w:r>
      <w:r w:rsidRPr="00496130">
        <w:rPr>
          <w:rFonts w:ascii="Times New Roman" w:hAnsi="Times New Roman" w:cs="Times New Roman"/>
          <w:b/>
        </w:rPr>
        <w:t>4</w:t>
      </w:r>
      <w:r w:rsidRPr="00496130">
        <w:rPr>
          <w:rFonts w:ascii="Times New Roman" w:hAnsi="Times New Roman" w:cs="Times New Roman"/>
        </w:rPr>
        <w:t>: Article 175. doi:10.3389/fpubh.2016.00175.</w:t>
      </w:r>
    </w:p>
    <w:p w14:paraId="25FC8C95" w14:textId="72FF9A97" w:rsidR="002C418C" w:rsidRDefault="002C418C" w:rsidP="002C418C">
      <w:pPr>
        <w:spacing w:line="240" w:lineRule="auto"/>
        <w:rPr>
          <w:rFonts w:ascii="Times New Roman" w:hAnsi="Times New Roman" w:cs="Times New Roman"/>
        </w:rPr>
      </w:pPr>
      <w:r>
        <w:rPr>
          <w:rFonts w:ascii="Times New Roman" w:hAnsi="Times New Roman" w:cs="Times New Roman"/>
        </w:rPr>
        <w:t xml:space="preserve">[6] </w:t>
      </w:r>
      <w:r w:rsidRPr="00496130">
        <w:rPr>
          <w:rFonts w:ascii="Times New Roman" w:hAnsi="Times New Roman" w:cs="Times New Roman"/>
          <w:b/>
        </w:rPr>
        <w:t xml:space="preserve">Dooling KL,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(2015) Active bacterial core surveillance system for Legionellosis – United States, 2011-2013. </w:t>
      </w:r>
      <w:r w:rsidRPr="00496130">
        <w:rPr>
          <w:rFonts w:ascii="Times New Roman" w:hAnsi="Times New Roman" w:cs="Times New Roman"/>
          <w:i/>
        </w:rPr>
        <w:t>Morbidity and Mortality Weekly Report (MMWR)</w:t>
      </w:r>
      <w:r w:rsidRPr="00496130">
        <w:rPr>
          <w:rFonts w:ascii="Times New Roman" w:hAnsi="Times New Roman" w:cs="Times New Roman"/>
        </w:rPr>
        <w:t xml:space="preserve">; </w:t>
      </w:r>
      <w:r w:rsidRPr="00496130">
        <w:rPr>
          <w:rFonts w:ascii="Times New Roman" w:hAnsi="Times New Roman" w:cs="Times New Roman"/>
          <w:b/>
        </w:rPr>
        <w:t>64</w:t>
      </w:r>
      <w:r w:rsidRPr="00496130">
        <w:rPr>
          <w:rFonts w:ascii="Times New Roman" w:hAnsi="Times New Roman" w:cs="Times New Roman"/>
        </w:rPr>
        <w:t>: 1190-1193. doi:10.15585/mmwr.mm6442a2.</w:t>
      </w:r>
    </w:p>
    <w:p w14:paraId="693C2D0D" w14:textId="47CF33B6" w:rsidR="002C418C" w:rsidRDefault="002C418C" w:rsidP="002C418C">
      <w:pPr>
        <w:spacing w:line="240" w:lineRule="auto"/>
        <w:rPr>
          <w:rFonts w:ascii="Times New Roman" w:hAnsi="Times New Roman" w:cs="Times New Roman"/>
        </w:rPr>
      </w:pPr>
      <w:r>
        <w:rPr>
          <w:rFonts w:ascii="Times New Roman" w:hAnsi="Times New Roman" w:cs="Times New Roman"/>
        </w:rPr>
        <w:t xml:space="preserve">[7] </w:t>
      </w:r>
      <w:r w:rsidRPr="00983016">
        <w:rPr>
          <w:rFonts w:ascii="Times New Roman" w:hAnsi="Times New Roman" w:cs="Times New Roman"/>
          <w:b/>
        </w:rPr>
        <w:t xml:space="preserve">Decker BK, </w:t>
      </w:r>
      <w:r w:rsidRPr="00983016">
        <w:rPr>
          <w:rFonts w:ascii="Times New Roman" w:hAnsi="Times New Roman" w:cs="Times New Roman"/>
          <w:b/>
          <w:i/>
        </w:rPr>
        <w:t>et al</w:t>
      </w:r>
      <w:r w:rsidRPr="00983016">
        <w:rPr>
          <w:rFonts w:ascii="Times New Roman" w:hAnsi="Times New Roman" w:cs="Times New Roman"/>
          <w:b/>
        </w:rPr>
        <w:t>.</w:t>
      </w:r>
      <w:r w:rsidRPr="00983016">
        <w:rPr>
          <w:rFonts w:ascii="Times New Roman" w:hAnsi="Times New Roman" w:cs="Times New Roman"/>
        </w:rPr>
        <w:t xml:space="preserve"> </w:t>
      </w:r>
      <w:r w:rsidRPr="00496130">
        <w:rPr>
          <w:rFonts w:ascii="Times New Roman" w:hAnsi="Times New Roman" w:cs="Times New Roman"/>
        </w:rPr>
        <w:t xml:space="preserve">(2016) Improving the diagnosis of </w:t>
      </w:r>
      <w:r w:rsidRPr="00496130">
        <w:rPr>
          <w:rFonts w:ascii="Times New Roman" w:hAnsi="Times New Roman" w:cs="Times New Roman"/>
          <w:i/>
        </w:rPr>
        <w:t>Legionella</w:t>
      </w:r>
      <w:r w:rsidRPr="00496130">
        <w:rPr>
          <w:rFonts w:ascii="Times New Roman" w:hAnsi="Times New Roman" w:cs="Times New Roman"/>
        </w:rPr>
        <w:t xml:space="preserve"> pneumonia within a healthcare system through a systematic consultation and testing program. </w:t>
      </w:r>
      <w:r w:rsidRPr="00496130">
        <w:rPr>
          <w:rFonts w:ascii="Times New Roman" w:hAnsi="Times New Roman" w:cs="Times New Roman"/>
          <w:i/>
        </w:rPr>
        <w:t>Annals of the American Thoracic Society</w:t>
      </w:r>
      <w:r w:rsidRPr="00496130">
        <w:rPr>
          <w:rFonts w:ascii="Times New Roman" w:hAnsi="Times New Roman" w:cs="Times New Roman"/>
        </w:rPr>
        <w:t xml:space="preserve">; </w:t>
      </w:r>
      <w:r w:rsidRPr="00496130">
        <w:rPr>
          <w:rFonts w:ascii="Times New Roman" w:hAnsi="Times New Roman" w:cs="Times New Roman"/>
          <w:b/>
        </w:rPr>
        <w:t>13</w:t>
      </w:r>
      <w:r w:rsidRPr="00496130">
        <w:rPr>
          <w:rFonts w:ascii="Times New Roman" w:hAnsi="Times New Roman" w:cs="Times New Roman"/>
        </w:rPr>
        <w:t>: 1289-1293. doi:10.1513/AnnalsATS.201510-715BC.</w:t>
      </w:r>
    </w:p>
    <w:p w14:paraId="435F6A2E" w14:textId="3667D124" w:rsidR="002C418C" w:rsidRDefault="002C418C" w:rsidP="002C418C">
      <w:pPr>
        <w:spacing w:line="240" w:lineRule="auto"/>
        <w:rPr>
          <w:rFonts w:ascii="Times New Roman" w:hAnsi="Times New Roman" w:cs="Times New Roman"/>
        </w:rPr>
      </w:pPr>
      <w:r>
        <w:rPr>
          <w:rFonts w:ascii="Times New Roman" w:hAnsi="Times New Roman" w:cs="Times New Roman"/>
        </w:rPr>
        <w:t xml:space="preserve">[8] </w:t>
      </w:r>
      <w:r w:rsidRPr="00496130">
        <w:rPr>
          <w:rFonts w:ascii="Times New Roman" w:hAnsi="Times New Roman" w:cs="Times New Roman"/>
          <w:b/>
        </w:rPr>
        <w:t xml:space="preserve">Hollenbeck B, Dupont I, </w:t>
      </w:r>
      <w:proofErr w:type="spellStart"/>
      <w:r w:rsidRPr="00496130">
        <w:rPr>
          <w:rFonts w:ascii="Times New Roman" w:hAnsi="Times New Roman" w:cs="Times New Roman"/>
          <w:b/>
        </w:rPr>
        <w:t>Mermel</w:t>
      </w:r>
      <w:proofErr w:type="spellEnd"/>
      <w:r w:rsidRPr="00496130">
        <w:rPr>
          <w:rFonts w:ascii="Times New Roman" w:hAnsi="Times New Roman" w:cs="Times New Roman"/>
          <w:b/>
        </w:rPr>
        <w:t xml:space="preserve"> LA.</w:t>
      </w:r>
      <w:r w:rsidRPr="00496130">
        <w:rPr>
          <w:rFonts w:ascii="Times New Roman" w:hAnsi="Times New Roman" w:cs="Times New Roman"/>
        </w:rPr>
        <w:t xml:space="preserve"> (2011) How often is a work-up for Legionella pursued in patients with pneumonia? </w:t>
      </w:r>
      <w:r w:rsidRPr="002C418C">
        <w:rPr>
          <w:rFonts w:ascii="Times New Roman" w:hAnsi="Times New Roman" w:cs="Times New Roman"/>
        </w:rPr>
        <w:t xml:space="preserve">A retrospective study. </w:t>
      </w:r>
      <w:r w:rsidRPr="002C418C">
        <w:rPr>
          <w:rFonts w:ascii="Times New Roman" w:hAnsi="Times New Roman" w:cs="Times New Roman"/>
          <w:i/>
        </w:rPr>
        <w:t>BMC Infectious Diseases</w:t>
      </w:r>
      <w:r w:rsidRPr="002C418C">
        <w:rPr>
          <w:rFonts w:ascii="Times New Roman" w:hAnsi="Times New Roman" w:cs="Times New Roman"/>
        </w:rPr>
        <w:t>;</w:t>
      </w:r>
      <w:r w:rsidRPr="002C418C">
        <w:rPr>
          <w:rFonts w:ascii="Times New Roman" w:hAnsi="Times New Roman" w:cs="Times New Roman"/>
          <w:b/>
        </w:rPr>
        <w:t xml:space="preserve"> 11</w:t>
      </w:r>
      <w:r w:rsidRPr="002C418C">
        <w:rPr>
          <w:rFonts w:ascii="Times New Roman" w:hAnsi="Times New Roman" w:cs="Times New Roman"/>
        </w:rPr>
        <w:t>: Article 237. doi:10.1186/1471-2334-11-237.</w:t>
      </w:r>
    </w:p>
    <w:p w14:paraId="4EB67B7C" w14:textId="491E9C87" w:rsidR="002C418C" w:rsidRDefault="002C418C" w:rsidP="002C418C">
      <w:pPr>
        <w:spacing w:line="240" w:lineRule="auto"/>
        <w:rPr>
          <w:rFonts w:ascii="Times New Roman" w:hAnsi="Times New Roman" w:cs="Times New Roman"/>
        </w:rPr>
      </w:pPr>
      <w:r>
        <w:rPr>
          <w:rFonts w:ascii="Times New Roman" w:hAnsi="Times New Roman" w:cs="Times New Roman"/>
        </w:rPr>
        <w:t xml:space="preserve">[9] </w:t>
      </w:r>
      <w:r w:rsidRPr="00496130">
        <w:rPr>
          <w:rFonts w:ascii="Times New Roman" w:hAnsi="Times New Roman" w:cs="Times New Roman"/>
          <w:b/>
        </w:rPr>
        <w:t xml:space="preserve">Henry C,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(2017) Clinical utility of testing for </w:t>
      </w:r>
      <w:r w:rsidRPr="00496130">
        <w:rPr>
          <w:rFonts w:ascii="Times New Roman" w:hAnsi="Times New Roman" w:cs="Times New Roman"/>
          <w:i/>
        </w:rPr>
        <w:t>Legionella</w:t>
      </w:r>
      <w:r w:rsidRPr="00496130">
        <w:rPr>
          <w:rFonts w:ascii="Times New Roman" w:hAnsi="Times New Roman" w:cs="Times New Roman"/>
        </w:rPr>
        <w:t xml:space="preserve"> pneumonia in Central Texas. </w:t>
      </w:r>
      <w:r w:rsidRPr="00496130">
        <w:rPr>
          <w:rFonts w:ascii="Times New Roman" w:hAnsi="Times New Roman" w:cs="Times New Roman"/>
          <w:i/>
        </w:rPr>
        <w:t>Annals of the American Thoracic Society</w:t>
      </w:r>
      <w:r w:rsidRPr="00496130">
        <w:rPr>
          <w:rFonts w:ascii="Times New Roman" w:hAnsi="Times New Roman" w:cs="Times New Roman"/>
        </w:rPr>
        <w:t xml:space="preserve">; </w:t>
      </w:r>
      <w:r w:rsidRPr="00496130">
        <w:rPr>
          <w:rFonts w:ascii="Times New Roman" w:hAnsi="Times New Roman" w:cs="Times New Roman"/>
          <w:b/>
        </w:rPr>
        <w:t>14</w:t>
      </w:r>
      <w:r w:rsidRPr="00496130">
        <w:rPr>
          <w:rFonts w:ascii="Times New Roman" w:hAnsi="Times New Roman" w:cs="Times New Roman"/>
        </w:rPr>
        <w:t>: 65-69. doi:10.1513/annalsats.201606-501bc.</w:t>
      </w:r>
    </w:p>
    <w:p w14:paraId="6E255B0D" w14:textId="602A12C3" w:rsidR="002C418C" w:rsidRDefault="002C418C" w:rsidP="002C418C">
      <w:pPr>
        <w:spacing w:line="240" w:lineRule="auto"/>
        <w:rPr>
          <w:rFonts w:ascii="Times New Roman" w:hAnsi="Times New Roman" w:cs="Times New Roman"/>
        </w:rPr>
      </w:pPr>
      <w:r>
        <w:rPr>
          <w:rFonts w:ascii="Times New Roman" w:hAnsi="Times New Roman" w:cs="Times New Roman"/>
        </w:rPr>
        <w:t xml:space="preserve">[10] </w:t>
      </w:r>
      <w:proofErr w:type="spellStart"/>
      <w:r w:rsidRPr="00496130">
        <w:rPr>
          <w:rFonts w:ascii="Times New Roman" w:hAnsi="Times New Roman" w:cs="Times New Roman"/>
          <w:b/>
        </w:rPr>
        <w:t>Beshearse</w:t>
      </w:r>
      <w:proofErr w:type="spellEnd"/>
      <w:r w:rsidRPr="00496130">
        <w:rPr>
          <w:rFonts w:ascii="Times New Roman" w:hAnsi="Times New Roman" w:cs="Times New Roman"/>
          <w:b/>
        </w:rPr>
        <w:t xml:space="preserve"> E,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(2021) Attribution of illnesses transmitted by food and water to comprehensive transmission pathways using Structured Expert Judgement, Unite States. </w:t>
      </w:r>
      <w:r w:rsidRPr="00496130">
        <w:rPr>
          <w:rFonts w:ascii="Times New Roman" w:hAnsi="Times New Roman" w:cs="Times New Roman"/>
          <w:i/>
        </w:rPr>
        <w:t>Emerging Infectious Diseases</w:t>
      </w:r>
      <w:r w:rsidRPr="00496130">
        <w:rPr>
          <w:rFonts w:ascii="Times New Roman" w:hAnsi="Times New Roman" w:cs="Times New Roman"/>
        </w:rPr>
        <w:t xml:space="preserve">; </w:t>
      </w:r>
      <w:r w:rsidRPr="00496130">
        <w:rPr>
          <w:rFonts w:ascii="Times New Roman" w:hAnsi="Times New Roman" w:cs="Times New Roman"/>
          <w:b/>
        </w:rPr>
        <w:t>27</w:t>
      </w:r>
      <w:r w:rsidRPr="00496130">
        <w:rPr>
          <w:rFonts w:ascii="Times New Roman" w:hAnsi="Times New Roman" w:cs="Times New Roman"/>
        </w:rPr>
        <w:t xml:space="preserve">: 182-195. </w:t>
      </w:r>
      <w:r w:rsidRPr="00496130">
        <w:rPr>
          <w:rFonts w:ascii="Times New Roman" w:hAnsi="Times New Roman" w:cs="Times New Roman"/>
          <w:color w:val="0A0A0A"/>
        </w:rPr>
        <w:t>doi:10.3201/eid2701.200316</w:t>
      </w:r>
      <w:r w:rsidRPr="00496130">
        <w:rPr>
          <w:rFonts w:ascii="Times New Roman" w:hAnsi="Times New Roman" w:cs="Times New Roman"/>
        </w:rPr>
        <w:t>.</w:t>
      </w:r>
      <w:bookmarkEnd w:id="1"/>
    </w:p>
    <w:p w14:paraId="2A23029A" w14:textId="77777777" w:rsidR="002C418C" w:rsidRPr="00FA421F" w:rsidRDefault="002C418C" w:rsidP="002C418C">
      <w:pPr>
        <w:spacing w:line="240" w:lineRule="auto"/>
        <w:rPr>
          <w:rFonts w:ascii="Times New Roman" w:hAnsi="Times New Roman" w:cs="Times New Roman"/>
          <w:bCs/>
        </w:rPr>
      </w:pPr>
      <w:r>
        <w:rPr>
          <w:rFonts w:ascii="Times New Roman" w:hAnsi="Times New Roman" w:cs="Times New Roman"/>
        </w:rPr>
        <w:t xml:space="preserve">[11] </w:t>
      </w:r>
      <w:r w:rsidRPr="001F79B7">
        <w:rPr>
          <w:rFonts w:ascii="Times New Roman" w:hAnsi="Times New Roman" w:cs="Times New Roman"/>
          <w:b/>
        </w:rPr>
        <w:t xml:space="preserve">Canadian Institute for Health Information (CIHI). </w:t>
      </w:r>
      <w:r w:rsidRPr="001F79B7">
        <w:rPr>
          <w:rFonts w:ascii="Times New Roman" w:hAnsi="Times New Roman" w:cs="Times New Roman"/>
          <w:bCs/>
        </w:rPr>
        <w:t xml:space="preserve">Discharge Abstract Database (DAD) [metadata] 2015-2019. Accessed </w:t>
      </w:r>
      <w:r>
        <w:rPr>
          <w:rFonts w:ascii="Times New Roman" w:hAnsi="Times New Roman" w:cs="Times New Roman"/>
          <w:bCs/>
        </w:rPr>
        <w:t xml:space="preserve">10 </w:t>
      </w:r>
      <w:r w:rsidRPr="001F79B7">
        <w:rPr>
          <w:rFonts w:ascii="Times New Roman" w:hAnsi="Times New Roman" w:cs="Times New Roman"/>
          <w:bCs/>
        </w:rPr>
        <w:t>September 2022.</w:t>
      </w:r>
    </w:p>
    <w:p w14:paraId="1C27919C" w14:textId="77777777" w:rsidR="002C418C" w:rsidRPr="00FA421F" w:rsidRDefault="002C418C" w:rsidP="002C418C">
      <w:pPr>
        <w:spacing w:line="240" w:lineRule="auto"/>
        <w:rPr>
          <w:rFonts w:ascii="Times New Roman" w:hAnsi="Times New Roman" w:cs="Times New Roman"/>
          <w:bCs/>
        </w:rPr>
      </w:pPr>
      <w:r>
        <w:rPr>
          <w:rFonts w:ascii="Times New Roman" w:hAnsi="Times New Roman" w:cs="Times New Roman"/>
        </w:rPr>
        <w:t>[12]</w:t>
      </w:r>
      <w:r w:rsidRPr="0097092D">
        <w:rPr>
          <w:rFonts w:ascii="Times New Roman" w:hAnsi="Times New Roman" w:cs="Times New Roman"/>
          <w:b/>
        </w:rPr>
        <w:t xml:space="preserve"> </w:t>
      </w:r>
      <w:r w:rsidRPr="00EB37BB">
        <w:rPr>
          <w:rFonts w:ascii="Times New Roman" w:hAnsi="Times New Roman" w:cs="Times New Roman"/>
          <w:b/>
        </w:rPr>
        <w:t xml:space="preserve">Canadian Institute for Health Information (CIHI). </w:t>
      </w:r>
      <w:r w:rsidRPr="00EB37BB">
        <w:rPr>
          <w:rFonts w:ascii="Times New Roman" w:hAnsi="Times New Roman" w:cs="Times New Roman"/>
          <w:bCs/>
        </w:rPr>
        <w:t>Hospital Morbidity</w:t>
      </w:r>
      <w:r>
        <w:rPr>
          <w:rFonts w:ascii="Times New Roman" w:hAnsi="Times New Roman" w:cs="Times New Roman"/>
          <w:bCs/>
        </w:rPr>
        <w:t xml:space="preserve"> Database (HMDB)</w:t>
      </w:r>
      <w:r w:rsidRPr="001F79B7">
        <w:rPr>
          <w:rFonts w:ascii="Times New Roman" w:hAnsi="Times New Roman" w:cs="Times New Roman"/>
          <w:bCs/>
        </w:rPr>
        <w:t xml:space="preserve"> [metadata]</w:t>
      </w:r>
      <w:r>
        <w:rPr>
          <w:rFonts w:ascii="Times New Roman" w:hAnsi="Times New Roman" w:cs="Times New Roman"/>
          <w:bCs/>
        </w:rPr>
        <w:t>,</w:t>
      </w:r>
      <w:r w:rsidRPr="001F79B7">
        <w:rPr>
          <w:rFonts w:ascii="Times New Roman" w:hAnsi="Times New Roman" w:cs="Times New Roman"/>
          <w:bCs/>
        </w:rPr>
        <w:t xml:space="preserve"> </w:t>
      </w:r>
      <w:r>
        <w:rPr>
          <w:rFonts w:ascii="Times New Roman" w:hAnsi="Times New Roman" w:cs="Times New Roman"/>
          <w:bCs/>
        </w:rPr>
        <w:t>2006-2010</w:t>
      </w:r>
      <w:r w:rsidRPr="001F79B7">
        <w:rPr>
          <w:rFonts w:ascii="Times New Roman" w:hAnsi="Times New Roman" w:cs="Times New Roman"/>
          <w:bCs/>
        </w:rPr>
        <w:t xml:space="preserve">. Accessed </w:t>
      </w:r>
      <w:r>
        <w:rPr>
          <w:rFonts w:ascii="Times New Roman" w:hAnsi="Times New Roman" w:cs="Times New Roman"/>
          <w:bCs/>
        </w:rPr>
        <w:t xml:space="preserve">10 </w:t>
      </w:r>
      <w:r w:rsidRPr="001F79B7">
        <w:rPr>
          <w:rFonts w:ascii="Times New Roman" w:hAnsi="Times New Roman" w:cs="Times New Roman"/>
          <w:bCs/>
        </w:rPr>
        <w:t>September</w:t>
      </w:r>
      <w:r>
        <w:rPr>
          <w:rFonts w:ascii="Times New Roman" w:hAnsi="Times New Roman" w:cs="Times New Roman"/>
          <w:bCs/>
        </w:rPr>
        <w:t xml:space="preserve"> </w:t>
      </w:r>
      <w:r w:rsidRPr="001F79B7">
        <w:rPr>
          <w:rFonts w:ascii="Times New Roman" w:hAnsi="Times New Roman" w:cs="Times New Roman"/>
          <w:bCs/>
        </w:rPr>
        <w:t>2022.</w:t>
      </w:r>
    </w:p>
    <w:p w14:paraId="52633F0E" w14:textId="52DA8C04" w:rsidR="002C418C" w:rsidRDefault="002C418C" w:rsidP="002C418C">
      <w:pPr>
        <w:spacing w:line="240" w:lineRule="auto"/>
        <w:rPr>
          <w:rFonts w:ascii="Times New Roman" w:hAnsi="Times New Roman" w:cs="Times New Roman"/>
        </w:rPr>
      </w:pPr>
      <w:r>
        <w:rPr>
          <w:rFonts w:ascii="Times New Roman" w:hAnsi="Times New Roman" w:cs="Times New Roman"/>
        </w:rPr>
        <w:lastRenderedPageBreak/>
        <w:t xml:space="preserve">[13] </w:t>
      </w:r>
      <w:r w:rsidRPr="00496130">
        <w:rPr>
          <w:rFonts w:ascii="Times New Roman" w:hAnsi="Times New Roman" w:cs="Times New Roman"/>
          <w:b/>
        </w:rPr>
        <w:t xml:space="preserve">Thomas MK,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(2015) Estimates of foodborne illness-related hospitalizations and deaths in Canada for 30 specified pathogens and unspecified agents. </w:t>
      </w:r>
      <w:r w:rsidRPr="00496130">
        <w:rPr>
          <w:rFonts w:ascii="Times New Roman" w:hAnsi="Times New Roman" w:cs="Times New Roman"/>
          <w:i/>
        </w:rPr>
        <w:t>Foodborne Pathogens and Disease</w:t>
      </w:r>
      <w:r w:rsidRPr="00496130">
        <w:rPr>
          <w:rFonts w:ascii="Times New Roman" w:hAnsi="Times New Roman" w:cs="Times New Roman"/>
        </w:rPr>
        <w:t xml:space="preserve">; </w:t>
      </w:r>
      <w:r w:rsidRPr="00496130">
        <w:rPr>
          <w:rFonts w:ascii="Times New Roman" w:hAnsi="Times New Roman" w:cs="Times New Roman"/>
          <w:b/>
        </w:rPr>
        <w:t>12</w:t>
      </w:r>
      <w:r w:rsidRPr="00496130">
        <w:rPr>
          <w:rFonts w:ascii="Times New Roman" w:hAnsi="Times New Roman" w:cs="Times New Roman"/>
        </w:rPr>
        <w:t>: 820-827. doi:10.1089/fpd.2015.1966.</w:t>
      </w:r>
    </w:p>
    <w:p w14:paraId="1D0EE9BF" w14:textId="77777777" w:rsidR="002C418C" w:rsidRDefault="002C418C" w:rsidP="002C418C">
      <w:pPr>
        <w:spacing w:line="240" w:lineRule="auto"/>
        <w:rPr>
          <w:rFonts w:ascii="Times New Roman" w:hAnsi="Times New Roman" w:cs="Times New Roman"/>
        </w:rPr>
      </w:pPr>
      <w:r>
        <w:rPr>
          <w:rFonts w:ascii="Times New Roman" w:hAnsi="Times New Roman" w:cs="Times New Roman"/>
        </w:rPr>
        <w:t xml:space="preserve">[14] </w:t>
      </w:r>
      <w:r w:rsidRPr="00496130">
        <w:rPr>
          <w:rFonts w:ascii="Times New Roman" w:hAnsi="Times New Roman" w:cs="Times New Roman"/>
          <w:b/>
        </w:rPr>
        <w:t>Glass-</w:t>
      </w:r>
      <w:proofErr w:type="spellStart"/>
      <w:r w:rsidRPr="00496130">
        <w:rPr>
          <w:rFonts w:ascii="Times New Roman" w:hAnsi="Times New Roman" w:cs="Times New Roman"/>
          <w:b/>
        </w:rPr>
        <w:t>Kaastra</w:t>
      </w:r>
      <w:proofErr w:type="spellEnd"/>
      <w:r w:rsidRPr="00496130">
        <w:rPr>
          <w:rFonts w:ascii="Times New Roman" w:hAnsi="Times New Roman" w:cs="Times New Roman"/>
          <w:b/>
        </w:rPr>
        <w:t xml:space="preserve"> S, </w:t>
      </w:r>
      <w:r w:rsidRPr="00496130">
        <w:rPr>
          <w:rFonts w:ascii="Times New Roman" w:hAnsi="Times New Roman" w:cs="Times New Roman"/>
          <w:b/>
          <w:i/>
        </w:rPr>
        <w:t>et al.</w:t>
      </w:r>
      <w:r w:rsidRPr="00496130">
        <w:rPr>
          <w:rFonts w:ascii="Times New Roman" w:hAnsi="Times New Roman" w:cs="Times New Roman"/>
          <w:b/>
        </w:rPr>
        <w:t xml:space="preserve"> </w:t>
      </w:r>
      <w:r w:rsidRPr="00496130">
        <w:rPr>
          <w:rFonts w:ascii="Times New Roman" w:hAnsi="Times New Roman" w:cs="Times New Roman"/>
        </w:rPr>
        <w:t xml:space="preserve">Estimated reduction in the burden of nontyphoidal </w:t>
      </w:r>
      <w:r w:rsidRPr="00496130">
        <w:rPr>
          <w:rFonts w:ascii="Times New Roman" w:hAnsi="Times New Roman" w:cs="Times New Roman"/>
          <w:i/>
        </w:rPr>
        <w:t>Salmonella</w:t>
      </w:r>
      <w:r w:rsidRPr="00496130">
        <w:rPr>
          <w:rFonts w:ascii="Times New Roman" w:hAnsi="Times New Roman" w:cs="Times New Roman"/>
        </w:rPr>
        <w:t xml:space="preserve"> illness in Canada circa 2019. </w:t>
      </w:r>
      <w:r w:rsidRPr="00496130">
        <w:rPr>
          <w:rFonts w:ascii="Times New Roman" w:hAnsi="Times New Roman" w:cs="Times New Roman"/>
          <w:i/>
        </w:rPr>
        <w:t>Foodborne Pathogens and Disease</w:t>
      </w:r>
      <w:r w:rsidRPr="00496130">
        <w:rPr>
          <w:rFonts w:ascii="Times New Roman" w:hAnsi="Times New Roman" w:cs="Times New Roman"/>
        </w:rPr>
        <w:t xml:space="preserve">; </w:t>
      </w:r>
      <w:r w:rsidRPr="00496130">
        <w:rPr>
          <w:rFonts w:ascii="Times New Roman" w:hAnsi="Times New Roman" w:cs="Times New Roman"/>
          <w:b/>
        </w:rPr>
        <w:t>19</w:t>
      </w:r>
      <w:r w:rsidRPr="00496130">
        <w:rPr>
          <w:rFonts w:ascii="Times New Roman" w:hAnsi="Times New Roman" w:cs="Times New Roman"/>
        </w:rPr>
        <w:t>: 744-749. Published online: 1 November 2022. doi:10.1089/fpd.2022.0045.</w:t>
      </w:r>
    </w:p>
    <w:p w14:paraId="1CDD2393" w14:textId="5B6717F5" w:rsidR="002C418C" w:rsidRPr="00496130" w:rsidRDefault="002C418C" w:rsidP="002C418C">
      <w:pPr>
        <w:spacing w:line="240" w:lineRule="auto"/>
        <w:rPr>
          <w:rFonts w:ascii="Times New Roman" w:hAnsi="Times New Roman" w:cs="Times New Roman"/>
        </w:rPr>
      </w:pPr>
      <w:r>
        <w:rPr>
          <w:rFonts w:ascii="Times New Roman" w:hAnsi="Times New Roman" w:cs="Times New Roman"/>
        </w:rPr>
        <w:t xml:space="preserve">[15] </w:t>
      </w:r>
      <w:r w:rsidRPr="00496130">
        <w:rPr>
          <w:rFonts w:ascii="Times New Roman" w:hAnsi="Times New Roman" w:cs="Times New Roman"/>
          <w:b/>
        </w:rPr>
        <w:t xml:space="preserve">Scallan E,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(2011a) Foodborne illness acquired in the United States – Major pathogens. </w:t>
      </w:r>
      <w:r w:rsidRPr="00496130">
        <w:rPr>
          <w:rFonts w:ascii="Times New Roman" w:hAnsi="Times New Roman" w:cs="Times New Roman"/>
          <w:i/>
        </w:rPr>
        <w:t>Emerging Infectious Diseases</w:t>
      </w:r>
      <w:r w:rsidRPr="00496130">
        <w:rPr>
          <w:rFonts w:ascii="Times New Roman" w:hAnsi="Times New Roman" w:cs="Times New Roman"/>
        </w:rPr>
        <w:t xml:space="preserve">; </w:t>
      </w:r>
      <w:r w:rsidRPr="00496130">
        <w:rPr>
          <w:rFonts w:ascii="Times New Roman" w:hAnsi="Times New Roman" w:cs="Times New Roman"/>
          <w:b/>
        </w:rPr>
        <w:t>17</w:t>
      </w:r>
      <w:r w:rsidRPr="00496130">
        <w:rPr>
          <w:rFonts w:ascii="Times New Roman" w:hAnsi="Times New Roman" w:cs="Times New Roman"/>
        </w:rPr>
        <w:t>: 7-15. doi:10.3201%2Feid1701.P11101.</w:t>
      </w:r>
    </w:p>
    <w:p w14:paraId="2B748D28" w14:textId="47004695" w:rsidR="002C418C" w:rsidRDefault="002C418C" w:rsidP="002C418C">
      <w:pPr>
        <w:spacing w:line="240" w:lineRule="auto"/>
        <w:rPr>
          <w:rFonts w:ascii="Times New Roman" w:hAnsi="Times New Roman" w:cs="Times New Roman"/>
        </w:rPr>
      </w:pPr>
      <w:r w:rsidRPr="00181C00">
        <w:rPr>
          <w:rFonts w:ascii="Times New Roman" w:hAnsi="Times New Roman" w:cs="Times New Roman"/>
          <w:bCs/>
        </w:rPr>
        <w:t>[16]</w:t>
      </w:r>
      <w:r>
        <w:rPr>
          <w:rFonts w:ascii="Times New Roman" w:hAnsi="Times New Roman" w:cs="Times New Roman"/>
          <w:b/>
        </w:rPr>
        <w:t xml:space="preserve"> </w:t>
      </w:r>
      <w:r w:rsidRPr="00496130">
        <w:rPr>
          <w:rFonts w:ascii="Times New Roman" w:hAnsi="Times New Roman" w:cs="Times New Roman"/>
          <w:b/>
        </w:rPr>
        <w:t xml:space="preserve">Scallan E,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(2011b) Foodborne illness acquired in the United States – Unspecified agents. </w:t>
      </w:r>
      <w:r w:rsidRPr="00496130">
        <w:rPr>
          <w:rFonts w:ascii="Times New Roman" w:hAnsi="Times New Roman" w:cs="Times New Roman"/>
          <w:i/>
        </w:rPr>
        <w:t>Emerging Infectious Diseases</w:t>
      </w:r>
      <w:r w:rsidRPr="00496130">
        <w:rPr>
          <w:rFonts w:ascii="Times New Roman" w:hAnsi="Times New Roman" w:cs="Times New Roman"/>
        </w:rPr>
        <w:t xml:space="preserve">; </w:t>
      </w:r>
      <w:r w:rsidRPr="00496130">
        <w:rPr>
          <w:rFonts w:ascii="Times New Roman" w:hAnsi="Times New Roman" w:cs="Times New Roman"/>
          <w:b/>
        </w:rPr>
        <w:t>17</w:t>
      </w:r>
      <w:r w:rsidRPr="00496130">
        <w:rPr>
          <w:rFonts w:ascii="Times New Roman" w:hAnsi="Times New Roman" w:cs="Times New Roman"/>
        </w:rPr>
        <w:t>: 16-22. doi:10.3201%2Feid1701.P21101.</w:t>
      </w:r>
    </w:p>
    <w:p w14:paraId="315806A8" w14:textId="77777777" w:rsidR="002C418C" w:rsidRPr="00EB37BB" w:rsidRDefault="002C418C" w:rsidP="002C418C">
      <w:pPr>
        <w:spacing w:line="240" w:lineRule="auto"/>
        <w:rPr>
          <w:rFonts w:ascii="Times New Roman" w:hAnsi="Times New Roman" w:cs="Times New Roman"/>
        </w:rPr>
      </w:pPr>
      <w:r>
        <w:rPr>
          <w:rFonts w:ascii="Times New Roman" w:hAnsi="Times New Roman" w:cs="Times New Roman"/>
        </w:rPr>
        <w:t xml:space="preserve">[17] </w:t>
      </w:r>
      <w:r w:rsidRPr="00496130">
        <w:rPr>
          <w:rFonts w:ascii="Times New Roman" w:hAnsi="Times New Roman" w:cs="Times New Roman"/>
          <w:b/>
        </w:rPr>
        <w:t xml:space="preserve">Thomas MK,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(2013) Estimates of the burden of foodborne illness in Canada for 30 specified pathogens and unspecified agents, circa 2006. </w:t>
      </w:r>
      <w:r w:rsidRPr="00496130">
        <w:rPr>
          <w:rFonts w:ascii="Times New Roman" w:hAnsi="Times New Roman" w:cs="Times New Roman"/>
          <w:i/>
        </w:rPr>
        <w:t>Foodborne Pathogens and Disease</w:t>
      </w:r>
      <w:r w:rsidRPr="00496130">
        <w:rPr>
          <w:rFonts w:ascii="Times New Roman" w:hAnsi="Times New Roman" w:cs="Times New Roman"/>
        </w:rPr>
        <w:t xml:space="preserve">; </w:t>
      </w:r>
      <w:r w:rsidRPr="00496130">
        <w:rPr>
          <w:rFonts w:ascii="Times New Roman" w:hAnsi="Times New Roman" w:cs="Times New Roman"/>
          <w:b/>
        </w:rPr>
        <w:t>10</w:t>
      </w:r>
      <w:r w:rsidRPr="00496130">
        <w:rPr>
          <w:rFonts w:ascii="Times New Roman" w:hAnsi="Times New Roman" w:cs="Times New Roman"/>
        </w:rPr>
        <w:t>: 639-648. doi:10.1089%2Ffpd.2012.1389.</w:t>
      </w:r>
    </w:p>
    <w:p w14:paraId="19042DAE" w14:textId="77777777" w:rsidR="002C418C" w:rsidRPr="00FA421F" w:rsidRDefault="002C418C" w:rsidP="002C418C">
      <w:pPr>
        <w:spacing w:line="240" w:lineRule="auto"/>
        <w:rPr>
          <w:rFonts w:ascii="Times New Roman" w:hAnsi="Times New Roman" w:cs="Times New Roman"/>
        </w:rPr>
      </w:pPr>
      <w:r>
        <w:rPr>
          <w:rFonts w:ascii="Times New Roman" w:hAnsi="Times New Roman" w:cs="Times New Roman"/>
        </w:rPr>
        <w:t xml:space="preserve">[18] </w:t>
      </w:r>
      <w:r w:rsidRPr="00DD4F7E">
        <w:rPr>
          <w:rFonts w:ascii="Times New Roman" w:hAnsi="Times New Roman" w:cs="Times New Roman"/>
          <w:b/>
        </w:rPr>
        <w:t>Public Health Agency of Canada.</w:t>
      </w:r>
      <w:r>
        <w:rPr>
          <w:rFonts w:ascii="Times New Roman" w:hAnsi="Times New Roman" w:cs="Times New Roman"/>
          <w:bCs/>
        </w:rPr>
        <w:t xml:space="preserve"> (2008)</w:t>
      </w:r>
      <w:r w:rsidRPr="00DD4F7E">
        <w:rPr>
          <w:rFonts w:ascii="Times New Roman" w:hAnsi="Times New Roman" w:cs="Times New Roman"/>
        </w:rPr>
        <w:t xml:space="preserve"> </w:t>
      </w:r>
      <w:r w:rsidRPr="00FA421F">
        <w:rPr>
          <w:rFonts w:ascii="Times New Roman" w:hAnsi="Times New Roman" w:cs="Times New Roman"/>
          <w:iCs/>
        </w:rPr>
        <w:t xml:space="preserve">National case definition: Legionnaires’ disease and Pontiac fever (Legionellosis). </w:t>
      </w:r>
      <w:r>
        <w:rPr>
          <w:rFonts w:ascii="Times New Roman" w:hAnsi="Times New Roman" w:cs="Times New Roman"/>
        </w:rPr>
        <w:t xml:space="preserve">Legionella, Infectious diseases. </w:t>
      </w:r>
      <w:r>
        <w:rPr>
          <w:rFonts w:ascii="Times New Roman" w:hAnsi="Times New Roman" w:cs="Times New Roman"/>
          <w:i/>
          <w:iCs/>
        </w:rPr>
        <w:t>Government of Canada:</w:t>
      </w:r>
      <w:r>
        <w:rPr>
          <w:rFonts w:ascii="Times New Roman" w:hAnsi="Times New Roman" w:cs="Times New Roman"/>
        </w:rPr>
        <w:t xml:space="preserve"> Ottawa, Canada (</w:t>
      </w:r>
      <w:r w:rsidRPr="00DD4F7E">
        <w:rPr>
          <w:rFonts w:ascii="Times New Roman" w:hAnsi="Times New Roman" w:cs="Times New Roman"/>
        </w:rPr>
        <w:t>https://www.canada.ca/en/public-health/services/infectious-diseases/legionella/health-professionals/national-case-definition.html</w:t>
      </w:r>
      <w:r>
        <w:rPr>
          <w:rFonts w:ascii="Times New Roman" w:hAnsi="Times New Roman" w:cs="Times New Roman"/>
        </w:rPr>
        <w:t>).</w:t>
      </w:r>
    </w:p>
    <w:p w14:paraId="50592D19" w14:textId="77777777" w:rsidR="002C418C" w:rsidRPr="00EB37BB" w:rsidRDefault="002C418C" w:rsidP="002C418C">
      <w:pPr>
        <w:spacing w:line="240" w:lineRule="auto"/>
        <w:rPr>
          <w:rFonts w:ascii="Times New Roman" w:hAnsi="Times New Roman" w:cs="Times New Roman"/>
        </w:rPr>
      </w:pPr>
      <w:r>
        <w:rPr>
          <w:rFonts w:ascii="Times New Roman" w:hAnsi="Times New Roman" w:cs="Times New Roman"/>
        </w:rPr>
        <w:t xml:space="preserve">[19] </w:t>
      </w:r>
      <w:r w:rsidRPr="00EB37BB">
        <w:rPr>
          <w:rFonts w:ascii="Times New Roman" w:hAnsi="Times New Roman" w:cs="Times New Roman"/>
          <w:b/>
        </w:rPr>
        <w:t xml:space="preserve">Green D, </w:t>
      </w:r>
      <w:r w:rsidRPr="00EB37BB">
        <w:rPr>
          <w:rFonts w:ascii="Times New Roman" w:hAnsi="Times New Roman" w:cs="Times New Roman"/>
          <w:b/>
          <w:i/>
        </w:rPr>
        <w:t>et al.</w:t>
      </w:r>
      <w:r w:rsidRPr="00EB37BB">
        <w:rPr>
          <w:rFonts w:ascii="Times New Roman" w:hAnsi="Times New Roman" w:cs="Times New Roman"/>
        </w:rPr>
        <w:t xml:space="preserve"> </w:t>
      </w:r>
      <w:r>
        <w:rPr>
          <w:rFonts w:ascii="Times New Roman" w:hAnsi="Times New Roman" w:cs="Times New Roman"/>
        </w:rPr>
        <w:t xml:space="preserve">(2018) </w:t>
      </w:r>
      <w:r>
        <w:rPr>
          <w:rFonts w:ascii="Times New Roman" w:hAnsi="Times New Roman" w:cs="Times New Roman"/>
          <w:i/>
        </w:rPr>
        <w:t>Legionella</w:t>
      </w:r>
      <w:r>
        <w:rPr>
          <w:rFonts w:ascii="Times New Roman" w:hAnsi="Times New Roman" w:cs="Times New Roman"/>
        </w:rPr>
        <w:t xml:space="preserve"> – Who’s addressing the risks in Canada? </w:t>
      </w:r>
      <w:r>
        <w:rPr>
          <w:rFonts w:ascii="Times New Roman" w:hAnsi="Times New Roman" w:cs="Times New Roman"/>
          <w:i/>
        </w:rPr>
        <w:t>National Research Council of Canada, Health Canada and Public Services and Procurement Canada</w:t>
      </w:r>
      <w:r>
        <w:rPr>
          <w:rFonts w:ascii="Times New Roman" w:hAnsi="Times New Roman" w:cs="Times New Roman"/>
        </w:rPr>
        <w:t>: Ottawa, Canada (</w:t>
      </w:r>
      <w:r w:rsidRPr="00EB37BB">
        <w:rPr>
          <w:rFonts w:ascii="Times New Roman" w:hAnsi="Times New Roman" w:cs="Times New Roman"/>
        </w:rPr>
        <w:t>https://nrc.canada.ca/sites/default/files/2019-03/legionella_e.pdf</w:t>
      </w:r>
      <w:r>
        <w:rPr>
          <w:rFonts w:ascii="Times New Roman" w:hAnsi="Times New Roman" w:cs="Times New Roman"/>
        </w:rPr>
        <w:t>).</w:t>
      </w:r>
    </w:p>
    <w:p w14:paraId="67BF687D" w14:textId="57FAAE5F" w:rsidR="002C418C" w:rsidRPr="002C418C" w:rsidRDefault="002C418C" w:rsidP="002C418C">
      <w:pPr>
        <w:spacing w:line="240" w:lineRule="auto"/>
        <w:rPr>
          <w:rFonts w:ascii="Times New Roman" w:hAnsi="Times New Roman" w:cs="Times New Roman"/>
          <w:lang w:val="fr-CA"/>
        </w:rPr>
      </w:pPr>
      <w:r>
        <w:rPr>
          <w:rFonts w:ascii="Times New Roman" w:hAnsi="Times New Roman" w:cs="Times New Roman"/>
        </w:rPr>
        <w:t xml:space="preserve">[20] </w:t>
      </w:r>
      <w:r w:rsidRPr="00496130">
        <w:rPr>
          <w:rFonts w:ascii="Times New Roman" w:hAnsi="Times New Roman" w:cs="Times New Roman"/>
          <w:b/>
        </w:rPr>
        <w:t xml:space="preserve">Mandell LA, </w:t>
      </w:r>
      <w:r w:rsidRPr="00496130">
        <w:rPr>
          <w:rFonts w:ascii="Times New Roman" w:hAnsi="Times New Roman" w:cs="Times New Roman"/>
          <w:b/>
          <w:i/>
        </w:rPr>
        <w:t>et al.</w:t>
      </w:r>
      <w:r w:rsidRPr="00496130">
        <w:rPr>
          <w:rFonts w:ascii="Times New Roman" w:hAnsi="Times New Roman" w:cs="Times New Roman"/>
        </w:rPr>
        <w:t xml:space="preserve"> (2007) Infectious Disease Society of America/American Thoracic Society consensus guidelines on the management of community-acquired pneumonia in adults. </w:t>
      </w:r>
      <w:proofErr w:type="spellStart"/>
      <w:r w:rsidRPr="002C418C">
        <w:rPr>
          <w:rFonts w:ascii="Times New Roman" w:hAnsi="Times New Roman" w:cs="Times New Roman"/>
          <w:i/>
          <w:lang w:val="fr-CA"/>
        </w:rPr>
        <w:t>Clinical</w:t>
      </w:r>
      <w:proofErr w:type="spellEnd"/>
      <w:r w:rsidRPr="002C418C">
        <w:rPr>
          <w:rFonts w:ascii="Times New Roman" w:hAnsi="Times New Roman" w:cs="Times New Roman"/>
          <w:i/>
          <w:lang w:val="fr-CA"/>
        </w:rPr>
        <w:t xml:space="preserve"> Infectious </w:t>
      </w:r>
      <w:proofErr w:type="spellStart"/>
      <w:r w:rsidRPr="002C418C">
        <w:rPr>
          <w:rFonts w:ascii="Times New Roman" w:hAnsi="Times New Roman" w:cs="Times New Roman"/>
          <w:i/>
          <w:lang w:val="fr-CA"/>
        </w:rPr>
        <w:t>Diseases</w:t>
      </w:r>
      <w:proofErr w:type="spellEnd"/>
      <w:r w:rsidRPr="002C418C">
        <w:rPr>
          <w:rFonts w:ascii="Times New Roman" w:hAnsi="Times New Roman" w:cs="Times New Roman"/>
          <w:lang w:val="fr-CA"/>
        </w:rPr>
        <w:t xml:space="preserve">; </w:t>
      </w:r>
      <w:r w:rsidRPr="002C418C">
        <w:rPr>
          <w:rFonts w:ascii="Times New Roman" w:hAnsi="Times New Roman" w:cs="Times New Roman"/>
          <w:b/>
          <w:lang w:val="fr-CA"/>
        </w:rPr>
        <w:t>44 (Suppl. 2)</w:t>
      </w:r>
      <w:r w:rsidRPr="002C418C">
        <w:rPr>
          <w:rFonts w:ascii="Times New Roman" w:hAnsi="Times New Roman" w:cs="Times New Roman"/>
          <w:bCs/>
          <w:lang w:val="fr-CA"/>
        </w:rPr>
        <w:t>:</w:t>
      </w:r>
      <w:r w:rsidRPr="002C418C">
        <w:rPr>
          <w:rFonts w:ascii="Times New Roman" w:hAnsi="Times New Roman" w:cs="Times New Roman"/>
          <w:lang w:val="fr-CA"/>
        </w:rPr>
        <w:t xml:space="preserve"> S27-72. doi:10.1086/511159.</w:t>
      </w:r>
    </w:p>
    <w:p w14:paraId="35186E55" w14:textId="77777777" w:rsidR="002C418C" w:rsidRPr="00FA421F" w:rsidRDefault="002C418C" w:rsidP="002C418C">
      <w:pPr>
        <w:spacing w:line="240" w:lineRule="auto"/>
        <w:rPr>
          <w:rFonts w:ascii="Times New Roman" w:hAnsi="Times New Roman" w:cs="Times New Roman"/>
        </w:rPr>
      </w:pPr>
      <w:r w:rsidRPr="002C418C">
        <w:rPr>
          <w:rFonts w:ascii="Times New Roman" w:hAnsi="Times New Roman" w:cs="Times New Roman"/>
          <w:lang w:val="fr-CA"/>
        </w:rPr>
        <w:t xml:space="preserve">[21] </w:t>
      </w:r>
      <w:proofErr w:type="spellStart"/>
      <w:r w:rsidRPr="002C418C">
        <w:rPr>
          <w:rFonts w:ascii="Times New Roman" w:hAnsi="Times New Roman" w:cs="Times New Roman"/>
          <w:b/>
          <w:lang w:val="fr-CA"/>
        </w:rPr>
        <w:t>Mandell</w:t>
      </w:r>
      <w:proofErr w:type="spellEnd"/>
      <w:r w:rsidRPr="002C418C">
        <w:rPr>
          <w:rFonts w:ascii="Times New Roman" w:hAnsi="Times New Roman" w:cs="Times New Roman"/>
          <w:b/>
          <w:lang w:val="fr-CA"/>
        </w:rPr>
        <w:t xml:space="preserve"> LA, </w:t>
      </w:r>
      <w:r w:rsidRPr="002C418C">
        <w:rPr>
          <w:rFonts w:ascii="Times New Roman" w:hAnsi="Times New Roman" w:cs="Times New Roman"/>
          <w:b/>
          <w:i/>
          <w:lang w:val="fr-CA"/>
        </w:rPr>
        <w:t>et al</w:t>
      </w:r>
      <w:r w:rsidRPr="002C418C">
        <w:rPr>
          <w:rFonts w:ascii="Times New Roman" w:hAnsi="Times New Roman" w:cs="Times New Roman"/>
          <w:b/>
          <w:lang w:val="fr-CA"/>
        </w:rPr>
        <w:t>.</w:t>
      </w:r>
      <w:r w:rsidRPr="002C418C">
        <w:rPr>
          <w:rFonts w:ascii="Times New Roman" w:hAnsi="Times New Roman" w:cs="Times New Roman"/>
          <w:lang w:val="fr-CA"/>
        </w:rPr>
        <w:t xml:space="preserve"> </w:t>
      </w:r>
      <w:r w:rsidRPr="00496130">
        <w:rPr>
          <w:rFonts w:ascii="Times New Roman" w:hAnsi="Times New Roman" w:cs="Times New Roman"/>
        </w:rPr>
        <w:t xml:space="preserve">(2000) Canadian guidelines for the initial management of community-acquired pneumonia: an evidence-based update by the Canadian Infectious Diseases Society and the Canadian Thoracic Society. The Canadian Community-Acquired Pneumonia Working Group. </w:t>
      </w:r>
      <w:r w:rsidRPr="00496130">
        <w:rPr>
          <w:rFonts w:ascii="Times New Roman" w:hAnsi="Times New Roman" w:cs="Times New Roman"/>
          <w:i/>
        </w:rPr>
        <w:t>Clinical Infectious Diseases</w:t>
      </w:r>
      <w:r w:rsidRPr="00496130">
        <w:rPr>
          <w:rFonts w:ascii="Times New Roman" w:hAnsi="Times New Roman" w:cs="Times New Roman"/>
        </w:rPr>
        <w:t xml:space="preserve">; </w:t>
      </w:r>
      <w:r>
        <w:rPr>
          <w:rFonts w:ascii="Times New Roman" w:hAnsi="Times New Roman" w:cs="Times New Roman"/>
          <w:b/>
        </w:rPr>
        <w:t>31</w:t>
      </w:r>
      <w:r w:rsidRPr="00496130">
        <w:rPr>
          <w:rFonts w:ascii="Times New Roman" w:hAnsi="Times New Roman" w:cs="Times New Roman"/>
        </w:rPr>
        <w:t xml:space="preserve">: </w:t>
      </w:r>
      <w:r>
        <w:rPr>
          <w:rFonts w:ascii="Times New Roman" w:hAnsi="Times New Roman" w:cs="Times New Roman"/>
        </w:rPr>
        <w:t>383-421</w:t>
      </w:r>
      <w:r w:rsidRPr="00496130">
        <w:rPr>
          <w:rFonts w:ascii="Times New Roman" w:hAnsi="Times New Roman" w:cs="Times New Roman"/>
        </w:rPr>
        <w:t>. doi:</w:t>
      </w:r>
      <w:r w:rsidRPr="00812257">
        <w:rPr>
          <w:rFonts w:ascii="Times New Roman" w:hAnsi="Times New Roman" w:cs="Times New Roman"/>
        </w:rPr>
        <w:t>10.1086/313959</w:t>
      </w:r>
      <w:r w:rsidRPr="00496130">
        <w:rPr>
          <w:rFonts w:ascii="Times New Roman" w:hAnsi="Times New Roman" w:cs="Times New Roman"/>
        </w:rPr>
        <w:t>.</w:t>
      </w:r>
    </w:p>
    <w:p w14:paraId="054D9470" w14:textId="77777777" w:rsidR="002C418C" w:rsidRDefault="002C418C" w:rsidP="002C418C">
      <w:pPr>
        <w:spacing w:line="240" w:lineRule="auto"/>
        <w:rPr>
          <w:rFonts w:ascii="Times New Roman" w:hAnsi="Times New Roman" w:cs="Times New Roman"/>
        </w:rPr>
      </w:pPr>
      <w:r>
        <w:rPr>
          <w:rFonts w:ascii="Times New Roman" w:hAnsi="Times New Roman" w:cs="Times New Roman"/>
        </w:rPr>
        <w:t xml:space="preserve">[22] </w:t>
      </w:r>
      <w:r w:rsidRPr="00133F13">
        <w:rPr>
          <w:rFonts w:ascii="Times New Roman" w:hAnsi="Times New Roman" w:cs="Times New Roman"/>
          <w:b/>
        </w:rPr>
        <w:t>Public Health Ontario (PHO).</w:t>
      </w:r>
      <w:r>
        <w:rPr>
          <w:rFonts w:ascii="Times New Roman" w:hAnsi="Times New Roman" w:cs="Times New Roman"/>
        </w:rPr>
        <w:t xml:space="preserve"> (2012) </w:t>
      </w:r>
      <w:r w:rsidRPr="00133F13">
        <w:rPr>
          <w:rFonts w:ascii="Times New Roman" w:hAnsi="Times New Roman" w:cs="Times New Roman"/>
          <w:iCs/>
        </w:rPr>
        <w:t xml:space="preserve">Legionella – Change in testing methodology to real-time PCR testing. </w:t>
      </w:r>
      <w:r w:rsidRPr="00133F13">
        <w:rPr>
          <w:rFonts w:ascii="Times New Roman" w:hAnsi="Times New Roman" w:cs="Times New Roman"/>
          <w:i/>
        </w:rPr>
        <w:t>Public Health Ontario</w:t>
      </w:r>
      <w:r>
        <w:rPr>
          <w:rFonts w:ascii="Times New Roman" w:hAnsi="Times New Roman" w:cs="Times New Roman"/>
          <w:iCs/>
        </w:rPr>
        <w:t>: Toronto, Canada</w:t>
      </w:r>
      <w:r>
        <w:rPr>
          <w:rFonts w:ascii="Times New Roman" w:hAnsi="Times New Roman" w:cs="Times New Roman"/>
        </w:rPr>
        <w:t xml:space="preserve"> (</w:t>
      </w:r>
      <w:r w:rsidRPr="00133F13">
        <w:rPr>
          <w:rFonts w:ascii="Times New Roman" w:hAnsi="Times New Roman" w:cs="Times New Roman"/>
        </w:rPr>
        <w:t>https://www.publichealthontario.ca/-/media/Documents/Lab/lab-sd-084-legionella-realtime-pcr-testing.pdf?la=en&amp;sc_lang=en&amp;hash=709EAECE747EB78071049AE7C5599541</w:t>
      </w:r>
      <w:r>
        <w:rPr>
          <w:rFonts w:ascii="Times New Roman" w:hAnsi="Times New Roman" w:cs="Times New Roman"/>
        </w:rPr>
        <w:t>).</w:t>
      </w:r>
    </w:p>
    <w:p w14:paraId="0C445333" w14:textId="77777777" w:rsidR="002C418C" w:rsidRDefault="002C418C" w:rsidP="002C418C">
      <w:pPr>
        <w:spacing w:line="240" w:lineRule="auto"/>
        <w:rPr>
          <w:rFonts w:ascii="Times New Roman" w:hAnsi="Times New Roman" w:cs="Times New Roman"/>
        </w:rPr>
      </w:pPr>
      <w:r>
        <w:rPr>
          <w:rFonts w:ascii="Times New Roman" w:hAnsi="Times New Roman" w:cs="Times New Roman"/>
        </w:rPr>
        <w:t xml:space="preserve">[23] </w:t>
      </w:r>
      <w:r w:rsidRPr="00496130">
        <w:rPr>
          <w:rFonts w:ascii="Times New Roman" w:hAnsi="Times New Roman" w:cs="Times New Roman"/>
          <w:b/>
        </w:rPr>
        <w:t>Public Health Ontario</w:t>
      </w:r>
      <w:r>
        <w:rPr>
          <w:rFonts w:ascii="Times New Roman" w:hAnsi="Times New Roman" w:cs="Times New Roman"/>
          <w:b/>
        </w:rPr>
        <w:t xml:space="preserve"> (PHO)</w:t>
      </w:r>
      <w:r w:rsidRPr="00496130">
        <w:rPr>
          <w:rFonts w:ascii="Times New Roman" w:hAnsi="Times New Roman" w:cs="Times New Roman"/>
          <w:b/>
        </w:rPr>
        <w:t xml:space="preserve">. </w:t>
      </w:r>
      <w:r w:rsidRPr="00983016">
        <w:rPr>
          <w:rFonts w:ascii="Times New Roman" w:hAnsi="Times New Roman" w:cs="Times New Roman"/>
          <w:bCs/>
        </w:rPr>
        <w:t>(2020)</w:t>
      </w:r>
      <w:r w:rsidRPr="00496130">
        <w:rPr>
          <w:rFonts w:ascii="Times New Roman" w:hAnsi="Times New Roman" w:cs="Times New Roman"/>
        </w:rPr>
        <w:t xml:space="preserve"> </w:t>
      </w:r>
      <w:r w:rsidRPr="00983016">
        <w:rPr>
          <w:rFonts w:ascii="Times New Roman" w:hAnsi="Times New Roman" w:cs="Times New Roman"/>
          <w:iCs/>
        </w:rPr>
        <w:t>Legionella – Urine antigen</w:t>
      </w:r>
      <w:r w:rsidRPr="00496130">
        <w:rPr>
          <w:rFonts w:ascii="Times New Roman" w:hAnsi="Times New Roman" w:cs="Times New Roman"/>
          <w:iCs/>
        </w:rPr>
        <w:t xml:space="preserve">. </w:t>
      </w:r>
      <w:r w:rsidRPr="00983016">
        <w:rPr>
          <w:rFonts w:ascii="Times New Roman" w:hAnsi="Times New Roman" w:cs="Times New Roman"/>
          <w:i/>
        </w:rPr>
        <w:t>Public Health Ontario</w:t>
      </w:r>
      <w:r w:rsidRPr="00496130">
        <w:rPr>
          <w:rFonts w:ascii="Times New Roman" w:hAnsi="Times New Roman" w:cs="Times New Roman"/>
          <w:iCs/>
        </w:rPr>
        <w:t>: Toronto, Canada</w:t>
      </w:r>
      <w:r w:rsidRPr="00496130">
        <w:rPr>
          <w:rFonts w:ascii="Times New Roman" w:hAnsi="Times New Roman" w:cs="Times New Roman"/>
        </w:rPr>
        <w:t xml:space="preserve"> (</w:t>
      </w:r>
      <w:r w:rsidRPr="00181C00">
        <w:rPr>
          <w:rFonts w:ascii="Times New Roman" w:hAnsi="Times New Roman" w:cs="Times New Roman"/>
        </w:rPr>
        <w:t>https://www.publichealthontario.ca/en/laboratory-services/test-information-index/legionella-urine-antigen</w:t>
      </w:r>
      <w:r w:rsidRPr="00496130">
        <w:rPr>
          <w:rFonts w:ascii="Times New Roman" w:hAnsi="Times New Roman" w:cs="Times New Roman"/>
        </w:rPr>
        <w:t>).</w:t>
      </w:r>
    </w:p>
    <w:p w14:paraId="34387C15" w14:textId="77777777" w:rsidR="002C418C" w:rsidRPr="00FA421F" w:rsidRDefault="002C418C" w:rsidP="002C418C">
      <w:pPr>
        <w:spacing w:line="240" w:lineRule="auto"/>
        <w:rPr>
          <w:rFonts w:ascii="Times New Roman" w:hAnsi="Times New Roman" w:cs="Times New Roman"/>
        </w:rPr>
      </w:pPr>
      <w:r>
        <w:rPr>
          <w:rFonts w:ascii="Times New Roman" w:hAnsi="Times New Roman" w:cs="Times New Roman"/>
        </w:rPr>
        <w:t>[24]</w:t>
      </w:r>
      <w:r w:rsidRPr="000D5AE5">
        <w:rPr>
          <w:rFonts w:ascii="Times New Roman" w:hAnsi="Times New Roman" w:cs="Times New Roman"/>
          <w:b/>
        </w:rPr>
        <w:t xml:space="preserve"> </w:t>
      </w:r>
      <w:r w:rsidRPr="00496130">
        <w:rPr>
          <w:rFonts w:ascii="Times New Roman" w:hAnsi="Times New Roman" w:cs="Times New Roman"/>
          <w:b/>
        </w:rPr>
        <w:t>Fields BS, Benson RF, Besser RE.</w:t>
      </w:r>
      <w:r w:rsidRPr="00496130">
        <w:rPr>
          <w:rFonts w:ascii="Times New Roman" w:hAnsi="Times New Roman" w:cs="Times New Roman"/>
        </w:rPr>
        <w:t xml:space="preserve"> (2002) Legionella and Legionnaires’ disease: 25 years of investigation. </w:t>
      </w:r>
      <w:r w:rsidRPr="00496130">
        <w:rPr>
          <w:rFonts w:ascii="Times New Roman" w:hAnsi="Times New Roman" w:cs="Times New Roman"/>
          <w:i/>
        </w:rPr>
        <w:t>Clinical Microbiology Reviews</w:t>
      </w:r>
      <w:r w:rsidRPr="00496130">
        <w:rPr>
          <w:rFonts w:ascii="Times New Roman" w:hAnsi="Times New Roman" w:cs="Times New Roman"/>
        </w:rPr>
        <w:t xml:space="preserve">; </w:t>
      </w:r>
      <w:r w:rsidRPr="00496130">
        <w:rPr>
          <w:rFonts w:ascii="Times New Roman" w:hAnsi="Times New Roman" w:cs="Times New Roman"/>
          <w:b/>
        </w:rPr>
        <w:t>15</w:t>
      </w:r>
      <w:r w:rsidRPr="00496130">
        <w:rPr>
          <w:rFonts w:ascii="Times New Roman" w:hAnsi="Times New Roman" w:cs="Times New Roman"/>
        </w:rPr>
        <w:t>: 506-526. doi:10.1128%2FCMR.15.3.506-526.2002.</w:t>
      </w:r>
    </w:p>
    <w:p w14:paraId="75FD0013" w14:textId="77777777" w:rsidR="002C418C" w:rsidRPr="00FA421F" w:rsidRDefault="002C418C" w:rsidP="002C418C">
      <w:pPr>
        <w:spacing w:line="240" w:lineRule="auto"/>
        <w:rPr>
          <w:rFonts w:ascii="Times New Roman" w:hAnsi="Times New Roman" w:cs="Times New Roman"/>
        </w:rPr>
      </w:pPr>
      <w:r>
        <w:rPr>
          <w:rFonts w:ascii="Times New Roman" w:hAnsi="Times New Roman" w:cs="Times New Roman"/>
        </w:rPr>
        <w:t xml:space="preserve">[25] </w:t>
      </w:r>
      <w:bookmarkStart w:id="3" w:name="_Hlk141172162"/>
      <w:proofErr w:type="spellStart"/>
      <w:r w:rsidRPr="00496130">
        <w:rPr>
          <w:rFonts w:ascii="Times New Roman" w:hAnsi="Times New Roman" w:cs="Times New Roman"/>
          <w:b/>
        </w:rPr>
        <w:t>Cristovam</w:t>
      </w:r>
      <w:proofErr w:type="spellEnd"/>
      <w:r w:rsidRPr="00496130">
        <w:rPr>
          <w:rFonts w:ascii="Times New Roman" w:hAnsi="Times New Roman" w:cs="Times New Roman"/>
          <w:b/>
        </w:rPr>
        <w:t xml:space="preserve"> E, </w:t>
      </w:r>
      <w:r w:rsidRPr="00496130">
        <w:rPr>
          <w:rFonts w:ascii="Times New Roman" w:hAnsi="Times New Roman" w:cs="Times New Roman"/>
          <w:b/>
          <w:i/>
        </w:rPr>
        <w:t>et al</w:t>
      </w:r>
      <w:r w:rsidRPr="00496130">
        <w:rPr>
          <w:rFonts w:ascii="Times New Roman" w:hAnsi="Times New Roman" w:cs="Times New Roman"/>
          <w:b/>
        </w:rPr>
        <w:t>.</w:t>
      </w:r>
      <w:r w:rsidRPr="00496130">
        <w:rPr>
          <w:rFonts w:ascii="Times New Roman" w:hAnsi="Times New Roman" w:cs="Times New Roman"/>
        </w:rPr>
        <w:t xml:space="preserve"> (2017) Accuracy of diagnostic tests for Legionnaires’ disease: A systematic review. </w:t>
      </w:r>
      <w:r w:rsidRPr="00496130">
        <w:rPr>
          <w:rFonts w:ascii="Times New Roman" w:hAnsi="Times New Roman" w:cs="Times New Roman"/>
          <w:i/>
        </w:rPr>
        <w:t>Journal of Medical Microbiology</w:t>
      </w:r>
      <w:r w:rsidRPr="00496130">
        <w:rPr>
          <w:rFonts w:ascii="Times New Roman" w:hAnsi="Times New Roman" w:cs="Times New Roman"/>
        </w:rPr>
        <w:t xml:space="preserve">; </w:t>
      </w:r>
      <w:r w:rsidRPr="00496130">
        <w:rPr>
          <w:rFonts w:ascii="Times New Roman" w:hAnsi="Times New Roman" w:cs="Times New Roman"/>
          <w:b/>
        </w:rPr>
        <w:t>66</w:t>
      </w:r>
      <w:r w:rsidRPr="00496130">
        <w:rPr>
          <w:rFonts w:ascii="Times New Roman" w:hAnsi="Times New Roman" w:cs="Times New Roman"/>
        </w:rPr>
        <w:t>: 485-489. doi:10.1099/jmm.0.000454.</w:t>
      </w:r>
    </w:p>
    <w:bookmarkEnd w:id="3"/>
    <w:p w14:paraId="37B346DD" w14:textId="68DBEC07" w:rsidR="002C418C" w:rsidRPr="002C418C" w:rsidRDefault="002C418C" w:rsidP="002C418C">
      <w:pPr>
        <w:spacing w:line="240" w:lineRule="auto"/>
        <w:rPr>
          <w:rFonts w:ascii="Times New Roman" w:hAnsi="Times New Roman" w:cs="Times New Roman"/>
          <w:bCs/>
        </w:rPr>
      </w:pPr>
      <w:r>
        <w:rPr>
          <w:rFonts w:ascii="Times New Roman" w:hAnsi="Times New Roman" w:cs="Times New Roman"/>
        </w:rPr>
        <w:lastRenderedPageBreak/>
        <w:t xml:space="preserve">[26] </w:t>
      </w:r>
      <w:r w:rsidRPr="00D7707D">
        <w:rPr>
          <w:rFonts w:ascii="Times New Roman" w:hAnsi="Times New Roman" w:cs="Times New Roman"/>
          <w:b/>
        </w:rPr>
        <w:t xml:space="preserve">Pierre DM, </w:t>
      </w:r>
      <w:r w:rsidRPr="00D7707D">
        <w:rPr>
          <w:rFonts w:ascii="Times New Roman" w:hAnsi="Times New Roman" w:cs="Times New Roman"/>
          <w:b/>
          <w:i/>
          <w:iCs/>
        </w:rPr>
        <w:t>et al.</w:t>
      </w:r>
      <w:r w:rsidRPr="00D7707D">
        <w:rPr>
          <w:rFonts w:ascii="Times New Roman" w:hAnsi="Times New Roman" w:cs="Times New Roman"/>
          <w:b/>
        </w:rPr>
        <w:t xml:space="preserve"> </w:t>
      </w:r>
      <w:r w:rsidRPr="00EB37BB">
        <w:rPr>
          <w:rFonts w:ascii="Times New Roman" w:hAnsi="Times New Roman" w:cs="Times New Roman"/>
          <w:bCs/>
        </w:rPr>
        <w:t>(2017) Diagnostic testing for Legionnaires’ d</w:t>
      </w:r>
      <w:r>
        <w:rPr>
          <w:rFonts w:ascii="Times New Roman" w:hAnsi="Times New Roman" w:cs="Times New Roman"/>
          <w:bCs/>
        </w:rPr>
        <w:t xml:space="preserve">isease. </w:t>
      </w:r>
      <w:r>
        <w:rPr>
          <w:rFonts w:ascii="Times New Roman" w:hAnsi="Times New Roman" w:cs="Times New Roman"/>
          <w:bCs/>
          <w:i/>
          <w:iCs/>
        </w:rPr>
        <w:t>Annals of Clinical Microbiology and Antimicrobials</w:t>
      </w:r>
      <w:r>
        <w:rPr>
          <w:rFonts w:ascii="Times New Roman" w:hAnsi="Times New Roman" w:cs="Times New Roman"/>
          <w:bCs/>
        </w:rPr>
        <w:t xml:space="preserve">; </w:t>
      </w:r>
      <w:r>
        <w:rPr>
          <w:rFonts w:ascii="Times New Roman" w:hAnsi="Times New Roman" w:cs="Times New Roman"/>
          <w:b/>
        </w:rPr>
        <w:t>16</w:t>
      </w:r>
      <w:r>
        <w:rPr>
          <w:rFonts w:ascii="Times New Roman" w:hAnsi="Times New Roman" w:cs="Times New Roman"/>
          <w:bCs/>
        </w:rPr>
        <w:t>: 59. doi:</w:t>
      </w:r>
      <w:r w:rsidRPr="00EB37BB">
        <w:rPr>
          <w:rFonts w:ascii="Times New Roman" w:hAnsi="Times New Roman" w:cs="Times New Roman"/>
          <w:bCs/>
        </w:rPr>
        <w:t>10.1186/s12941-017-0229-6</w:t>
      </w:r>
    </w:p>
    <w:p w14:paraId="73B255DD" w14:textId="77777777" w:rsidR="002C418C" w:rsidRPr="000D5AE5" w:rsidRDefault="002C418C" w:rsidP="002C418C">
      <w:pPr>
        <w:spacing w:line="240" w:lineRule="auto"/>
        <w:rPr>
          <w:rFonts w:ascii="Times New Roman" w:hAnsi="Times New Roman" w:cs="Times New Roman"/>
        </w:rPr>
      </w:pPr>
      <w:r w:rsidRPr="00803DD8">
        <w:rPr>
          <w:rFonts w:ascii="Times New Roman" w:hAnsi="Times New Roman" w:cs="Times New Roman"/>
          <w:bCs/>
        </w:rPr>
        <w:t>[27]</w:t>
      </w:r>
      <w:r>
        <w:rPr>
          <w:rFonts w:ascii="Times New Roman" w:hAnsi="Times New Roman" w:cs="Times New Roman"/>
          <w:b/>
        </w:rPr>
        <w:t xml:space="preserve"> </w:t>
      </w:r>
      <w:r w:rsidRPr="00496130">
        <w:rPr>
          <w:rFonts w:ascii="Times New Roman" w:hAnsi="Times New Roman" w:cs="Times New Roman"/>
          <w:b/>
        </w:rPr>
        <w:t>Canadian Institute for Health Information</w:t>
      </w:r>
      <w:r>
        <w:rPr>
          <w:rFonts w:ascii="Times New Roman" w:hAnsi="Times New Roman" w:cs="Times New Roman"/>
          <w:b/>
        </w:rPr>
        <w:t xml:space="preserve"> (CIHI)</w:t>
      </w:r>
      <w:r w:rsidRPr="00496130">
        <w:rPr>
          <w:rFonts w:ascii="Times New Roman" w:hAnsi="Times New Roman" w:cs="Times New Roman"/>
          <w:b/>
        </w:rPr>
        <w:t xml:space="preserve">. </w:t>
      </w:r>
      <w:r w:rsidRPr="00496130">
        <w:rPr>
          <w:rFonts w:ascii="Times New Roman" w:hAnsi="Times New Roman" w:cs="Times New Roman"/>
          <w:bCs/>
        </w:rPr>
        <w:t>(2012)</w:t>
      </w:r>
      <w:r w:rsidRPr="00496130">
        <w:rPr>
          <w:rFonts w:ascii="Times New Roman" w:hAnsi="Times New Roman" w:cs="Times New Roman"/>
          <w:b/>
        </w:rPr>
        <w:t xml:space="preserve"> </w:t>
      </w:r>
      <w:r w:rsidRPr="00983016">
        <w:rPr>
          <w:rFonts w:ascii="Times New Roman" w:hAnsi="Times New Roman" w:cs="Times New Roman"/>
          <w:iCs/>
        </w:rPr>
        <w:t>CIHI data quality study of the 2009-2010 Discharge Abstract Database</w:t>
      </w:r>
      <w:r w:rsidRPr="00496130">
        <w:rPr>
          <w:rFonts w:ascii="Times New Roman" w:hAnsi="Times New Roman" w:cs="Times New Roman"/>
          <w:iCs/>
        </w:rPr>
        <w:t>.</w:t>
      </w:r>
      <w:r w:rsidRPr="00496130">
        <w:rPr>
          <w:rFonts w:ascii="Times New Roman" w:hAnsi="Times New Roman" w:cs="Times New Roman"/>
        </w:rPr>
        <w:t xml:space="preserve"> </w:t>
      </w:r>
      <w:r w:rsidRPr="00983016">
        <w:rPr>
          <w:rFonts w:ascii="Times New Roman" w:hAnsi="Times New Roman" w:cs="Times New Roman"/>
          <w:i/>
          <w:iCs/>
        </w:rPr>
        <w:t>Canadian Institutes for Health Information</w:t>
      </w:r>
      <w:r w:rsidRPr="00496130">
        <w:rPr>
          <w:rFonts w:ascii="Times New Roman" w:hAnsi="Times New Roman" w:cs="Times New Roman"/>
        </w:rPr>
        <w:t>: Ottawa, Canada, pp. 62 (</w:t>
      </w:r>
      <w:r w:rsidRPr="00133F13">
        <w:rPr>
          <w:rFonts w:ascii="Times New Roman" w:hAnsi="Times New Roman" w:cs="Times New Roman"/>
        </w:rPr>
        <w:t>https://secure.cihi.ca/free_products/Reab%202009-2010%20Main%20Report%20FINAL.pdf</w:t>
      </w:r>
      <w:r w:rsidRPr="00496130">
        <w:rPr>
          <w:rFonts w:ascii="Times New Roman" w:hAnsi="Times New Roman" w:cs="Times New Roman"/>
        </w:rPr>
        <w:t>).</w:t>
      </w:r>
      <w:bookmarkEnd w:id="2"/>
    </w:p>
    <w:p w14:paraId="230F48DD" w14:textId="1CA3DCBC" w:rsidR="0069569C" w:rsidRPr="00753301" w:rsidRDefault="0069569C" w:rsidP="002C418C">
      <w:pPr>
        <w:rPr>
          <w:rFonts w:ascii="Times New Roman" w:hAnsi="Times New Roman" w:cs="Times New Roman"/>
        </w:rPr>
      </w:pPr>
    </w:p>
    <w:sectPr w:rsidR="0069569C" w:rsidRPr="00753301" w:rsidSect="00DD7D39">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7993" w14:textId="77777777" w:rsidR="006B1A25" w:rsidRDefault="006B1A25" w:rsidP="00DD7D39">
      <w:pPr>
        <w:spacing w:after="0" w:line="240" w:lineRule="auto"/>
      </w:pPr>
      <w:r>
        <w:separator/>
      </w:r>
    </w:p>
  </w:endnote>
  <w:endnote w:type="continuationSeparator" w:id="0">
    <w:p w14:paraId="6C603AD8" w14:textId="77777777" w:rsidR="006B1A25" w:rsidRDefault="006B1A25" w:rsidP="00D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FEFA" w14:textId="77777777" w:rsidR="00DD7D39" w:rsidRDefault="00DD7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07531"/>
      <w:docPartObj>
        <w:docPartGallery w:val="Page Numbers (Bottom of Page)"/>
        <w:docPartUnique/>
      </w:docPartObj>
    </w:sdtPr>
    <w:sdtEndPr>
      <w:rPr>
        <w:rFonts w:ascii="Times New Roman" w:hAnsi="Times New Roman" w:cs="Times New Roman"/>
        <w:noProof/>
      </w:rPr>
    </w:sdtEndPr>
    <w:sdtContent>
      <w:p w14:paraId="40A09F1E" w14:textId="3FCD4CAE" w:rsidR="007B0F1A" w:rsidRPr="007B0F1A" w:rsidRDefault="007B0F1A">
        <w:pPr>
          <w:pStyle w:val="Footer"/>
          <w:jc w:val="right"/>
          <w:rPr>
            <w:rFonts w:ascii="Times New Roman" w:hAnsi="Times New Roman" w:cs="Times New Roman"/>
          </w:rPr>
        </w:pPr>
        <w:r w:rsidRPr="007B0F1A">
          <w:rPr>
            <w:rFonts w:ascii="Times New Roman" w:hAnsi="Times New Roman" w:cs="Times New Roman"/>
          </w:rPr>
          <w:fldChar w:fldCharType="begin"/>
        </w:r>
        <w:r w:rsidRPr="007B0F1A">
          <w:rPr>
            <w:rFonts w:ascii="Times New Roman" w:hAnsi="Times New Roman" w:cs="Times New Roman"/>
          </w:rPr>
          <w:instrText xml:space="preserve"> PAGE   \* MERGEFORMAT </w:instrText>
        </w:r>
        <w:r w:rsidRPr="007B0F1A">
          <w:rPr>
            <w:rFonts w:ascii="Times New Roman" w:hAnsi="Times New Roman" w:cs="Times New Roman"/>
          </w:rPr>
          <w:fldChar w:fldCharType="separate"/>
        </w:r>
        <w:r w:rsidR="003E7316">
          <w:rPr>
            <w:rFonts w:ascii="Times New Roman" w:hAnsi="Times New Roman" w:cs="Times New Roman"/>
            <w:noProof/>
          </w:rPr>
          <w:t>6</w:t>
        </w:r>
        <w:r w:rsidRPr="007B0F1A">
          <w:rPr>
            <w:rFonts w:ascii="Times New Roman" w:hAnsi="Times New Roman" w:cs="Times New Roman"/>
            <w:noProof/>
          </w:rPr>
          <w:fldChar w:fldCharType="end"/>
        </w:r>
      </w:p>
    </w:sdtContent>
  </w:sdt>
  <w:p w14:paraId="6D050EFF" w14:textId="77777777" w:rsidR="00DD7D39" w:rsidRDefault="00DD7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DA24" w14:textId="77777777" w:rsidR="00DD7D39" w:rsidRDefault="00DD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7613" w14:textId="77777777" w:rsidR="006B1A25" w:rsidRDefault="006B1A25" w:rsidP="00DD7D39">
      <w:pPr>
        <w:spacing w:after="0" w:line="240" w:lineRule="auto"/>
      </w:pPr>
      <w:r>
        <w:separator/>
      </w:r>
    </w:p>
  </w:footnote>
  <w:footnote w:type="continuationSeparator" w:id="0">
    <w:p w14:paraId="7A8DDCF7" w14:textId="77777777" w:rsidR="006B1A25" w:rsidRDefault="006B1A25" w:rsidP="00D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FD6" w14:textId="77777777" w:rsidR="00DD7D39" w:rsidRDefault="00DD7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5D1" w14:textId="77777777" w:rsidR="00DD7D39" w:rsidRDefault="00DD7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BDB" w14:textId="77777777" w:rsidR="00DD7D39" w:rsidRDefault="00DD7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activeWritingStyle w:appName="MSWord" w:lang="fr-CA"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39"/>
    <w:rsid w:val="000056A0"/>
    <w:rsid w:val="00005850"/>
    <w:rsid w:val="000126C7"/>
    <w:rsid w:val="0003452B"/>
    <w:rsid w:val="00063D11"/>
    <w:rsid w:val="00075D6C"/>
    <w:rsid w:val="00081144"/>
    <w:rsid w:val="000B4179"/>
    <w:rsid w:val="000C3EBE"/>
    <w:rsid w:val="00121296"/>
    <w:rsid w:val="00133F13"/>
    <w:rsid w:val="001662EF"/>
    <w:rsid w:val="001B587A"/>
    <w:rsid w:val="001C739B"/>
    <w:rsid w:val="001D1658"/>
    <w:rsid w:val="001F450E"/>
    <w:rsid w:val="001F4DB0"/>
    <w:rsid w:val="001F79B7"/>
    <w:rsid w:val="002403DF"/>
    <w:rsid w:val="002579EE"/>
    <w:rsid w:val="00267DDB"/>
    <w:rsid w:val="00281831"/>
    <w:rsid w:val="00283C1F"/>
    <w:rsid w:val="002A0FB2"/>
    <w:rsid w:val="002B71FF"/>
    <w:rsid w:val="002C418C"/>
    <w:rsid w:val="002C5D21"/>
    <w:rsid w:val="002D2C49"/>
    <w:rsid w:val="002D320B"/>
    <w:rsid w:val="00310263"/>
    <w:rsid w:val="00370A19"/>
    <w:rsid w:val="00385C4C"/>
    <w:rsid w:val="00386057"/>
    <w:rsid w:val="003A7077"/>
    <w:rsid w:val="003D4624"/>
    <w:rsid w:val="003E7316"/>
    <w:rsid w:val="003F219B"/>
    <w:rsid w:val="0043103D"/>
    <w:rsid w:val="00454FD6"/>
    <w:rsid w:val="00496C23"/>
    <w:rsid w:val="004E6683"/>
    <w:rsid w:val="004F3887"/>
    <w:rsid w:val="00522981"/>
    <w:rsid w:val="00525BC3"/>
    <w:rsid w:val="005820A3"/>
    <w:rsid w:val="005907B6"/>
    <w:rsid w:val="00594037"/>
    <w:rsid w:val="005B1CAF"/>
    <w:rsid w:val="00604FED"/>
    <w:rsid w:val="006078DD"/>
    <w:rsid w:val="00617977"/>
    <w:rsid w:val="006263DB"/>
    <w:rsid w:val="006339D9"/>
    <w:rsid w:val="0064133C"/>
    <w:rsid w:val="0064211A"/>
    <w:rsid w:val="00662AC4"/>
    <w:rsid w:val="00681D36"/>
    <w:rsid w:val="0069569C"/>
    <w:rsid w:val="006B1A25"/>
    <w:rsid w:val="006E3081"/>
    <w:rsid w:val="00740141"/>
    <w:rsid w:val="00753301"/>
    <w:rsid w:val="0076007F"/>
    <w:rsid w:val="00766259"/>
    <w:rsid w:val="00776701"/>
    <w:rsid w:val="00791A48"/>
    <w:rsid w:val="007B0F1A"/>
    <w:rsid w:val="0083089C"/>
    <w:rsid w:val="00881D31"/>
    <w:rsid w:val="00890260"/>
    <w:rsid w:val="008A0E50"/>
    <w:rsid w:val="008B7762"/>
    <w:rsid w:val="008D1C34"/>
    <w:rsid w:val="00972EF7"/>
    <w:rsid w:val="00986999"/>
    <w:rsid w:val="009A1441"/>
    <w:rsid w:val="009B7A45"/>
    <w:rsid w:val="00A254DF"/>
    <w:rsid w:val="00A3132E"/>
    <w:rsid w:val="00A65B57"/>
    <w:rsid w:val="00A773BA"/>
    <w:rsid w:val="00A82846"/>
    <w:rsid w:val="00AC3C6E"/>
    <w:rsid w:val="00AF19B8"/>
    <w:rsid w:val="00B0513A"/>
    <w:rsid w:val="00B579E4"/>
    <w:rsid w:val="00B61E61"/>
    <w:rsid w:val="00B6328C"/>
    <w:rsid w:val="00B64A0B"/>
    <w:rsid w:val="00B73EC0"/>
    <w:rsid w:val="00B77CC6"/>
    <w:rsid w:val="00BA5B11"/>
    <w:rsid w:val="00BA5F50"/>
    <w:rsid w:val="00C2720E"/>
    <w:rsid w:val="00C75853"/>
    <w:rsid w:val="00C8467D"/>
    <w:rsid w:val="00C84FB5"/>
    <w:rsid w:val="00CB3EFF"/>
    <w:rsid w:val="00CD2F65"/>
    <w:rsid w:val="00CD5E23"/>
    <w:rsid w:val="00CE2C7A"/>
    <w:rsid w:val="00CE4F2E"/>
    <w:rsid w:val="00D0256C"/>
    <w:rsid w:val="00D13A6C"/>
    <w:rsid w:val="00D257AA"/>
    <w:rsid w:val="00D31359"/>
    <w:rsid w:val="00D7707D"/>
    <w:rsid w:val="00D83D4B"/>
    <w:rsid w:val="00D94400"/>
    <w:rsid w:val="00DA614D"/>
    <w:rsid w:val="00DB0DB6"/>
    <w:rsid w:val="00DC41C3"/>
    <w:rsid w:val="00DD4F7E"/>
    <w:rsid w:val="00DD7D39"/>
    <w:rsid w:val="00DE5114"/>
    <w:rsid w:val="00E40DC0"/>
    <w:rsid w:val="00E65696"/>
    <w:rsid w:val="00E95384"/>
    <w:rsid w:val="00EB37BB"/>
    <w:rsid w:val="00F13F17"/>
    <w:rsid w:val="00F154A6"/>
    <w:rsid w:val="00F76E53"/>
    <w:rsid w:val="00FA14FE"/>
    <w:rsid w:val="00FA421F"/>
    <w:rsid w:val="00FB6BFC"/>
    <w:rsid w:val="00FC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F7F7"/>
  <w15:chartTrackingRefBased/>
  <w15:docId w15:val="{D21D9321-0EF9-4A6A-8765-F493FF6C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B7"/>
  </w:style>
  <w:style w:type="paragraph" w:styleId="Heading3">
    <w:name w:val="heading 3"/>
    <w:basedOn w:val="Normal"/>
    <w:next w:val="Normal"/>
    <w:link w:val="Heading3Char"/>
    <w:uiPriority w:val="9"/>
    <w:unhideWhenUsed/>
    <w:qFormat/>
    <w:rsid w:val="004F3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7D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39"/>
  </w:style>
  <w:style w:type="paragraph" w:styleId="Footer">
    <w:name w:val="footer"/>
    <w:basedOn w:val="Normal"/>
    <w:link w:val="FooterChar"/>
    <w:uiPriority w:val="99"/>
    <w:unhideWhenUsed/>
    <w:rsid w:val="00D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39"/>
  </w:style>
  <w:style w:type="table" w:styleId="TableGrid">
    <w:name w:val="Table Grid"/>
    <w:basedOn w:val="TableNormal"/>
    <w:uiPriority w:val="39"/>
    <w:rsid w:val="00FB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6BFC"/>
    <w:pPr>
      <w:spacing w:after="200" w:line="240" w:lineRule="auto"/>
    </w:pPr>
    <w:rPr>
      <w:i/>
      <w:iCs/>
      <w:color w:val="44546A" w:themeColor="text2"/>
      <w:sz w:val="18"/>
      <w:szCs w:val="18"/>
    </w:rPr>
  </w:style>
  <w:style w:type="character" w:styleId="IntenseEmphasis">
    <w:name w:val="Intense Emphasis"/>
    <w:basedOn w:val="DefaultParagraphFont"/>
    <w:uiPriority w:val="21"/>
    <w:qFormat/>
    <w:rsid w:val="004F3887"/>
    <w:rPr>
      <w:i/>
      <w:iCs/>
      <w:color w:val="5B9BD5" w:themeColor="accent1"/>
    </w:rPr>
  </w:style>
  <w:style w:type="character" w:customStyle="1" w:styleId="Heading3Char">
    <w:name w:val="Heading 3 Char"/>
    <w:basedOn w:val="DefaultParagraphFont"/>
    <w:link w:val="Heading3"/>
    <w:uiPriority w:val="9"/>
    <w:rsid w:val="004F388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F3887"/>
    <w:rPr>
      <w:sz w:val="16"/>
      <w:szCs w:val="16"/>
    </w:rPr>
  </w:style>
  <w:style w:type="paragraph" w:styleId="CommentText">
    <w:name w:val="annotation text"/>
    <w:basedOn w:val="Normal"/>
    <w:link w:val="CommentTextChar"/>
    <w:uiPriority w:val="99"/>
    <w:unhideWhenUsed/>
    <w:rsid w:val="004F3887"/>
    <w:pPr>
      <w:spacing w:line="240" w:lineRule="auto"/>
    </w:pPr>
    <w:rPr>
      <w:sz w:val="20"/>
      <w:szCs w:val="20"/>
    </w:rPr>
  </w:style>
  <w:style w:type="character" w:customStyle="1" w:styleId="CommentTextChar">
    <w:name w:val="Comment Text Char"/>
    <w:basedOn w:val="DefaultParagraphFont"/>
    <w:link w:val="CommentText"/>
    <w:uiPriority w:val="99"/>
    <w:rsid w:val="004F3887"/>
    <w:rPr>
      <w:sz w:val="20"/>
      <w:szCs w:val="20"/>
    </w:rPr>
  </w:style>
  <w:style w:type="paragraph" w:styleId="BalloonText">
    <w:name w:val="Balloon Text"/>
    <w:basedOn w:val="Normal"/>
    <w:link w:val="BalloonTextChar"/>
    <w:uiPriority w:val="99"/>
    <w:semiHidden/>
    <w:unhideWhenUsed/>
    <w:rsid w:val="004F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87"/>
    <w:rPr>
      <w:rFonts w:ascii="Segoe UI" w:hAnsi="Segoe UI" w:cs="Segoe UI"/>
      <w:sz w:val="18"/>
      <w:szCs w:val="18"/>
    </w:rPr>
  </w:style>
  <w:style w:type="character" w:styleId="Emphasis">
    <w:name w:val="Emphasis"/>
    <w:basedOn w:val="DefaultParagraphFont"/>
    <w:uiPriority w:val="20"/>
    <w:qFormat/>
    <w:rsid w:val="004F3887"/>
    <w:rPr>
      <w:i/>
      <w:iCs/>
    </w:rPr>
  </w:style>
  <w:style w:type="character" w:customStyle="1" w:styleId="Heading4Char">
    <w:name w:val="Heading 4 Char"/>
    <w:basedOn w:val="DefaultParagraphFont"/>
    <w:link w:val="Heading4"/>
    <w:uiPriority w:val="9"/>
    <w:rsid w:val="00267DD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9569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10263"/>
    <w:rPr>
      <w:b/>
      <w:bCs/>
    </w:rPr>
  </w:style>
  <w:style w:type="character" w:customStyle="1" w:styleId="CommentSubjectChar">
    <w:name w:val="Comment Subject Char"/>
    <w:basedOn w:val="CommentTextChar"/>
    <w:link w:val="CommentSubject"/>
    <w:uiPriority w:val="99"/>
    <w:semiHidden/>
    <w:rsid w:val="00310263"/>
    <w:rPr>
      <w:b/>
      <w:bCs/>
      <w:sz w:val="20"/>
      <w:szCs w:val="20"/>
    </w:rPr>
  </w:style>
  <w:style w:type="paragraph" w:styleId="Revision">
    <w:name w:val="Revision"/>
    <w:hidden/>
    <w:uiPriority w:val="99"/>
    <w:semiHidden/>
    <w:rsid w:val="00DB0DB6"/>
    <w:pPr>
      <w:spacing w:after="0" w:line="240" w:lineRule="auto"/>
    </w:pPr>
  </w:style>
  <w:style w:type="character" w:styleId="UnresolvedMention">
    <w:name w:val="Unresolved Mention"/>
    <w:basedOn w:val="DefaultParagraphFont"/>
    <w:uiPriority w:val="99"/>
    <w:semiHidden/>
    <w:unhideWhenUsed/>
    <w:rsid w:val="00A65B57"/>
    <w:rPr>
      <w:color w:val="605E5C"/>
      <w:shd w:val="clear" w:color="auto" w:fill="E1DFDD"/>
    </w:rPr>
  </w:style>
  <w:style w:type="paragraph" w:styleId="ListParagraph">
    <w:name w:val="List Paragraph"/>
    <w:basedOn w:val="Normal"/>
    <w:uiPriority w:val="34"/>
    <w:qFormat/>
    <w:rsid w:val="00D3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Carrie (PHAC/ASPC)</dc:creator>
  <cp:keywords/>
  <dc:description/>
  <cp:lastModifiedBy>McMullen, Carrie (PHAC/ASPC)</cp:lastModifiedBy>
  <cp:revision>2</cp:revision>
  <dcterms:created xsi:type="dcterms:W3CDTF">2024-01-02T14:26:00Z</dcterms:created>
  <dcterms:modified xsi:type="dcterms:W3CDTF">2024-01-02T14:26:00Z</dcterms:modified>
</cp:coreProperties>
</file>