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52" w:rsidRDefault="006C5652" w:rsidP="006C5652">
      <w:pPr>
        <w:rPr>
          <w:lang w:val="en-US"/>
        </w:rPr>
      </w:pPr>
    </w:p>
    <w:p w:rsidR="006C5652" w:rsidRDefault="006C5652" w:rsidP="006C5652">
      <w:pPr>
        <w:rPr>
          <w:i/>
          <w:iCs/>
          <w:sz w:val="18"/>
          <w:lang w:val="en-US"/>
        </w:rPr>
      </w:pPr>
      <w:r>
        <w:rPr>
          <w:i/>
          <w:iCs/>
          <w:sz w:val="18"/>
          <w:lang w:val="en-US"/>
        </w:rPr>
        <w:t xml:space="preserve">Table S1. Thresholds used to determine clonal relatedness based on the similarity of the allelic profiles of two strains. </w:t>
      </w:r>
    </w:p>
    <w:tbl>
      <w:tblPr>
        <w:tblStyle w:val="Tabelraster"/>
        <w:tblW w:w="6364" w:type="dxa"/>
        <w:tblLook w:val="04A0" w:firstRow="1" w:lastRow="0" w:firstColumn="1" w:lastColumn="0" w:noHBand="0" w:noVBand="1"/>
      </w:tblPr>
      <w:tblGrid>
        <w:gridCol w:w="2990"/>
        <w:gridCol w:w="1945"/>
        <w:gridCol w:w="1429"/>
      </w:tblGrid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Similarity (%) threshold</w:t>
            </w:r>
          </w:p>
        </w:tc>
      </w:tr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Organism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No relatedness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Relatedness</w:t>
            </w:r>
          </w:p>
        </w:tc>
      </w:tr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Citrobacter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&lt;90.00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&gt;98.00</w:t>
            </w:r>
          </w:p>
        </w:tc>
      </w:tr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Enterobacter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cloacae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&lt;98.40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&gt;99.43</w:t>
            </w:r>
          </w:p>
        </w:tc>
      </w:tr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Enterococcus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faecalis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&lt;98.00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&gt;99.82</w:t>
            </w:r>
          </w:p>
        </w:tc>
      </w:tr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Enterococcus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faecium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&lt;92.40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&gt;93.70</w:t>
            </w:r>
          </w:p>
        </w:tc>
      </w:tr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Escherichia coli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&lt;90.12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&gt;97.54</w:t>
            </w:r>
          </w:p>
        </w:tc>
      </w:tr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Klebsiella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aerogenes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&lt;95.10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&gt;97.70</w:t>
            </w:r>
          </w:p>
        </w:tc>
      </w:tr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Klebsiella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oxytoca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&lt;90.00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&gt;99.13</w:t>
            </w:r>
          </w:p>
        </w:tc>
      </w:tr>
      <w:tr w:rsidR="006C5652" w:rsidTr="003C33D3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Klebsiella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pneumoniae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&lt;96.12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652" w:rsidRDefault="006C5652" w:rsidP="003C33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&gt;99.64</w:t>
            </w:r>
          </w:p>
        </w:tc>
      </w:tr>
    </w:tbl>
    <w:p w:rsidR="00706B19" w:rsidRDefault="006C5652">
      <w:bookmarkStart w:id="0" w:name="_GoBack"/>
      <w:bookmarkEnd w:id="0"/>
    </w:p>
    <w:sectPr w:rsidR="00706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58"/>
    <w:rsid w:val="004A2858"/>
    <w:rsid w:val="005950EC"/>
    <w:rsid w:val="006C5652"/>
    <w:rsid w:val="00E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51FB-552E-42F3-88B3-2257B8AB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5652"/>
    <w:pPr>
      <w:spacing w:after="0" w:line="240" w:lineRule="auto"/>
    </w:pPr>
    <w:rPr>
      <w:rFonts w:eastAsia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>Universitair Ziekenhuis Antwerpen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Koeveringe, Stefanie</dc:creator>
  <cp:keywords/>
  <dc:description/>
  <cp:lastModifiedBy>van Koeveringe, Stefanie</cp:lastModifiedBy>
  <cp:revision>2</cp:revision>
  <dcterms:created xsi:type="dcterms:W3CDTF">2022-11-02T08:28:00Z</dcterms:created>
  <dcterms:modified xsi:type="dcterms:W3CDTF">2022-11-02T08:39:00Z</dcterms:modified>
</cp:coreProperties>
</file>