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29C37" w14:textId="36C12FA3" w:rsidR="00050CEF" w:rsidRDefault="001678E1" w:rsidP="0015724A">
      <w:pPr>
        <w:jc w:val="center"/>
        <w:rPr>
          <w:b/>
          <w:bCs/>
        </w:rPr>
      </w:pPr>
      <w:r>
        <w:rPr>
          <w:b/>
          <w:bCs/>
        </w:rPr>
        <w:t>Modelling</w:t>
      </w:r>
      <w:r w:rsidR="00050CEF" w:rsidRPr="00595020">
        <w:rPr>
          <w:b/>
          <w:bCs/>
        </w:rPr>
        <w:t xml:space="preserve"> </w:t>
      </w:r>
      <w:r w:rsidR="004B2FAE">
        <w:rPr>
          <w:b/>
          <w:bCs/>
        </w:rPr>
        <w:t>m</w:t>
      </w:r>
      <w:r w:rsidR="00050CEF" w:rsidRPr="00595020">
        <w:rPr>
          <w:b/>
          <w:bCs/>
        </w:rPr>
        <w:t xml:space="preserve">ass </w:t>
      </w:r>
      <w:r w:rsidR="004B2FAE">
        <w:rPr>
          <w:b/>
          <w:bCs/>
        </w:rPr>
        <w:t>d</w:t>
      </w:r>
      <w:r w:rsidR="00050CEF" w:rsidRPr="00595020">
        <w:rPr>
          <w:b/>
          <w:bCs/>
        </w:rPr>
        <w:t>r</w:t>
      </w:r>
      <w:r w:rsidR="00BF3BD0">
        <w:rPr>
          <w:b/>
          <w:bCs/>
        </w:rPr>
        <w:t>u</w:t>
      </w:r>
      <w:r w:rsidR="00050CEF" w:rsidRPr="00595020">
        <w:rPr>
          <w:b/>
          <w:bCs/>
        </w:rPr>
        <w:t xml:space="preserve">g </w:t>
      </w:r>
      <w:r w:rsidR="004B2FAE">
        <w:rPr>
          <w:b/>
          <w:bCs/>
        </w:rPr>
        <w:t>a</w:t>
      </w:r>
      <w:r w:rsidR="00050CEF" w:rsidRPr="00595020">
        <w:rPr>
          <w:b/>
          <w:bCs/>
        </w:rPr>
        <w:t xml:space="preserve">dministration </w:t>
      </w:r>
      <w:r w:rsidR="004B2FAE">
        <w:rPr>
          <w:b/>
          <w:bCs/>
        </w:rPr>
        <w:t>for</w:t>
      </w:r>
      <w:r w:rsidR="00050CEF" w:rsidRPr="00595020">
        <w:rPr>
          <w:b/>
          <w:bCs/>
        </w:rPr>
        <w:t xml:space="preserve"> </w:t>
      </w:r>
      <w:r w:rsidR="004B2FAE">
        <w:rPr>
          <w:b/>
          <w:bCs/>
        </w:rPr>
        <w:t>reducing s</w:t>
      </w:r>
      <w:r w:rsidR="00050CEF" w:rsidRPr="00595020">
        <w:rPr>
          <w:b/>
          <w:bCs/>
        </w:rPr>
        <w:t xml:space="preserve">cabies </w:t>
      </w:r>
      <w:r w:rsidR="004B2FAE">
        <w:rPr>
          <w:b/>
          <w:bCs/>
        </w:rPr>
        <w:t>b</w:t>
      </w:r>
      <w:r w:rsidR="00050CEF" w:rsidRPr="00595020">
        <w:rPr>
          <w:b/>
          <w:bCs/>
        </w:rPr>
        <w:t>urden in Monrovia, Liberia</w:t>
      </w:r>
    </w:p>
    <w:p w14:paraId="0EB4C5E6" w14:textId="4818C865" w:rsidR="0015724A" w:rsidRDefault="0015724A" w:rsidP="0015724A">
      <w:pPr>
        <w:jc w:val="center"/>
        <w:rPr>
          <w:b/>
          <w:bCs/>
        </w:rPr>
      </w:pPr>
    </w:p>
    <w:p w14:paraId="79CC9B3C" w14:textId="12B703FE" w:rsidR="0015724A" w:rsidRDefault="0015724A" w:rsidP="0015724A">
      <w:pPr>
        <w:jc w:val="center"/>
        <w:rPr>
          <w:b/>
          <w:bCs/>
        </w:rPr>
      </w:pPr>
      <w:r>
        <w:rPr>
          <w:b/>
          <w:bCs/>
        </w:rPr>
        <w:t xml:space="preserve">Supplementary </w:t>
      </w:r>
      <w:r w:rsidR="004B2FAE">
        <w:rPr>
          <w:b/>
          <w:bCs/>
        </w:rPr>
        <w:t>m</w:t>
      </w:r>
      <w:r>
        <w:rPr>
          <w:b/>
          <w:bCs/>
        </w:rPr>
        <w:t>aterial</w:t>
      </w:r>
    </w:p>
    <w:p w14:paraId="1220F427" w14:textId="77777777" w:rsidR="00E55308" w:rsidRDefault="00E55308" w:rsidP="0015724A">
      <w:pPr>
        <w:jc w:val="center"/>
        <w:rPr>
          <w:b/>
          <w:bCs/>
        </w:rPr>
      </w:pPr>
    </w:p>
    <w:p w14:paraId="218588C5" w14:textId="77777777" w:rsidR="00467E14" w:rsidRPr="006D5D84" w:rsidRDefault="00467E14" w:rsidP="00467E14">
      <w:pPr>
        <w:pStyle w:val="paragraph"/>
        <w:spacing w:before="0" w:beforeAutospacing="0" w:after="0" w:afterAutospacing="0"/>
        <w:textAlignment w:val="baseline"/>
        <w:rPr>
          <w:sz w:val="22"/>
          <w:szCs w:val="22"/>
        </w:rPr>
      </w:pPr>
      <w:r w:rsidRPr="004517EA">
        <w:rPr>
          <w:rStyle w:val="normaltextrun"/>
          <w:sz w:val="22"/>
          <w:szCs w:val="22"/>
        </w:rPr>
        <w:t>Nefel Tellioglu</w:t>
      </w:r>
      <w:r>
        <w:rPr>
          <w:rStyle w:val="normaltextrun"/>
          <w:sz w:val="22"/>
          <w:szCs w:val="22"/>
          <w:vertAlign w:val="superscript"/>
        </w:rPr>
        <w:t>1</w:t>
      </w:r>
      <w:r>
        <w:rPr>
          <w:rStyle w:val="normaltextrun"/>
          <w:sz w:val="22"/>
          <w:szCs w:val="22"/>
        </w:rPr>
        <w:t>,</w:t>
      </w:r>
      <w:r w:rsidRPr="004517EA">
        <w:rPr>
          <w:rStyle w:val="eop"/>
          <w:sz w:val="22"/>
          <w:szCs w:val="22"/>
        </w:rPr>
        <w:t> </w:t>
      </w:r>
      <w:r w:rsidRPr="004517EA">
        <w:rPr>
          <w:rStyle w:val="normaltextrun"/>
          <w:sz w:val="22"/>
          <w:szCs w:val="22"/>
        </w:rPr>
        <w:t>Rebecca H. Chisholm</w:t>
      </w:r>
      <w:r>
        <w:rPr>
          <w:rStyle w:val="eop"/>
          <w:sz w:val="22"/>
          <w:szCs w:val="22"/>
          <w:vertAlign w:val="superscript"/>
        </w:rPr>
        <w:t>2,3</w:t>
      </w:r>
      <w:r>
        <w:rPr>
          <w:rStyle w:val="eop"/>
          <w:sz w:val="22"/>
          <w:szCs w:val="22"/>
        </w:rPr>
        <w:t xml:space="preserve">, </w:t>
      </w:r>
      <w:r w:rsidRPr="004517EA">
        <w:rPr>
          <w:rStyle w:val="normaltextrun"/>
          <w:sz w:val="22"/>
          <w:szCs w:val="22"/>
        </w:rPr>
        <w:t>Patricia T</w:t>
      </w:r>
      <w:r>
        <w:rPr>
          <w:rStyle w:val="normaltextrun"/>
          <w:sz w:val="22"/>
          <w:szCs w:val="22"/>
        </w:rPr>
        <w:t>herese</w:t>
      </w:r>
      <w:r w:rsidRPr="004517EA">
        <w:rPr>
          <w:rStyle w:val="normaltextrun"/>
          <w:sz w:val="22"/>
          <w:szCs w:val="22"/>
        </w:rPr>
        <w:t xml:space="preserve"> Campbell</w:t>
      </w:r>
      <w:r>
        <w:rPr>
          <w:rStyle w:val="normaltextrun"/>
          <w:sz w:val="22"/>
          <w:szCs w:val="22"/>
          <w:vertAlign w:val="superscript"/>
        </w:rPr>
        <w:t>3,4</w:t>
      </w:r>
      <w:r>
        <w:rPr>
          <w:rStyle w:val="normaltextrun"/>
          <w:sz w:val="22"/>
          <w:szCs w:val="22"/>
        </w:rPr>
        <w:t>,</w:t>
      </w:r>
      <w:r w:rsidRPr="004517EA">
        <w:rPr>
          <w:rStyle w:val="eop"/>
          <w:sz w:val="22"/>
          <w:szCs w:val="22"/>
        </w:rPr>
        <w:t> </w:t>
      </w:r>
      <w:r w:rsidRPr="004517EA">
        <w:rPr>
          <w:rStyle w:val="normaltextrun"/>
          <w:sz w:val="22"/>
          <w:szCs w:val="22"/>
        </w:rPr>
        <w:t>Shelui Collinson</w:t>
      </w:r>
      <w:r>
        <w:rPr>
          <w:rStyle w:val="normaltextrun"/>
          <w:sz w:val="22"/>
          <w:szCs w:val="22"/>
          <w:vertAlign w:val="superscript"/>
        </w:rPr>
        <w:t>5</w:t>
      </w:r>
      <w:r>
        <w:rPr>
          <w:rStyle w:val="normaltextrun"/>
          <w:sz w:val="22"/>
          <w:szCs w:val="22"/>
        </w:rPr>
        <w:t>,</w:t>
      </w:r>
      <w:r w:rsidRPr="004517EA">
        <w:rPr>
          <w:rStyle w:val="eop"/>
          <w:sz w:val="22"/>
          <w:szCs w:val="22"/>
        </w:rPr>
        <w:t> </w:t>
      </w:r>
      <w:r>
        <w:rPr>
          <w:rStyle w:val="eop"/>
          <w:sz w:val="22"/>
          <w:szCs w:val="22"/>
        </w:rPr>
        <w:t>Joseph Timothy</w:t>
      </w:r>
      <w:r>
        <w:rPr>
          <w:rStyle w:val="eop"/>
          <w:sz w:val="22"/>
          <w:szCs w:val="22"/>
          <w:vertAlign w:val="superscript"/>
        </w:rPr>
        <w:t>6</w:t>
      </w:r>
      <w:r>
        <w:rPr>
          <w:rStyle w:val="eop"/>
          <w:sz w:val="22"/>
          <w:szCs w:val="22"/>
        </w:rPr>
        <w:t xml:space="preserve">, </w:t>
      </w:r>
      <w:r w:rsidRPr="004517EA">
        <w:rPr>
          <w:rStyle w:val="normaltextrun"/>
          <w:sz w:val="22"/>
          <w:szCs w:val="22"/>
          <w:lang w:val="de-DE"/>
        </w:rPr>
        <w:t>Karsor Kollie</w:t>
      </w:r>
      <w:r>
        <w:rPr>
          <w:rStyle w:val="normaltextrun"/>
          <w:sz w:val="22"/>
          <w:szCs w:val="22"/>
          <w:vertAlign w:val="superscript"/>
          <w:lang w:val="de-DE"/>
        </w:rPr>
        <w:t>7</w:t>
      </w:r>
      <w:r>
        <w:rPr>
          <w:rStyle w:val="normaltextrun"/>
          <w:sz w:val="22"/>
          <w:szCs w:val="22"/>
          <w:lang w:val="de-DE"/>
        </w:rPr>
        <w:t xml:space="preserve">, </w:t>
      </w:r>
      <w:r>
        <w:rPr>
          <w:rStyle w:val="eop"/>
          <w:sz w:val="22"/>
          <w:szCs w:val="22"/>
        </w:rPr>
        <w:t>Samuel Zayzay</w:t>
      </w:r>
      <w:r>
        <w:rPr>
          <w:rStyle w:val="eop"/>
          <w:sz w:val="22"/>
          <w:szCs w:val="22"/>
          <w:vertAlign w:val="superscript"/>
        </w:rPr>
        <w:t>7</w:t>
      </w:r>
      <w:r>
        <w:rPr>
          <w:rStyle w:val="eop"/>
          <w:sz w:val="22"/>
          <w:szCs w:val="22"/>
        </w:rPr>
        <w:t xml:space="preserve">, </w:t>
      </w:r>
      <w:r w:rsidRPr="004517EA">
        <w:rPr>
          <w:rStyle w:val="eop"/>
          <w:sz w:val="22"/>
          <w:szCs w:val="22"/>
        </w:rPr>
        <w:t>Angela Devine</w:t>
      </w:r>
      <w:r>
        <w:rPr>
          <w:rStyle w:val="eop"/>
          <w:sz w:val="22"/>
          <w:szCs w:val="22"/>
          <w:vertAlign w:val="superscript"/>
        </w:rPr>
        <w:t>3,8</w:t>
      </w:r>
      <w:r>
        <w:rPr>
          <w:rStyle w:val="eop"/>
          <w:sz w:val="22"/>
          <w:szCs w:val="22"/>
        </w:rPr>
        <w:t xml:space="preserve">, </w:t>
      </w:r>
      <w:r w:rsidRPr="004517EA">
        <w:rPr>
          <w:rStyle w:val="normaltextrun"/>
          <w:sz w:val="22"/>
          <w:szCs w:val="22"/>
          <w:lang w:val="de-DE"/>
        </w:rPr>
        <w:t>Jodie McVernon</w:t>
      </w:r>
      <w:r>
        <w:rPr>
          <w:rStyle w:val="normaltextrun"/>
          <w:sz w:val="22"/>
          <w:szCs w:val="22"/>
          <w:vertAlign w:val="superscript"/>
          <w:lang w:val="de-DE"/>
        </w:rPr>
        <w:t>4,9</w:t>
      </w:r>
      <w:r>
        <w:rPr>
          <w:rStyle w:val="normaltextrun"/>
          <w:sz w:val="22"/>
          <w:szCs w:val="22"/>
          <w:lang w:val="de-DE"/>
        </w:rPr>
        <w:t xml:space="preserve">, </w:t>
      </w:r>
      <w:r w:rsidRPr="004517EA">
        <w:rPr>
          <w:rStyle w:val="normaltextrun"/>
          <w:sz w:val="22"/>
          <w:szCs w:val="22"/>
        </w:rPr>
        <w:t>Michael Marks</w:t>
      </w:r>
      <w:r>
        <w:rPr>
          <w:rStyle w:val="normaltextrun"/>
          <w:sz w:val="22"/>
          <w:szCs w:val="22"/>
          <w:vertAlign w:val="superscript"/>
        </w:rPr>
        <w:t>5,10,11</w:t>
      </w:r>
      <w:r>
        <w:rPr>
          <w:rStyle w:val="normaltextrun"/>
          <w:sz w:val="22"/>
          <w:szCs w:val="22"/>
        </w:rPr>
        <w:t xml:space="preserve">, </w:t>
      </w:r>
      <w:r w:rsidRPr="004517EA">
        <w:rPr>
          <w:rStyle w:val="normaltextrun"/>
          <w:sz w:val="22"/>
          <w:szCs w:val="22"/>
        </w:rPr>
        <w:t xml:space="preserve">Nicholas Geard </w:t>
      </w:r>
      <w:r>
        <w:rPr>
          <w:rStyle w:val="normaltextrun"/>
          <w:sz w:val="22"/>
          <w:szCs w:val="22"/>
          <w:vertAlign w:val="superscript"/>
        </w:rPr>
        <w:t>1</w:t>
      </w:r>
      <w:r w:rsidRPr="004517EA">
        <w:rPr>
          <w:rStyle w:val="normaltextrun"/>
          <w:sz w:val="22"/>
          <w:szCs w:val="22"/>
          <w:vertAlign w:val="superscript"/>
        </w:rPr>
        <w:t>*</w:t>
      </w:r>
      <w:r w:rsidRPr="004517EA">
        <w:rPr>
          <w:rStyle w:val="normaltextrun"/>
          <w:sz w:val="22"/>
          <w:szCs w:val="22"/>
        </w:rPr>
        <w:t> </w:t>
      </w:r>
      <w:r w:rsidRPr="004517EA">
        <w:rPr>
          <w:rStyle w:val="eop"/>
          <w:sz w:val="22"/>
          <w:szCs w:val="22"/>
        </w:rPr>
        <w:t> </w:t>
      </w:r>
    </w:p>
    <w:p w14:paraId="1ADCAF0E" w14:textId="77777777" w:rsidR="00467E14" w:rsidRPr="004517EA" w:rsidRDefault="00467E14" w:rsidP="00467E14">
      <w:pPr>
        <w:pStyle w:val="paragraph"/>
        <w:spacing w:before="0" w:beforeAutospacing="0" w:after="0" w:afterAutospacing="0"/>
        <w:textAlignment w:val="baseline"/>
        <w:rPr>
          <w:sz w:val="22"/>
          <w:szCs w:val="22"/>
        </w:rPr>
      </w:pPr>
    </w:p>
    <w:p w14:paraId="1F347C7C" w14:textId="77777777" w:rsidR="00467E14" w:rsidRPr="004517EA" w:rsidRDefault="00467E14" w:rsidP="00467E14">
      <w:pPr>
        <w:pStyle w:val="paragraph"/>
        <w:spacing w:before="0" w:beforeAutospacing="0" w:after="0" w:afterAutospacing="0"/>
        <w:textAlignment w:val="baseline"/>
        <w:rPr>
          <w:sz w:val="22"/>
          <w:szCs w:val="22"/>
        </w:rPr>
      </w:pPr>
      <w:r>
        <w:rPr>
          <w:rStyle w:val="normaltextrun"/>
          <w:sz w:val="22"/>
          <w:szCs w:val="22"/>
          <w:vertAlign w:val="superscript"/>
        </w:rPr>
        <w:t xml:space="preserve">1 </w:t>
      </w:r>
      <w:r w:rsidRPr="004517EA">
        <w:rPr>
          <w:rStyle w:val="normaltextrun"/>
          <w:sz w:val="22"/>
          <w:szCs w:val="22"/>
        </w:rPr>
        <w:t xml:space="preserve">School of Computing and Information Systems, The University of Melbourne, </w:t>
      </w:r>
      <w:r>
        <w:rPr>
          <w:rStyle w:val="normaltextrun"/>
          <w:sz w:val="22"/>
          <w:szCs w:val="22"/>
        </w:rPr>
        <w:t xml:space="preserve">Melbourne, </w:t>
      </w:r>
      <w:r w:rsidRPr="004517EA">
        <w:rPr>
          <w:rStyle w:val="normaltextrun"/>
          <w:sz w:val="22"/>
          <w:szCs w:val="22"/>
        </w:rPr>
        <w:t>Australia</w:t>
      </w:r>
      <w:r w:rsidRPr="004517EA">
        <w:rPr>
          <w:rStyle w:val="eop"/>
          <w:sz w:val="22"/>
          <w:szCs w:val="22"/>
        </w:rPr>
        <w:t> </w:t>
      </w:r>
    </w:p>
    <w:p w14:paraId="3B987711" w14:textId="77777777" w:rsidR="00467E14" w:rsidRPr="004517EA" w:rsidRDefault="00467E14" w:rsidP="00467E14">
      <w:pPr>
        <w:pStyle w:val="paragraph"/>
        <w:spacing w:before="0" w:beforeAutospacing="0" w:after="0" w:afterAutospacing="0"/>
        <w:textAlignment w:val="baseline"/>
        <w:rPr>
          <w:sz w:val="22"/>
          <w:szCs w:val="22"/>
        </w:rPr>
      </w:pPr>
      <w:r w:rsidRPr="004517EA">
        <w:rPr>
          <w:rStyle w:val="eop"/>
          <w:sz w:val="22"/>
          <w:szCs w:val="22"/>
        </w:rPr>
        <w:t> </w:t>
      </w:r>
    </w:p>
    <w:p w14:paraId="631C8EBB" w14:textId="77777777" w:rsidR="00467E14" w:rsidRDefault="00467E14" w:rsidP="00467E14">
      <w:pPr>
        <w:pStyle w:val="paragraph"/>
        <w:spacing w:before="0" w:beforeAutospacing="0" w:after="0" w:afterAutospacing="0"/>
        <w:textAlignment w:val="baseline"/>
        <w:rPr>
          <w:rStyle w:val="eop"/>
          <w:sz w:val="22"/>
          <w:szCs w:val="22"/>
        </w:rPr>
      </w:pPr>
      <w:r>
        <w:rPr>
          <w:rStyle w:val="normaltextrun"/>
          <w:sz w:val="22"/>
          <w:szCs w:val="22"/>
          <w:vertAlign w:val="superscript"/>
        </w:rPr>
        <w:t xml:space="preserve">2 </w:t>
      </w:r>
      <w:r w:rsidRPr="004517EA">
        <w:rPr>
          <w:rStyle w:val="normaltextrun"/>
          <w:sz w:val="22"/>
          <w:szCs w:val="22"/>
        </w:rPr>
        <w:t>Department of Mathematic</w:t>
      </w:r>
      <w:r>
        <w:rPr>
          <w:rStyle w:val="normaltextrun"/>
          <w:sz w:val="22"/>
          <w:szCs w:val="22"/>
        </w:rPr>
        <w:t>al</w:t>
      </w:r>
      <w:r w:rsidRPr="004517EA">
        <w:rPr>
          <w:rStyle w:val="normaltextrun"/>
          <w:sz w:val="22"/>
          <w:szCs w:val="22"/>
        </w:rPr>
        <w:t xml:space="preserve"> and</w:t>
      </w:r>
      <w:r>
        <w:rPr>
          <w:rStyle w:val="normaltextrun"/>
          <w:sz w:val="22"/>
          <w:szCs w:val="22"/>
        </w:rPr>
        <w:t xml:space="preserve"> Physical Sciences</w:t>
      </w:r>
      <w:r w:rsidRPr="004517EA">
        <w:rPr>
          <w:rStyle w:val="normaltextrun"/>
          <w:sz w:val="22"/>
          <w:szCs w:val="22"/>
        </w:rPr>
        <w:t xml:space="preserve">, La Trobe University, </w:t>
      </w:r>
      <w:r>
        <w:rPr>
          <w:rStyle w:val="normaltextrun"/>
          <w:sz w:val="22"/>
          <w:szCs w:val="22"/>
        </w:rPr>
        <w:t xml:space="preserve">Bundoora, </w:t>
      </w:r>
      <w:r w:rsidRPr="004517EA">
        <w:rPr>
          <w:rStyle w:val="normaltextrun"/>
          <w:sz w:val="22"/>
          <w:szCs w:val="22"/>
        </w:rPr>
        <w:t>Australia</w:t>
      </w:r>
      <w:r w:rsidRPr="004517EA">
        <w:rPr>
          <w:rStyle w:val="eop"/>
          <w:sz w:val="22"/>
          <w:szCs w:val="22"/>
        </w:rPr>
        <w:t> </w:t>
      </w:r>
    </w:p>
    <w:p w14:paraId="599C87AE" w14:textId="77777777" w:rsidR="00467E14" w:rsidRPr="004517EA" w:rsidRDefault="00467E14" w:rsidP="00467E14">
      <w:pPr>
        <w:pStyle w:val="paragraph"/>
        <w:spacing w:before="0" w:beforeAutospacing="0" w:after="0" w:afterAutospacing="0"/>
        <w:textAlignment w:val="baseline"/>
        <w:rPr>
          <w:sz w:val="22"/>
          <w:szCs w:val="22"/>
        </w:rPr>
      </w:pPr>
    </w:p>
    <w:p w14:paraId="650DFFB1" w14:textId="77777777" w:rsidR="00467E14" w:rsidRPr="004517EA" w:rsidRDefault="00467E14" w:rsidP="00467E14">
      <w:pPr>
        <w:pStyle w:val="paragraph"/>
        <w:spacing w:before="0" w:beforeAutospacing="0" w:after="0" w:afterAutospacing="0"/>
        <w:textAlignment w:val="baseline"/>
        <w:rPr>
          <w:sz w:val="22"/>
          <w:szCs w:val="22"/>
        </w:rPr>
      </w:pPr>
      <w:r>
        <w:rPr>
          <w:rStyle w:val="normaltextrun"/>
          <w:sz w:val="22"/>
          <w:szCs w:val="22"/>
          <w:vertAlign w:val="superscript"/>
        </w:rPr>
        <w:t xml:space="preserve">3 </w:t>
      </w:r>
      <w:r w:rsidRPr="004517EA">
        <w:rPr>
          <w:rStyle w:val="normaltextrun"/>
          <w:sz w:val="22"/>
          <w:szCs w:val="22"/>
        </w:rPr>
        <w:t xml:space="preserve">Centre for Epidemiology and Biostatistics, Melbourne School of Population and Global Health, The University of Melbourne, </w:t>
      </w:r>
      <w:r>
        <w:rPr>
          <w:rStyle w:val="normaltextrun"/>
          <w:sz w:val="22"/>
          <w:szCs w:val="22"/>
        </w:rPr>
        <w:t xml:space="preserve">Melbourne, </w:t>
      </w:r>
      <w:r w:rsidRPr="004517EA">
        <w:rPr>
          <w:rStyle w:val="normaltextrun"/>
          <w:sz w:val="22"/>
          <w:szCs w:val="22"/>
        </w:rPr>
        <w:t>Australia</w:t>
      </w:r>
      <w:r w:rsidRPr="004517EA">
        <w:rPr>
          <w:rStyle w:val="eop"/>
          <w:sz w:val="22"/>
          <w:szCs w:val="22"/>
        </w:rPr>
        <w:t> </w:t>
      </w:r>
    </w:p>
    <w:p w14:paraId="65170F34" w14:textId="77777777" w:rsidR="00467E14" w:rsidRPr="004517EA" w:rsidRDefault="00467E14" w:rsidP="00467E14">
      <w:pPr>
        <w:pStyle w:val="paragraph"/>
        <w:spacing w:before="0" w:beforeAutospacing="0" w:after="0" w:afterAutospacing="0"/>
        <w:textAlignment w:val="baseline"/>
        <w:rPr>
          <w:sz w:val="22"/>
          <w:szCs w:val="22"/>
        </w:rPr>
      </w:pPr>
      <w:r w:rsidRPr="004517EA">
        <w:rPr>
          <w:rStyle w:val="eop"/>
          <w:sz w:val="22"/>
          <w:szCs w:val="22"/>
        </w:rPr>
        <w:t> </w:t>
      </w:r>
    </w:p>
    <w:p w14:paraId="40AF18EE" w14:textId="77777777" w:rsidR="00467E14" w:rsidRPr="004517EA" w:rsidRDefault="00467E14" w:rsidP="00467E14">
      <w:pPr>
        <w:rPr>
          <w:sz w:val="22"/>
          <w:szCs w:val="22"/>
        </w:rPr>
      </w:pPr>
      <w:r>
        <w:rPr>
          <w:sz w:val="22"/>
          <w:szCs w:val="22"/>
          <w:vertAlign w:val="superscript"/>
        </w:rPr>
        <w:t xml:space="preserve">4 </w:t>
      </w:r>
      <w:r w:rsidRPr="004517EA">
        <w:rPr>
          <w:sz w:val="22"/>
          <w:szCs w:val="22"/>
        </w:rPr>
        <w:t xml:space="preserve">Department of </w:t>
      </w:r>
      <w:r>
        <w:rPr>
          <w:sz w:val="22"/>
          <w:szCs w:val="22"/>
        </w:rPr>
        <w:t>Infectious</w:t>
      </w:r>
      <w:r w:rsidRPr="004517EA">
        <w:rPr>
          <w:sz w:val="22"/>
          <w:szCs w:val="22"/>
        </w:rPr>
        <w:t xml:space="preserve"> Diseases, University of Melbourne, at the Peter Doherty Institute for Infection and Immunity, </w:t>
      </w:r>
      <w:r>
        <w:rPr>
          <w:sz w:val="22"/>
          <w:szCs w:val="22"/>
        </w:rPr>
        <w:t xml:space="preserve">Melbourne, </w:t>
      </w:r>
      <w:r w:rsidRPr="004517EA">
        <w:rPr>
          <w:sz w:val="22"/>
          <w:szCs w:val="22"/>
        </w:rPr>
        <w:t xml:space="preserve">Victoria, 3000, Australia </w:t>
      </w:r>
    </w:p>
    <w:p w14:paraId="185C308A" w14:textId="77777777" w:rsidR="00467E14" w:rsidRPr="004517EA" w:rsidRDefault="00467E14" w:rsidP="00467E14">
      <w:pPr>
        <w:pStyle w:val="paragraph"/>
        <w:spacing w:before="0" w:beforeAutospacing="0" w:after="0" w:afterAutospacing="0"/>
        <w:textAlignment w:val="baseline"/>
        <w:rPr>
          <w:sz w:val="22"/>
          <w:szCs w:val="22"/>
        </w:rPr>
      </w:pPr>
      <w:r w:rsidRPr="004517EA">
        <w:rPr>
          <w:rStyle w:val="eop"/>
          <w:sz w:val="22"/>
          <w:szCs w:val="22"/>
        </w:rPr>
        <w:t> </w:t>
      </w:r>
    </w:p>
    <w:p w14:paraId="23BEDBF3" w14:textId="77777777" w:rsidR="00467E14" w:rsidRDefault="00467E14" w:rsidP="00467E14">
      <w:pPr>
        <w:pStyle w:val="paragraph"/>
        <w:spacing w:before="0" w:beforeAutospacing="0" w:after="0" w:afterAutospacing="0"/>
        <w:textAlignment w:val="baseline"/>
        <w:rPr>
          <w:rStyle w:val="eop"/>
          <w:sz w:val="22"/>
          <w:szCs w:val="22"/>
        </w:rPr>
      </w:pPr>
      <w:r>
        <w:rPr>
          <w:rStyle w:val="normaltextrun"/>
          <w:sz w:val="22"/>
          <w:szCs w:val="22"/>
          <w:vertAlign w:val="superscript"/>
        </w:rPr>
        <w:t xml:space="preserve">5 </w:t>
      </w:r>
      <w:r w:rsidRPr="004517EA">
        <w:rPr>
          <w:rStyle w:val="normaltextrun"/>
          <w:sz w:val="22"/>
          <w:szCs w:val="22"/>
        </w:rPr>
        <w:t xml:space="preserve">Clinical Research Department, Faculty of Infectious and Tropical Diseases, London School of Hygiene &amp; Tropical Medicine, </w:t>
      </w:r>
      <w:r>
        <w:rPr>
          <w:rStyle w:val="normaltextrun"/>
          <w:sz w:val="22"/>
          <w:szCs w:val="22"/>
        </w:rPr>
        <w:t xml:space="preserve">London, </w:t>
      </w:r>
      <w:r w:rsidRPr="004517EA">
        <w:rPr>
          <w:rStyle w:val="normaltextrun"/>
          <w:sz w:val="22"/>
          <w:szCs w:val="22"/>
        </w:rPr>
        <w:t>UK</w:t>
      </w:r>
      <w:r w:rsidRPr="004517EA">
        <w:rPr>
          <w:rStyle w:val="eop"/>
          <w:sz w:val="22"/>
          <w:szCs w:val="22"/>
        </w:rPr>
        <w:t> </w:t>
      </w:r>
    </w:p>
    <w:p w14:paraId="6C08CD7F" w14:textId="77777777" w:rsidR="00467E14" w:rsidRDefault="00467E14" w:rsidP="00467E14">
      <w:pPr>
        <w:pStyle w:val="paragraph"/>
        <w:spacing w:before="0" w:beforeAutospacing="0" w:after="0" w:afterAutospacing="0"/>
        <w:textAlignment w:val="baseline"/>
        <w:rPr>
          <w:rStyle w:val="eop"/>
          <w:sz w:val="22"/>
          <w:szCs w:val="22"/>
        </w:rPr>
      </w:pPr>
    </w:p>
    <w:p w14:paraId="28C06145" w14:textId="77777777" w:rsidR="00467E14" w:rsidRPr="004517EA" w:rsidRDefault="00467E14" w:rsidP="00467E14">
      <w:pPr>
        <w:pStyle w:val="paragraph"/>
        <w:spacing w:before="0" w:beforeAutospacing="0" w:after="0" w:afterAutospacing="0"/>
        <w:textAlignment w:val="baseline"/>
        <w:rPr>
          <w:sz w:val="22"/>
          <w:szCs w:val="22"/>
        </w:rPr>
      </w:pPr>
      <w:r>
        <w:rPr>
          <w:rStyle w:val="eop"/>
          <w:sz w:val="22"/>
          <w:szCs w:val="22"/>
          <w:vertAlign w:val="superscript"/>
        </w:rPr>
        <w:t xml:space="preserve">6 </w:t>
      </w:r>
      <w:r>
        <w:rPr>
          <w:rStyle w:val="eop"/>
          <w:sz w:val="22"/>
          <w:szCs w:val="22"/>
        </w:rPr>
        <w:t>Department of Disease Control</w:t>
      </w:r>
      <w:r w:rsidRPr="004517EA">
        <w:rPr>
          <w:rStyle w:val="normaltextrun"/>
          <w:sz w:val="22"/>
          <w:szCs w:val="22"/>
        </w:rPr>
        <w:t xml:space="preserve">, Faculty of Infectious and Tropical Diseases, London School of Hygiene &amp; Tropical Medicine, </w:t>
      </w:r>
      <w:r>
        <w:rPr>
          <w:rStyle w:val="normaltextrun"/>
          <w:sz w:val="22"/>
          <w:szCs w:val="22"/>
        </w:rPr>
        <w:t xml:space="preserve">London, </w:t>
      </w:r>
      <w:r w:rsidRPr="004517EA">
        <w:rPr>
          <w:rStyle w:val="normaltextrun"/>
          <w:sz w:val="22"/>
          <w:szCs w:val="22"/>
        </w:rPr>
        <w:t>UK</w:t>
      </w:r>
      <w:r w:rsidRPr="004517EA">
        <w:rPr>
          <w:rStyle w:val="eop"/>
          <w:sz w:val="22"/>
          <w:szCs w:val="22"/>
        </w:rPr>
        <w:t> </w:t>
      </w:r>
    </w:p>
    <w:p w14:paraId="77606FB3" w14:textId="77777777" w:rsidR="00467E14" w:rsidRPr="004517EA" w:rsidRDefault="00467E14" w:rsidP="00467E14">
      <w:pPr>
        <w:pStyle w:val="paragraph"/>
        <w:spacing w:before="0" w:beforeAutospacing="0" w:after="0" w:afterAutospacing="0"/>
        <w:textAlignment w:val="baseline"/>
        <w:rPr>
          <w:sz w:val="22"/>
          <w:szCs w:val="22"/>
        </w:rPr>
      </w:pPr>
      <w:r w:rsidRPr="004517EA">
        <w:rPr>
          <w:rStyle w:val="eop"/>
          <w:sz w:val="22"/>
          <w:szCs w:val="22"/>
        </w:rPr>
        <w:t> </w:t>
      </w:r>
    </w:p>
    <w:p w14:paraId="49AA2BD9" w14:textId="77777777" w:rsidR="00467E14" w:rsidRPr="00D12BA4" w:rsidRDefault="00467E14" w:rsidP="00467E14">
      <w:pPr>
        <w:pStyle w:val="paragraph"/>
        <w:spacing w:before="0" w:beforeAutospacing="0" w:after="0" w:afterAutospacing="0"/>
        <w:textAlignment w:val="baseline"/>
        <w:rPr>
          <w:rStyle w:val="eop"/>
          <w:sz w:val="22"/>
          <w:szCs w:val="22"/>
          <w:lang w:val="de-DE"/>
        </w:rPr>
      </w:pPr>
      <w:r>
        <w:rPr>
          <w:rStyle w:val="normaltextrun"/>
          <w:sz w:val="22"/>
          <w:szCs w:val="22"/>
          <w:vertAlign w:val="superscript"/>
          <w:lang w:val="de-DE"/>
        </w:rPr>
        <w:t xml:space="preserve">7 </w:t>
      </w:r>
      <w:r w:rsidRPr="004517EA">
        <w:rPr>
          <w:rStyle w:val="normaltextrun"/>
          <w:sz w:val="22"/>
          <w:szCs w:val="22"/>
          <w:lang w:val="de-DE"/>
        </w:rPr>
        <w:t xml:space="preserve">Ministry of Health, </w:t>
      </w:r>
      <w:r>
        <w:rPr>
          <w:rStyle w:val="normaltextrun"/>
          <w:sz w:val="22"/>
          <w:szCs w:val="22"/>
          <w:lang w:val="de-DE"/>
        </w:rPr>
        <w:t xml:space="preserve">Monrovia, </w:t>
      </w:r>
      <w:r w:rsidRPr="004517EA">
        <w:rPr>
          <w:rStyle w:val="normaltextrun"/>
          <w:sz w:val="22"/>
          <w:szCs w:val="22"/>
          <w:lang w:val="de-DE"/>
        </w:rPr>
        <w:t>Liberia</w:t>
      </w:r>
      <w:r w:rsidRPr="004517EA">
        <w:rPr>
          <w:rStyle w:val="eop"/>
          <w:sz w:val="22"/>
          <w:szCs w:val="22"/>
        </w:rPr>
        <w:t> </w:t>
      </w:r>
    </w:p>
    <w:p w14:paraId="20610D8F" w14:textId="77777777" w:rsidR="00467E14" w:rsidRPr="004517EA" w:rsidRDefault="00467E14" w:rsidP="00467E14">
      <w:pPr>
        <w:pStyle w:val="paragraph"/>
        <w:spacing w:before="0" w:beforeAutospacing="0" w:after="0" w:afterAutospacing="0"/>
        <w:textAlignment w:val="baseline"/>
        <w:rPr>
          <w:rStyle w:val="eop"/>
          <w:sz w:val="22"/>
          <w:szCs w:val="22"/>
        </w:rPr>
      </w:pPr>
    </w:p>
    <w:p w14:paraId="4651E5BD" w14:textId="77777777" w:rsidR="00467E14" w:rsidRPr="004517EA" w:rsidRDefault="00467E14" w:rsidP="00467E14">
      <w:pPr>
        <w:pStyle w:val="paragraph"/>
        <w:spacing w:before="0" w:beforeAutospacing="0" w:after="0" w:afterAutospacing="0"/>
        <w:textAlignment w:val="baseline"/>
        <w:rPr>
          <w:sz w:val="22"/>
          <w:szCs w:val="22"/>
        </w:rPr>
      </w:pPr>
      <w:r>
        <w:rPr>
          <w:sz w:val="22"/>
          <w:szCs w:val="22"/>
          <w:vertAlign w:val="superscript"/>
        </w:rPr>
        <w:t xml:space="preserve">8 </w:t>
      </w:r>
      <w:r w:rsidRPr="00F270F6">
        <w:rPr>
          <w:sz w:val="22"/>
          <w:szCs w:val="22"/>
        </w:rPr>
        <w:t>Global and Tropical Health</w:t>
      </w:r>
      <w:r>
        <w:rPr>
          <w:sz w:val="22"/>
          <w:szCs w:val="22"/>
        </w:rPr>
        <w:t xml:space="preserve"> </w:t>
      </w:r>
      <w:r w:rsidRPr="00F270F6">
        <w:rPr>
          <w:sz w:val="22"/>
          <w:szCs w:val="22"/>
        </w:rPr>
        <w:t xml:space="preserve">Division, </w:t>
      </w:r>
      <w:r w:rsidRPr="004517EA">
        <w:rPr>
          <w:sz w:val="22"/>
          <w:szCs w:val="22"/>
        </w:rPr>
        <w:t xml:space="preserve">Menzies School of Health Research, </w:t>
      </w:r>
      <w:r w:rsidRPr="00F270F6">
        <w:rPr>
          <w:sz w:val="22"/>
          <w:szCs w:val="22"/>
        </w:rPr>
        <w:t xml:space="preserve">Charles Darwin University, </w:t>
      </w:r>
      <w:r>
        <w:rPr>
          <w:sz w:val="22"/>
          <w:szCs w:val="22"/>
        </w:rPr>
        <w:t xml:space="preserve">Darwin, </w:t>
      </w:r>
      <w:r w:rsidRPr="004517EA">
        <w:rPr>
          <w:sz w:val="22"/>
          <w:szCs w:val="22"/>
        </w:rPr>
        <w:t>Australia</w:t>
      </w:r>
      <w:r>
        <w:rPr>
          <w:sz w:val="22"/>
          <w:szCs w:val="22"/>
        </w:rPr>
        <w:br/>
      </w:r>
    </w:p>
    <w:p w14:paraId="4EE765BE" w14:textId="77777777" w:rsidR="00467E14" w:rsidRPr="004517EA" w:rsidRDefault="00467E14" w:rsidP="00467E14">
      <w:pPr>
        <w:rPr>
          <w:sz w:val="22"/>
          <w:szCs w:val="22"/>
        </w:rPr>
      </w:pPr>
      <w:r>
        <w:rPr>
          <w:sz w:val="22"/>
          <w:szCs w:val="22"/>
          <w:vertAlign w:val="superscript"/>
        </w:rPr>
        <w:t xml:space="preserve">9 </w:t>
      </w:r>
      <w:r w:rsidRPr="004517EA">
        <w:rPr>
          <w:sz w:val="22"/>
          <w:szCs w:val="22"/>
        </w:rPr>
        <w:t>Victorian Infectious Diseases Reference Laboratory, The Royal Melbourne Hospital, at the Peter Doherty Institute for Infection and Immunity, Melbourne, Australia</w:t>
      </w:r>
    </w:p>
    <w:p w14:paraId="1E36FAF3" w14:textId="77777777" w:rsidR="00467E14" w:rsidRPr="004517EA" w:rsidRDefault="00467E14" w:rsidP="00467E14">
      <w:pPr>
        <w:pStyle w:val="paragraph"/>
        <w:spacing w:before="0" w:beforeAutospacing="0" w:after="0" w:afterAutospacing="0"/>
        <w:textAlignment w:val="baseline"/>
        <w:rPr>
          <w:sz w:val="22"/>
          <w:szCs w:val="22"/>
        </w:rPr>
      </w:pPr>
      <w:r w:rsidRPr="004517EA">
        <w:rPr>
          <w:rStyle w:val="eop"/>
          <w:sz w:val="22"/>
          <w:szCs w:val="22"/>
        </w:rPr>
        <w:t> </w:t>
      </w:r>
    </w:p>
    <w:p w14:paraId="3E45F659" w14:textId="77777777" w:rsidR="00467E14" w:rsidRDefault="00467E14" w:rsidP="00467E14">
      <w:pPr>
        <w:pStyle w:val="paragraph"/>
        <w:spacing w:before="0" w:beforeAutospacing="0" w:after="0" w:afterAutospacing="0"/>
        <w:textAlignment w:val="baseline"/>
        <w:rPr>
          <w:rStyle w:val="eop"/>
          <w:sz w:val="22"/>
          <w:szCs w:val="22"/>
        </w:rPr>
      </w:pPr>
      <w:r>
        <w:rPr>
          <w:rStyle w:val="normaltextrun"/>
          <w:sz w:val="22"/>
          <w:szCs w:val="22"/>
          <w:vertAlign w:val="superscript"/>
        </w:rPr>
        <w:t xml:space="preserve">10 </w:t>
      </w:r>
      <w:r w:rsidRPr="004517EA">
        <w:rPr>
          <w:rStyle w:val="eop"/>
          <w:sz w:val="22"/>
          <w:szCs w:val="22"/>
        </w:rPr>
        <w:t>Hospital for Tropical Diseases, University College London Hospital, London, UK</w:t>
      </w:r>
    </w:p>
    <w:p w14:paraId="1D088568" w14:textId="77777777" w:rsidR="00467E14" w:rsidRPr="004517EA" w:rsidRDefault="00467E14" w:rsidP="00467E14">
      <w:pPr>
        <w:pStyle w:val="paragraph"/>
        <w:spacing w:before="0" w:beforeAutospacing="0" w:after="0" w:afterAutospacing="0"/>
        <w:textAlignment w:val="baseline"/>
        <w:rPr>
          <w:rStyle w:val="eop"/>
          <w:sz w:val="22"/>
          <w:szCs w:val="22"/>
        </w:rPr>
      </w:pPr>
    </w:p>
    <w:p w14:paraId="6AF2AEC9" w14:textId="77777777" w:rsidR="00467E14" w:rsidRPr="004517EA" w:rsidRDefault="00467E14" w:rsidP="00467E14">
      <w:pPr>
        <w:pStyle w:val="paragraph"/>
        <w:spacing w:before="0" w:beforeAutospacing="0" w:after="0" w:afterAutospacing="0"/>
        <w:textAlignment w:val="baseline"/>
        <w:rPr>
          <w:sz w:val="22"/>
          <w:szCs w:val="22"/>
        </w:rPr>
      </w:pPr>
      <w:r>
        <w:rPr>
          <w:rStyle w:val="eop"/>
          <w:sz w:val="22"/>
          <w:szCs w:val="22"/>
          <w:vertAlign w:val="superscript"/>
        </w:rPr>
        <w:t xml:space="preserve">11 </w:t>
      </w:r>
      <w:r w:rsidRPr="004517EA">
        <w:rPr>
          <w:rStyle w:val="eop"/>
          <w:sz w:val="22"/>
          <w:szCs w:val="22"/>
        </w:rPr>
        <w:t>Division of Infection and Immunity, University College London, London, UK</w:t>
      </w:r>
    </w:p>
    <w:p w14:paraId="7B284436" w14:textId="77777777" w:rsidR="00467E14" w:rsidRPr="004517EA" w:rsidRDefault="00467E14" w:rsidP="00467E14">
      <w:pPr>
        <w:pStyle w:val="paragraph"/>
        <w:spacing w:before="0" w:beforeAutospacing="0" w:after="0" w:afterAutospacing="0"/>
        <w:textAlignment w:val="baseline"/>
        <w:rPr>
          <w:sz w:val="22"/>
          <w:szCs w:val="22"/>
        </w:rPr>
      </w:pPr>
      <w:r w:rsidRPr="004517EA">
        <w:rPr>
          <w:rStyle w:val="eop"/>
          <w:sz w:val="22"/>
          <w:szCs w:val="22"/>
        </w:rPr>
        <w:t> </w:t>
      </w:r>
    </w:p>
    <w:p w14:paraId="53DB2C98" w14:textId="7AF04F9F" w:rsidR="00467E14" w:rsidRDefault="00467E14" w:rsidP="00467E14">
      <w:pPr>
        <w:pStyle w:val="paragraph"/>
        <w:spacing w:before="0" w:beforeAutospacing="0" w:after="0" w:afterAutospacing="0"/>
        <w:textAlignment w:val="baseline"/>
        <w:rPr>
          <w:rStyle w:val="Hyperlink"/>
          <w:sz w:val="22"/>
          <w:szCs w:val="22"/>
        </w:rPr>
      </w:pPr>
      <w:r w:rsidRPr="004517EA">
        <w:rPr>
          <w:rStyle w:val="eop"/>
          <w:sz w:val="22"/>
          <w:szCs w:val="22"/>
          <w:vertAlign w:val="superscript"/>
        </w:rPr>
        <w:t xml:space="preserve">* </w:t>
      </w:r>
      <w:r w:rsidRPr="004517EA">
        <w:rPr>
          <w:rStyle w:val="eop"/>
          <w:sz w:val="22"/>
          <w:szCs w:val="22"/>
        </w:rPr>
        <w:t xml:space="preserve">Corresponding Author: </w:t>
      </w:r>
      <w:hyperlink r:id="rId8" w:history="1">
        <w:r w:rsidRPr="008D7AEB">
          <w:rPr>
            <w:rStyle w:val="Hyperlink"/>
            <w:sz w:val="22"/>
            <w:szCs w:val="22"/>
          </w:rPr>
          <w:t>ngeard@unimelb.edu.au</w:t>
        </w:r>
      </w:hyperlink>
    </w:p>
    <w:p w14:paraId="3A5B86ED" w14:textId="77777777" w:rsidR="00467E14" w:rsidRDefault="00467E14" w:rsidP="00467E14">
      <w:pPr>
        <w:pStyle w:val="paragraph"/>
        <w:spacing w:before="0" w:beforeAutospacing="0" w:after="0" w:afterAutospacing="0"/>
        <w:textAlignment w:val="baseline"/>
        <w:rPr>
          <w:rStyle w:val="Hyperlink"/>
          <w:sz w:val="22"/>
          <w:szCs w:val="22"/>
        </w:rPr>
      </w:pPr>
    </w:p>
    <w:p w14:paraId="053000D3" w14:textId="77777777" w:rsidR="00467E14" w:rsidRDefault="00467E14" w:rsidP="00467E14">
      <w:pPr>
        <w:pStyle w:val="paragraph"/>
        <w:spacing w:before="0" w:beforeAutospacing="0" w:after="0" w:afterAutospacing="0"/>
        <w:textAlignment w:val="baseline"/>
        <w:rPr>
          <w:rStyle w:val="Hyperlink"/>
          <w:sz w:val="22"/>
          <w:szCs w:val="22"/>
        </w:rPr>
      </w:pPr>
    </w:p>
    <w:p w14:paraId="0F6C8028" w14:textId="77777777" w:rsidR="00467E14" w:rsidRDefault="00467E14" w:rsidP="00467E14">
      <w:pPr>
        <w:pStyle w:val="paragraph"/>
        <w:spacing w:before="0" w:beforeAutospacing="0" w:after="0" w:afterAutospacing="0"/>
        <w:textAlignment w:val="baseline"/>
        <w:rPr>
          <w:rStyle w:val="Hyperlink"/>
          <w:sz w:val="22"/>
          <w:szCs w:val="22"/>
        </w:rPr>
      </w:pPr>
    </w:p>
    <w:p w14:paraId="6FF6D13F" w14:textId="77777777" w:rsidR="00467E14" w:rsidRDefault="00467E14" w:rsidP="00467E14">
      <w:pPr>
        <w:pStyle w:val="paragraph"/>
        <w:spacing w:before="0" w:beforeAutospacing="0" w:after="0" w:afterAutospacing="0"/>
        <w:textAlignment w:val="baseline"/>
        <w:rPr>
          <w:rStyle w:val="Hyperlink"/>
          <w:sz w:val="22"/>
          <w:szCs w:val="22"/>
        </w:rPr>
      </w:pPr>
    </w:p>
    <w:p w14:paraId="55B2D9EF" w14:textId="77777777" w:rsidR="00467E14" w:rsidRDefault="00467E14" w:rsidP="00467E14">
      <w:pPr>
        <w:pStyle w:val="paragraph"/>
        <w:spacing w:before="0" w:beforeAutospacing="0" w:after="0" w:afterAutospacing="0"/>
        <w:textAlignment w:val="baseline"/>
        <w:rPr>
          <w:rStyle w:val="Hyperlink"/>
          <w:sz w:val="22"/>
          <w:szCs w:val="22"/>
        </w:rPr>
      </w:pPr>
    </w:p>
    <w:p w14:paraId="70DC60FA" w14:textId="77777777" w:rsidR="00467E14" w:rsidRDefault="00467E14" w:rsidP="00467E14">
      <w:pPr>
        <w:pStyle w:val="paragraph"/>
        <w:spacing w:before="0" w:beforeAutospacing="0" w:after="0" w:afterAutospacing="0"/>
        <w:textAlignment w:val="baseline"/>
        <w:rPr>
          <w:rStyle w:val="Hyperlink"/>
          <w:sz w:val="22"/>
          <w:szCs w:val="22"/>
        </w:rPr>
      </w:pPr>
    </w:p>
    <w:p w14:paraId="68E61F15" w14:textId="77777777" w:rsidR="00467E14" w:rsidRDefault="00467E14" w:rsidP="00467E14">
      <w:pPr>
        <w:pStyle w:val="paragraph"/>
        <w:spacing w:before="0" w:beforeAutospacing="0" w:after="0" w:afterAutospacing="0"/>
        <w:textAlignment w:val="baseline"/>
        <w:rPr>
          <w:rStyle w:val="Hyperlink"/>
          <w:sz w:val="22"/>
          <w:szCs w:val="22"/>
        </w:rPr>
      </w:pPr>
    </w:p>
    <w:p w14:paraId="33E3958D" w14:textId="77777777" w:rsidR="00467E14" w:rsidRDefault="00467E14" w:rsidP="00467E14">
      <w:pPr>
        <w:pStyle w:val="paragraph"/>
        <w:spacing w:before="0" w:beforeAutospacing="0" w:after="0" w:afterAutospacing="0"/>
        <w:textAlignment w:val="baseline"/>
        <w:rPr>
          <w:rStyle w:val="Hyperlink"/>
          <w:sz w:val="22"/>
          <w:szCs w:val="22"/>
        </w:rPr>
      </w:pPr>
    </w:p>
    <w:p w14:paraId="6B2A33B8" w14:textId="77777777" w:rsidR="00467E14" w:rsidRDefault="00467E14" w:rsidP="00467E14">
      <w:pPr>
        <w:pStyle w:val="paragraph"/>
        <w:spacing w:before="0" w:beforeAutospacing="0" w:after="0" w:afterAutospacing="0"/>
        <w:textAlignment w:val="baseline"/>
        <w:rPr>
          <w:rStyle w:val="Hyperlink"/>
          <w:sz w:val="22"/>
          <w:szCs w:val="22"/>
        </w:rPr>
      </w:pPr>
    </w:p>
    <w:p w14:paraId="57BA6C48" w14:textId="77777777" w:rsidR="00467E14" w:rsidRDefault="00467E14" w:rsidP="00467E14">
      <w:pPr>
        <w:pStyle w:val="paragraph"/>
        <w:spacing w:before="0" w:beforeAutospacing="0" w:after="0" w:afterAutospacing="0"/>
        <w:textAlignment w:val="baseline"/>
        <w:rPr>
          <w:rStyle w:val="Hyperlink"/>
          <w:sz w:val="22"/>
          <w:szCs w:val="22"/>
        </w:rPr>
      </w:pPr>
    </w:p>
    <w:p w14:paraId="0B5B33B8" w14:textId="77777777" w:rsidR="00467E14" w:rsidRDefault="00467E14" w:rsidP="00467E14">
      <w:pPr>
        <w:pStyle w:val="paragraph"/>
        <w:spacing w:before="0" w:beforeAutospacing="0" w:after="0" w:afterAutospacing="0"/>
        <w:textAlignment w:val="baseline"/>
        <w:rPr>
          <w:rStyle w:val="Hyperlink"/>
          <w:sz w:val="22"/>
          <w:szCs w:val="22"/>
        </w:rPr>
      </w:pPr>
    </w:p>
    <w:p w14:paraId="3F357667" w14:textId="77777777" w:rsidR="00467E14" w:rsidRDefault="00467E14" w:rsidP="00467E14">
      <w:pPr>
        <w:pStyle w:val="paragraph"/>
        <w:spacing w:before="0" w:beforeAutospacing="0" w:after="0" w:afterAutospacing="0"/>
        <w:textAlignment w:val="baseline"/>
        <w:rPr>
          <w:rStyle w:val="Hyperlink"/>
          <w:sz w:val="22"/>
          <w:szCs w:val="22"/>
        </w:rPr>
      </w:pPr>
    </w:p>
    <w:p w14:paraId="47FD9B29" w14:textId="77777777" w:rsidR="00467E14" w:rsidRDefault="00467E14" w:rsidP="00467E14">
      <w:pPr>
        <w:pStyle w:val="paragraph"/>
        <w:spacing w:before="0" w:beforeAutospacing="0" w:after="0" w:afterAutospacing="0"/>
        <w:textAlignment w:val="baseline"/>
        <w:rPr>
          <w:rStyle w:val="Hyperlink"/>
          <w:sz w:val="22"/>
          <w:szCs w:val="22"/>
        </w:rPr>
      </w:pPr>
    </w:p>
    <w:p w14:paraId="52CDBABC" w14:textId="010C17E7" w:rsidR="00467E14" w:rsidRPr="00F158F0" w:rsidRDefault="00467E14" w:rsidP="00467E14">
      <w:pPr>
        <w:pStyle w:val="paragraph"/>
        <w:spacing w:before="0" w:beforeAutospacing="0" w:after="0" w:afterAutospacing="0"/>
        <w:textAlignment w:val="baseline"/>
        <w:rPr>
          <w:rStyle w:val="normaltextrun"/>
          <w:sz w:val="18"/>
          <w:szCs w:val="18"/>
        </w:rPr>
      </w:pPr>
      <w:r>
        <w:rPr>
          <w:rStyle w:val="eop"/>
          <w:sz w:val="22"/>
          <w:szCs w:val="22"/>
        </w:rPr>
        <w:br/>
      </w:r>
    </w:p>
    <w:sdt>
      <w:sdtPr>
        <w:rPr>
          <w:rFonts w:ascii="Times New Roman" w:eastAsia="Times New Roman" w:hAnsi="Times New Roman" w:cs="Times New Roman"/>
          <w:b w:val="0"/>
          <w:bCs w:val="0"/>
          <w:color w:val="auto"/>
          <w:sz w:val="24"/>
          <w:szCs w:val="24"/>
          <w:lang w:val="en-AU" w:eastAsia="en-GB"/>
        </w:rPr>
        <w:id w:val="-526338718"/>
        <w:docPartObj>
          <w:docPartGallery w:val="Table of Contents"/>
          <w:docPartUnique/>
        </w:docPartObj>
      </w:sdtPr>
      <w:sdtEndPr>
        <w:rPr>
          <w:noProof/>
        </w:rPr>
      </w:sdtEndPr>
      <w:sdtContent>
        <w:p w14:paraId="293BB782" w14:textId="48834DE7" w:rsidR="0015724A" w:rsidRPr="003176AF" w:rsidRDefault="0015724A">
          <w:pPr>
            <w:pStyle w:val="TOCHeading"/>
            <w:rPr>
              <w:rFonts w:ascii="Times New Roman" w:hAnsi="Times New Roman" w:cs="Times New Roman"/>
              <w:color w:val="000000" w:themeColor="text1"/>
              <w:sz w:val="24"/>
              <w:szCs w:val="24"/>
            </w:rPr>
          </w:pPr>
          <w:r w:rsidRPr="003176AF">
            <w:rPr>
              <w:rFonts w:ascii="Times New Roman" w:hAnsi="Times New Roman" w:cs="Times New Roman"/>
              <w:color w:val="000000" w:themeColor="text1"/>
              <w:sz w:val="24"/>
              <w:szCs w:val="24"/>
            </w:rPr>
            <w:t>Table of Contents</w:t>
          </w:r>
        </w:p>
        <w:p w14:paraId="305446DA" w14:textId="4570318C" w:rsidR="00C16D71" w:rsidRDefault="00D542EF">
          <w:pPr>
            <w:pStyle w:val="TOC1"/>
            <w:tabs>
              <w:tab w:val="right" w:leader="dot" w:pos="9016"/>
            </w:tabs>
            <w:rPr>
              <w:rFonts w:asciiTheme="minorHAnsi" w:eastAsiaTheme="minorEastAsia" w:hAnsiTheme="minorHAnsi" w:cstheme="minorBidi"/>
              <w:b w:val="0"/>
              <w:bCs w:val="0"/>
              <w:iCs w:val="0"/>
              <w:noProof/>
              <w:kern w:val="2"/>
              <w14:ligatures w14:val="standardContextual"/>
            </w:rPr>
          </w:pPr>
          <w:r>
            <w:rPr>
              <w:color w:val="000000" w:themeColor="text1"/>
            </w:rPr>
            <w:fldChar w:fldCharType="begin"/>
          </w:r>
          <w:r>
            <w:rPr>
              <w:color w:val="000000" w:themeColor="text1"/>
            </w:rPr>
            <w:instrText xml:space="preserve"> TOC \o "1-3" \h \z \u </w:instrText>
          </w:r>
          <w:r>
            <w:rPr>
              <w:color w:val="000000" w:themeColor="text1"/>
            </w:rPr>
            <w:fldChar w:fldCharType="separate"/>
          </w:r>
          <w:hyperlink w:anchor="_Toc136018702" w:history="1">
            <w:r w:rsidR="00C16D71" w:rsidRPr="004B4191">
              <w:rPr>
                <w:rStyle w:val="Hyperlink"/>
                <w:rFonts w:cs="Times New Roman"/>
                <w:noProof/>
              </w:rPr>
              <w:t>S1. Agent-based model</w:t>
            </w:r>
            <w:r w:rsidR="00C16D71">
              <w:rPr>
                <w:noProof/>
                <w:webHidden/>
              </w:rPr>
              <w:tab/>
            </w:r>
            <w:r w:rsidR="00C16D71">
              <w:rPr>
                <w:noProof/>
                <w:webHidden/>
              </w:rPr>
              <w:fldChar w:fldCharType="begin"/>
            </w:r>
            <w:r w:rsidR="00C16D71">
              <w:rPr>
                <w:noProof/>
                <w:webHidden/>
              </w:rPr>
              <w:instrText xml:space="preserve"> PAGEREF _Toc136018702 \h </w:instrText>
            </w:r>
            <w:r w:rsidR="00C16D71">
              <w:rPr>
                <w:noProof/>
                <w:webHidden/>
              </w:rPr>
            </w:r>
            <w:r w:rsidR="00C16D71">
              <w:rPr>
                <w:noProof/>
                <w:webHidden/>
              </w:rPr>
              <w:fldChar w:fldCharType="separate"/>
            </w:r>
            <w:r w:rsidR="00C16D71">
              <w:rPr>
                <w:noProof/>
                <w:webHidden/>
              </w:rPr>
              <w:t>3</w:t>
            </w:r>
            <w:r w:rsidR="00C16D71">
              <w:rPr>
                <w:noProof/>
                <w:webHidden/>
              </w:rPr>
              <w:fldChar w:fldCharType="end"/>
            </w:r>
          </w:hyperlink>
        </w:p>
        <w:p w14:paraId="2C2EE33A" w14:textId="7FA93FA7" w:rsidR="00C16D71" w:rsidRDefault="00000000">
          <w:pPr>
            <w:pStyle w:val="TOC1"/>
            <w:tabs>
              <w:tab w:val="right" w:leader="dot" w:pos="9016"/>
            </w:tabs>
            <w:rPr>
              <w:rFonts w:asciiTheme="minorHAnsi" w:eastAsiaTheme="minorEastAsia" w:hAnsiTheme="minorHAnsi" w:cstheme="minorBidi"/>
              <w:b w:val="0"/>
              <w:bCs w:val="0"/>
              <w:iCs w:val="0"/>
              <w:noProof/>
              <w:kern w:val="2"/>
              <w14:ligatures w14:val="standardContextual"/>
            </w:rPr>
          </w:pPr>
          <w:hyperlink w:anchor="_Toc136018703" w:history="1">
            <w:r w:rsidR="00C16D71" w:rsidRPr="004B4191">
              <w:rPr>
                <w:rStyle w:val="Hyperlink"/>
                <w:rFonts w:cs="Times New Roman"/>
                <w:noProof/>
              </w:rPr>
              <w:t>S2. Calibration of the agent-based model</w:t>
            </w:r>
            <w:r w:rsidR="00C16D71">
              <w:rPr>
                <w:noProof/>
                <w:webHidden/>
              </w:rPr>
              <w:tab/>
            </w:r>
            <w:r w:rsidR="00C16D71">
              <w:rPr>
                <w:noProof/>
                <w:webHidden/>
              </w:rPr>
              <w:fldChar w:fldCharType="begin"/>
            </w:r>
            <w:r w:rsidR="00C16D71">
              <w:rPr>
                <w:noProof/>
                <w:webHidden/>
              </w:rPr>
              <w:instrText xml:space="preserve"> PAGEREF _Toc136018703 \h </w:instrText>
            </w:r>
            <w:r w:rsidR="00C16D71">
              <w:rPr>
                <w:noProof/>
                <w:webHidden/>
              </w:rPr>
            </w:r>
            <w:r w:rsidR="00C16D71">
              <w:rPr>
                <w:noProof/>
                <w:webHidden/>
              </w:rPr>
              <w:fldChar w:fldCharType="separate"/>
            </w:r>
            <w:r w:rsidR="00C16D71">
              <w:rPr>
                <w:noProof/>
                <w:webHidden/>
              </w:rPr>
              <w:t>4</w:t>
            </w:r>
            <w:r w:rsidR="00C16D71">
              <w:rPr>
                <w:noProof/>
                <w:webHidden/>
              </w:rPr>
              <w:fldChar w:fldCharType="end"/>
            </w:r>
          </w:hyperlink>
        </w:p>
        <w:p w14:paraId="1DCFED3B" w14:textId="4054A999" w:rsidR="00C16D71" w:rsidRDefault="00000000">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36018704" w:history="1">
            <w:r w:rsidR="00C16D71" w:rsidRPr="004B4191">
              <w:rPr>
                <w:rStyle w:val="Hyperlink"/>
                <w:rFonts w:cs="Times New Roman"/>
                <w:noProof/>
              </w:rPr>
              <w:t>S2.1. Calibration of the population model</w:t>
            </w:r>
            <w:r w:rsidR="00C16D71">
              <w:rPr>
                <w:noProof/>
                <w:webHidden/>
              </w:rPr>
              <w:tab/>
            </w:r>
            <w:r w:rsidR="00C16D71">
              <w:rPr>
                <w:noProof/>
                <w:webHidden/>
              </w:rPr>
              <w:fldChar w:fldCharType="begin"/>
            </w:r>
            <w:r w:rsidR="00C16D71">
              <w:rPr>
                <w:noProof/>
                <w:webHidden/>
              </w:rPr>
              <w:instrText xml:space="preserve"> PAGEREF _Toc136018704 \h </w:instrText>
            </w:r>
            <w:r w:rsidR="00C16D71">
              <w:rPr>
                <w:noProof/>
                <w:webHidden/>
              </w:rPr>
            </w:r>
            <w:r w:rsidR="00C16D71">
              <w:rPr>
                <w:noProof/>
                <w:webHidden/>
              </w:rPr>
              <w:fldChar w:fldCharType="separate"/>
            </w:r>
            <w:r w:rsidR="00C16D71">
              <w:rPr>
                <w:noProof/>
                <w:webHidden/>
              </w:rPr>
              <w:t>4</w:t>
            </w:r>
            <w:r w:rsidR="00C16D71">
              <w:rPr>
                <w:noProof/>
                <w:webHidden/>
              </w:rPr>
              <w:fldChar w:fldCharType="end"/>
            </w:r>
          </w:hyperlink>
        </w:p>
        <w:p w14:paraId="4CCCBD03" w14:textId="7BC5DCD4" w:rsidR="00C16D71" w:rsidRDefault="00000000">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36018705" w:history="1">
            <w:r w:rsidR="00C16D71" w:rsidRPr="004B4191">
              <w:rPr>
                <w:rStyle w:val="Hyperlink"/>
                <w:rFonts w:cs="Times New Roman"/>
                <w:noProof/>
              </w:rPr>
              <w:t>S2.2. Calibration of the disease model</w:t>
            </w:r>
            <w:r w:rsidR="00C16D71">
              <w:rPr>
                <w:noProof/>
                <w:webHidden/>
              </w:rPr>
              <w:tab/>
            </w:r>
            <w:r w:rsidR="00C16D71">
              <w:rPr>
                <w:noProof/>
                <w:webHidden/>
              </w:rPr>
              <w:fldChar w:fldCharType="begin"/>
            </w:r>
            <w:r w:rsidR="00C16D71">
              <w:rPr>
                <w:noProof/>
                <w:webHidden/>
              </w:rPr>
              <w:instrText xml:space="preserve"> PAGEREF _Toc136018705 \h </w:instrText>
            </w:r>
            <w:r w:rsidR="00C16D71">
              <w:rPr>
                <w:noProof/>
                <w:webHidden/>
              </w:rPr>
            </w:r>
            <w:r w:rsidR="00C16D71">
              <w:rPr>
                <w:noProof/>
                <w:webHidden/>
              </w:rPr>
              <w:fldChar w:fldCharType="separate"/>
            </w:r>
            <w:r w:rsidR="00C16D71">
              <w:rPr>
                <w:noProof/>
                <w:webHidden/>
              </w:rPr>
              <w:t>6</w:t>
            </w:r>
            <w:r w:rsidR="00C16D71">
              <w:rPr>
                <w:noProof/>
                <w:webHidden/>
              </w:rPr>
              <w:fldChar w:fldCharType="end"/>
            </w:r>
          </w:hyperlink>
        </w:p>
        <w:p w14:paraId="657BE7FE" w14:textId="27756466" w:rsidR="00C16D71" w:rsidRDefault="00000000">
          <w:pPr>
            <w:pStyle w:val="TOC1"/>
            <w:tabs>
              <w:tab w:val="right" w:leader="dot" w:pos="9016"/>
            </w:tabs>
            <w:rPr>
              <w:rFonts w:asciiTheme="minorHAnsi" w:eastAsiaTheme="minorEastAsia" w:hAnsiTheme="minorHAnsi" w:cstheme="minorBidi"/>
              <w:b w:val="0"/>
              <w:bCs w:val="0"/>
              <w:iCs w:val="0"/>
              <w:noProof/>
              <w:kern w:val="2"/>
              <w14:ligatures w14:val="standardContextual"/>
            </w:rPr>
          </w:pPr>
          <w:hyperlink w:anchor="_Toc136018706" w:history="1">
            <w:r w:rsidR="00C16D71" w:rsidRPr="004B4191">
              <w:rPr>
                <w:rStyle w:val="Hyperlink"/>
                <w:rFonts w:cs="Times New Roman"/>
                <w:noProof/>
              </w:rPr>
              <w:t>S3. R</w:t>
            </w:r>
            <w:r w:rsidR="00C16D71" w:rsidRPr="004B4191">
              <w:rPr>
                <w:rStyle w:val="Hyperlink"/>
                <w:rFonts w:cs="Times New Roman"/>
                <w:noProof/>
                <w:vertAlign w:val="subscript"/>
              </w:rPr>
              <w:t xml:space="preserve">0 </w:t>
            </w:r>
            <w:r w:rsidR="00C16D71" w:rsidRPr="004B4191">
              <w:rPr>
                <w:rStyle w:val="Hyperlink"/>
                <w:rFonts w:cs="Times New Roman"/>
                <w:noProof/>
              </w:rPr>
              <w:t>Estimation</w:t>
            </w:r>
            <w:r w:rsidR="00C16D71">
              <w:rPr>
                <w:noProof/>
                <w:webHidden/>
              </w:rPr>
              <w:tab/>
            </w:r>
            <w:r w:rsidR="00C16D71">
              <w:rPr>
                <w:noProof/>
                <w:webHidden/>
              </w:rPr>
              <w:fldChar w:fldCharType="begin"/>
            </w:r>
            <w:r w:rsidR="00C16D71">
              <w:rPr>
                <w:noProof/>
                <w:webHidden/>
              </w:rPr>
              <w:instrText xml:space="preserve"> PAGEREF _Toc136018706 \h </w:instrText>
            </w:r>
            <w:r w:rsidR="00C16D71">
              <w:rPr>
                <w:noProof/>
                <w:webHidden/>
              </w:rPr>
            </w:r>
            <w:r w:rsidR="00C16D71">
              <w:rPr>
                <w:noProof/>
                <w:webHidden/>
              </w:rPr>
              <w:fldChar w:fldCharType="separate"/>
            </w:r>
            <w:r w:rsidR="00C16D71">
              <w:rPr>
                <w:noProof/>
                <w:webHidden/>
              </w:rPr>
              <w:t>10</w:t>
            </w:r>
            <w:r w:rsidR="00C16D71">
              <w:rPr>
                <w:noProof/>
                <w:webHidden/>
              </w:rPr>
              <w:fldChar w:fldCharType="end"/>
            </w:r>
          </w:hyperlink>
        </w:p>
        <w:p w14:paraId="5D7FD530" w14:textId="01791028" w:rsidR="00C16D71" w:rsidRDefault="00000000">
          <w:pPr>
            <w:pStyle w:val="TOC1"/>
            <w:tabs>
              <w:tab w:val="right" w:leader="dot" w:pos="9016"/>
            </w:tabs>
            <w:rPr>
              <w:rFonts w:asciiTheme="minorHAnsi" w:eastAsiaTheme="minorEastAsia" w:hAnsiTheme="minorHAnsi" w:cstheme="minorBidi"/>
              <w:b w:val="0"/>
              <w:bCs w:val="0"/>
              <w:iCs w:val="0"/>
              <w:noProof/>
              <w:kern w:val="2"/>
              <w14:ligatures w14:val="standardContextual"/>
            </w:rPr>
          </w:pPr>
          <w:hyperlink w:anchor="_Toc136018707" w:history="1">
            <w:r w:rsidR="00C16D71" w:rsidRPr="004B4191">
              <w:rPr>
                <w:rStyle w:val="Hyperlink"/>
                <w:rFonts w:cs="Times New Roman"/>
                <w:noProof/>
              </w:rPr>
              <w:t>S4. Estimation of disability-adjusted life-years (DALYs)</w:t>
            </w:r>
            <w:r w:rsidR="00C16D71">
              <w:rPr>
                <w:noProof/>
                <w:webHidden/>
              </w:rPr>
              <w:tab/>
            </w:r>
            <w:r w:rsidR="00C16D71">
              <w:rPr>
                <w:noProof/>
                <w:webHidden/>
              </w:rPr>
              <w:fldChar w:fldCharType="begin"/>
            </w:r>
            <w:r w:rsidR="00C16D71">
              <w:rPr>
                <w:noProof/>
                <w:webHidden/>
              </w:rPr>
              <w:instrText xml:space="preserve"> PAGEREF _Toc136018707 \h </w:instrText>
            </w:r>
            <w:r w:rsidR="00C16D71">
              <w:rPr>
                <w:noProof/>
                <w:webHidden/>
              </w:rPr>
            </w:r>
            <w:r w:rsidR="00C16D71">
              <w:rPr>
                <w:noProof/>
                <w:webHidden/>
              </w:rPr>
              <w:fldChar w:fldCharType="separate"/>
            </w:r>
            <w:r w:rsidR="00C16D71">
              <w:rPr>
                <w:noProof/>
                <w:webHidden/>
              </w:rPr>
              <w:t>11</w:t>
            </w:r>
            <w:r w:rsidR="00C16D71">
              <w:rPr>
                <w:noProof/>
                <w:webHidden/>
              </w:rPr>
              <w:fldChar w:fldCharType="end"/>
            </w:r>
          </w:hyperlink>
        </w:p>
        <w:p w14:paraId="0C226B15" w14:textId="60E31352" w:rsidR="00C16D71" w:rsidRDefault="00000000">
          <w:pPr>
            <w:pStyle w:val="TOC1"/>
            <w:tabs>
              <w:tab w:val="right" w:leader="dot" w:pos="9016"/>
            </w:tabs>
            <w:rPr>
              <w:rFonts w:asciiTheme="minorHAnsi" w:eastAsiaTheme="minorEastAsia" w:hAnsiTheme="minorHAnsi" w:cstheme="minorBidi"/>
              <w:b w:val="0"/>
              <w:bCs w:val="0"/>
              <w:iCs w:val="0"/>
              <w:noProof/>
              <w:kern w:val="2"/>
              <w14:ligatures w14:val="standardContextual"/>
            </w:rPr>
          </w:pPr>
          <w:hyperlink w:anchor="_Toc136018708" w:history="1">
            <w:r w:rsidR="00C16D71" w:rsidRPr="004B4191">
              <w:rPr>
                <w:rStyle w:val="Hyperlink"/>
                <w:rFonts w:cs="Times New Roman"/>
                <w:noProof/>
              </w:rPr>
              <w:t>S5. Sensitivity analysis of duration of infestation</w:t>
            </w:r>
            <w:r w:rsidR="00C16D71">
              <w:rPr>
                <w:noProof/>
                <w:webHidden/>
              </w:rPr>
              <w:tab/>
            </w:r>
            <w:r w:rsidR="00C16D71">
              <w:rPr>
                <w:noProof/>
                <w:webHidden/>
              </w:rPr>
              <w:fldChar w:fldCharType="begin"/>
            </w:r>
            <w:r w:rsidR="00C16D71">
              <w:rPr>
                <w:noProof/>
                <w:webHidden/>
              </w:rPr>
              <w:instrText xml:space="preserve"> PAGEREF _Toc136018708 \h </w:instrText>
            </w:r>
            <w:r w:rsidR="00C16D71">
              <w:rPr>
                <w:noProof/>
                <w:webHidden/>
              </w:rPr>
            </w:r>
            <w:r w:rsidR="00C16D71">
              <w:rPr>
                <w:noProof/>
                <w:webHidden/>
              </w:rPr>
              <w:fldChar w:fldCharType="separate"/>
            </w:r>
            <w:r w:rsidR="00C16D71">
              <w:rPr>
                <w:noProof/>
                <w:webHidden/>
              </w:rPr>
              <w:t>11</w:t>
            </w:r>
            <w:r w:rsidR="00C16D71">
              <w:rPr>
                <w:noProof/>
                <w:webHidden/>
              </w:rPr>
              <w:fldChar w:fldCharType="end"/>
            </w:r>
          </w:hyperlink>
        </w:p>
        <w:p w14:paraId="1F72B389" w14:textId="7D69B5CD" w:rsidR="00C16D71" w:rsidRDefault="00000000">
          <w:pPr>
            <w:pStyle w:val="TOC1"/>
            <w:tabs>
              <w:tab w:val="right" w:leader="dot" w:pos="9016"/>
            </w:tabs>
            <w:rPr>
              <w:rFonts w:asciiTheme="minorHAnsi" w:eastAsiaTheme="minorEastAsia" w:hAnsiTheme="minorHAnsi" w:cstheme="minorBidi"/>
              <w:b w:val="0"/>
              <w:bCs w:val="0"/>
              <w:iCs w:val="0"/>
              <w:noProof/>
              <w:kern w:val="2"/>
              <w14:ligatures w14:val="standardContextual"/>
            </w:rPr>
          </w:pPr>
          <w:hyperlink w:anchor="_Toc136018709" w:history="1">
            <w:r w:rsidR="00C16D71" w:rsidRPr="004B4191">
              <w:rPr>
                <w:rStyle w:val="Hyperlink"/>
                <w:rFonts w:cs="Times New Roman"/>
                <w:noProof/>
              </w:rPr>
              <w:t>S6. Additional MDA results</w:t>
            </w:r>
            <w:r w:rsidR="00C16D71">
              <w:rPr>
                <w:noProof/>
                <w:webHidden/>
              </w:rPr>
              <w:tab/>
            </w:r>
            <w:r w:rsidR="00C16D71">
              <w:rPr>
                <w:noProof/>
                <w:webHidden/>
              </w:rPr>
              <w:fldChar w:fldCharType="begin"/>
            </w:r>
            <w:r w:rsidR="00C16D71">
              <w:rPr>
                <w:noProof/>
                <w:webHidden/>
              </w:rPr>
              <w:instrText xml:space="preserve"> PAGEREF _Toc136018709 \h </w:instrText>
            </w:r>
            <w:r w:rsidR="00C16D71">
              <w:rPr>
                <w:noProof/>
                <w:webHidden/>
              </w:rPr>
            </w:r>
            <w:r w:rsidR="00C16D71">
              <w:rPr>
                <w:noProof/>
                <w:webHidden/>
              </w:rPr>
              <w:fldChar w:fldCharType="separate"/>
            </w:r>
            <w:r w:rsidR="00C16D71">
              <w:rPr>
                <w:noProof/>
                <w:webHidden/>
              </w:rPr>
              <w:t>17</w:t>
            </w:r>
            <w:r w:rsidR="00C16D71">
              <w:rPr>
                <w:noProof/>
                <w:webHidden/>
              </w:rPr>
              <w:fldChar w:fldCharType="end"/>
            </w:r>
          </w:hyperlink>
        </w:p>
        <w:p w14:paraId="0E5E5D5F" w14:textId="76176B28" w:rsidR="00C16D71" w:rsidRDefault="00000000">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36018710" w:history="1">
            <w:r w:rsidR="00C16D71" w:rsidRPr="004B4191">
              <w:rPr>
                <w:rStyle w:val="Hyperlink"/>
                <w:rFonts w:cs="Times New Roman"/>
                <w:noProof/>
              </w:rPr>
              <w:t>S6.1. Results with various treatment efficacies</w:t>
            </w:r>
            <w:r w:rsidR="00C16D71">
              <w:rPr>
                <w:noProof/>
                <w:webHidden/>
              </w:rPr>
              <w:tab/>
            </w:r>
            <w:r w:rsidR="00C16D71">
              <w:rPr>
                <w:noProof/>
                <w:webHidden/>
              </w:rPr>
              <w:fldChar w:fldCharType="begin"/>
            </w:r>
            <w:r w:rsidR="00C16D71">
              <w:rPr>
                <w:noProof/>
                <w:webHidden/>
              </w:rPr>
              <w:instrText xml:space="preserve"> PAGEREF _Toc136018710 \h </w:instrText>
            </w:r>
            <w:r w:rsidR="00C16D71">
              <w:rPr>
                <w:noProof/>
                <w:webHidden/>
              </w:rPr>
            </w:r>
            <w:r w:rsidR="00C16D71">
              <w:rPr>
                <w:noProof/>
                <w:webHidden/>
              </w:rPr>
              <w:fldChar w:fldCharType="separate"/>
            </w:r>
            <w:r w:rsidR="00C16D71">
              <w:rPr>
                <w:noProof/>
                <w:webHidden/>
              </w:rPr>
              <w:t>20</w:t>
            </w:r>
            <w:r w:rsidR="00C16D71">
              <w:rPr>
                <w:noProof/>
                <w:webHidden/>
              </w:rPr>
              <w:fldChar w:fldCharType="end"/>
            </w:r>
          </w:hyperlink>
        </w:p>
        <w:p w14:paraId="5530CDBE" w14:textId="7FC22771" w:rsidR="00C16D71" w:rsidRDefault="0000000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36018711" w:history="1">
            <w:r w:rsidR="00C16D71" w:rsidRPr="004B4191">
              <w:rPr>
                <w:rStyle w:val="Hyperlink"/>
                <w:rFonts w:cs="Times New Roman"/>
                <w:b/>
                <w:bCs/>
                <w:noProof/>
              </w:rPr>
              <w:t>S6.1.1. Results with treatment efficacy of 85% (rather than 90%)</w:t>
            </w:r>
            <w:r w:rsidR="00C16D71">
              <w:rPr>
                <w:noProof/>
                <w:webHidden/>
              </w:rPr>
              <w:tab/>
            </w:r>
            <w:r w:rsidR="00C16D71">
              <w:rPr>
                <w:noProof/>
                <w:webHidden/>
              </w:rPr>
              <w:fldChar w:fldCharType="begin"/>
            </w:r>
            <w:r w:rsidR="00C16D71">
              <w:rPr>
                <w:noProof/>
                <w:webHidden/>
              </w:rPr>
              <w:instrText xml:space="preserve"> PAGEREF _Toc136018711 \h </w:instrText>
            </w:r>
            <w:r w:rsidR="00C16D71">
              <w:rPr>
                <w:noProof/>
                <w:webHidden/>
              </w:rPr>
            </w:r>
            <w:r w:rsidR="00C16D71">
              <w:rPr>
                <w:noProof/>
                <w:webHidden/>
              </w:rPr>
              <w:fldChar w:fldCharType="separate"/>
            </w:r>
            <w:r w:rsidR="00C16D71">
              <w:rPr>
                <w:noProof/>
                <w:webHidden/>
              </w:rPr>
              <w:t>20</w:t>
            </w:r>
            <w:r w:rsidR="00C16D71">
              <w:rPr>
                <w:noProof/>
                <w:webHidden/>
              </w:rPr>
              <w:fldChar w:fldCharType="end"/>
            </w:r>
          </w:hyperlink>
        </w:p>
        <w:p w14:paraId="4C51CFC2" w14:textId="0C3125CC" w:rsidR="00C16D71" w:rsidRDefault="0000000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36018712" w:history="1">
            <w:r w:rsidR="00C16D71" w:rsidRPr="004B4191">
              <w:rPr>
                <w:rStyle w:val="Hyperlink"/>
                <w:rFonts w:cs="Times New Roman"/>
                <w:b/>
                <w:bCs/>
                <w:noProof/>
              </w:rPr>
              <w:t>S6.1.2. Results with treatment efficacy of 95% (rather than 90%)</w:t>
            </w:r>
            <w:r w:rsidR="00C16D71">
              <w:rPr>
                <w:noProof/>
                <w:webHidden/>
              </w:rPr>
              <w:tab/>
            </w:r>
            <w:r w:rsidR="00C16D71">
              <w:rPr>
                <w:noProof/>
                <w:webHidden/>
              </w:rPr>
              <w:fldChar w:fldCharType="begin"/>
            </w:r>
            <w:r w:rsidR="00C16D71">
              <w:rPr>
                <w:noProof/>
                <w:webHidden/>
              </w:rPr>
              <w:instrText xml:space="preserve"> PAGEREF _Toc136018712 \h </w:instrText>
            </w:r>
            <w:r w:rsidR="00C16D71">
              <w:rPr>
                <w:noProof/>
                <w:webHidden/>
              </w:rPr>
            </w:r>
            <w:r w:rsidR="00C16D71">
              <w:rPr>
                <w:noProof/>
                <w:webHidden/>
              </w:rPr>
              <w:fldChar w:fldCharType="separate"/>
            </w:r>
            <w:r w:rsidR="00C16D71">
              <w:rPr>
                <w:noProof/>
                <w:webHidden/>
              </w:rPr>
              <w:t>22</w:t>
            </w:r>
            <w:r w:rsidR="00C16D71">
              <w:rPr>
                <w:noProof/>
                <w:webHidden/>
              </w:rPr>
              <w:fldChar w:fldCharType="end"/>
            </w:r>
          </w:hyperlink>
        </w:p>
        <w:p w14:paraId="799C283B" w14:textId="0B4E140E" w:rsidR="00C16D71" w:rsidRDefault="0000000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36018713" w:history="1">
            <w:r w:rsidR="00C16D71" w:rsidRPr="004B4191">
              <w:rPr>
                <w:rStyle w:val="Hyperlink"/>
                <w:rFonts w:cs="Times New Roman"/>
                <w:b/>
                <w:bCs/>
                <w:noProof/>
              </w:rPr>
              <w:t>S6.1.3. Results with individuals not receiving one or two doses of an MDA through lower treatment efficacy</w:t>
            </w:r>
            <w:r w:rsidR="00C16D71">
              <w:rPr>
                <w:noProof/>
                <w:webHidden/>
              </w:rPr>
              <w:tab/>
            </w:r>
            <w:r w:rsidR="00C16D71">
              <w:rPr>
                <w:noProof/>
                <w:webHidden/>
              </w:rPr>
              <w:fldChar w:fldCharType="begin"/>
            </w:r>
            <w:r w:rsidR="00C16D71">
              <w:rPr>
                <w:noProof/>
                <w:webHidden/>
              </w:rPr>
              <w:instrText xml:space="preserve"> PAGEREF _Toc136018713 \h </w:instrText>
            </w:r>
            <w:r w:rsidR="00C16D71">
              <w:rPr>
                <w:noProof/>
                <w:webHidden/>
              </w:rPr>
            </w:r>
            <w:r w:rsidR="00C16D71">
              <w:rPr>
                <w:noProof/>
                <w:webHidden/>
              </w:rPr>
              <w:fldChar w:fldCharType="separate"/>
            </w:r>
            <w:r w:rsidR="00C16D71">
              <w:rPr>
                <w:noProof/>
                <w:webHidden/>
              </w:rPr>
              <w:t>25</w:t>
            </w:r>
            <w:r w:rsidR="00C16D71">
              <w:rPr>
                <w:noProof/>
                <w:webHidden/>
              </w:rPr>
              <w:fldChar w:fldCharType="end"/>
            </w:r>
          </w:hyperlink>
        </w:p>
        <w:p w14:paraId="76C048B4" w14:textId="32FBABEB" w:rsidR="00C16D71" w:rsidRDefault="00000000">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36018714" w:history="1">
            <w:r w:rsidR="00C16D71" w:rsidRPr="004B4191">
              <w:rPr>
                <w:rStyle w:val="Hyperlink"/>
                <w:rFonts w:cs="Times New Roman"/>
                <w:noProof/>
              </w:rPr>
              <w:t>S6.2. Results with scabies importation</w:t>
            </w:r>
            <w:r w:rsidR="00C16D71">
              <w:rPr>
                <w:noProof/>
                <w:webHidden/>
              </w:rPr>
              <w:tab/>
            </w:r>
            <w:r w:rsidR="00C16D71">
              <w:rPr>
                <w:noProof/>
                <w:webHidden/>
              </w:rPr>
              <w:fldChar w:fldCharType="begin"/>
            </w:r>
            <w:r w:rsidR="00C16D71">
              <w:rPr>
                <w:noProof/>
                <w:webHidden/>
              </w:rPr>
              <w:instrText xml:space="preserve"> PAGEREF _Toc136018714 \h </w:instrText>
            </w:r>
            <w:r w:rsidR="00C16D71">
              <w:rPr>
                <w:noProof/>
                <w:webHidden/>
              </w:rPr>
            </w:r>
            <w:r w:rsidR="00C16D71">
              <w:rPr>
                <w:noProof/>
                <w:webHidden/>
              </w:rPr>
              <w:fldChar w:fldCharType="separate"/>
            </w:r>
            <w:r w:rsidR="00C16D71">
              <w:rPr>
                <w:noProof/>
                <w:webHidden/>
              </w:rPr>
              <w:t>26</w:t>
            </w:r>
            <w:r w:rsidR="00C16D71">
              <w:rPr>
                <w:noProof/>
                <w:webHidden/>
              </w:rPr>
              <w:fldChar w:fldCharType="end"/>
            </w:r>
          </w:hyperlink>
        </w:p>
        <w:p w14:paraId="49B22989" w14:textId="2BDFF64C" w:rsidR="00C16D71" w:rsidRDefault="00000000">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36018715" w:history="1">
            <w:r w:rsidR="00C16D71" w:rsidRPr="004B4191">
              <w:rPr>
                <w:rStyle w:val="Hyperlink"/>
                <w:rFonts w:cs="Times New Roman"/>
                <w:noProof/>
              </w:rPr>
              <w:t>S6.2.1. Results with one scabies case importation each week</w:t>
            </w:r>
            <w:r w:rsidR="00C16D71">
              <w:rPr>
                <w:noProof/>
                <w:webHidden/>
              </w:rPr>
              <w:tab/>
            </w:r>
            <w:r w:rsidR="00C16D71">
              <w:rPr>
                <w:noProof/>
                <w:webHidden/>
              </w:rPr>
              <w:fldChar w:fldCharType="begin"/>
            </w:r>
            <w:r w:rsidR="00C16D71">
              <w:rPr>
                <w:noProof/>
                <w:webHidden/>
              </w:rPr>
              <w:instrText xml:space="preserve"> PAGEREF _Toc136018715 \h </w:instrText>
            </w:r>
            <w:r w:rsidR="00C16D71">
              <w:rPr>
                <w:noProof/>
                <w:webHidden/>
              </w:rPr>
            </w:r>
            <w:r w:rsidR="00C16D71">
              <w:rPr>
                <w:noProof/>
                <w:webHidden/>
              </w:rPr>
              <w:fldChar w:fldCharType="separate"/>
            </w:r>
            <w:r w:rsidR="00C16D71">
              <w:rPr>
                <w:noProof/>
                <w:webHidden/>
              </w:rPr>
              <w:t>26</w:t>
            </w:r>
            <w:r w:rsidR="00C16D71">
              <w:rPr>
                <w:noProof/>
                <w:webHidden/>
              </w:rPr>
              <w:fldChar w:fldCharType="end"/>
            </w:r>
          </w:hyperlink>
        </w:p>
        <w:p w14:paraId="52F04842" w14:textId="4E1DC826" w:rsidR="00C16D71" w:rsidRDefault="00000000">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36018716" w:history="1">
            <w:r w:rsidR="00C16D71" w:rsidRPr="004B4191">
              <w:rPr>
                <w:rStyle w:val="Hyperlink"/>
                <w:rFonts w:cs="Times New Roman"/>
                <w:noProof/>
              </w:rPr>
              <w:t>S6.2.2. Results with five scabies case importation each week</w:t>
            </w:r>
            <w:r w:rsidR="00C16D71">
              <w:rPr>
                <w:noProof/>
                <w:webHidden/>
              </w:rPr>
              <w:tab/>
            </w:r>
            <w:r w:rsidR="00C16D71">
              <w:rPr>
                <w:noProof/>
                <w:webHidden/>
              </w:rPr>
              <w:fldChar w:fldCharType="begin"/>
            </w:r>
            <w:r w:rsidR="00C16D71">
              <w:rPr>
                <w:noProof/>
                <w:webHidden/>
              </w:rPr>
              <w:instrText xml:space="preserve"> PAGEREF _Toc136018716 \h </w:instrText>
            </w:r>
            <w:r w:rsidR="00C16D71">
              <w:rPr>
                <w:noProof/>
                <w:webHidden/>
              </w:rPr>
            </w:r>
            <w:r w:rsidR="00C16D71">
              <w:rPr>
                <w:noProof/>
                <w:webHidden/>
              </w:rPr>
              <w:fldChar w:fldCharType="separate"/>
            </w:r>
            <w:r w:rsidR="00C16D71">
              <w:rPr>
                <w:noProof/>
                <w:webHidden/>
              </w:rPr>
              <w:t>28</w:t>
            </w:r>
            <w:r w:rsidR="00C16D71">
              <w:rPr>
                <w:noProof/>
                <w:webHidden/>
              </w:rPr>
              <w:fldChar w:fldCharType="end"/>
            </w:r>
          </w:hyperlink>
        </w:p>
        <w:p w14:paraId="6710DD7F" w14:textId="3A3DF850" w:rsidR="00C16D71" w:rsidRDefault="00000000">
          <w:pPr>
            <w:pStyle w:val="TOC1"/>
            <w:tabs>
              <w:tab w:val="right" w:leader="dot" w:pos="9016"/>
            </w:tabs>
            <w:rPr>
              <w:rFonts w:asciiTheme="minorHAnsi" w:eastAsiaTheme="minorEastAsia" w:hAnsiTheme="minorHAnsi" w:cstheme="minorBidi"/>
              <w:b w:val="0"/>
              <w:bCs w:val="0"/>
              <w:iCs w:val="0"/>
              <w:noProof/>
              <w:kern w:val="2"/>
              <w14:ligatures w14:val="standardContextual"/>
            </w:rPr>
          </w:pPr>
          <w:hyperlink w:anchor="_Toc136018717" w:history="1">
            <w:r w:rsidR="00C16D71" w:rsidRPr="004B4191">
              <w:rPr>
                <w:rStyle w:val="Hyperlink"/>
                <w:rFonts w:cs="Times New Roman"/>
                <w:noProof/>
              </w:rPr>
              <w:t>S7. Analysis of non-compliance and non-treatment</w:t>
            </w:r>
            <w:r w:rsidR="00C16D71">
              <w:rPr>
                <w:noProof/>
                <w:webHidden/>
              </w:rPr>
              <w:tab/>
            </w:r>
            <w:r w:rsidR="00C16D71">
              <w:rPr>
                <w:noProof/>
                <w:webHidden/>
              </w:rPr>
              <w:fldChar w:fldCharType="begin"/>
            </w:r>
            <w:r w:rsidR="00C16D71">
              <w:rPr>
                <w:noProof/>
                <w:webHidden/>
              </w:rPr>
              <w:instrText xml:space="preserve"> PAGEREF _Toc136018717 \h </w:instrText>
            </w:r>
            <w:r w:rsidR="00C16D71">
              <w:rPr>
                <w:noProof/>
                <w:webHidden/>
              </w:rPr>
            </w:r>
            <w:r w:rsidR="00C16D71">
              <w:rPr>
                <w:noProof/>
                <w:webHidden/>
              </w:rPr>
              <w:fldChar w:fldCharType="separate"/>
            </w:r>
            <w:r w:rsidR="00C16D71">
              <w:rPr>
                <w:noProof/>
                <w:webHidden/>
              </w:rPr>
              <w:t>29</w:t>
            </w:r>
            <w:r w:rsidR="00C16D71">
              <w:rPr>
                <w:noProof/>
                <w:webHidden/>
              </w:rPr>
              <w:fldChar w:fldCharType="end"/>
            </w:r>
          </w:hyperlink>
        </w:p>
        <w:p w14:paraId="0D0E42F5" w14:textId="53447BA4" w:rsidR="00C16D71" w:rsidRDefault="00000000">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36018718" w:history="1">
            <w:r w:rsidR="00C16D71" w:rsidRPr="004B4191">
              <w:rPr>
                <w:rStyle w:val="Hyperlink"/>
                <w:rFonts w:cs="Times New Roman"/>
                <w:noProof/>
              </w:rPr>
              <w:t>S7.1 Analysis of systematic non-treatment</w:t>
            </w:r>
            <w:r w:rsidR="00C16D71">
              <w:rPr>
                <w:noProof/>
                <w:webHidden/>
              </w:rPr>
              <w:tab/>
            </w:r>
            <w:r w:rsidR="00C16D71">
              <w:rPr>
                <w:noProof/>
                <w:webHidden/>
              </w:rPr>
              <w:fldChar w:fldCharType="begin"/>
            </w:r>
            <w:r w:rsidR="00C16D71">
              <w:rPr>
                <w:noProof/>
                <w:webHidden/>
              </w:rPr>
              <w:instrText xml:space="preserve"> PAGEREF _Toc136018718 \h </w:instrText>
            </w:r>
            <w:r w:rsidR="00C16D71">
              <w:rPr>
                <w:noProof/>
                <w:webHidden/>
              </w:rPr>
            </w:r>
            <w:r w:rsidR="00C16D71">
              <w:rPr>
                <w:noProof/>
                <w:webHidden/>
              </w:rPr>
              <w:fldChar w:fldCharType="separate"/>
            </w:r>
            <w:r w:rsidR="00C16D71">
              <w:rPr>
                <w:noProof/>
                <w:webHidden/>
              </w:rPr>
              <w:t>29</w:t>
            </w:r>
            <w:r w:rsidR="00C16D71">
              <w:rPr>
                <w:noProof/>
                <w:webHidden/>
              </w:rPr>
              <w:fldChar w:fldCharType="end"/>
            </w:r>
          </w:hyperlink>
        </w:p>
        <w:p w14:paraId="772B611B" w14:textId="41B3D852" w:rsidR="00C16D71" w:rsidRDefault="00000000">
          <w:pPr>
            <w:pStyle w:val="TOC2"/>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36018719" w:history="1">
            <w:r w:rsidR="00C16D71" w:rsidRPr="004B4191">
              <w:rPr>
                <w:rStyle w:val="Hyperlink"/>
                <w:rFonts w:cs="Times New Roman"/>
                <w:noProof/>
              </w:rPr>
              <w:t>S7.2 Analysis of systematic non-compliance</w:t>
            </w:r>
            <w:r w:rsidR="00C16D71">
              <w:rPr>
                <w:noProof/>
                <w:webHidden/>
              </w:rPr>
              <w:tab/>
            </w:r>
            <w:r w:rsidR="00C16D71">
              <w:rPr>
                <w:noProof/>
                <w:webHidden/>
              </w:rPr>
              <w:fldChar w:fldCharType="begin"/>
            </w:r>
            <w:r w:rsidR="00C16D71">
              <w:rPr>
                <w:noProof/>
                <w:webHidden/>
              </w:rPr>
              <w:instrText xml:space="preserve"> PAGEREF _Toc136018719 \h </w:instrText>
            </w:r>
            <w:r w:rsidR="00C16D71">
              <w:rPr>
                <w:noProof/>
                <w:webHidden/>
              </w:rPr>
            </w:r>
            <w:r w:rsidR="00C16D71">
              <w:rPr>
                <w:noProof/>
                <w:webHidden/>
              </w:rPr>
              <w:fldChar w:fldCharType="separate"/>
            </w:r>
            <w:r w:rsidR="00C16D71">
              <w:rPr>
                <w:noProof/>
                <w:webHidden/>
              </w:rPr>
              <w:t>30</w:t>
            </w:r>
            <w:r w:rsidR="00C16D71">
              <w:rPr>
                <w:noProof/>
                <w:webHidden/>
              </w:rPr>
              <w:fldChar w:fldCharType="end"/>
            </w:r>
          </w:hyperlink>
        </w:p>
        <w:p w14:paraId="72FBB28B" w14:textId="56393A2D" w:rsidR="0015724A" w:rsidRDefault="00D542EF">
          <w:r>
            <w:rPr>
              <w:color w:val="000000" w:themeColor="text1"/>
            </w:rPr>
            <w:fldChar w:fldCharType="end"/>
          </w:r>
        </w:p>
      </w:sdtContent>
    </w:sdt>
    <w:p w14:paraId="4CD54766" w14:textId="5355304F" w:rsidR="00A40C2C" w:rsidRDefault="00A40C2C" w:rsidP="00050CEF"/>
    <w:p w14:paraId="062B2AE2" w14:textId="4118CDF5" w:rsidR="003176AF" w:rsidRDefault="003176AF" w:rsidP="00050CEF"/>
    <w:p w14:paraId="243AE11F" w14:textId="0777261C" w:rsidR="00C20F0C" w:rsidRDefault="00C20F0C">
      <w:r>
        <w:br w:type="page"/>
      </w:r>
    </w:p>
    <w:p w14:paraId="5503BE18" w14:textId="009D1198" w:rsidR="00A40C2C" w:rsidRPr="0015724A" w:rsidRDefault="0015724A" w:rsidP="0015724A">
      <w:pPr>
        <w:pStyle w:val="Heading1"/>
        <w:rPr>
          <w:rFonts w:ascii="Times New Roman" w:hAnsi="Times New Roman" w:cs="Times New Roman"/>
          <w:b/>
          <w:bCs/>
          <w:color w:val="000000" w:themeColor="text1"/>
          <w:sz w:val="24"/>
          <w:szCs w:val="24"/>
        </w:rPr>
      </w:pPr>
      <w:bookmarkStart w:id="0" w:name="_Toc136018702"/>
      <w:r w:rsidRPr="0015724A">
        <w:rPr>
          <w:rFonts w:ascii="Times New Roman" w:hAnsi="Times New Roman" w:cs="Times New Roman"/>
          <w:b/>
          <w:bCs/>
          <w:color w:val="000000" w:themeColor="text1"/>
          <w:sz w:val="24"/>
          <w:szCs w:val="24"/>
        </w:rPr>
        <w:lastRenderedPageBreak/>
        <w:t>S1. Agent-based model</w:t>
      </w:r>
      <w:bookmarkEnd w:id="0"/>
    </w:p>
    <w:p w14:paraId="770EE46A" w14:textId="6D2ADD65" w:rsidR="0015724A" w:rsidRDefault="0015724A" w:rsidP="0015724A"/>
    <w:p w14:paraId="4D850912" w14:textId="77777777" w:rsidR="008929AE" w:rsidRDefault="00BB4628" w:rsidP="00BB4628">
      <w:r w:rsidRPr="00BB4628">
        <w:t>We use the disease transmission model with age and household structure from Geard, et al</w:t>
      </w:r>
    </w:p>
    <w:p w14:paraId="56FE7F16" w14:textId="05094392" w:rsidR="00BB4628" w:rsidRDefault="00000000" w:rsidP="00BB4628">
      <w:sdt>
        <w:sdtPr>
          <w:rPr>
            <w:color w:val="000000"/>
          </w:rPr>
          <w:tag w:val="MENDELEY_CITATION_v3_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"/>
          <w:id w:val="1428852916"/>
          <w:placeholder>
            <w:docPart w:val="DefaultPlaceholder_-1854013440"/>
          </w:placeholder>
        </w:sdtPr>
        <w:sdtContent>
          <w:r w:rsidR="00EE325D" w:rsidRPr="00EE325D">
            <w:rPr>
              <w:color w:val="000000"/>
            </w:rPr>
            <w:t>[1]</w:t>
          </w:r>
        </w:sdtContent>
      </w:sdt>
      <w:r w:rsidR="00BB4628" w:rsidRPr="00BB4628">
        <w:t>. In this model, a synthetic population is generated with given demographic parameters. Then, disease transmission is simulated in the generated synthetic population. Using this framework, disease transmission can be simulated over an extended period of time (e.g., decades) with plausible age and household dynamics.</w:t>
      </w:r>
    </w:p>
    <w:p w14:paraId="7BEAEF55" w14:textId="7EEC9A91" w:rsidR="00DD1BB4" w:rsidRDefault="00DD1BB4" w:rsidP="00BB4628"/>
    <w:p w14:paraId="443BC4B9" w14:textId="482E24A7" w:rsidR="00DD1BB4" w:rsidRDefault="00DD1BB4" w:rsidP="00DD1BB4">
      <w:r>
        <w:t>We modelled scabies transmission using an SIS model, where infectious individuals return to the susceptible class on recovery</w:t>
      </w:r>
      <w:r w:rsidR="0084479C">
        <w:t xml:space="preserve"> </w:t>
      </w:r>
      <w:sdt>
        <w:sdtPr>
          <w:rPr>
            <w:color w:val="000000"/>
          </w:rPr>
          <w:tag w:val="MENDELEY_CITATION_v3_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"/>
          <w:id w:val="-1797600355"/>
          <w:placeholder>
            <w:docPart w:val="DefaultPlaceholder_-1854013440"/>
          </w:placeholder>
        </w:sdtPr>
        <w:sdtContent>
          <w:r w:rsidR="00EE325D" w:rsidRPr="00EE325D">
            <w:rPr>
              <w:color w:val="000000"/>
            </w:rPr>
            <w:t>[2]</w:t>
          </w:r>
        </w:sdtContent>
      </w:sdt>
      <w:r w:rsidR="008929AE">
        <w:t xml:space="preserve">. </w:t>
      </w:r>
      <w:r>
        <w:t xml:space="preserve">The infectious duration is sampled from an Erlang distribution (with shape parameter k = 3) and a given mean infectious duration. Two types of transmission are simulated in the model: household </w:t>
      </w:r>
      <w:r w:rsidR="0029139D">
        <w:t>and</w:t>
      </w:r>
      <w:r>
        <w:t xml:space="preserve"> community transmission. In addition, there is an external exposure rate </w:t>
      </w:r>
      <w:r w:rsidR="001B2340">
        <w:t>that</w:t>
      </w:r>
      <w:r>
        <w:t xml:space="preserve"> simulates people becoming infected from a source outside of the model population. The model assumes that a person </w:t>
      </w:r>
      <w:r w:rsidR="001B2340">
        <w:t>makes contact with</w:t>
      </w:r>
      <w:r>
        <w:t xml:space="preserve"> all other members of their household in every time step and that they make contact with other people in the community at age-specific rates. These age-specific community contact rates are represented as a contact matrix which is calculated by the activity levels of age groups. The activity levels are given as the difference between the "all contacts" matrix and the "household contacts" matrix for Liberia </w:t>
      </w:r>
      <w:r w:rsidR="001B2340">
        <w:t>by</w:t>
      </w:r>
      <w:r>
        <w:t xml:space="preserve"> Prem, et al</w:t>
      </w:r>
      <w:r w:rsidR="008929AE">
        <w:t xml:space="preserve"> </w:t>
      </w:r>
      <w:sdt>
        <w:sdtPr>
          <w:rPr>
            <w:color w:val="000000"/>
          </w:rPr>
          <w:tag w:val="MENDELEY_CITATION_v3_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"/>
          <w:id w:val="1369410067"/>
          <w:placeholder>
            <w:docPart w:val="DefaultPlaceholder_-1854013440"/>
          </w:placeholder>
        </w:sdtPr>
        <w:sdtContent>
          <w:r w:rsidR="00EE325D" w:rsidRPr="00EE325D">
            <w:rPr>
              <w:color w:val="000000"/>
            </w:rPr>
            <w:t>[3]</w:t>
          </w:r>
        </w:sdtContent>
      </w:sdt>
      <w:r w:rsidR="008929AE">
        <w:t xml:space="preserve"> </w:t>
      </w:r>
      <w:r>
        <w:t>since household contact</w:t>
      </w:r>
      <w:r w:rsidR="001B2340">
        <w:t>s</w:t>
      </w:r>
      <w:r>
        <w:t xml:space="preserve"> are represented explicitly in the model.</w:t>
      </w:r>
    </w:p>
    <w:p w14:paraId="43F6CBB1" w14:textId="7CE22B26" w:rsidR="00DD1BB4" w:rsidRDefault="00DD1BB4" w:rsidP="00DD1BB4"/>
    <w:p w14:paraId="500194A7" w14:textId="77777777" w:rsidR="00DD1BB4" w:rsidRDefault="00DD1BB4" w:rsidP="00DD1BB4">
      <w:pPr>
        <w:jc w:val="center"/>
      </w:pPr>
      <w:r>
        <w:rPr>
          <w:noProof/>
        </w:rPr>
        <w:drawing>
          <wp:inline distT="0" distB="0" distL="0" distR="0" wp14:anchorId="001C6FF6" wp14:editId="5DFFE09F">
            <wp:extent cx="3039534" cy="1534716"/>
            <wp:effectExtent l="0" t="0" r="0" b="0"/>
            <wp:docPr id="24" name="Picture 24"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video gam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3946" cy="1552091"/>
                    </a:xfrm>
                    <a:prstGeom prst="rect">
                      <a:avLst/>
                    </a:prstGeom>
                  </pic:spPr>
                </pic:pic>
              </a:graphicData>
            </a:graphic>
          </wp:inline>
        </w:drawing>
      </w:r>
    </w:p>
    <w:p w14:paraId="67B0AE52" w14:textId="686E2E1C" w:rsidR="00DD1BB4" w:rsidRPr="006855E2" w:rsidRDefault="00DD1BB4" w:rsidP="00DD1BB4">
      <w:pPr>
        <w:pStyle w:val="Caption"/>
        <w:rPr>
          <w:i w:val="0"/>
          <w:iCs w:val="0"/>
          <w:color w:val="000000" w:themeColor="text1"/>
        </w:rPr>
      </w:pPr>
      <w:bookmarkStart w:id="1" w:name="_Ref100584184"/>
      <w:bookmarkStart w:id="2" w:name="_Toc135354749"/>
      <w:r w:rsidRPr="006855E2">
        <w:rPr>
          <w:b/>
          <w:bCs/>
          <w:i w:val="0"/>
          <w:iCs w:val="0"/>
          <w:color w:val="000000" w:themeColor="text1"/>
        </w:rPr>
        <w:t>Fig</w:t>
      </w:r>
      <w:r w:rsidR="006855E2" w:rsidRPr="006855E2">
        <w:rPr>
          <w:b/>
          <w:bCs/>
          <w:i w:val="0"/>
          <w:iCs w:val="0"/>
          <w:color w:val="000000" w:themeColor="text1"/>
        </w:rPr>
        <w:t>.</w:t>
      </w:r>
      <w:r w:rsidRPr="006855E2">
        <w:rPr>
          <w:b/>
          <w:bCs/>
          <w:i w:val="0"/>
          <w:iCs w:val="0"/>
          <w:color w:val="000000" w:themeColor="text1"/>
        </w:rPr>
        <w:t xml:space="preserve"> </w:t>
      </w:r>
      <w:r w:rsidR="004A4C7E" w:rsidRPr="006855E2">
        <w:rPr>
          <w:b/>
          <w:bCs/>
          <w:i w:val="0"/>
          <w:iCs w:val="0"/>
          <w:color w:val="000000" w:themeColor="text1"/>
        </w:rPr>
        <w:t>S</w:t>
      </w:r>
      <w:r w:rsidRPr="006855E2">
        <w:rPr>
          <w:b/>
          <w:bCs/>
          <w:i w:val="0"/>
          <w:iCs w:val="0"/>
          <w:color w:val="000000" w:themeColor="text1"/>
        </w:rPr>
        <w:fldChar w:fldCharType="begin"/>
      </w:r>
      <w:r w:rsidRPr="006855E2">
        <w:rPr>
          <w:b/>
          <w:bCs/>
          <w:i w:val="0"/>
          <w:iCs w:val="0"/>
          <w:color w:val="000000" w:themeColor="text1"/>
        </w:rPr>
        <w:instrText xml:space="preserve"> SEQ Figure \* ARABIC </w:instrText>
      </w:r>
      <w:r w:rsidRPr="006855E2">
        <w:rPr>
          <w:b/>
          <w:bCs/>
          <w:i w:val="0"/>
          <w:iCs w:val="0"/>
          <w:color w:val="000000" w:themeColor="text1"/>
        </w:rPr>
        <w:fldChar w:fldCharType="separate"/>
      </w:r>
      <w:r w:rsidR="00C16D71">
        <w:rPr>
          <w:b/>
          <w:bCs/>
          <w:i w:val="0"/>
          <w:iCs w:val="0"/>
          <w:noProof/>
          <w:color w:val="000000" w:themeColor="text1"/>
        </w:rPr>
        <w:t>1</w:t>
      </w:r>
      <w:r w:rsidRPr="006855E2">
        <w:rPr>
          <w:b/>
          <w:bCs/>
          <w:i w:val="0"/>
          <w:iCs w:val="0"/>
          <w:noProof/>
          <w:color w:val="000000" w:themeColor="text1"/>
        </w:rPr>
        <w:fldChar w:fldCharType="end"/>
      </w:r>
      <w:bookmarkEnd w:id="1"/>
      <w:r w:rsidRPr="006855E2">
        <w:rPr>
          <w:b/>
          <w:bCs/>
          <w:i w:val="0"/>
          <w:iCs w:val="0"/>
          <w:color w:val="000000" w:themeColor="text1"/>
        </w:rPr>
        <w:t>:</w:t>
      </w:r>
      <w:r w:rsidRPr="006855E2">
        <w:rPr>
          <w:i w:val="0"/>
          <w:iCs w:val="0"/>
          <w:color w:val="000000" w:themeColor="text1"/>
        </w:rPr>
        <w:t xml:space="preserve"> </w:t>
      </w:r>
      <w:r w:rsidR="007A18FC" w:rsidRPr="006855E2">
        <w:rPr>
          <w:i w:val="0"/>
          <w:iCs w:val="0"/>
          <w:color w:val="000000" w:themeColor="text1"/>
        </w:rPr>
        <w:t>Illustration of community and household transmission in our model. The source (infector) in a community transmission is unknown but the source in a household transmission is known</w:t>
      </w:r>
      <w:r w:rsidR="006855E2" w:rsidRPr="006855E2">
        <w:rPr>
          <w:i w:val="0"/>
          <w:iCs w:val="0"/>
          <w:color w:val="000000" w:themeColor="text1"/>
        </w:rPr>
        <w:t>.</w:t>
      </w:r>
      <w:bookmarkEnd w:id="2"/>
    </w:p>
    <w:p w14:paraId="0B9E391C" w14:textId="77777777" w:rsidR="00DD1BB4" w:rsidRDefault="00DD1BB4" w:rsidP="00DD1BB4"/>
    <w:p w14:paraId="55F2B545" w14:textId="3B07EDFE" w:rsidR="00DD1BB4" w:rsidRDefault="00DD1BB4" w:rsidP="00DD1BB4">
      <w:r>
        <w:t>The probability of a person becoming infected in each time step is given by:</w:t>
      </w:r>
    </w:p>
    <w:p w14:paraId="10A0EB2B" w14:textId="77777777" w:rsidR="00DD1BB4" w:rsidRDefault="00DD1BB4" w:rsidP="00DD1BB4"/>
    <w:p w14:paraId="086A8E11" w14:textId="0FC9C55F" w:rsidR="00DD1BB4" w:rsidRPr="00917551" w:rsidRDefault="00DD1BB4" w:rsidP="00DD1BB4">
      <w:pPr>
        <w:rPr>
          <w:rFonts w:ascii="Cambria Math" w:hAnsi="Cambria Math"/>
          <w:i/>
        </w:rPr>
      </w:pPr>
      <m:oMathPara>
        <m:oMathParaPr>
          <m:jc m:val="centerGroup"/>
        </m:oMathParaPr>
        <m:oMath>
          <m:r>
            <w:rPr>
              <w:rFonts w:ascii="Cambria Math" w:hAnsi="Cambria Math"/>
            </w:rPr>
            <m:t>Probability of infection=1 - </m:t>
          </m:r>
          <m:sSup>
            <m:sSupPr>
              <m:ctrlPr>
                <w:rPr>
                  <w:rFonts w:ascii="Cambria Math" w:hAnsi="Cambria Math"/>
                  <w:i/>
                  <w:iCs/>
                </w:rPr>
              </m:ctrlPr>
            </m:sSupPr>
            <m:e>
              <m:r>
                <w:rPr>
                  <w:rFonts w:ascii="Cambria Math" w:hAnsi="Cambria Math"/>
                </w:rPr>
                <m:t>e</m:t>
              </m:r>
            </m:e>
            <m:sup>
              <m:r>
                <w:rPr>
                  <w:rFonts w:ascii="Cambria Math" w:hAnsi="Cambria Math"/>
                </w:rPr>
                <m:t>-</m:t>
              </m:r>
              <m:sSub>
                <m:sSubPr>
                  <m:ctrlPr>
                    <w:rPr>
                      <w:rFonts w:ascii="Cambria Math" w:hAnsi="Cambria Math"/>
                      <w:i/>
                      <w:iCs/>
                    </w:rPr>
                  </m:ctrlPr>
                </m:sSubPr>
                <m:e>
                  <m:r>
                    <w:rPr>
                      <w:rFonts w:ascii="Cambria Math" w:hAnsi="Cambria Math"/>
                    </w:rPr>
                    <m:t>foi</m:t>
                  </m:r>
                </m:e>
                <m:sub>
                  <m:r>
                    <w:rPr>
                      <w:rFonts w:ascii="Cambria Math" w:hAnsi="Cambria Math"/>
                    </w:rPr>
                    <m:t>iNH</m:t>
                  </m:r>
                </m:sub>
              </m:sSub>
            </m:sup>
          </m:sSup>
        </m:oMath>
      </m:oMathPara>
    </w:p>
    <w:p w14:paraId="7AD8D38D" w14:textId="77777777" w:rsidR="00DD1BB4" w:rsidRPr="00917551" w:rsidRDefault="00DD1BB4" w:rsidP="00DD1BB4"/>
    <w:p w14:paraId="72285CDC" w14:textId="77777777" w:rsidR="00DD1BB4" w:rsidRDefault="00DD1BB4" w:rsidP="00DD1BB4">
      <w:r>
        <w:t xml:space="preserve">where </w:t>
      </w:r>
      <w:r w:rsidRPr="00DD1BB4">
        <w:rPr>
          <w:i/>
          <w:iCs/>
        </w:rPr>
        <w:t>foi</w:t>
      </w:r>
      <w:r>
        <w:t xml:space="preserve"> is the force of infection on an individual in age class </w:t>
      </w:r>
      <w:r w:rsidRPr="0029139D">
        <w:rPr>
          <w:i/>
          <w:iCs/>
        </w:rPr>
        <w:t>i</w:t>
      </w:r>
      <w:r>
        <w:t>, belonging to a household of</w:t>
      </w:r>
    </w:p>
    <w:p w14:paraId="3A41FD58" w14:textId="37428942" w:rsidR="00DD1BB4" w:rsidRDefault="004A4C7E" w:rsidP="00DD1BB4">
      <w:r w:rsidRPr="00DD1BB4">
        <w:rPr>
          <w:noProof/>
        </w:rPr>
        <mc:AlternateContent>
          <mc:Choice Requires="wps">
            <w:drawing>
              <wp:anchor distT="0" distB="0" distL="113030" distR="114300" simplePos="0" relativeHeight="251660288" behindDoc="0" locked="0" layoutInCell="1" allowOverlap="1" wp14:anchorId="20EA8F67" wp14:editId="2E93FC5D">
                <wp:simplePos x="0" y="0"/>
                <wp:positionH relativeFrom="column">
                  <wp:posOffset>3817197</wp:posOffset>
                </wp:positionH>
                <wp:positionV relativeFrom="paragraph">
                  <wp:posOffset>486428</wp:posOffset>
                </wp:positionV>
                <wp:extent cx="207788" cy="1062355"/>
                <wp:effectExtent l="17145" t="0" r="12700" b="12700"/>
                <wp:wrapNone/>
                <wp:docPr id="12" name="Right Brace 9"/>
                <wp:cNvGraphicFramePr/>
                <a:graphic xmlns:a="http://schemas.openxmlformats.org/drawingml/2006/main">
                  <a:graphicData uri="http://schemas.microsoft.com/office/word/2010/wordprocessingShape">
                    <wps:wsp>
                      <wps:cNvSpPr/>
                      <wps:spPr>
                        <a:xfrm rot="5400000">
                          <a:off x="0" y="0"/>
                          <a:ext cx="207788" cy="1062355"/>
                        </a:xfrm>
                        <a:prstGeom prst="rightBrace">
                          <a:avLst>
                            <a:gd name="adj1" fmla="val 8333"/>
                            <a:gd name="adj2" fmla="val 50000"/>
                          </a:avLst>
                        </a:prstGeom>
                        <a:noFill/>
                        <a:ln w="19080"/>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anchor>
            </w:drawing>
          </mc:Choice>
          <mc:Fallback xmlns:w16du="http://schemas.microsoft.com/office/word/2023/wordml/word16du">
            <w:pict>
              <v:shapetype w14:anchorId="7C72235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 o:spid="_x0000_s1026" type="#_x0000_t88" style="position:absolute;margin-left:300.55pt;margin-top:38.3pt;width:16.35pt;height:83.65pt;rotation:90;z-index:251660288;visibility:visible;mso-wrap-style:square;mso-width-percent:0;mso-wrap-distance-left:8.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" adj="352" strokecolor="#4472c4 [3204]" strokeweight=".53mm">
                <v:stroke joinstyle="miter"/>
              </v:shape>
            </w:pict>
          </mc:Fallback>
        </mc:AlternateContent>
      </w:r>
      <w:r w:rsidRPr="00DD1BB4">
        <w:rPr>
          <w:noProof/>
        </w:rPr>
        <mc:AlternateContent>
          <mc:Choice Requires="wps">
            <w:drawing>
              <wp:anchor distT="0" distB="0" distL="113030" distR="114300" simplePos="0" relativeHeight="251659264" behindDoc="0" locked="0" layoutInCell="1" allowOverlap="1" wp14:anchorId="569C09C2" wp14:editId="2B62721E">
                <wp:simplePos x="0" y="0"/>
                <wp:positionH relativeFrom="column">
                  <wp:posOffset>2322713</wp:posOffset>
                </wp:positionH>
                <wp:positionV relativeFrom="paragraph">
                  <wp:posOffset>448588</wp:posOffset>
                </wp:positionV>
                <wp:extent cx="209039" cy="1137771"/>
                <wp:effectExtent l="18415" t="0" r="12700" b="12700"/>
                <wp:wrapNone/>
                <wp:docPr id="11" name="Right Brace 8"/>
                <wp:cNvGraphicFramePr/>
                <a:graphic xmlns:a="http://schemas.openxmlformats.org/drawingml/2006/main">
                  <a:graphicData uri="http://schemas.microsoft.com/office/word/2010/wordprocessingShape">
                    <wps:wsp>
                      <wps:cNvSpPr/>
                      <wps:spPr>
                        <a:xfrm rot="5400000">
                          <a:off x="0" y="0"/>
                          <a:ext cx="209039" cy="1137771"/>
                        </a:xfrm>
                        <a:prstGeom prst="rightBrace">
                          <a:avLst>
                            <a:gd name="adj1" fmla="val 8333"/>
                            <a:gd name="adj2" fmla="val 50000"/>
                          </a:avLst>
                        </a:prstGeom>
                        <a:noFill/>
                        <a:ln w="19080"/>
                      </wps:spPr>
                      <wps:style>
                        <a:lnRef idx="1">
                          <a:schemeClr val="accent1"/>
                        </a:lnRef>
                        <a:fillRef idx="0">
                          <a:schemeClr val="accent1"/>
                        </a:fillRef>
                        <a:effectRef idx="0">
                          <a:schemeClr val="accent1"/>
                        </a:effectRef>
                        <a:fontRef idx="minor"/>
                      </wps:style>
                      <wps:bodyPr/>
                    </wps:wsp>
                  </a:graphicData>
                </a:graphic>
                <wp14:sizeRelV relativeFrom="margin">
                  <wp14:pctHeight>0</wp14:pctHeight>
                </wp14:sizeRelV>
              </wp:anchor>
            </w:drawing>
          </mc:Choice>
          <mc:Fallback xmlns:w16du="http://schemas.microsoft.com/office/word/2023/wordml/word16du">
            <w:pict>
              <v:shape w14:anchorId="045ABF35" id="Right Brace 8" o:spid="_x0000_s1026" type="#_x0000_t88" style="position:absolute;margin-left:182.9pt;margin-top:35.3pt;width:16.45pt;height:89.6pt;rotation:90;z-index:251659264;visibility:visible;mso-wrap-style:square;mso-height-percent:0;mso-wrap-distance-left:8.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" adj="331" strokecolor="#4472c4 [3204]" strokeweight=".53mm">
                <v:stroke joinstyle="miter"/>
              </v:shape>
            </w:pict>
          </mc:Fallback>
        </mc:AlternateContent>
      </w:r>
      <w:r w:rsidR="00DD1BB4">
        <w:t xml:space="preserve">size </w:t>
      </w:r>
      <w:r w:rsidR="00DD1BB4">
        <w:rPr>
          <w:rFonts w:ascii="Cambria Math" w:hAnsi="Cambria Math" w:cs="Cambria Math"/>
        </w:rPr>
        <w:t>𝑁</w:t>
      </w:r>
      <w:r w:rsidR="00DD1BB4" w:rsidRPr="00DD1BB4">
        <w:rPr>
          <w:vertAlign w:val="subscript"/>
        </w:rPr>
        <w:t>H</w:t>
      </w:r>
      <w:r w:rsidR="00DD1BB4">
        <w:t xml:space="preserve"> </w:t>
      </w:r>
      <w:sdt>
        <w:sdtPr>
          <w:rPr>
            <w:color w:val="000000"/>
          </w:rPr>
          <w:tag w:val="MENDELEY_CITATION_v3_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"/>
          <w:id w:val="103159703"/>
          <w:placeholder>
            <w:docPart w:val="DefaultPlaceholder_-1854013440"/>
          </w:placeholder>
        </w:sdtPr>
        <w:sdtContent>
          <w:r w:rsidR="00EE325D" w:rsidRPr="00EE325D">
            <w:rPr>
              <w:color w:val="000000"/>
            </w:rPr>
            <w:t>[1]</w:t>
          </w:r>
        </w:sdtContent>
      </w:sdt>
      <w:r w:rsidR="0084479C">
        <w:rPr>
          <w:color w:val="000000"/>
        </w:rPr>
        <w:t xml:space="preserve"> </w:t>
      </w:r>
      <w:r w:rsidR="00DD1BB4">
        <w:t xml:space="preserve">The force of infection </w:t>
      </w:r>
      <w:r w:rsidR="00DD1BB4" w:rsidRPr="0029139D">
        <w:rPr>
          <w:i/>
          <w:iCs/>
        </w:rPr>
        <w:t>foi</w:t>
      </w:r>
      <w:r w:rsidR="00DD1BB4">
        <w:t xml:space="preserve"> is made up of components related to household </w:t>
      </w:r>
      <w:r w:rsidR="0029139D">
        <w:t>and</w:t>
      </w:r>
      <w:r w:rsidR="00DD1BB4">
        <w:t xml:space="preserve"> community transmission:</w:t>
      </w:r>
    </w:p>
    <w:p w14:paraId="30C75050" w14:textId="5991FB7B" w:rsidR="00DD1BB4" w:rsidRPr="00917551" w:rsidRDefault="00000000" w:rsidP="00DD1BB4">
      <w:pPr>
        <w:rPr>
          <w:rFonts w:ascii="Cambria Math" w:hAnsi="Cambria Math"/>
          <w:i/>
          <w:iCs/>
        </w:rPr>
      </w:pPr>
      <m:oMathPara>
        <m:oMathParaPr>
          <m:jc m:val="centerGroup"/>
        </m:oMathParaPr>
        <m:oMath>
          <m:sSub>
            <m:sSubPr>
              <m:ctrlPr>
                <w:rPr>
                  <w:rFonts w:ascii="Cambria Math" w:hAnsi="Cambria Math"/>
                  <w:i/>
                  <w:iCs/>
                </w:rPr>
              </m:ctrlPr>
            </m:sSubPr>
            <m:e>
              <m:r>
                <w:rPr>
                  <w:rFonts w:ascii="Cambria Math" w:hAnsi="Cambria Math"/>
                </w:rPr>
                <m:t>foi</m:t>
              </m:r>
            </m:e>
            <m:sub>
              <m:r>
                <w:rPr>
                  <w:rFonts w:ascii="Cambria Math" w:hAnsi="Cambria Math"/>
                </w:rPr>
                <m:t>iNH </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h</m:t>
              </m:r>
            </m:sub>
          </m:sSub>
          <m:r>
            <w:rPr>
              <w:rFonts w:ascii="Cambria Math" w:hAnsi="Cambria Math"/>
            </w:rPr>
            <m:t> * </m:t>
          </m:r>
          <m:f>
            <m:fPr>
              <m:ctrlPr>
                <w:rPr>
                  <w:rFonts w:ascii="Cambria Math" w:hAnsi="Cambria Math"/>
                  <w:i/>
                  <w:iCs/>
                </w:rPr>
              </m:ctrlPr>
            </m:fPr>
            <m:num>
              <m:sSub>
                <m:sSubPr>
                  <m:ctrlPr>
                    <w:rPr>
                      <w:rFonts w:ascii="Cambria Math" w:hAnsi="Cambria Math"/>
                      <w:i/>
                      <w:iCs/>
                    </w:rPr>
                  </m:ctrlPr>
                </m:sSubPr>
                <m:e>
                  <m:r>
                    <w:rPr>
                      <w:rFonts w:ascii="Cambria Math" w:hAnsi="Cambria Math"/>
                    </w:rPr>
                    <m:t>I</m:t>
                  </m:r>
                </m:e>
                <m:sub>
                  <m:r>
                    <w:rPr>
                      <w:rFonts w:ascii="Cambria Math" w:hAnsi="Cambria Math"/>
                    </w:rPr>
                    <m:t>H</m:t>
                  </m:r>
                </m:sub>
              </m:sSub>
            </m:num>
            <m:den>
              <m:d>
                <m:dPr>
                  <m:ctrlPr>
                    <w:rPr>
                      <w:rFonts w:ascii="Cambria Math" w:hAnsi="Cambria Math"/>
                      <w:i/>
                    </w:rPr>
                  </m:ctrlPr>
                </m:dPr>
                <m:e>
                  <m:sSub>
                    <m:sSubPr>
                      <m:ctrlPr>
                        <w:rPr>
                          <w:rFonts w:ascii="Cambria Math" w:hAnsi="Cambria Math"/>
                          <w:i/>
                          <w:iCs/>
                        </w:rPr>
                      </m:ctrlPr>
                    </m:sSubPr>
                    <m:e>
                      <m:r>
                        <w:rPr>
                          <w:rFonts w:ascii="Cambria Math" w:hAnsi="Cambria Math"/>
                        </w:rPr>
                        <m:t>N</m:t>
                      </m:r>
                    </m:e>
                    <m:sub>
                      <m:r>
                        <w:rPr>
                          <w:rFonts w:ascii="Cambria Math" w:hAnsi="Cambria Math"/>
                        </w:rPr>
                        <m:t>H</m:t>
                      </m:r>
                    </m:sub>
                  </m:sSub>
                  <m:r>
                    <w:rPr>
                      <w:rFonts w:ascii="Cambria Math" w:hAnsi="Cambria Math"/>
                    </w:rPr>
                    <m:t> -1</m:t>
                  </m:r>
                </m:e>
              </m:d>
            </m:den>
          </m:f>
          <m:r>
            <w:rPr>
              <w:rFonts w:ascii="Cambria Math" w:hAnsi="Cambria Math"/>
            </w:rPr>
            <m:t xml:space="preserve">         +       </m:t>
          </m:r>
          <m:sSub>
            <m:sSubPr>
              <m:ctrlPr>
                <w:rPr>
                  <w:rFonts w:ascii="Cambria Math" w:hAnsi="Cambria Math"/>
                  <w:i/>
                  <w:iCs/>
                </w:rPr>
              </m:ctrlPr>
            </m:sSubPr>
            <m:e>
              <m:r>
                <w:rPr>
                  <w:rFonts w:ascii="Cambria Math" w:hAnsi="Cambria Math"/>
                </w:rPr>
                <m:t>q</m:t>
              </m:r>
            </m:e>
            <m:sub>
              <m:r>
                <w:rPr>
                  <w:rFonts w:ascii="Cambria Math" w:hAnsi="Cambria Math"/>
                </w:rPr>
                <m:t>C</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 xml:space="preserve"> </m:t>
              </m:r>
            </m:sup>
            <m:e>
              <m:sSub>
                <m:sSubPr>
                  <m:ctrlPr>
                    <w:rPr>
                      <w:rFonts w:ascii="Cambria Math" w:hAnsi="Cambria Math"/>
                      <w:i/>
                      <w:iCs/>
                    </w:rPr>
                  </m:ctrlPr>
                </m:sSubPr>
                <m:e>
                  <m:r>
                    <w:rPr>
                      <w:rFonts w:ascii="Cambria Math" w:hAnsi="Cambria Math"/>
                    </w:rPr>
                    <m:t>η</m:t>
                  </m:r>
                </m:e>
                <m:sub>
                  <m:r>
                    <w:rPr>
                      <w:rFonts w:ascii="Cambria Math" w:hAnsi="Cambria Math"/>
                    </w:rPr>
                    <m:t>ij </m:t>
                  </m:r>
                </m:sub>
              </m:sSub>
              <m:f>
                <m:fPr>
                  <m:ctrlPr>
                    <w:rPr>
                      <w:rFonts w:ascii="Cambria Math" w:hAnsi="Cambria Math"/>
                      <w:i/>
                      <w:iCs/>
                    </w:rPr>
                  </m:ctrlPr>
                </m:fPr>
                <m:num>
                  <m:sSub>
                    <m:sSubPr>
                      <m:ctrlPr>
                        <w:rPr>
                          <w:rFonts w:ascii="Cambria Math" w:hAnsi="Cambria Math"/>
                          <w:i/>
                          <w:iCs/>
                        </w:rPr>
                      </m:ctrlPr>
                    </m:sSubPr>
                    <m:e>
                      <m:r>
                        <w:rPr>
                          <w:rFonts w:ascii="Cambria Math" w:hAnsi="Cambria Math"/>
                        </w:rPr>
                        <m:t>I</m:t>
                      </m:r>
                    </m:e>
                    <m:sub>
                      <m:r>
                        <w:rPr>
                          <w:rFonts w:ascii="Cambria Math" w:hAnsi="Cambria Math"/>
                        </w:rPr>
                        <m:t>j</m:t>
                      </m:r>
                    </m:sub>
                  </m:sSub>
                </m:num>
                <m:den>
                  <m:sSub>
                    <m:sSubPr>
                      <m:ctrlPr>
                        <w:rPr>
                          <w:rFonts w:ascii="Cambria Math" w:hAnsi="Cambria Math"/>
                          <w:i/>
                          <w:iCs/>
                        </w:rPr>
                      </m:ctrlPr>
                    </m:sSubPr>
                    <m:e>
                      <m:r>
                        <w:rPr>
                          <w:rFonts w:ascii="Cambria Math" w:hAnsi="Cambria Math"/>
                        </w:rPr>
                        <m:t>N</m:t>
                      </m:r>
                    </m:e>
                    <m:sub>
                      <m:r>
                        <w:rPr>
                          <w:rFonts w:ascii="Cambria Math" w:hAnsi="Cambria Math"/>
                        </w:rPr>
                        <m:t>j</m:t>
                      </m:r>
                    </m:sub>
                  </m:sSub>
                </m:den>
              </m:f>
            </m:e>
          </m:nary>
          <m:r>
            <w:rPr>
              <w:rFonts w:ascii="Cambria Math" w:hAnsi="Cambria Math"/>
            </w:rPr>
            <m:t xml:space="preserve"> </m:t>
          </m:r>
        </m:oMath>
      </m:oMathPara>
    </w:p>
    <w:p w14:paraId="6960E03B" w14:textId="5E0A861C" w:rsidR="00DD1BB4" w:rsidRDefault="00DD1BB4" w:rsidP="00DD1BB4">
      <w:pPr>
        <w:rPr>
          <w:rFonts w:ascii="Cambria Math" w:hAnsi="Cambria Math"/>
          <w:i/>
          <w:iCs/>
        </w:rPr>
      </w:pPr>
    </w:p>
    <w:p w14:paraId="60DFEB7B" w14:textId="002CAD37" w:rsidR="00DD1BB4" w:rsidRDefault="004A4C7E" w:rsidP="00DD1BB4">
      <w:r w:rsidRPr="00DD1BB4">
        <w:rPr>
          <w:noProof/>
        </w:rPr>
        <mc:AlternateContent>
          <mc:Choice Requires="wps">
            <w:drawing>
              <wp:anchor distT="0" distB="0" distL="114300" distR="114300" simplePos="0" relativeHeight="251661312" behindDoc="0" locked="0" layoutInCell="1" allowOverlap="1" wp14:anchorId="5B3E49AA" wp14:editId="1D0E2868">
                <wp:simplePos x="0" y="0"/>
                <wp:positionH relativeFrom="column">
                  <wp:posOffset>1858010</wp:posOffset>
                </wp:positionH>
                <wp:positionV relativeFrom="paragraph">
                  <wp:posOffset>106248</wp:posOffset>
                </wp:positionV>
                <wp:extent cx="1127760" cy="478155"/>
                <wp:effectExtent l="0" t="0" r="2540" b="4445"/>
                <wp:wrapNone/>
                <wp:docPr id="14" name="Text Box 10"/>
                <wp:cNvGraphicFramePr/>
                <a:graphic xmlns:a="http://schemas.openxmlformats.org/drawingml/2006/main">
                  <a:graphicData uri="http://schemas.microsoft.com/office/word/2010/wordprocessingShape">
                    <wps:wsp>
                      <wps:cNvSpPr/>
                      <wps:spPr>
                        <a:xfrm>
                          <a:off x="0" y="0"/>
                          <a:ext cx="1127760" cy="478155"/>
                        </a:xfrm>
                        <a:prstGeom prst="rect">
                          <a:avLst/>
                        </a:prstGeom>
                        <a:solidFill>
                          <a:schemeClr val="lt1"/>
                        </a:solidFill>
                        <a:ln w="6480">
                          <a:noFill/>
                        </a:ln>
                      </wps:spPr>
                      <wps:style>
                        <a:lnRef idx="0">
                          <a:scrgbClr r="0" g="0" b="0"/>
                        </a:lnRef>
                        <a:fillRef idx="0">
                          <a:scrgbClr r="0" g="0" b="0"/>
                        </a:fillRef>
                        <a:effectRef idx="0">
                          <a:scrgbClr r="0" g="0" b="0"/>
                        </a:effectRef>
                        <a:fontRef idx="minor"/>
                      </wps:style>
                      <wps:txbx>
                        <w:txbxContent>
                          <w:p w14:paraId="4E28B529" w14:textId="77777777" w:rsidR="00DD1BB4" w:rsidRDefault="00DD1BB4" w:rsidP="00DD1BB4">
                            <w:pPr>
                              <w:pStyle w:val="Header"/>
                              <w:jc w:val="center"/>
                              <w:rPr>
                                <w:color w:val="000000"/>
                              </w:rPr>
                            </w:pPr>
                            <w:r>
                              <w:rPr>
                                <w:color w:val="000000"/>
                              </w:rPr>
                              <w:t>Household Transmission</w:t>
                            </w:r>
                          </w:p>
                        </w:txbxContent>
                      </wps:txbx>
                      <wps:bodyPr>
                        <a:prstTxWarp prst="textNoShape">
                          <a:avLst/>
                        </a:prstTxWarp>
                        <a:noAutofit/>
                      </wps:bodyPr>
                    </wps:wsp>
                  </a:graphicData>
                </a:graphic>
              </wp:anchor>
            </w:drawing>
          </mc:Choice>
          <mc:Fallback>
            <w:pict>
              <v:rect w14:anchorId="5B3E49AA" id="Text Box 10" o:spid="_x0000_s1026" style="position:absolute;margin-left:146.3pt;margin-top:8.35pt;width:88.8pt;height:37.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" fillcolor="white [3201]" stroked="f" strokeweight=".18mm">
                <v:textbox>
                  <w:txbxContent>
                    <w:p w14:paraId="4E28B529" w14:textId="77777777" w:rsidR="00DD1BB4" w:rsidRDefault="00DD1BB4" w:rsidP="00DD1BB4">
                      <w:pPr>
                        <w:pStyle w:val="Header"/>
                        <w:jc w:val="center"/>
                        <w:rPr>
                          <w:color w:val="000000"/>
                        </w:rPr>
                      </w:pPr>
                      <w:r>
                        <w:rPr>
                          <w:color w:val="000000"/>
                        </w:rPr>
                        <w:t>Household Transmission</w:t>
                      </w:r>
                    </w:p>
                  </w:txbxContent>
                </v:textbox>
              </v:rect>
            </w:pict>
          </mc:Fallback>
        </mc:AlternateContent>
      </w:r>
      <w:r w:rsidRPr="00DD1BB4">
        <w:rPr>
          <w:noProof/>
        </w:rPr>
        <mc:AlternateContent>
          <mc:Choice Requires="wps">
            <w:drawing>
              <wp:anchor distT="0" distB="0" distL="114300" distR="114300" simplePos="0" relativeHeight="251662336" behindDoc="0" locked="0" layoutInCell="1" allowOverlap="1" wp14:anchorId="42E88C51" wp14:editId="4CFDCEE0">
                <wp:simplePos x="0" y="0"/>
                <wp:positionH relativeFrom="column">
                  <wp:posOffset>3354705</wp:posOffset>
                </wp:positionH>
                <wp:positionV relativeFrom="paragraph">
                  <wp:posOffset>97358</wp:posOffset>
                </wp:positionV>
                <wp:extent cx="1127760" cy="478155"/>
                <wp:effectExtent l="0" t="0" r="2540" b="4445"/>
                <wp:wrapNone/>
                <wp:docPr id="16" name="Text Box 11"/>
                <wp:cNvGraphicFramePr/>
                <a:graphic xmlns:a="http://schemas.openxmlformats.org/drawingml/2006/main">
                  <a:graphicData uri="http://schemas.microsoft.com/office/word/2010/wordprocessingShape">
                    <wps:wsp>
                      <wps:cNvSpPr/>
                      <wps:spPr>
                        <a:xfrm>
                          <a:off x="0" y="0"/>
                          <a:ext cx="1127760" cy="478155"/>
                        </a:xfrm>
                        <a:prstGeom prst="rect">
                          <a:avLst/>
                        </a:prstGeom>
                        <a:solidFill>
                          <a:schemeClr val="lt1"/>
                        </a:solidFill>
                        <a:ln w="6480">
                          <a:noFill/>
                        </a:ln>
                      </wps:spPr>
                      <wps:style>
                        <a:lnRef idx="0">
                          <a:scrgbClr r="0" g="0" b="0"/>
                        </a:lnRef>
                        <a:fillRef idx="0">
                          <a:scrgbClr r="0" g="0" b="0"/>
                        </a:fillRef>
                        <a:effectRef idx="0">
                          <a:scrgbClr r="0" g="0" b="0"/>
                        </a:effectRef>
                        <a:fontRef idx="minor"/>
                      </wps:style>
                      <wps:txbx>
                        <w:txbxContent>
                          <w:p w14:paraId="3A5FF533" w14:textId="77777777" w:rsidR="00DD1BB4" w:rsidRDefault="00DD1BB4" w:rsidP="00DD1BB4">
                            <w:pPr>
                              <w:pStyle w:val="Header"/>
                              <w:jc w:val="center"/>
                              <w:rPr>
                                <w:color w:val="000000"/>
                              </w:rPr>
                            </w:pPr>
                            <w:r>
                              <w:rPr>
                                <w:color w:val="000000"/>
                              </w:rPr>
                              <w:t>Community Transmission</w:t>
                            </w:r>
                          </w:p>
                        </w:txbxContent>
                      </wps:txbx>
                      <wps:bodyPr>
                        <a:prstTxWarp prst="textNoShape">
                          <a:avLst/>
                        </a:prstTxWarp>
                        <a:noAutofit/>
                      </wps:bodyPr>
                    </wps:wsp>
                  </a:graphicData>
                </a:graphic>
              </wp:anchor>
            </w:drawing>
          </mc:Choice>
          <mc:Fallback>
            <w:pict>
              <v:rect w14:anchorId="42E88C51" id="Text Box 11" o:spid="_x0000_s1027" style="position:absolute;margin-left:264.15pt;margin-top:7.65pt;width:88.8pt;height:37.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" fillcolor="white [3201]" stroked="f" strokeweight=".18mm">
                <v:textbox>
                  <w:txbxContent>
                    <w:p w14:paraId="3A5FF533" w14:textId="77777777" w:rsidR="00DD1BB4" w:rsidRDefault="00DD1BB4" w:rsidP="00DD1BB4">
                      <w:pPr>
                        <w:pStyle w:val="Header"/>
                        <w:jc w:val="center"/>
                        <w:rPr>
                          <w:color w:val="000000"/>
                        </w:rPr>
                      </w:pPr>
                      <w:r>
                        <w:rPr>
                          <w:color w:val="000000"/>
                        </w:rPr>
                        <w:t>Community Transmission</w:t>
                      </w:r>
                    </w:p>
                  </w:txbxContent>
                </v:textbox>
              </v:rect>
            </w:pict>
          </mc:Fallback>
        </mc:AlternateContent>
      </w:r>
    </w:p>
    <w:p w14:paraId="15E112FD" w14:textId="3CAAF974" w:rsidR="00BB4628" w:rsidRDefault="00BB4628" w:rsidP="00BB4628"/>
    <w:p w14:paraId="0630AD2A" w14:textId="146FC574" w:rsidR="00DD1BB4" w:rsidRDefault="00DD1BB4" w:rsidP="00BB4628"/>
    <w:p w14:paraId="37006E64" w14:textId="780767CC" w:rsidR="0015724A" w:rsidRPr="00DD1BB4" w:rsidRDefault="00DD1BB4" w:rsidP="0015724A">
      <w:r>
        <w:t>where:</w:t>
      </w:r>
    </w:p>
    <w:p w14:paraId="69E8AAA1" w14:textId="3D7A3300" w:rsidR="00917551" w:rsidRPr="00DD1BB4" w:rsidRDefault="00000000" w:rsidP="00917551">
      <w:pPr>
        <w:numPr>
          <w:ilvl w:val="0"/>
          <w:numId w:val="2"/>
        </w:numPr>
        <w:divId w:val="1750497132"/>
      </w:pPr>
      <m:oMath>
        <m:sSub>
          <m:sSubPr>
            <m:ctrlPr>
              <w:rPr>
                <w:rFonts w:ascii="Cambria Math" w:hAnsi="Cambria Math"/>
                <w:i/>
                <w:iCs/>
              </w:rPr>
            </m:ctrlPr>
          </m:sSubPr>
          <m:e>
            <m:r>
              <w:rPr>
                <w:rFonts w:ascii="Cambria Math" w:hAnsi="Cambria Math"/>
              </w:rPr>
              <m:t>q</m:t>
            </m:r>
          </m:e>
          <m:sub>
            <m:r>
              <w:rPr>
                <w:rFonts w:ascii="Cambria Math" w:hAnsi="Cambria Math"/>
              </w:rPr>
              <m:t>h</m:t>
            </m:r>
          </m:sub>
        </m:sSub>
      </m:oMath>
      <w:r w:rsidR="00917551" w:rsidRPr="00DD1BB4">
        <w:rPr>
          <w:vertAlign w:val="subscript"/>
          <w:lang w:val="en-US"/>
        </w:rPr>
        <w:t xml:space="preserve"> </w:t>
      </w:r>
      <w:r w:rsidR="00917551" w:rsidRPr="00DD1BB4">
        <w:rPr>
          <w:lang w:val="en-US"/>
        </w:rPr>
        <w:t xml:space="preserve">= Household transmission coefficient </w:t>
      </w:r>
    </w:p>
    <w:p w14:paraId="1DE6DB33" w14:textId="62D5CA02" w:rsidR="00917551" w:rsidRPr="00DD1BB4" w:rsidRDefault="00000000" w:rsidP="00917551">
      <w:pPr>
        <w:numPr>
          <w:ilvl w:val="0"/>
          <w:numId w:val="2"/>
        </w:numPr>
        <w:divId w:val="1750497132"/>
      </w:pPr>
      <m:oMath>
        <m:sSub>
          <m:sSubPr>
            <m:ctrlPr>
              <w:rPr>
                <w:rFonts w:ascii="Cambria Math" w:hAnsi="Cambria Math"/>
                <w:i/>
                <w:iCs/>
              </w:rPr>
            </m:ctrlPr>
          </m:sSubPr>
          <m:e>
            <m:r>
              <w:rPr>
                <w:rFonts w:ascii="Cambria Math" w:hAnsi="Cambria Math"/>
              </w:rPr>
              <m:t>q</m:t>
            </m:r>
          </m:e>
          <m:sub>
            <m:r>
              <w:rPr>
                <w:rFonts w:ascii="Cambria Math" w:hAnsi="Cambria Math"/>
              </w:rPr>
              <m:t>C</m:t>
            </m:r>
          </m:sub>
        </m:sSub>
      </m:oMath>
      <w:r w:rsidR="00917551" w:rsidRPr="00DD1BB4">
        <w:rPr>
          <w:vertAlign w:val="subscript"/>
          <w:lang w:val="en-US"/>
        </w:rPr>
        <w:t xml:space="preserve"> </w:t>
      </w:r>
      <w:r w:rsidR="00917551" w:rsidRPr="00DD1BB4">
        <w:rPr>
          <w:lang w:val="en-US"/>
        </w:rPr>
        <w:t>= Community transmission coefficient</w:t>
      </w:r>
    </w:p>
    <w:p w14:paraId="3C73FEE8" w14:textId="185EF568" w:rsidR="00917551" w:rsidRPr="00DD1BB4" w:rsidRDefault="00917551" w:rsidP="00917551">
      <w:pPr>
        <w:numPr>
          <w:ilvl w:val="0"/>
          <w:numId w:val="2"/>
        </w:numPr>
        <w:divId w:val="1750497132"/>
      </w:pPr>
      <w:r w:rsidRPr="00DD1BB4">
        <w:rPr>
          <w:lang w:val="en-US"/>
        </w:rPr>
        <w:t xml:space="preserve"> </w:t>
      </w:r>
      <m:oMath>
        <m:sSub>
          <m:sSubPr>
            <m:ctrlPr>
              <w:rPr>
                <w:rFonts w:ascii="Cambria Math" w:hAnsi="Cambria Math"/>
                <w:i/>
                <w:iCs/>
              </w:rPr>
            </m:ctrlPr>
          </m:sSubPr>
          <m:e>
            <m:r>
              <w:rPr>
                <w:rFonts w:ascii="Cambria Math" w:hAnsi="Cambria Math"/>
              </w:rPr>
              <m:t>η</m:t>
            </m:r>
          </m:e>
          <m:sub>
            <m:r>
              <w:rPr>
                <w:rFonts w:ascii="Cambria Math" w:hAnsi="Cambria Math"/>
              </w:rPr>
              <m:t>ij </m:t>
            </m:r>
          </m:sub>
        </m:sSub>
      </m:oMath>
      <w:r w:rsidRPr="00DD1BB4">
        <w:rPr>
          <w:lang w:val="en-US"/>
        </w:rPr>
        <w:t xml:space="preserve"> = Number of daily community contacts between age groups </w:t>
      </w:r>
      <w:r w:rsidRPr="00DD1BB4">
        <w:rPr>
          <w:i/>
          <w:iCs/>
          <w:lang w:val="en-US"/>
        </w:rPr>
        <w:t xml:space="preserve">i </w:t>
      </w:r>
      <w:r w:rsidRPr="00DD1BB4">
        <w:rPr>
          <w:lang w:val="en-US"/>
        </w:rPr>
        <w:t xml:space="preserve">and </w:t>
      </w:r>
      <w:r w:rsidRPr="00DD1BB4">
        <w:rPr>
          <w:i/>
          <w:iCs/>
          <w:lang w:val="en-US"/>
        </w:rPr>
        <w:t>j</w:t>
      </w:r>
    </w:p>
    <w:p w14:paraId="30A3A923" w14:textId="77777777" w:rsidR="00917551" w:rsidRPr="00DD1BB4" w:rsidRDefault="00000000" w:rsidP="00917551">
      <w:pPr>
        <w:numPr>
          <w:ilvl w:val="0"/>
          <w:numId w:val="2"/>
        </w:numPr>
        <w:divId w:val="1750497132"/>
      </w:pPr>
      <m:oMath>
        <m:sSub>
          <m:sSubPr>
            <m:ctrlPr>
              <w:rPr>
                <w:rFonts w:ascii="Cambria Math" w:hAnsi="Cambria Math"/>
                <w:i/>
                <w:iCs/>
              </w:rPr>
            </m:ctrlPr>
          </m:sSubPr>
          <m:e>
            <m:r>
              <w:rPr>
                <w:rFonts w:ascii="Cambria Math" w:hAnsi="Cambria Math"/>
              </w:rPr>
              <m:t>I</m:t>
            </m:r>
          </m:e>
          <m:sub>
            <m:r>
              <w:rPr>
                <w:rFonts w:ascii="Cambria Math" w:hAnsi="Cambria Math"/>
              </w:rPr>
              <m:t>H</m:t>
            </m:r>
          </m:sub>
        </m:sSub>
      </m:oMath>
      <w:r w:rsidR="00917551" w:rsidRPr="00DD1BB4">
        <w:rPr>
          <w:lang w:val="en-US"/>
        </w:rPr>
        <w:t xml:space="preserve"> = Number of infected individuals in a household</w:t>
      </w:r>
    </w:p>
    <w:p w14:paraId="50BE288B" w14:textId="59085B4E" w:rsidR="00917551" w:rsidRPr="00DD1BB4" w:rsidRDefault="00000000" w:rsidP="00917551">
      <w:pPr>
        <w:numPr>
          <w:ilvl w:val="0"/>
          <w:numId w:val="2"/>
        </w:numPr>
        <w:divId w:val="1750497132"/>
      </w:pPr>
      <m:oMath>
        <m:sSub>
          <m:sSubPr>
            <m:ctrlPr>
              <w:rPr>
                <w:rFonts w:ascii="Cambria Math" w:hAnsi="Cambria Math"/>
                <w:i/>
                <w:iCs/>
              </w:rPr>
            </m:ctrlPr>
          </m:sSubPr>
          <m:e>
            <m:r>
              <w:rPr>
                <w:rFonts w:ascii="Cambria Math" w:hAnsi="Cambria Math"/>
              </w:rPr>
              <m:t>I</m:t>
            </m:r>
          </m:e>
          <m:sub>
            <m:r>
              <w:rPr>
                <w:rFonts w:ascii="Cambria Math" w:hAnsi="Cambria Math"/>
              </w:rPr>
              <m:t>j</m:t>
            </m:r>
          </m:sub>
        </m:sSub>
      </m:oMath>
      <w:r w:rsidR="00917551" w:rsidRPr="00DD1BB4">
        <w:rPr>
          <w:lang w:val="en-US"/>
        </w:rPr>
        <w:t xml:space="preserve"> = Number of infected individuals in age group </w:t>
      </w:r>
      <w:r w:rsidR="00917551" w:rsidRPr="00DD1BB4">
        <w:rPr>
          <w:i/>
          <w:iCs/>
          <w:lang w:val="en-US"/>
        </w:rPr>
        <w:t>j</w:t>
      </w:r>
    </w:p>
    <w:p w14:paraId="6D98304B" w14:textId="26F510A6" w:rsidR="00917551" w:rsidRDefault="00917551" w:rsidP="0015724A"/>
    <w:p w14:paraId="2C6401E9" w14:textId="527C8DD5" w:rsidR="00917551" w:rsidRPr="00E76127" w:rsidRDefault="006C27F2" w:rsidP="00DD1BB4">
      <w:r>
        <w:t>In addition to the endemic transmission, there is also a chan</w:t>
      </w:r>
      <w:r w:rsidR="00745ED2">
        <w:t>c</w:t>
      </w:r>
      <w:r>
        <w:t>e of susceptible individuals being infected by external sources with a probability of external exposure rate</w:t>
      </w:r>
      <w:r w:rsidR="00E76127">
        <w:t xml:space="preserve"> multiplied by population size. </w:t>
      </w:r>
      <w:r w:rsidR="00DD1BB4">
        <w:t>T</w:t>
      </w:r>
      <w:r w:rsidR="00DD1BB4" w:rsidRPr="00DD1BB4">
        <w:t xml:space="preserve">he rate of household transmission depends on the proportion of infectious people in the household. The rate of community transmission depends on the age-dependent community contact rates </w:t>
      </w:r>
      <w:r w:rsidR="00DD1BB4" w:rsidRPr="00DD1BB4">
        <w:rPr>
          <w:rFonts w:ascii="Cambria Math" w:hAnsi="Cambria Math" w:cs="Cambria Math"/>
        </w:rPr>
        <w:t>𝜂</w:t>
      </w:r>
      <w:r w:rsidR="00DD1BB4" w:rsidRPr="00DD1BB4">
        <w:rPr>
          <w:vertAlign w:val="subscript"/>
        </w:rPr>
        <w:t>ij</w:t>
      </w:r>
      <w:r w:rsidR="00DD1BB4" w:rsidRPr="00DD1BB4">
        <w:t xml:space="preserve"> and the proportion of infected people in each age class. </w:t>
      </w:r>
    </w:p>
    <w:p w14:paraId="388724EB" w14:textId="77777777" w:rsidR="00917551" w:rsidRDefault="00917551" w:rsidP="0015724A"/>
    <w:p w14:paraId="6FE585E4" w14:textId="22A46989" w:rsidR="0015724A" w:rsidRDefault="0015724A" w:rsidP="0015724A">
      <w:pPr>
        <w:pStyle w:val="Heading1"/>
        <w:rPr>
          <w:rFonts w:ascii="Times New Roman" w:hAnsi="Times New Roman" w:cs="Times New Roman"/>
          <w:b/>
          <w:bCs/>
          <w:color w:val="000000" w:themeColor="text1"/>
          <w:sz w:val="24"/>
          <w:szCs w:val="24"/>
        </w:rPr>
      </w:pPr>
      <w:bookmarkStart w:id="3" w:name="_Toc136018703"/>
      <w:r w:rsidRPr="0015724A">
        <w:rPr>
          <w:rFonts w:ascii="Times New Roman" w:hAnsi="Times New Roman" w:cs="Times New Roman"/>
          <w:b/>
          <w:bCs/>
          <w:color w:val="000000" w:themeColor="text1"/>
          <w:sz w:val="24"/>
          <w:szCs w:val="24"/>
        </w:rPr>
        <w:t xml:space="preserve">S2. Calibration of </w:t>
      </w:r>
      <w:r w:rsidR="003176AF">
        <w:rPr>
          <w:rFonts w:ascii="Times New Roman" w:hAnsi="Times New Roman" w:cs="Times New Roman"/>
          <w:b/>
          <w:bCs/>
          <w:color w:val="000000" w:themeColor="text1"/>
          <w:sz w:val="24"/>
          <w:szCs w:val="24"/>
        </w:rPr>
        <w:t xml:space="preserve">the </w:t>
      </w:r>
      <w:r w:rsidRPr="0015724A">
        <w:rPr>
          <w:rFonts w:ascii="Times New Roman" w:hAnsi="Times New Roman" w:cs="Times New Roman"/>
          <w:b/>
          <w:bCs/>
          <w:color w:val="000000" w:themeColor="text1"/>
          <w:sz w:val="24"/>
          <w:szCs w:val="24"/>
        </w:rPr>
        <w:t>agent-based model</w:t>
      </w:r>
      <w:bookmarkEnd w:id="3"/>
      <w:r w:rsidRPr="0015724A">
        <w:rPr>
          <w:rFonts w:ascii="Times New Roman" w:hAnsi="Times New Roman" w:cs="Times New Roman"/>
          <w:b/>
          <w:bCs/>
          <w:color w:val="000000" w:themeColor="text1"/>
          <w:sz w:val="24"/>
          <w:szCs w:val="24"/>
        </w:rPr>
        <w:t xml:space="preserve"> </w:t>
      </w:r>
    </w:p>
    <w:p w14:paraId="1871832A" w14:textId="77777777" w:rsidR="000975DE" w:rsidRPr="000975DE" w:rsidRDefault="000975DE" w:rsidP="000975DE"/>
    <w:p w14:paraId="4C4DCFDD" w14:textId="395EEA69" w:rsidR="00DD10CE" w:rsidRPr="00E30FBA" w:rsidRDefault="00DD10CE" w:rsidP="00DD10CE">
      <w:r>
        <w:t>A cross-sectional survey conducted in Monrovia, Liberia</w:t>
      </w:r>
      <w:r w:rsidR="00B340E6">
        <w:t xml:space="preserve"> in 2020</w:t>
      </w:r>
      <w:r>
        <w:t xml:space="preserve"> found a community-level scabies prevalence of 9.3% </w:t>
      </w:r>
      <w:sdt>
        <w:sdtPr>
          <w:rPr>
            <w:color w:val="000000"/>
          </w:rPr>
          <w:tag w:val="MENDELEY_CITATION_v3_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"/>
          <w:id w:val="-157381615"/>
          <w:placeholder>
            <w:docPart w:val="F067E478D0DAC24983E2900E11029813"/>
          </w:placeholder>
        </w:sdtPr>
        <w:sdtContent>
          <w:r w:rsidR="00EE325D" w:rsidRPr="00EE325D">
            <w:rPr>
              <w:color w:val="000000"/>
            </w:rPr>
            <w:t>[4]</w:t>
          </w:r>
        </w:sdtContent>
      </w:sdt>
      <w:r>
        <w:t>. While the survey provides a detailed picture of scabies prevalence in sub-Saharan Africa, it is cross-sectional and hence provides only limited information about transmission dynamics and the likely efficacy of control strategies. Since the prevalence is in the range of 2</w:t>
      </w:r>
      <w:r w:rsidR="00B401BD">
        <w:rPr>
          <w:rFonts w:ascii="Calibri" w:hAnsi="Calibri" w:cs="Calibri"/>
        </w:rPr>
        <w:t>–</w:t>
      </w:r>
      <w:r>
        <w:t xml:space="preserve">10%, it is not clear whether an MDA should be applied in Monrovia, and whether an MDA strategy would be effective to reduce the scabies burden. </w:t>
      </w:r>
    </w:p>
    <w:p w14:paraId="75A3E557" w14:textId="77777777" w:rsidR="00DD10CE" w:rsidRDefault="00DD10CE" w:rsidP="007A18FC"/>
    <w:p w14:paraId="57277FED" w14:textId="39AB247F" w:rsidR="007A18FC" w:rsidRDefault="007A18FC" w:rsidP="007A18FC">
      <w:r>
        <w:t xml:space="preserve">We first calibrated the population model to the demographic characteristics of </w:t>
      </w:r>
      <w:r w:rsidR="001B2340">
        <w:t xml:space="preserve">the </w:t>
      </w:r>
      <w:r>
        <w:t xml:space="preserve">peri-urban settings of Liberia (Section S2.1). Then, we </w:t>
      </w:r>
      <w:r w:rsidR="000975DE">
        <w:t>calibrated the disease dynamics to the survey data (Section S2.2).</w:t>
      </w:r>
    </w:p>
    <w:p w14:paraId="5A403668" w14:textId="77777777" w:rsidR="000163F3" w:rsidRPr="007A18FC" w:rsidRDefault="000163F3" w:rsidP="007A18FC"/>
    <w:p w14:paraId="481A26CD" w14:textId="18385339" w:rsidR="0015724A" w:rsidRDefault="007A18FC" w:rsidP="007A18FC">
      <w:pPr>
        <w:pStyle w:val="Heading2"/>
        <w:rPr>
          <w:rFonts w:ascii="Times New Roman" w:hAnsi="Times New Roman" w:cs="Times New Roman"/>
          <w:b/>
          <w:bCs/>
          <w:color w:val="000000" w:themeColor="text1"/>
          <w:sz w:val="24"/>
          <w:szCs w:val="24"/>
        </w:rPr>
      </w:pPr>
      <w:bookmarkStart w:id="4" w:name="_Ref100586911"/>
      <w:bookmarkStart w:id="5" w:name="_Ref100586935"/>
      <w:bookmarkStart w:id="6" w:name="_Ref100586959"/>
      <w:bookmarkStart w:id="7" w:name="_Ref100586966"/>
      <w:bookmarkStart w:id="8" w:name="_Ref100586967"/>
      <w:bookmarkStart w:id="9" w:name="_Toc136018704"/>
      <w:r w:rsidRPr="007A18FC">
        <w:rPr>
          <w:rFonts w:ascii="Times New Roman" w:hAnsi="Times New Roman" w:cs="Times New Roman"/>
          <w:b/>
          <w:bCs/>
          <w:color w:val="000000" w:themeColor="text1"/>
          <w:sz w:val="24"/>
          <w:szCs w:val="24"/>
        </w:rPr>
        <w:t>S2.1. Calibration of the population model</w:t>
      </w:r>
      <w:bookmarkEnd w:id="4"/>
      <w:bookmarkEnd w:id="5"/>
      <w:bookmarkEnd w:id="6"/>
      <w:bookmarkEnd w:id="7"/>
      <w:bookmarkEnd w:id="8"/>
      <w:bookmarkEnd w:id="9"/>
    </w:p>
    <w:p w14:paraId="43DD7A2A" w14:textId="77777777" w:rsidR="000975DE" w:rsidRPr="000975DE" w:rsidRDefault="000975DE" w:rsidP="000975DE"/>
    <w:p w14:paraId="1B8AFD27" w14:textId="34263D99" w:rsidR="00C7387D" w:rsidRDefault="000975DE" w:rsidP="0015724A">
      <w:r w:rsidRPr="000975DE">
        <w:t>We first calibrated the population demography in our model to match that of the study population</w:t>
      </w:r>
      <w:r w:rsidR="00D600F2">
        <w:t xml:space="preserve"> </w:t>
      </w:r>
      <w:sdt>
        <w:sdtPr>
          <w:rPr>
            <w:color w:val="000000"/>
          </w:rPr>
          <w:tag w:val="MENDELEY_CITATION_v3_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"/>
          <w:id w:val="1214543355"/>
          <w:placeholder>
            <w:docPart w:val="DefaultPlaceholder_-1854013440"/>
          </w:placeholder>
        </w:sdtPr>
        <w:sdtContent>
          <w:r w:rsidR="00EE325D" w:rsidRPr="00EE325D">
            <w:rPr>
              <w:color w:val="000000"/>
            </w:rPr>
            <w:t>[5]</w:t>
          </w:r>
        </w:sdtContent>
      </w:sdt>
      <w:r w:rsidR="00D600F2">
        <w:rPr>
          <w:color w:val="000000"/>
        </w:rPr>
        <w:t xml:space="preserve"> </w:t>
      </w:r>
      <w:r w:rsidRPr="000975DE">
        <w:t xml:space="preserve">and compared </w:t>
      </w:r>
      <w:r w:rsidR="00544FB3" w:rsidRPr="00D27C82">
        <w:rPr>
          <w:color w:val="000000"/>
          <w:shd w:val="clear" w:color="auto" w:fill="FFFFFF"/>
        </w:rPr>
        <w:t>characteristics of age</w:t>
      </w:r>
      <w:r w:rsidR="000F4A41">
        <w:rPr>
          <w:color w:val="000000"/>
          <w:shd w:val="clear" w:color="auto" w:fill="FFFFFF"/>
        </w:rPr>
        <w:t xml:space="preserve"> and</w:t>
      </w:r>
      <w:r w:rsidR="00544FB3" w:rsidRPr="00D27C82">
        <w:rPr>
          <w:color w:val="000000"/>
          <w:shd w:val="clear" w:color="auto" w:fill="FFFFFF"/>
        </w:rPr>
        <w:t xml:space="preserve"> household</w:t>
      </w:r>
      <w:r w:rsidR="000F4A41">
        <w:rPr>
          <w:color w:val="000000"/>
          <w:shd w:val="clear" w:color="auto" w:fill="FFFFFF"/>
        </w:rPr>
        <w:t xml:space="preserve"> </w:t>
      </w:r>
      <w:r w:rsidR="00544FB3" w:rsidRPr="00D27C82">
        <w:rPr>
          <w:color w:val="000000"/>
          <w:shd w:val="clear" w:color="auto" w:fill="FFFFFF"/>
        </w:rPr>
        <w:t xml:space="preserve">observed in </w:t>
      </w:r>
      <w:r w:rsidRPr="000975DE">
        <w:t xml:space="preserve">the synthetic population with the </w:t>
      </w:r>
      <w:r w:rsidR="000174FB">
        <w:rPr>
          <w:color w:val="000000"/>
        </w:rPr>
        <w:t xml:space="preserve">survey data from Monrovia </w:t>
      </w:r>
      <w:sdt>
        <w:sdtPr>
          <w:rPr>
            <w:color w:val="000000"/>
          </w:rPr>
          <w:tag w:val="MENDELEY_CITATION_v3_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"/>
          <w:id w:val="-1213882829"/>
          <w:placeholder>
            <w:docPart w:val="DefaultPlaceholder_-1854013440"/>
          </w:placeholder>
        </w:sdtPr>
        <w:sdtContent>
          <w:r w:rsidR="00EE325D" w:rsidRPr="00EE325D">
            <w:rPr>
              <w:color w:val="000000"/>
            </w:rPr>
            <w:t>[4]</w:t>
          </w:r>
        </w:sdtContent>
      </w:sdt>
      <w:r w:rsidR="000174FB">
        <w:rPr>
          <w:color w:val="000000"/>
        </w:rPr>
        <w:t xml:space="preserve"> (</w:t>
      </w:r>
      <w:r w:rsidR="000174FB">
        <w:rPr>
          <w:color w:val="000000"/>
        </w:rPr>
        <w:fldChar w:fldCharType="begin"/>
      </w:r>
      <w:r w:rsidR="000174FB">
        <w:rPr>
          <w:color w:val="000000"/>
        </w:rPr>
        <w:instrText xml:space="preserve"> REF _Ref104290478 \h </w:instrText>
      </w:r>
      <w:r w:rsidR="000174FB">
        <w:rPr>
          <w:color w:val="000000"/>
        </w:rPr>
      </w:r>
      <w:r w:rsidR="000174FB">
        <w:rPr>
          <w:color w:val="000000"/>
        </w:rPr>
        <w:fldChar w:fldCharType="separate"/>
      </w:r>
      <w:r w:rsidR="00C16D71" w:rsidRPr="006855E2">
        <w:rPr>
          <w:b/>
          <w:bCs/>
          <w:color w:val="000000" w:themeColor="text1"/>
        </w:rPr>
        <w:t>Table S</w:t>
      </w:r>
      <w:r w:rsidR="00C16D71">
        <w:rPr>
          <w:b/>
          <w:bCs/>
          <w:i/>
          <w:iCs/>
          <w:noProof/>
          <w:color w:val="000000" w:themeColor="text1"/>
        </w:rPr>
        <w:t>1</w:t>
      </w:r>
      <w:r w:rsidR="000174FB">
        <w:rPr>
          <w:color w:val="000000"/>
        </w:rPr>
        <w:fldChar w:fldCharType="end"/>
      </w:r>
      <w:r w:rsidR="000174FB">
        <w:rPr>
          <w:color w:val="000000"/>
        </w:rPr>
        <w:t>)</w:t>
      </w:r>
      <w:r w:rsidRPr="000975DE">
        <w:t xml:space="preserve">. </w:t>
      </w:r>
      <w:r w:rsidR="004E1E53">
        <w:t xml:space="preserve">We run the population model for 100 years starting from an initial population size of 5000. The population size became ~13600 after the 100-year burn-in period. </w:t>
      </w:r>
    </w:p>
    <w:p w14:paraId="34C928F2" w14:textId="77777777" w:rsidR="00C7387D" w:rsidRDefault="00C7387D" w:rsidP="0015724A"/>
    <w:p w14:paraId="7057D4F0" w14:textId="32FED237" w:rsidR="00EE3207" w:rsidRPr="000174FB" w:rsidRDefault="00EE3207" w:rsidP="0015724A">
      <w:r>
        <w:rPr>
          <w:color w:val="000000"/>
        </w:rPr>
        <w:t xml:space="preserve">However, the Liberia population characteristics were different </w:t>
      </w:r>
      <w:r w:rsidR="0056568C">
        <w:rPr>
          <w:color w:val="000000"/>
        </w:rPr>
        <w:t>from</w:t>
      </w:r>
      <w:r>
        <w:rPr>
          <w:color w:val="000000"/>
        </w:rPr>
        <w:t xml:space="preserve"> the survey data</w:t>
      </w:r>
      <w:r w:rsidR="0056568C">
        <w:rPr>
          <w:color w:val="000000"/>
        </w:rPr>
        <w:t xml:space="preserve"> (</w:t>
      </w:r>
      <w:r w:rsidR="0056568C">
        <w:rPr>
          <w:color w:val="000000"/>
        </w:rPr>
        <w:fldChar w:fldCharType="begin"/>
      </w:r>
      <w:r w:rsidR="0056568C">
        <w:rPr>
          <w:color w:val="000000"/>
        </w:rPr>
        <w:instrText xml:space="preserve"> REF _Ref104290164 \h </w:instrText>
      </w:r>
      <w:r w:rsidR="0056568C">
        <w:rPr>
          <w:color w:val="000000"/>
        </w:rPr>
      </w:r>
      <w:r w:rsidR="0056568C">
        <w:rPr>
          <w:color w:val="000000"/>
        </w:rPr>
        <w:fldChar w:fldCharType="separate"/>
      </w:r>
      <w:r w:rsidR="00C16D71" w:rsidRPr="006855E2">
        <w:rPr>
          <w:b/>
          <w:bCs/>
          <w:color w:val="000000" w:themeColor="text1"/>
        </w:rPr>
        <w:t>Fig. S</w:t>
      </w:r>
      <w:r w:rsidR="00C16D71">
        <w:rPr>
          <w:b/>
          <w:bCs/>
          <w:i/>
          <w:iCs/>
          <w:noProof/>
          <w:color w:val="000000" w:themeColor="text1"/>
        </w:rPr>
        <w:t>2</w:t>
      </w:r>
      <w:r w:rsidR="0056568C">
        <w:rPr>
          <w:color w:val="000000"/>
        </w:rPr>
        <w:fldChar w:fldCharType="end"/>
      </w:r>
      <w:r w:rsidR="0056568C">
        <w:rPr>
          <w:color w:val="000000"/>
        </w:rPr>
        <w:t xml:space="preserve">).  </w:t>
      </w:r>
      <w:r w:rsidR="001E7FF4">
        <w:rPr>
          <w:color w:val="000000"/>
        </w:rPr>
        <w:t>Therefore, w</w:t>
      </w:r>
      <w:r w:rsidR="0056568C">
        <w:rPr>
          <w:color w:val="000000"/>
        </w:rPr>
        <w:t xml:space="preserve">e decided to use </w:t>
      </w:r>
      <w:r w:rsidR="0056568C">
        <w:t xml:space="preserve">the death rates </w:t>
      </w:r>
      <w:sdt>
        <w:sdtPr>
          <w:rPr>
            <w:color w:val="000000"/>
          </w:rPr>
          <w:tag w:val="MENDELEY_CITATION_v3_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"/>
          <w:id w:val="181784678"/>
          <w:placeholder>
            <w:docPart w:val="9F807F13DA06D14D8FE5250F5F966DA8"/>
          </w:placeholder>
        </w:sdtPr>
        <w:sdtContent>
          <w:r w:rsidR="00EE325D" w:rsidRPr="00EE325D">
            <w:rPr>
              <w:color w:val="000000"/>
            </w:rPr>
            <w:t>[6]</w:t>
          </w:r>
        </w:sdtContent>
      </w:sdt>
      <w:r w:rsidR="0056568C">
        <w:rPr>
          <w:color w:val="000000"/>
        </w:rPr>
        <w:t xml:space="preserve"> and fertility rates </w:t>
      </w:r>
      <w:sdt>
        <w:sdtPr>
          <w:rPr>
            <w:color w:val="000000"/>
          </w:rPr>
          <w:tag w:val="MENDELEY_CITATION_v3_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"/>
          <w:id w:val="2065443894"/>
          <w:placeholder>
            <w:docPart w:val="DefaultPlaceholder_-1854013440"/>
          </w:placeholder>
        </w:sdtPr>
        <w:sdtContent>
          <w:r w:rsidR="00EE325D" w:rsidRPr="00EE325D">
            <w:rPr>
              <w:color w:val="000000"/>
            </w:rPr>
            <w:t>[7]</w:t>
          </w:r>
        </w:sdtContent>
      </w:sdt>
      <w:r w:rsidR="0056568C">
        <w:rPr>
          <w:color w:val="000000"/>
        </w:rPr>
        <w:t xml:space="preserve"> of Zambia as </w:t>
      </w:r>
      <w:r w:rsidR="001E7FF4">
        <w:rPr>
          <w:color w:val="000000"/>
        </w:rPr>
        <w:t>these datasets provided</w:t>
      </w:r>
      <w:r w:rsidR="0056568C">
        <w:rPr>
          <w:color w:val="000000"/>
        </w:rPr>
        <w:t xml:space="preserve"> a better representation of household- and age-specific characteristics of the survey data collected in New Kru Town, Monrovia </w:t>
      </w:r>
      <w:sdt>
        <w:sdtPr>
          <w:rPr>
            <w:color w:val="000000"/>
          </w:rPr>
          <w:tag w:val="MENDELEY_CITATION_v3_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"/>
          <w:id w:val="-849251099"/>
          <w:placeholder>
            <w:docPart w:val="DefaultPlaceholder_-1854013440"/>
          </w:placeholder>
        </w:sdtPr>
        <w:sdtContent>
          <w:r w:rsidR="00EE325D" w:rsidRPr="00EE325D">
            <w:rPr>
              <w:color w:val="000000"/>
            </w:rPr>
            <w:t>[4]</w:t>
          </w:r>
        </w:sdtContent>
      </w:sdt>
      <w:r w:rsidR="0056568C">
        <w:rPr>
          <w:color w:val="000000"/>
        </w:rPr>
        <w:t xml:space="preserve">. </w:t>
      </w:r>
      <w:r w:rsidR="000174FB">
        <w:rPr>
          <w:color w:val="000000"/>
        </w:rPr>
        <w:t xml:space="preserve"> </w:t>
      </w:r>
      <w:r w:rsidR="000174FB" w:rsidRPr="000975DE">
        <w:t>The age and household-size distributions of the synthetic population and original dataset are shown in</w:t>
      </w:r>
      <w:r w:rsidR="000174FB">
        <w:t xml:space="preserve"> </w:t>
      </w:r>
      <w:r w:rsidR="000174FB">
        <w:fldChar w:fldCharType="begin"/>
      </w:r>
      <w:r w:rsidR="000174FB">
        <w:instrText xml:space="preserve"> REF _Ref100587757 \h </w:instrText>
      </w:r>
      <w:r w:rsidR="000174FB">
        <w:fldChar w:fldCharType="separate"/>
      </w:r>
      <w:r w:rsidR="00C16D71" w:rsidRPr="00467E14">
        <w:rPr>
          <w:b/>
          <w:bCs/>
          <w:color w:val="000000" w:themeColor="text1"/>
        </w:rPr>
        <w:t>Fig. S</w:t>
      </w:r>
      <w:r w:rsidR="00C16D71">
        <w:rPr>
          <w:b/>
          <w:bCs/>
          <w:noProof/>
          <w:color w:val="000000" w:themeColor="text1"/>
        </w:rPr>
        <w:t>3</w:t>
      </w:r>
      <w:r w:rsidR="000174FB">
        <w:fldChar w:fldCharType="end"/>
      </w:r>
      <w:r w:rsidR="000174FB">
        <w:t xml:space="preserve"> and </w:t>
      </w:r>
      <w:r w:rsidR="000174FB">
        <w:fldChar w:fldCharType="begin"/>
      </w:r>
      <w:r w:rsidR="000174FB">
        <w:instrText xml:space="preserve"> REF _Ref100587786 \h </w:instrText>
      </w:r>
      <w:r w:rsidR="000174FB">
        <w:fldChar w:fldCharType="separate"/>
      </w:r>
      <w:r w:rsidR="00C16D71" w:rsidRPr="00467E14">
        <w:rPr>
          <w:b/>
          <w:bCs/>
          <w:color w:val="000000" w:themeColor="text1"/>
        </w:rPr>
        <w:t>Fig. S</w:t>
      </w:r>
      <w:r w:rsidR="00C16D71">
        <w:rPr>
          <w:b/>
          <w:bCs/>
          <w:i/>
          <w:iCs/>
          <w:noProof/>
          <w:color w:val="000000" w:themeColor="text1"/>
        </w:rPr>
        <w:t>4</w:t>
      </w:r>
      <w:r w:rsidR="000174FB">
        <w:fldChar w:fldCharType="end"/>
      </w:r>
      <w:r w:rsidR="000174FB" w:rsidRPr="000975DE">
        <w:t xml:space="preserve">. </w:t>
      </w:r>
      <w:r w:rsidR="000174FB">
        <w:t xml:space="preserve">The synthetic population in our model </w:t>
      </w:r>
      <w:r w:rsidR="003F4A4F">
        <w:t>represents</w:t>
      </w:r>
      <w:r w:rsidR="000174FB">
        <w:t xml:space="preserve"> t</w:t>
      </w:r>
      <w:r w:rsidR="000174FB" w:rsidRPr="000975DE">
        <w:t>he demographic characteristics of</w:t>
      </w:r>
      <w:r w:rsidR="000174FB">
        <w:t xml:space="preserve"> the survey data</w:t>
      </w:r>
      <w:r w:rsidR="000174FB" w:rsidRPr="000975DE">
        <w:t>.</w:t>
      </w:r>
    </w:p>
    <w:p w14:paraId="77319248" w14:textId="00080A40" w:rsidR="00EE3207" w:rsidRDefault="00EE3207" w:rsidP="00EE3207">
      <w:pPr>
        <w:jc w:val="center"/>
      </w:pPr>
      <w:r>
        <w:rPr>
          <w:noProof/>
        </w:rPr>
        <w:drawing>
          <wp:inline distT="0" distB="0" distL="0" distR="0" wp14:anchorId="1E392629" wp14:editId="7B6F832B">
            <wp:extent cx="4563613" cy="2388490"/>
            <wp:effectExtent l="0" t="0" r="0" b="0"/>
            <wp:docPr id="18" name="Picture 18"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 histo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6345" cy="2395154"/>
                    </a:xfrm>
                    <a:prstGeom prst="rect">
                      <a:avLst/>
                    </a:prstGeom>
                  </pic:spPr>
                </pic:pic>
              </a:graphicData>
            </a:graphic>
          </wp:inline>
        </w:drawing>
      </w:r>
    </w:p>
    <w:p w14:paraId="249F9CFA" w14:textId="36840C38" w:rsidR="00E434DA" w:rsidRPr="006855E2" w:rsidRDefault="00EE3207" w:rsidP="000174FB">
      <w:pPr>
        <w:pStyle w:val="Caption"/>
        <w:rPr>
          <w:i w:val="0"/>
          <w:iCs w:val="0"/>
          <w:color w:val="000000" w:themeColor="text1"/>
        </w:rPr>
      </w:pPr>
      <w:bookmarkStart w:id="10" w:name="_Ref104290164"/>
      <w:bookmarkStart w:id="11" w:name="_Toc135354750"/>
      <w:r w:rsidRPr="006855E2">
        <w:rPr>
          <w:b/>
          <w:bCs/>
          <w:i w:val="0"/>
          <w:iCs w:val="0"/>
          <w:color w:val="000000" w:themeColor="text1"/>
        </w:rPr>
        <w:t>Fig</w:t>
      </w:r>
      <w:r w:rsidR="006855E2" w:rsidRPr="006855E2">
        <w:rPr>
          <w:b/>
          <w:bCs/>
          <w:i w:val="0"/>
          <w:iCs w:val="0"/>
          <w:color w:val="000000" w:themeColor="text1"/>
        </w:rPr>
        <w:t>.</w:t>
      </w:r>
      <w:r w:rsidRPr="006855E2">
        <w:rPr>
          <w:b/>
          <w:bCs/>
          <w:i w:val="0"/>
          <w:iCs w:val="0"/>
          <w:color w:val="000000" w:themeColor="text1"/>
        </w:rPr>
        <w:t xml:space="preserve"> </w:t>
      </w:r>
      <w:r w:rsidR="004A4C7E" w:rsidRPr="006855E2">
        <w:rPr>
          <w:b/>
          <w:bCs/>
          <w:i w:val="0"/>
          <w:iCs w:val="0"/>
          <w:color w:val="000000" w:themeColor="text1"/>
        </w:rPr>
        <w:t>S</w:t>
      </w:r>
      <w:r w:rsidRPr="006855E2">
        <w:rPr>
          <w:b/>
          <w:bCs/>
          <w:i w:val="0"/>
          <w:iCs w:val="0"/>
          <w:color w:val="000000" w:themeColor="text1"/>
        </w:rPr>
        <w:fldChar w:fldCharType="begin"/>
      </w:r>
      <w:r w:rsidRPr="006855E2">
        <w:rPr>
          <w:b/>
          <w:bCs/>
          <w:i w:val="0"/>
          <w:iCs w:val="0"/>
          <w:color w:val="000000" w:themeColor="text1"/>
        </w:rPr>
        <w:instrText xml:space="preserve"> SEQ Figure \* ARABIC </w:instrText>
      </w:r>
      <w:r w:rsidRPr="006855E2">
        <w:rPr>
          <w:b/>
          <w:bCs/>
          <w:i w:val="0"/>
          <w:iCs w:val="0"/>
          <w:color w:val="000000" w:themeColor="text1"/>
        </w:rPr>
        <w:fldChar w:fldCharType="separate"/>
      </w:r>
      <w:r w:rsidR="00C16D71">
        <w:rPr>
          <w:b/>
          <w:bCs/>
          <w:i w:val="0"/>
          <w:iCs w:val="0"/>
          <w:noProof/>
          <w:color w:val="000000" w:themeColor="text1"/>
        </w:rPr>
        <w:t>2</w:t>
      </w:r>
      <w:r w:rsidRPr="006855E2">
        <w:rPr>
          <w:b/>
          <w:bCs/>
          <w:i w:val="0"/>
          <w:iCs w:val="0"/>
          <w:noProof/>
          <w:color w:val="000000" w:themeColor="text1"/>
        </w:rPr>
        <w:fldChar w:fldCharType="end"/>
      </w:r>
      <w:bookmarkEnd w:id="10"/>
      <w:r w:rsidRPr="006855E2">
        <w:rPr>
          <w:b/>
          <w:bCs/>
          <w:i w:val="0"/>
          <w:iCs w:val="0"/>
          <w:color w:val="000000" w:themeColor="text1"/>
        </w:rPr>
        <w:t>:</w:t>
      </w:r>
      <w:r w:rsidRPr="006855E2">
        <w:rPr>
          <w:i w:val="0"/>
          <w:iCs w:val="0"/>
          <w:color w:val="000000" w:themeColor="text1"/>
        </w:rPr>
        <w:t xml:space="preserve"> Comparison of age distribution in survey data collected in New Kru Town, Monrovia (Collinson et al</w:t>
      </w:r>
      <w:r w:rsidR="0056568C" w:rsidRPr="006855E2">
        <w:rPr>
          <w:i w:val="0"/>
          <w:iCs w:val="0"/>
          <w:color w:val="000000" w:themeColor="text1"/>
        </w:rPr>
        <w:t xml:space="preserve"> - green</w:t>
      </w:r>
      <w:r w:rsidRPr="006855E2">
        <w:rPr>
          <w:i w:val="0"/>
          <w:iCs w:val="0"/>
          <w:color w:val="000000" w:themeColor="text1"/>
        </w:rPr>
        <w:t xml:space="preserve">) </w:t>
      </w:r>
      <w:sdt>
        <w:sdtPr>
          <w:rPr>
            <w:i w:val="0"/>
            <w:iCs w:val="0"/>
            <w:color w:val="000000" w:themeColor="text1"/>
          </w:rPr>
          <w:tag w:val="MENDELEY_CITATION_v3_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"/>
          <w:id w:val="507490927"/>
          <w:placeholder>
            <w:docPart w:val="DefaultPlaceholder_-1854013440"/>
          </w:placeholder>
        </w:sdtPr>
        <w:sdtContent>
          <w:r w:rsidR="00EE325D" w:rsidRPr="006855E2">
            <w:rPr>
              <w:i w:val="0"/>
              <w:iCs w:val="0"/>
              <w:color w:val="000000" w:themeColor="text1"/>
            </w:rPr>
            <w:t>[4]</w:t>
          </w:r>
        </w:sdtContent>
      </w:sdt>
      <w:r w:rsidRPr="006855E2">
        <w:rPr>
          <w:i w:val="0"/>
          <w:iCs w:val="0"/>
          <w:color w:val="000000" w:themeColor="text1"/>
        </w:rPr>
        <w:t xml:space="preserve"> and </w:t>
      </w:r>
      <w:r w:rsidR="0056568C" w:rsidRPr="006855E2">
        <w:rPr>
          <w:i w:val="0"/>
          <w:iCs w:val="0"/>
          <w:color w:val="000000" w:themeColor="text1"/>
        </w:rPr>
        <w:t xml:space="preserve">age distributions </w:t>
      </w:r>
      <w:r w:rsidRPr="006855E2">
        <w:rPr>
          <w:i w:val="0"/>
          <w:iCs w:val="0"/>
          <w:color w:val="000000" w:themeColor="text1"/>
        </w:rPr>
        <w:t>for Greater Monrovia</w:t>
      </w:r>
      <w:r w:rsidR="0056568C" w:rsidRPr="006855E2">
        <w:rPr>
          <w:i w:val="0"/>
          <w:iCs w:val="0"/>
          <w:color w:val="000000" w:themeColor="text1"/>
        </w:rPr>
        <w:t xml:space="preserve"> (red)</w:t>
      </w:r>
      <w:r w:rsidRPr="006855E2">
        <w:rPr>
          <w:i w:val="0"/>
          <w:iCs w:val="0"/>
          <w:color w:val="000000" w:themeColor="text1"/>
        </w:rPr>
        <w:t xml:space="preserve">, </w:t>
      </w:r>
      <w:r w:rsidR="0056568C" w:rsidRPr="006855E2">
        <w:rPr>
          <w:i w:val="0"/>
          <w:iCs w:val="0"/>
          <w:color w:val="000000" w:themeColor="text1"/>
        </w:rPr>
        <w:t xml:space="preserve">rural (blue), urban (purple) taken from the World Bank data </w:t>
      </w:r>
      <w:sdt>
        <w:sdtPr>
          <w:rPr>
            <w:i w:val="0"/>
            <w:iCs w:val="0"/>
            <w:color w:val="000000" w:themeColor="text1"/>
          </w:rPr>
          <w:tag w:val="MENDELEY_CITATION_v3_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"/>
          <w:id w:val="526537201"/>
          <w:placeholder>
            <w:docPart w:val="DefaultPlaceholder_-1854013440"/>
          </w:placeholder>
        </w:sdtPr>
        <w:sdtContent>
          <w:r w:rsidR="00EE325D" w:rsidRPr="006855E2">
            <w:rPr>
              <w:i w:val="0"/>
              <w:iCs w:val="0"/>
              <w:color w:val="000000" w:themeColor="text1"/>
            </w:rPr>
            <w:t>[5]</w:t>
          </w:r>
        </w:sdtContent>
      </w:sdt>
      <w:r w:rsidR="0056568C" w:rsidRPr="006855E2">
        <w:rPr>
          <w:i w:val="0"/>
          <w:iCs w:val="0"/>
          <w:color w:val="000000" w:themeColor="text1"/>
        </w:rPr>
        <w:t>.</w:t>
      </w:r>
      <w:bookmarkEnd w:id="11"/>
      <w:r w:rsidR="0056568C" w:rsidRPr="006855E2">
        <w:rPr>
          <w:i w:val="0"/>
          <w:iCs w:val="0"/>
          <w:color w:val="000000" w:themeColor="text1"/>
        </w:rPr>
        <w:t xml:space="preserve"> </w:t>
      </w:r>
    </w:p>
    <w:p w14:paraId="769452D7" w14:textId="77777777" w:rsidR="00A72D53" w:rsidRDefault="00A72D53" w:rsidP="0015724A"/>
    <w:p w14:paraId="41BC545B" w14:textId="594C409C" w:rsidR="004E1E53" w:rsidRPr="00467E14" w:rsidRDefault="004E1E53" w:rsidP="004E1E53">
      <w:pPr>
        <w:pStyle w:val="Caption"/>
        <w:rPr>
          <w:i w:val="0"/>
          <w:iCs w:val="0"/>
          <w:color w:val="000000" w:themeColor="text1"/>
        </w:rPr>
      </w:pPr>
      <w:bookmarkStart w:id="12" w:name="_Ref104290478"/>
      <w:bookmarkStart w:id="13" w:name="_Toc135354772"/>
      <w:r w:rsidRPr="006855E2">
        <w:rPr>
          <w:b/>
          <w:bCs/>
          <w:i w:val="0"/>
          <w:iCs w:val="0"/>
          <w:color w:val="000000" w:themeColor="text1"/>
        </w:rPr>
        <w:t xml:space="preserve">Table </w:t>
      </w:r>
      <w:r w:rsidR="004A4C7E" w:rsidRPr="006855E2">
        <w:rPr>
          <w:b/>
          <w:bCs/>
          <w:i w:val="0"/>
          <w:iCs w:val="0"/>
          <w:color w:val="000000" w:themeColor="text1"/>
        </w:rPr>
        <w:t>S</w:t>
      </w:r>
      <w:r w:rsidRPr="006855E2">
        <w:rPr>
          <w:b/>
          <w:bCs/>
          <w:i w:val="0"/>
          <w:iCs w:val="0"/>
          <w:color w:val="000000" w:themeColor="text1"/>
        </w:rPr>
        <w:fldChar w:fldCharType="begin"/>
      </w:r>
      <w:r w:rsidRPr="006855E2">
        <w:rPr>
          <w:b/>
          <w:bCs/>
          <w:i w:val="0"/>
          <w:iCs w:val="0"/>
          <w:color w:val="000000" w:themeColor="text1"/>
        </w:rPr>
        <w:instrText xml:space="preserve"> SEQ Table \* ARABIC </w:instrText>
      </w:r>
      <w:r w:rsidRPr="006855E2">
        <w:rPr>
          <w:b/>
          <w:bCs/>
          <w:i w:val="0"/>
          <w:iCs w:val="0"/>
          <w:color w:val="000000" w:themeColor="text1"/>
        </w:rPr>
        <w:fldChar w:fldCharType="separate"/>
      </w:r>
      <w:r w:rsidR="00C16D71">
        <w:rPr>
          <w:b/>
          <w:bCs/>
          <w:i w:val="0"/>
          <w:iCs w:val="0"/>
          <w:noProof/>
          <w:color w:val="000000" w:themeColor="text1"/>
        </w:rPr>
        <w:t>1</w:t>
      </w:r>
      <w:r w:rsidRPr="006855E2">
        <w:rPr>
          <w:b/>
          <w:bCs/>
          <w:i w:val="0"/>
          <w:iCs w:val="0"/>
          <w:noProof/>
          <w:color w:val="000000" w:themeColor="text1"/>
        </w:rPr>
        <w:fldChar w:fldCharType="end"/>
      </w:r>
      <w:bookmarkEnd w:id="12"/>
      <w:r w:rsidRPr="006855E2">
        <w:rPr>
          <w:b/>
          <w:bCs/>
          <w:i w:val="0"/>
          <w:iCs w:val="0"/>
          <w:color w:val="000000" w:themeColor="text1"/>
        </w:rPr>
        <w:t>:</w:t>
      </w:r>
      <w:r w:rsidRPr="00467E14">
        <w:rPr>
          <w:i w:val="0"/>
          <w:iCs w:val="0"/>
          <w:color w:val="000000" w:themeColor="text1"/>
        </w:rPr>
        <w:t xml:space="preserve"> Population model parameters</w:t>
      </w:r>
      <w:bookmarkEnd w:id="13"/>
    </w:p>
    <w:tbl>
      <w:tblPr>
        <w:tblW w:w="5000" w:type="pct"/>
        <w:tblCellSpacing w:w="15" w:type="dxa"/>
        <w:tblBorders>
          <w:top w:val="single" w:sz="4" w:space="0" w:color="538135" w:themeColor="accent6" w:themeShade="BF"/>
        </w:tblBorders>
        <w:shd w:val="clear" w:color="auto" w:fill="FFFFFF"/>
        <w:tblCellMar>
          <w:top w:w="15" w:type="dxa"/>
          <w:left w:w="15" w:type="dxa"/>
          <w:bottom w:w="15" w:type="dxa"/>
          <w:right w:w="15" w:type="dxa"/>
        </w:tblCellMar>
        <w:tblLook w:val="04A0" w:firstRow="1" w:lastRow="0" w:firstColumn="1" w:lastColumn="0" w:noHBand="0" w:noVBand="1"/>
      </w:tblPr>
      <w:tblGrid>
        <w:gridCol w:w="2386"/>
        <w:gridCol w:w="5443"/>
        <w:gridCol w:w="1197"/>
      </w:tblGrid>
      <w:tr w:rsidR="00557F59" w:rsidRPr="00557F59" w14:paraId="587E16E1" w14:textId="68E9D4DC" w:rsidTr="00D91BDB">
        <w:trPr>
          <w:tblCellSpacing w:w="15" w:type="dxa"/>
        </w:trPr>
        <w:tc>
          <w:tcPr>
            <w:tcW w:w="0" w:type="auto"/>
            <w:tcBorders>
              <w:bottom w:val="single" w:sz="4" w:space="0" w:color="538135" w:themeColor="accent6" w:themeShade="BF"/>
              <w:right w:val="single" w:sz="4" w:space="0" w:color="538135" w:themeColor="accent6" w:themeShade="BF"/>
            </w:tcBorders>
            <w:shd w:val="clear" w:color="auto" w:fill="FFFFFF"/>
            <w:vAlign w:val="center"/>
            <w:hideMark/>
          </w:tcPr>
          <w:p w14:paraId="6FCB18D9" w14:textId="77777777" w:rsidR="00557F59" w:rsidRPr="00557F59" w:rsidRDefault="00557F59" w:rsidP="00557F59">
            <w:pPr>
              <w:rPr>
                <w:rFonts w:eastAsia="Arial Unicode MS"/>
                <w:sz w:val="22"/>
                <w:szCs w:val="22"/>
              </w:rPr>
            </w:pPr>
            <w:r w:rsidRPr="00557F59">
              <w:rPr>
                <w:rFonts w:eastAsia="Arial Unicode MS"/>
                <w:b/>
                <w:bCs/>
                <w:sz w:val="22"/>
                <w:szCs w:val="22"/>
              </w:rPr>
              <w:t>Parameter</w:t>
            </w:r>
          </w:p>
        </w:tc>
        <w:tc>
          <w:tcPr>
            <w:tcW w:w="3039" w:type="pct"/>
            <w:tcBorders>
              <w:bottom w:val="single" w:sz="4" w:space="0" w:color="538135" w:themeColor="accent6" w:themeShade="BF"/>
              <w:right w:val="single" w:sz="4" w:space="0" w:color="538135" w:themeColor="accent6" w:themeShade="BF"/>
            </w:tcBorders>
            <w:shd w:val="clear" w:color="auto" w:fill="FFFFFF"/>
            <w:vAlign w:val="center"/>
            <w:hideMark/>
          </w:tcPr>
          <w:p w14:paraId="5D8528E1" w14:textId="77777777" w:rsidR="00557F59" w:rsidRPr="00557F59" w:rsidRDefault="00557F59" w:rsidP="00557F59">
            <w:pPr>
              <w:rPr>
                <w:rFonts w:eastAsia="Arial Unicode MS"/>
                <w:sz w:val="22"/>
                <w:szCs w:val="22"/>
              </w:rPr>
            </w:pPr>
            <w:r w:rsidRPr="00557F59">
              <w:rPr>
                <w:rFonts w:eastAsia="Arial Unicode MS"/>
                <w:b/>
                <w:bCs/>
                <w:sz w:val="22"/>
                <w:szCs w:val="22"/>
              </w:rPr>
              <w:t>Description</w:t>
            </w:r>
          </w:p>
        </w:tc>
        <w:tc>
          <w:tcPr>
            <w:tcW w:w="647" w:type="pct"/>
            <w:tcBorders>
              <w:bottom w:val="single" w:sz="4" w:space="0" w:color="538135" w:themeColor="accent6" w:themeShade="BF"/>
            </w:tcBorders>
            <w:shd w:val="clear" w:color="auto" w:fill="FFFFFF"/>
          </w:tcPr>
          <w:p w14:paraId="6D97F408" w14:textId="4EF89396" w:rsidR="00557F59" w:rsidRPr="00557F59" w:rsidRDefault="00557F59" w:rsidP="00557F59">
            <w:pPr>
              <w:rPr>
                <w:rFonts w:eastAsia="Arial Unicode MS"/>
                <w:b/>
                <w:bCs/>
                <w:sz w:val="22"/>
                <w:szCs w:val="22"/>
              </w:rPr>
            </w:pPr>
            <w:r w:rsidRPr="00557F59">
              <w:rPr>
                <w:rFonts w:eastAsia="Arial Unicode MS"/>
                <w:b/>
                <w:bCs/>
                <w:sz w:val="22"/>
                <w:szCs w:val="22"/>
              </w:rPr>
              <w:t>Values</w:t>
            </w:r>
          </w:p>
        </w:tc>
      </w:tr>
      <w:tr w:rsidR="00557F59" w:rsidRPr="00557F59" w14:paraId="33311258" w14:textId="21521225" w:rsidTr="00D91BDB">
        <w:trPr>
          <w:tblCellSpacing w:w="15" w:type="dxa"/>
        </w:trPr>
        <w:tc>
          <w:tcPr>
            <w:tcW w:w="0" w:type="auto"/>
            <w:tcBorders>
              <w:right w:val="single" w:sz="4" w:space="0" w:color="538135" w:themeColor="accent6" w:themeShade="BF"/>
            </w:tcBorders>
            <w:shd w:val="clear" w:color="auto" w:fill="FFFFFF"/>
            <w:vAlign w:val="center"/>
            <w:hideMark/>
          </w:tcPr>
          <w:p w14:paraId="0976531E" w14:textId="77777777" w:rsidR="00557F59" w:rsidRPr="00557F59" w:rsidRDefault="00557F59" w:rsidP="00557F59">
            <w:pPr>
              <w:rPr>
                <w:rFonts w:eastAsia="Arial Unicode MS"/>
                <w:sz w:val="22"/>
                <w:szCs w:val="22"/>
              </w:rPr>
            </w:pPr>
            <w:r w:rsidRPr="00557F59">
              <w:rPr>
                <w:rFonts w:eastAsia="Arial Unicode MS"/>
                <w:sz w:val="22"/>
                <w:szCs w:val="22"/>
              </w:rPr>
              <w:t>Initial population size</w:t>
            </w:r>
          </w:p>
        </w:tc>
        <w:tc>
          <w:tcPr>
            <w:tcW w:w="3039" w:type="pct"/>
            <w:tcBorders>
              <w:right w:val="single" w:sz="4" w:space="0" w:color="538135" w:themeColor="accent6" w:themeShade="BF"/>
            </w:tcBorders>
            <w:shd w:val="clear" w:color="auto" w:fill="FFFFFF"/>
            <w:vAlign w:val="center"/>
            <w:hideMark/>
          </w:tcPr>
          <w:p w14:paraId="1B5F5448" w14:textId="77777777" w:rsidR="00557F59" w:rsidRPr="00557F59" w:rsidRDefault="00557F59" w:rsidP="00557F59">
            <w:pPr>
              <w:rPr>
                <w:rFonts w:eastAsia="Arial Unicode MS"/>
                <w:sz w:val="22"/>
                <w:szCs w:val="22"/>
              </w:rPr>
            </w:pPr>
            <w:r w:rsidRPr="00557F59">
              <w:rPr>
                <w:rFonts w:eastAsia="Arial Unicode MS"/>
                <w:sz w:val="22"/>
                <w:szCs w:val="22"/>
              </w:rPr>
              <w:t>Number of individuals in population at start of simulation.</w:t>
            </w:r>
          </w:p>
        </w:tc>
        <w:tc>
          <w:tcPr>
            <w:tcW w:w="647" w:type="pct"/>
            <w:shd w:val="clear" w:color="auto" w:fill="FFFFFF"/>
          </w:tcPr>
          <w:p w14:paraId="648EDC9F" w14:textId="0B2A287E" w:rsidR="00557F59" w:rsidRPr="00557F59" w:rsidRDefault="00557F59" w:rsidP="00557F59">
            <w:pPr>
              <w:rPr>
                <w:rFonts w:eastAsia="Arial Unicode MS"/>
                <w:sz w:val="22"/>
                <w:szCs w:val="22"/>
              </w:rPr>
            </w:pPr>
            <w:r>
              <w:rPr>
                <w:rFonts w:eastAsia="Arial Unicode MS"/>
                <w:sz w:val="22"/>
                <w:szCs w:val="22"/>
              </w:rPr>
              <w:t>5000</w:t>
            </w:r>
          </w:p>
        </w:tc>
      </w:tr>
      <w:tr w:rsidR="00557F59" w:rsidRPr="00557F59" w14:paraId="6F68B0FB" w14:textId="57B2AF07" w:rsidTr="00D91BDB">
        <w:trPr>
          <w:tblCellSpacing w:w="15" w:type="dxa"/>
        </w:trPr>
        <w:tc>
          <w:tcPr>
            <w:tcW w:w="0" w:type="auto"/>
            <w:tcBorders>
              <w:right w:val="single" w:sz="4" w:space="0" w:color="538135" w:themeColor="accent6" w:themeShade="BF"/>
            </w:tcBorders>
            <w:shd w:val="clear" w:color="auto" w:fill="FFFFFF"/>
            <w:vAlign w:val="center"/>
            <w:hideMark/>
          </w:tcPr>
          <w:p w14:paraId="7C9978AE" w14:textId="77777777" w:rsidR="00557F59" w:rsidRPr="00557F59" w:rsidRDefault="00557F59" w:rsidP="00557F59">
            <w:pPr>
              <w:rPr>
                <w:rFonts w:eastAsia="Arial Unicode MS"/>
                <w:sz w:val="22"/>
                <w:szCs w:val="22"/>
              </w:rPr>
            </w:pPr>
            <w:r w:rsidRPr="00557F59">
              <w:rPr>
                <w:rFonts w:eastAsia="Arial Unicode MS"/>
                <w:sz w:val="22"/>
                <w:szCs w:val="22"/>
              </w:rPr>
              <w:t>Population growth rate</w:t>
            </w:r>
          </w:p>
        </w:tc>
        <w:tc>
          <w:tcPr>
            <w:tcW w:w="3039" w:type="pct"/>
            <w:tcBorders>
              <w:right w:val="single" w:sz="4" w:space="0" w:color="538135" w:themeColor="accent6" w:themeShade="BF"/>
            </w:tcBorders>
            <w:shd w:val="clear" w:color="auto" w:fill="FFFFFF"/>
            <w:vAlign w:val="center"/>
            <w:hideMark/>
          </w:tcPr>
          <w:p w14:paraId="26B7ACB0" w14:textId="77777777" w:rsidR="00557F59" w:rsidRPr="00557F59" w:rsidRDefault="00557F59" w:rsidP="00557F59">
            <w:pPr>
              <w:rPr>
                <w:rFonts w:eastAsia="Arial Unicode MS"/>
                <w:sz w:val="22"/>
                <w:szCs w:val="22"/>
              </w:rPr>
            </w:pPr>
            <w:r w:rsidRPr="00557F59">
              <w:rPr>
                <w:rFonts w:eastAsia="Arial Unicode MS"/>
                <w:sz w:val="22"/>
                <w:szCs w:val="22"/>
              </w:rPr>
              <w:t>Annual rate of change in population size due to natural increase.</w:t>
            </w:r>
          </w:p>
        </w:tc>
        <w:tc>
          <w:tcPr>
            <w:tcW w:w="647" w:type="pct"/>
            <w:shd w:val="clear" w:color="auto" w:fill="FFFFFF"/>
          </w:tcPr>
          <w:p w14:paraId="7CF195A0" w14:textId="7A19CB28" w:rsidR="00557F59" w:rsidRPr="00557F59" w:rsidRDefault="00557F59" w:rsidP="00557F59">
            <w:pPr>
              <w:rPr>
                <w:rFonts w:eastAsia="Arial Unicode MS"/>
                <w:sz w:val="22"/>
                <w:szCs w:val="22"/>
              </w:rPr>
            </w:pPr>
            <w:r>
              <w:rPr>
                <w:rFonts w:eastAsia="Arial Unicode MS"/>
                <w:sz w:val="22"/>
                <w:szCs w:val="22"/>
              </w:rPr>
              <w:t>0.01</w:t>
            </w:r>
          </w:p>
        </w:tc>
      </w:tr>
      <w:tr w:rsidR="00557F59" w:rsidRPr="00557F59" w14:paraId="2532F341" w14:textId="5B062584" w:rsidTr="00D91BDB">
        <w:trPr>
          <w:tblCellSpacing w:w="15" w:type="dxa"/>
        </w:trPr>
        <w:tc>
          <w:tcPr>
            <w:tcW w:w="0" w:type="auto"/>
            <w:tcBorders>
              <w:right w:val="single" w:sz="4" w:space="0" w:color="538135" w:themeColor="accent6" w:themeShade="BF"/>
            </w:tcBorders>
            <w:shd w:val="clear" w:color="auto" w:fill="FFFFFF"/>
            <w:vAlign w:val="center"/>
            <w:hideMark/>
          </w:tcPr>
          <w:p w14:paraId="1E5A6D3E" w14:textId="77777777" w:rsidR="00557F59" w:rsidRPr="00557F59" w:rsidRDefault="00557F59" w:rsidP="00557F59">
            <w:pPr>
              <w:rPr>
                <w:rFonts w:eastAsia="Arial Unicode MS"/>
                <w:sz w:val="22"/>
                <w:szCs w:val="22"/>
              </w:rPr>
            </w:pPr>
            <w:r w:rsidRPr="00557F59">
              <w:rPr>
                <w:rFonts w:eastAsia="Arial Unicode MS"/>
                <w:sz w:val="22"/>
                <w:szCs w:val="22"/>
              </w:rPr>
              <w:t>Immigration rate</w:t>
            </w:r>
          </w:p>
        </w:tc>
        <w:tc>
          <w:tcPr>
            <w:tcW w:w="3039" w:type="pct"/>
            <w:tcBorders>
              <w:right w:val="single" w:sz="4" w:space="0" w:color="538135" w:themeColor="accent6" w:themeShade="BF"/>
            </w:tcBorders>
            <w:shd w:val="clear" w:color="auto" w:fill="FFFFFF"/>
            <w:vAlign w:val="center"/>
            <w:hideMark/>
          </w:tcPr>
          <w:p w14:paraId="0E1DB845" w14:textId="77777777" w:rsidR="00557F59" w:rsidRPr="00557F59" w:rsidRDefault="00557F59" w:rsidP="00557F59">
            <w:pPr>
              <w:rPr>
                <w:rFonts w:eastAsia="Arial Unicode MS"/>
                <w:sz w:val="22"/>
                <w:szCs w:val="22"/>
              </w:rPr>
            </w:pPr>
            <w:r w:rsidRPr="00557F59">
              <w:rPr>
                <w:rFonts w:eastAsia="Arial Unicode MS"/>
                <w:sz w:val="22"/>
                <w:szCs w:val="22"/>
              </w:rPr>
              <w:t>Annual rate of change in population size due to immigration.</w:t>
            </w:r>
          </w:p>
        </w:tc>
        <w:tc>
          <w:tcPr>
            <w:tcW w:w="647" w:type="pct"/>
            <w:shd w:val="clear" w:color="auto" w:fill="FFFFFF"/>
          </w:tcPr>
          <w:p w14:paraId="15DA25AD" w14:textId="3C401C56" w:rsidR="00557F59" w:rsidRPr="00557F59" w:rsidRDefault="00557F59" w:rsidP="00557F59">
            <w:pPr>
              <w:rPr>
                <w:rFonts w:eastAsia="Arial Unicode MS"/>
                <w:sz w:val="22"/>
                <w:szCs w:val="22"/>
              </w:rPr>
            </w:pPr>
            <w:r>
              <w:rPr>
                <w:rFonts w:eastAsia="Arial Unicode MS"/>
                <w:sz w:val="22"/>
                <w:szCs w:val="22"/>
              </w:rPr>
              <w:t>0.0</w:t>
            </w:r>
          </w:p>
        </w:tc>
      </w:tr>
      <w:tr w:rsidR="00557F59" w:rsidRPr="00557F59" w14:paraId="532C3A01" w14:textId="628E24BC" w:rsidTr="000477F6">
        <w:trPr>
          <w:tblCellSpacing w:w="15" w:type="dxa"/>
        </w:trPr>
        <w:tc>
          <w:tcPr>
            <w:tcW w:w="0" w:type="auto"/>
            <w:tcBorders>
              <w:right w:val="single" w:sz="4" w:space="0" w:color="538135" w:themeColor="accent6" w:themeShade="BF"/>
            </w:tcBorders>
            <w:shd w:val="clear" w:color="auto" w:fill="FFFFFF"/>
            <w:vAlign w:val="center"/>
            <w:hideMark/>
          </w:tcPr>
          <w:p w14:paraId="5D00CA76" w14:textId="77777777" w:rsidR="00557F59" w:rsidRPr="00557F59" w:rsidRDefault="00557F59" w:rsidP="00557F59">
            <w:pPr>
              <w:rPr>
                <w:rFonts w:eastAsia="Arial Unicode MS"/>
                <w:sz w:val="22"/>
                <w:szCs w:val="22"/>
              </w:rPr>
            </w:pPr>
            <w:r w:rsidRPr="00557F59">
              <w:rPr>
                <w:rFonts w:eastAsia="Arial Unicode MS"/>
                <w:sz w:val="22"/>
                <w:szCs w:val="22"/>
              </w:rPr>
              <w:t>Age- and sex-specific mortality probabilities</w:t>
            </w:r>
          </w:p>
        </w:tc>
        <w:tc>
          <w:tcPr>
            <w:tcW w:w="3039" w:type="pct"/>
            <w:tcBorders>
              <w:right w:val="single" w:sz="4" w:space="0" w:color="538135" w:themeColor="accent6" w:themeShade="BF"/>
            </w:tcBorders>
            <w:shd w:val="clear" w:color="auto" w:fill="FFFFFF"/>
            <w:vAlign w:val="center"/>
            <w:hideMark/>
          </w:tcPr>
          <w:p w14:paraId="02640BFA" w14:textId="77777777" w:rsidR="00557F59" w:rsidRPr="00557F59" w:rsidRDefault="00557F59" w:rsidP="00557F59">
            <w:pPr>
              <w:rPr>
                <w:rFonts w:eastAsia="Arial Unicode MS"/>
                <w:sz w:val="22"/>
                <w:szCs w:val="22"/>
              </w:rPr>
            </w:pPr>
            <w:r w:rsidRPr="00557F59">
              <w:rPr>
                <w:rFonts w:eastAsia="Arial Unicode MS"/>
                <w:sz w:val="22"/>
                <w:szCs w:val="22"/>
              </w:rPr>
              <w:t>Annual probabilities of death by sex and year of age.</w:t>
            </w:r>
          </w:p>
        </w:tc>
        <w:tc>
          <w:tcPr>
            <w:tcW w:w="647" w:type="pct"/>
            <w:shd w:val="clear" w:color="auto" w:fill="FFFFFF"/>
            <w:vAlign w:val="center"/>
          </w:tcPr>
          <w:p w14:paraId="0224344A" w14:textId="791E2BAB" w:rsidR="00557F59" w:rsidRPr="00557F59" w:rsidRDefault="00557F59" w:rsidP="00255106">
            <w:pPr>
              <w:rPr>
                <w:rFonts w:eastAsia="Arial Unicode MS"/>
                <w:sz w:val="22"/>
                <w:szCs w:val="22"/>
              </w:rPr>
            </w:pPr>
            <w:r>
              <w:rPr>
                <w:rFonts w:eastAsia="Arial Unicode MS"/>
                <w:sz w:val="22"/>
                <w:szCs w:val="22"/>
              </w:rPr>
              <w:t>Dataset</w:t>
            </w:r>
          </w:p>
        </w:tc>
      </w:tr>
      <w:tr w:rsidR="00557F59" w:rsidRPr="00557F59" w14:paraId="5B255943" w14:textId="432F840D" w:rsidTr="00D91BDB">
        <w:trPr>
          <w:tblCellSpacing w:w="15" w:type="dxa"/>
        </w:trPr>
        <w:tc>
          <w:tcPr>
            <w:tcW w:w="0" w:type="auto"/>
            <w:tcBorders>
              <w:right w:val="single" w:sz="4" w:space="0" w:color="538135" w:themeColor="accent6" w:themeShade="BF"/>
            </w:tcBorders>
            <w:shd w:val="clear" w:color="auto" w:fill="FFFFFF"/>
            <w:vAlign w:val="center"/>
            <w:hideMark/>
          </w:tcPr>
          <w:p w14:paraId="400C3177" w14:textId="77777777" w:rsidR="00557F59" w:rsidRPr="00557F59" w:rsidRDefault="00557F59" w:rsidP="00557F59">
            <w:pPr>
              <w:rPr>
                <w:rFonts w:eastAsia="Arial Unicode MS"/>
                <w:sz w:val="22"/>
                <w:szCs w:val="22"/>
              </w:rPr>
            </w:pPr>
            <w:r w:rsidRPr="00557F59">
              <w:rPr>
                <w:rFonts w:eastAsia="Arial Unicode MS"/>
                <w:sz w:val="22"/>
                <w:szCs w:val="22"/>
              </w:rPr>
              <w:t>Age-specific relative fertility probabilities</w:t>
            </w:r>
          </w:p>
        </w:tc>
        <w:tc>
          <w:tcPr>
            <w:tcW w:w="3039" w:type="pct"/>
            <w:tcBorders>
              <w:right w:val="single" w:sz="4" w:space="0" w:color="538135" w:themeColor="accent6" w:themeShade="BF"/>
            </w:tcBorders>
            <w:shd w:val="clear" w:color="auto" w:fill="FFFFFF"/>
            <w:vAlign w:val="center"/>
            <w:hideMark/>
          </w:tcPr>
          <w:p w14:paraId="2ED276D3" w14:textId="77777777" w:rsidR="00557F59" w:rsidRPr="00557F59" w:rsidRDefault="00557F59" w:rsidP="00557F59">
            <w:pPr>
              <w:rPr>
                <w:rFonts w:eastAsia="Arial Unicode MS"/>
                <w:sz w:val="22"/>
                <w:szCs w:val="22"/>
              </w:rPr>
            </w:pPr>
            <w:r w:rsidRPr="00557F59">
              <w:rPr>
                <w:rFonts w:eastAsia="Arial Unicode MS"/>
                <w:sz w:val="22"/>
                <w:szCs w:val="22"/>
              </w:rPr>
              <w:t>Relative probabilities, given the birth of a child, that the mother is of a specified age.</w:t>
            </w:r>
          </w:p>
        </w:tc>
        <w:tc>
          <w:tcPr>
            <w:tcW w:w="647" w:type="pct"/>
            <w:shd w:val="clear" w:color="auto" w:fill="FFFFFF"/>
          </w:tcPr>
          <w:p w14:paraId="10E9CE5A" w14:textId="48AAC3BF" w:rsidR="00557F59" w:rsidRPr="00557F59" w:rsidRDefault="00557F59" w:rsidP="00557F59">
            <w:pPr>
              <w:rPr>
                <w:rFonts w:eastAsia="Arial Unicode MS"/>
                <w:sz w:val="22"/>
                <w:szCs w:val="22"/>
              </w:rPr>
            </w:pPr>
            <w:r>
              <w:rPr>
                <w:rFonts w:eastAsia="Arial Unicode MS"/>
                <w:sz w:val="22"/>
                <w:szCs w:val="22"/>
              </w:rPr>
              <w:t>Dataset</w:t>
            </w:r>
          </w:p>
        </w:tc>
      </w:tr>
      <w:tr w:rsidR="00557F59" w:rsidRPr="00557F59" w14:paraId="0A34A045" w14:textId="1EB823CD" w:rsidTr="00D91BDB">
        <w:trPr>
          <w:tblCellSpacing w:w="15" w:type="dxa"/>
        </w:trPr>
        <w:tc>
          <w:tcPr>
            <w:tcW w:w="0" w:type="auto"/>
            <w:tcBorders>
              <w:right w:val="single" w:sz="4" w:space="0" w:color="538135" w:themeColor="accent6" w:themeShade="BF"/>
            </w:tcBorders>
            <w:shd w:val="clear" w:color="auto" w:fill="FFFFFF"/>
            <w:vAlign w:val="center"/>
            <w:hideMark/>
          </w:tcPr>
          <w:p w14:paraId="639BBE37" w14:textId="77777777" w:rsidR="00557F59" w:rsidRPr="00557F59" w:rsidRDefault="00557F59" w:rsidP="00557F59">
            <w:pPr>
              <w:rPr>
                <w:rFonts w:eastAsia="Arial Unicode MS"/>
                <w:sz w:val="22"/>
                <w:szCs w:val="22"/>
              </w:rPr>
            </w:pPr>
            <w:r w:rsidRPr="00557F59">
              <w:rPr>
                <w:rFonts w:eastAsia="Arial Unicode MS"/>
                <w:sz w:val="22"/>
                <w:szCs w:val="22"/>
              </w:rPr>
              <w:t>Birth gap (mean and SD)</w:t>
            </w:r>
          </w:p>
        </w:tc>
        <w:tc>
          <w:tcPr>
            <w:tcW w:w="3039" w:type="pct"/>
            <w:tcBorders>
              <w:right w:val="single" w:sz="4" w:space="0" w:color="538135" w:themeColor="accent6" w:themeShade="BF"/>
            </w:tcBorders>
            <w:shd w:val="clear" w:color="auto" w:fill="FFFFFF"/>
            <w:vAlign w:val="center"/>
            <w:hideMark/>
          </w:tcPr>
          <w:p w14:paraId="68DD3B30" w14:textId="77777777" w:rsidR="00557F59" w:rsidRPr="00557F59" w:rsidRDefault="00557F59" w:rsidP="00557F59">
            <w:pPr>
              <w:rPr>
                <w:rFonts w:eastAsia="Arial Unicode MS"/>
                <w:sz w:val="22"/>
                <w:szCs w:val="22"/>
              </w:rPr>
            </w:pPr>
            <w:r w:rsidRPr="00557F59">
              <w:rPr>
                <w:rFonts w:eastAsia="Arial Unicode MS"/>
                <w:sz w:val="22"/>
                <w:szCs w:val="22"/>
              </w:rPr>
              <w:t>Parameters governing the minimum inter-birth interval.</w:t>
            </w:r>
          </w:p>
        </w:tc>
        <w:tc>
          <w:tcPr>
            <w:tcW w:w="647" w:type="pct"/>
            <w:shd w:val="clear" w:color="auto" w:fill="FFFFFF"/>
          </w:tcPr>
          <w:p w14:paraId="1942201B" w14:textId="508B1656" w:rsidR="00557F59" w:rsidRPr="00557F59" w:rsidRDefault="00D91BDB" w:rsidP="00557F59">
            <w:pPr>
              <w:rPr>
                <w:rFonts w:eastAsia="Arial Unicode MS"/>
                <w:sz w:val="22"/>
                <w:szCs w:val="22"/>
              </w:rPr>
            </w:pPr>
            <w:r>
              <w:rPr>
                <w:rFonts w:eastAsia="Arial Unicode MS"/>
                <w:sz w:val="22"/>
                <w:szCs w:val="22"/>
              </w:rPr>
              <w:t>(270, 0)</w:t>
            </w:r>
          </w:p>
        </w:tc>
      </w:tr>
      <w:tr w:rsidR="00557F59" w:rsidRPr="00557F59" w14:paraId="2B48377E" w14:textId="34BADAA4" w:rsidTr="00D91BDB">
        <w:trPr>
          <w:tblCellSpacing w:w="15" w:type="dxa"/>
        </w:trPr>
        <w:tc>
          <w:tcPr>
            <w:tcW w:w="0" w:type="auto"/>
            <w:tcBorders>
              <w:right w:val="single" w:sz="4" w:space="0" w:color="538135" w:themeColor="accent6" w:themeShade="BF"/>
            </w:tcBorders>
            <w:shd w:val="clear" w:color="auto" w:fill="FFFFFF"/>
            <w:vAlign w:val="center"/>
            <w:hideMark/>
          </w:tcPr>
          <w:p w14:paraId="47493BBE" w14:textId="77777777" w:rsidR="00557F59" w:rsidRPr="00557F59" w:rsidRDefault="00557F59" w:rsidP="00557F59">
            <w:pPr>
              <w:rPr>
                <w:rFonts w:eastAsia="Arial Unicode MS"/>
                <w:sz w:val="22"/>
                <w:szCs w:val="22"/>
              </w:rPr>
            </w:pPr>
            <w:r w:rsidRPr="00557F59">
              <w:rPr>
                <w:rFonts w:eastAsia="Arial Unicode MS"/>
                <w:sz w:val="22"/>
                <w:szCs w:val="22"/>
              </w:rPr>
              <w:t>Couple formation parameters</w:t>
            </w:r>
          </w:p>
        </w:tc>
        <w:tc>
          <w:tcPr>
            <w:tcW w:w="3039" w:type="pct"/>
            <w:tcBorders>
              <w:right w:val="single" w:sz="4" w:space="0" w:color="538135" w:themeColor="accent6" w:themeShade="BF"/>
            </w:tcBorders>
            <w:shd w:val="clear" w:color="auto" w:fill="FFFFFF"/>
            <w:vAlign w:val="center"/>
            <w:hideMark/>
          </w:tcPr>
          <w:p w14:paraId="5F85CE4D" w14:textId="77777777" w:rsidR="00557F59" w:rsidRPr="00557F59" w:rsidRDefault="00557F59" w:rsidP="00557F59">
            <w:pPr>
              <w:rPr>
                <w:rFonts w:eastAsia="Arial Unicode MS"/>
                <w:sz w:val="22"/>
                <w:szCs w:val="22"/>
              </w:rPr>
            </w:pPr>
            <w:r w:rsidRPr="00557F59">
              <w:rPr>
                <w:rFonts w:eastAsia="Arial Unicode MS"/>
                <w:sz w:val="22"/>
                <w:szCs w:val="22"/>
              </w:rPr>
              <w:t>Age range that a currently single individual is eligible to form a couple, and annual probability that this will occur.</w:t>
            </w:r>
          </w:p>
        </w:tc>
        <w:tc>
          <w:tcPr>
            <w:tcW w:w="647" w:type="pct"/>
            <w:shd w:val="clear" w:color="auto" w:fill="FFFFFF"/>
          </w:tcPr>
          <w:p w14:paraId="7F62A436" w14:textId="0710AE95" w:rsidR="00557F59" w:rsidRPr="00557F59" w:rsidRDefault="00D91BDB" w:rsidP="00557F59">
            <w:pPr>
              <w:rPr>
                <w:rFonts w:eastAsia="Arial Unicode MS"/>
                <w:sz w:val="22"/>
                <w:szCs w:val="22"/>
              </w:rPr>
            </w:pPr>
            <w:r>
              <w:rPr>
                <w:rFonts w:eastAsia="Arial Unicode MS"/>
                <w:sz w:val="22"/>
                <w:szCs w:val="22"/>
              </w:rPr>
              <w:t>(15, 60), 0.039</w:t>
            </w:r>
          </w:p>
        </w:tc>
      </w:tr>
      <w:tr w:rsidR="00557F59" w:rsidRPr="00557F59" w14:paraId="1BF32661" w14:textId="06429545" w:rsidTr="00D91BDB">
        <w:trPr>
          <w:tblCellSpacing w:w="15" w:type="dxa"/>
        </w:trPr>
        <w:tc>
          <w:tcPr>
            <w:tcW w:w="0" w:type="auto"/>
            <w:tcBorders>
              <w:right w:val="single" w:sz="4" w:space="0" w:color="538135" w:themeColor="accent6" w:themeShade="BF"/>
            </w:tcBorders>
            <w:shd w:val="clear" w:color="auto" w:fill="FFFFFF"/>
            <w:vAlign w:val="center"/>
            <w:hideMark/>
          </w:tcPr>
          <w:p w14:paraId="0C85963F" w14:textId="77777777" w:rsidR="00557F59" w:rsidRPr="00557F59" w:rsidRDefault="00557F59" w:rsidP="00557F59">
            <w:pPr>
              <w:rPr>
                <w:rFonts w:eastAsia="Arial Unicode MS"/>
                <w:sz w:val="22"/>
                <w:szCs w:val="22"/>
              </w:rPr>
            </w:pPr>
            <w:r w:rsidRPr="00557F59">
              <w:rPr>
                <w:rFonts w:eastAsia="Arial Unicode MS"/>
                <w:sz w:val="22"/>
                <w:szCs w:val="22"/>
              </w:rPr>
              <w:t>Partner age difference (mean and SD)</w:t>
            </w:r>
          </w:p>
        </w:tc>
        <w:tc>
          <w:tcPr>
            <w:tcW w:w="3039" w:type="pct"/>
            <w:tcBorders>
              <w:right w:val="single" w:sz="4" w:space="0" w:color="538135" w:themeColor="accent6" w:themeShade="BF"/>
            </w:tcBorders>
            <w:shd w:val="clear" w:color="auto" w:fill="FFFFFF"/>
            <w:vAlign w:val="center"/>
            <w:hideMark/>
          </w:tcPr>
          <w:p w14:paraId="7BE1AE93" w14:textId="77777777" w:rsidR="00557F59" w:rsidRPr="00557F59" w:rsidRDefault="00557F59" w:rsidP="00557F59">
            <w:pPr>
              <w:rPr>
                <w:rFonts w:eastAsia="Arial Unicode MS"/>
                <w:sz w:val="22"/>
                <w:szCs w:val="22"/>
              </w:rPr>
            </w:pPr>
            <w:r w:rsidRPr="00557F59">
              <w:rPr>
                <w:rFonts w:eastAsia="Arial Unicode MS"/>
                <w:sz w:val="22"/>
                <w:szCs w:val="22"/>
              </w:rPr>
              <w:t>Parameters governing the sex-dependent age difference between partners during couple formation.</w:t>
            </w:r>
          </w:p>
        </w:tc>
        <w:tc>
          <w:tcPr>
            <w:tcW w:w="647" w:type="pct"/>
            <w:shd w:val="clear" w:color="auto" w:fill="FFFFFF"/>
          </w:tcPr>
          <w:p w14:paraId="4365300A" w14:textId="5A0EE0D3" w:rsidR="00557F59" w:rsidRPr="00557F59" w:rsidRDefault="00D91BDB" w:rsidP="00557F59">
            <w:pPr>
              <w:rPr>
                <w:rFonts w:eastAsia="Arial Unicode MS"/>
                <w:sz w:val="22"/>
                <w:szCs w:val="22"/>
              </w:rPr>
            </w:pPr>
            <w:r>
              <w:rPr>
                <w:rFonts w:eastAsia="Arial Unicode MS"/>
                <w:sz w:val="22"/>
                <w:szCs w:val="22"/>
              </w:rPr>
              <w:t>(2, 2)</w:t>
            </w:r>
          </w:p>
        </w:tc>
      </w:tr>
      <w:tr w:rsidR="00557F59" w:rsidRPr="00557F59" w14:paraId="4B6E8F68" w14:textId="5E9F797B" w:rsidTr="00D91BDB">
        <w:trPr>
          <w:tblCellSpacing w:w="15" w:type="dxa"/>
        </w:trPr>
        <w:tc>
          <w:tcPr>
            <w:tcW w:w="0" w:type="auto"/>
            <w:tcBorders>
              <w:right w:val="single" w:sz="4" w:space="0" w:color="538135" w:themeColor="accent6" w:themeShade="BF"/>
            </w:tcBorders>
            <w:shd w:val="clear" w:color="auto" w:fill="FFFFFF"/>
            <w:vAlign w:val="center"/>
            <w:hideMark/>
          </w:tcPr>
          <w:p w14:paraId="551A7B0E" w14:textId="77777777" w:rsidR="00557F59" w:rsidRPr="00557F59" w:rsidRDefault="00557F59" w:rsidP="00557F59">
            <w:pPr>
              <w:rPr>
                <w:rFonts w:eastAsia="Arial Unicode MS"/>
                <w:sz w:val="22"/>
                <w:szCs w:val="22"/>
              </w:rPr>
            </w:pPr>
            <w:r w:rsidRPr="00557F59">
              <w:rPr>
                <w:rFonts w:eastAsia="Arial Unicode MS"/>
                <w:sz w:val="22"/>
                <w:szCs w:val="22"/>
              </w:rPr>
              <w:t>Couple dissolution parameters</w:t>
            </w:r>
          </w:p>
        </w:tc>
        <w:tc>
          <w:tcPr>
            <w:tcW w:w="3039" w:type="pct"/>
            <w:tcBorders>
              <w:right w:val="single" w:sz="4" w:space="0" w:color="538135" w:themeColor="accent6" w:themeShade="BF"/>
            </w:tcBorders>
            <w:shd w:val="clear" w:color="auto" w:fill="FFFFFF"/>
            <w:vAlign w:val="center"/>
            <w:hideMark/>
          </w:tcPr>
          <w:p w14:paraId="73EFA3DF" w14:textId="1B0B1169" w:rsidR="00557F59" w:rsidRPr="00557F59" w:rsidRDefault="00557F59" w:rsidP="00557F59">
            <w:pPr>
              <w:rPr>
                <w:rFonts w:eastAsia="Arial Unicode MS"/>
                <w:sz w:val="22"/>
                <w:szCs w:val="22"/>
              </w:rPr>
            </w:pPr>
            <w:r w:rsidRPr="00557F59">
              <w:rPr>
                <w:rFonts w:eastAsia="Arial Unicode MS"/>
                <w:sz w:val="22"/>
                <w:szCs w:val="22"/>
              </w:rPr>
              <w:t>Age range that a currently coupled individual is eligible</w:t>
            </w:r>
            <w:r w:rsidR="009E3856">
              <w:rPr>
                <w:rFonts w:eastAsia="Arial Unicode MS"/>
                <w:sz w:val="22"/>
                <w:szCs w:val="22"/>
              </w:rPr>
              <w:t xml:space="preserve"> to</w:t>
            </w:r>
            <w:r w:rsidRPr="00557F59">
              <w:rPr>
                <w:rFonts w:eastAsia="Arial Unicode MS"/>
                <w:sz w:val="22"/>
                <w:szCs w:val="22"/>
              </w:rPr>
              <w:t xml:space="preserve"> dissolve that couple, and annual probability that this will occur.</w:t>
            </w:r>
          </w:p>
        </w:tc>
        <w:tc>
          <w:tcPr>
            <w:tcW w:w="647" w:type="pct"/>
            <w:shd w:val="clear" w:color="auto" w:fill="FFFFFF"/>
          </w:tcPr>
          <w:p w14:paraId="27044252" w14:textId="1D49230B" w:rsidR="00557F59" w:rsidRPr="00557F59" w:rsidRDefault="00D91BDB" w:rsidP="00557F59">
            <w:pPr>
              <w:rPr>
                <w:rFonts w:eastAsia="Arial Unicode MS"/>
                <w:sz w:val="22"/>
                <w:szCs w:val="22"/>
              </w:rPr>
            </w:pPr>
            <w:r>
              <w:rPr>
                <w:rFonts w:eastAsia="Arial Unicode MS"/>
                <w:sz w:val="22"/>
                <w:szCs w:val="22"/>
              </w:rPr>
              <w:t>(18, 60), 0.001</w:t>
            </w:r>
          </w:p>
        </w:tc>
      </w:tr>
      <w:tr w:rsidR="00557F59" w:rsidRPr="00557F59" w14:paraId="6140C940" w14:textId="39D92C32" w:rsidTr="00D91BDB">
        <w:trPr>
          <w:tblCellSpacing w:w="15" w:type="dxa"/>
        </w:trPr>
        <w:tc>
          <w:tcPr>
            <w:tcW w:w="0" w:type="auto"/>
            <w:tcBorders>
              <w:bottom w:val="single" w:sz="4" w:space="0" w:color="538135" w:themeColor="accent6" w:themeShade="BF"/>
              <w:right w:val="single" w:sz="4" w:space="0" w:color="538135" w:themeColor="accent6" w:themeShade="BF"/>
            </w:tcBorders>
            <w:shd w:val="clear" w:color="auto" w:fill="FFFFFF"/>
            <w:vAlign w:val="center"/>
            <w:hideMark/>
          </w:tcPr>
          <w:p w14:paraId="439D74B9" w14:textId="77777777" w:rsidR="00557F59" w:rsidRPr="00557F59" w:rsidRDefault="00557F59" w:rsidP="00557F59">
            <w:pPr>
              <w:rPr>
                <w:rFonts w:eastAsia="Arial Unicode MS"/>
                <w:sz w:val="22"/>
                <w:szCs w:val="22"/>
              </w:rPr>
            </w:pPr>
            <w:r w:rsidRPr="00557F59">
              <w:rPr>
                <w:rFonts w:eastAsia="Arial Unicode MS"/>
                <w:sz w:val="22"/>
                <w:szCs w:val="22"/>
              </w:rPr>
              <w:t>Leaving home parameters</w:t>
            </w:r>
          </w:p>
        </w:tc>
        <w:tc>
          <w:tcPr>
            <w:tcW w:w="3039" w:type="pct"/>
            <w:tcBorders>
              <w:bottom w:val="single" w:sz="4" w:space="0" w:color="538135" w:themeColor="accent6" w:themeShade="BF"/>
              <w:right w:val="single" w:sz="4" w:space="0" w:color="538135" w:themeColor="accent6" w:themeShade="BF"/>
            </w:tcBorders>
            <w:shd w:val="clear" w:color="auto" w:fill="FFFFFF"/>
            <w:vAlign w:val="center"/>
            <w:hideMark/>
          </w:tcPr>
          <w:p w14:paraId="0A93C031" w14:textId="77777777" w:rsidR="00557F59" w:rsidRPr="00557F59" w:rsidRDefault="00557F59" w:rsidP="00557F59">
            <w:pPr>
              <w:rPr>
                <w:rFonts w:eastAsia="Arial Unicode MS"/>
                <w:sz w:val="22"/>
                <w:szCs w:val="22"/>
              </w:rPr>
            </w:pPr>
            <w:r w:rsidRPr="00557F59">
              <w:rPr>
                <w:rFonts w:eastAsia="Arial Unicode MS"/>
                <w:sz w:val="22"/>
                <w:szCs w:val="22"/>
              </w:rPr>
              <w:t>Minimum age at which an individual currently living with a parent/guardian will form a new single-person household, and annual probability that this will occur.</w:t>
            </w:r>
          </w:p>
        </w:tc>
        <w:tc>
          <w:tcPr>
            <w:tcW w:w="647" w:type="pct"/>
            <w:tcBorders>
              <w:bottom w:val="single" w:sz="4" w:space="0" w:color="538135" w:themeColor="accent6" w:themeShade="BF"/>
            </w:tcBorders>
            <w:shd w:val="clear" w:color="auto" w:fill="FFFFFF"/>
          </w:tcPr>
          <w:p w14:paraId="5B814AB6" w14:textId="34E7A3C5" w:rsidR="00557F59" w:rsidRPr="00557F59" w:rsidRDefault="00D91BDB" w:rsidP="00557F59">
            <w:pPr>
              <w:rPr>
                <w:rFonts w:eastAsia="Arial Unicode MS"/>
                <w:sz w:val="22"/>
                <w:szCs w:val="22"/>
              </w:rPr>
            </w:pPr>
            <w:r>
              <w:rPr>
                <w:rFonts w:eastAsia="Arial Unicode MS"/>
                <w:sz w:val="22"/>
                <w:szCs w:val="22"/>
              </w:rPr>
              <w:t>18, 0.008</w:t>
            </w:r>
          </w:p>
        </w:tc>
      </w:tr>
    </w:tbl>
    <w:p w14:paraId="391A46A9" w14:textId="77777777" w:rsidR="00E76127" w:rsidRDefault="00E76127" w:rsidP="0015724A"/>
    <w:p w14:paraId="2B693DBD" w14:textId="7F7249CF" w:rsidR="000975DE" w:rsidRDefault="000975DE" w:rsidP="0015724A"/>
    <w:p w14:paraId="6750A794" w14:textId="536FAA10" w:rsidR="000975DE" w:rsidRDefault="000975DE" w:rsidP="000975DE">
      <w:pPr>
        <w:rPr>
          <w:rFonts w:ascii="Century" w:hAnsi="Century"/>
        </w:rPr>
      </w:pPr>
      <w:r w:rsidRPr="00EE6C6D">
        <w:rPr>
          <w:rFonts w:ascii="Century" w:hAnsi="Century"/>
          <w:noProof/>
        </w:rPr>
        <w:drawing>
          <wp:inline distT="0" distB="0" distL="0" distR="1270" wp14:anchorId="7B91F863" wp14:editId="29F2D6B7">
            <wp:extent cx="5993130" cy="2453640"/>
            <wp:effectExtent l="0" t="0" r="0" b="0"/>
            <wp:docPr id="8"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Chart, histogram&#10;&#10;Description automatically generated"/>
                    <pic:cNvPicPr>
                      <a:picLocks noChangeAspect="1" noChangeArrowheads="1"/>
                    </pic:cNvPicPr>
                  </pic:nvPicPr>
                  <pic:blipFill>
                    <a:blip r:embed="rId11"/>
                    <a:stretch>
                      <a:fillRect/>
                    </a:stretch>
                  </pic:blipFill>
                  <pic:spPr bwMode="auto">
                    <a:xfrm>
                      <a:off x="0" y="0"/>
                      <a:ext cx="5993130" cy="2453640"/>
                    </a:xfrm>
                    <a:prstGeom prst="rect">
                      <a:avLst/>
                    </a:prstGeom>
                  </pic:spPr>
                </pic:pic>
              </a:graphicData>
            </a:graphic>
          </wp:inline>
        </w:drawing>
      </w:r>
    </w:p>
    <w:p w14:paraId="7DDC00C0" w14:textId="7F50EC55" w:rsidR="000975DE" w:rsidRPr="00467E14" w:rsidRDefault="000975DE" w:rsidP="000975DE">
      <w:pPr>
        <w:pStyle w:val="Caption"/>
        <w:rPr>
          <w:rFonts w:ascii="Century" w:hAnsi="Century"/>
          <w:color w:val="000000" w:themeColor="text1"/>
        </w:rPr>
      </w:pPr>
      <w:bookmarkStart w:id="14" w:name="_Ref100587757"/>
      <w:bookmarkStart w:id="15" w:name="_Toc135354751"/>
      <w:r w:rsidRPr="00467E14">
        <w:rPr>
          <w:b/>
          <w:bCs/>
          <w:color w:val="000000" w:themeColor="text1"/>
        </w:rPr>
        <w:t>Fig</w:t>
      </w:r>
      <w:r w:rsidR="00467E14" w:rsidRPr="00467E14">
        <w:rPr>
          <w:b/>
          <w:bCs/>
          <w:color w:val="000000" w:themeColor="text1"/>
        </w:rPr>
        <w:t>.</w:t>
      </w:r>
      <w:r w:rsidRPr="00467E14">
        <w:rPr>
          <w:b/>
          <w:bCs/>
          <w:color w:val="000000" w:themeColor="text1"/>
        </w:rPr>
        <w:t xml:space="preserve"> </w:t>
      </w:r>
      <w:r w:rsidR="004A4C7E" w:rsidRPr="00467E14">
        <w:rPr>
          <w:b/>
          <w:bCs/>
          <w:color w:val="000000" w:themeColor="text1"/>
        </w:rPr>
        <w:t>S</w:t>
      </w:r>
      <w:r w:rsidRPr="00467E14">
        <w:rPr>
          <w:b/>
          <w:bCs/>
          <w:color w:val="000000" w:themeColor="text1"/>
        </w:rPr>
        <w:fldChar w:fldCharType="begin"/>
      </w:r>
      <w:r w:rsidRPr="00467E14">
        <w:rPr>
          <w:b/>
          <w:bCs/>
          <w:color w:val="000000" w:themeColor="text1"/>
        </w:rPr>
        <w:instrText xml:space="preserve"> SEQ Figure \* ARABIC </w:instrText>
      </w:r>
      <w:r w:rsidRPr="00467E14">
        <w:rPr>
          <w:b/>
          <w:bCs/>
          <w:color w:val="000000" w:themeColor="text1"/>
        </w:rPr>
        <w:fldChar w:fldCharType="separate"/>
      </w:r>
      <w:r w:rsidR="00C16D71">
        <w:rPr>
          <w:b/>
          <w:bCs/>
          <w:noProof/>
          <w:color w:val="000000" w:themeColor="text1"/>
        </w:rPr>
        <w:t>3</w:t>
      </w:r>
      <w:r w:rsidRPr="00467E14">
        <w:rPr>
          <w:b/>
          <w:bCs/>
          <w:noProof/>
          <w:color w:val="000000" w:themeColor="text1"/>
        </w:rPr>
        <w:fldChar w:fldCharType="end"/>
      </w:r>
      <w:bookmarkEnd w:id="14"/>
      <w:r w:rsidRPr="00467E14">
        <w:rPr>
          <w:b/>
          <w:bCs/>
          <w:color w:val="000000" w:themeColor="text1"/>
        </w:rPr>
        <w:t>:</w:t>
      </w:r>
      <w:r w:rsidRPr="00467E14">
        <w:rPr>
          <w:color w:val="000000" w:themeColor="text1"/>
        </w:rPr>
        <w:t xml:space="preserve"> Age Distribution of the Synthetic Population (</w:t>
      </w:r>
      <w:r w:rsidR="00CC78BB" w:rsidRPr="00467E14">
        <w:rPr>
          <w:color w:val="000000" w:themeColor="text1"/>
        </w:rPr>
        <w:t>b</w:t>
      </w:r>
      <w:r w:rsidRPr="00467E14">
        <w:rPr>
          <w:color w:val="000000" w:themeColor="text1"/>
        </w:rPr>
        <w:t>lue) and Monrovia Dataset (</w:t>
      </w:r>
      <w:r w:rsidR="00CC78BB" w:rsidRPr="00467E14">
        <w:rPr>
          <w:color w:val="000000" w:themeColor="text1"/>
        </w:rPr>
        <w:t>r</w:t>
      </w:r>
      <w:r w:rsidRPr="00467E14">
        <w:rPr>
          <w:color w:val="000000" w:themeColor="text1"/>
        </w:rPr>
        <w:t>ed)</w:t>
      </w:r>
      <w:r w:rsidR="00455E62" w:rsidRPr="00467E14">
        <w:rPr>
          <w:color w:val="000000" w:themeColor="text1"/>
        </w:rPr>
        <w:t xml:space="preserve"> at year 0 after 100-year burn-in period</w:t>
      </w:r>
      <w:bookmarkEnd w:id="15"/>
    </w:p>
    <w:p w14:paraId="6F9C326A" w14:textId="337BE32F" w:rsidR="000975DE" w:rsidRDefault="000975DE" w:rsidP="000975DE">
      <w:pPr>
        <w:jc w:val="center"/>
        <w:rPr>
          <w:rFonts w:ascii="Century" w:hAnsi="Century"/>
          <w:sz w:val="21"/>
          <w:szCs w:val="21"/>
        </w:rPr>
      </w:pPr>
      <w:r w:rsidRPr="00EE6C6D">
        <w:rPr>
          <w:rFonts w:ascii="Century" w:hAnsi="Century"/>
          <w:noProof/>
          <w:sz w:val="21"/>
          <w:szCs w:val="21"/>
        </w:rPr>
        <w:drawing>
          <wp:inline distT="0" distB="1270" distL="0" distR="1270" wp14:anchorId="642401EB" wp14:editId="546A9399">
            <wp:extent cx="5078730" cy="2679065"/>
            <wp:effectExtent l="0" t="0" r="0" b="0"/>
            <wp:docPr id="9" name="Picture 1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 descr="Chart, histogram&#10;&#10;Description automatically generated"/>
                    <pic:cNvPicPr>
                      <a:picLocks noChangeAspect="1" noChangeArrowheads="1"/>
                    </pic:cNvPicPr>
                  </pic:nvPicPr>
                  <pic:blipFill>
                    <a:blip r:embed="rId12"/>
                    <a:stretch>
                      <a:fillRect/>
                    </a:stretch>
                  </pic:blipFill>
                  <pic:spPr bwMode="auto">
                    <a:xfrm>
                      <a:off x="0" y="0"/>
                      <a:ext cx="5078730" cy="2679065"/>
                    </a:xfrm>
                    <a:prstGeom prst="rect">
                      <a:avLst/>
                    </a:prstGeom>
                  </pic:spPr>
                </pic:pic>
              </a:graphicData>
            </a:graphic>
          </wp:inline>
        </w:drawing>
      </w:r>
    </w:p>
    <w:p w14:paraId="32C73FAB" w14:textId="3E68575A" w:rsidR="000975DE" w:rsidRPr="00467E14" w:rsidRDefault="000975DE" w:rsidP="000975DE">
      <w:pPr>
        <w:pStyle w:val="Caption"/>
        <w:rPr>
          <w:rFonts w:ascii="Century" w:hAnsi="Century"/>
          <w:i w:val="0"/>
          <w:iCs w:val="0"/>
          <w:color w:val="000000" w:themeColor="text1"/>
          <w:sz w:val="21"/>
          <w:szCs w:val="21"/>
        </w:rPr>
      </w:pPr>
      <w:bookmarkStart w:id="16" w:name="_Ref100587786"/>
      <w:bookmarkStart w:id="17" w:name="_Toc135354752"/>
      <w:r w:rsidRPr="00467E14">
        <w:rPr>
          <w:b/>
          <w:bCs/>
          <w:i w:val="0"/>
          <w:iCs w:val="0"/>
          <w:color w:val="000000" w:themeColor="text1"/>
        </w:rPr>
        <w:t>Fig</w:t>
      </w:r>
      <w:r w:rsidR="00467E14" w:rsidRPr="00467E14">
        <w:rPr>
          <w:b/>
          <w:bCs/>
          <w:i w:val="0"/>
          <w:iCs w:val="0"/>
          <w:color w:val="000000" w:themeColor="text1"/>
        </w:rPr>
        <w:t>.</w:t>
      </w:r>
      <w:r w:rsidRPr="00467E14">
        <w:rPr>
          <w:b/>
          <w:bCs/>
          <w:i w:val="0"/>
          <w:iCs w:val="0"/>
          <w:color w:val="000000" w:themeColor="text1"/>
        </w:rPr>
        <w:t xml:space="preserve"> </w:t>
      </w:r>
      <w:r w:rsidR="004A4C7E"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Figure \* ARABIC </w:instrText>
      </w:r>
      <w:r w:rsidRPr="00467E14">
        <w:rPr>
          <w:b/>
          <w:bCs/>
          <w:i w:val="0"/>
          <w:iCs w:val="0"/>
          <w:color w:val="000000" w:themeColor="text1"/>
        </w:rPr>
        <w:fldChar w:fldCharType="separate"/>
      </w:r>
      <w:r w:rsidR="00C16D71">
        <w:rPr>
          <w:b/>
          <w:bCs/>
          <w:i w:val="0"/>
          <w:iCs w:val="0"/>
          <w:noProof/>
          <w:color w:val="000000" w:themeColor="text1"/>
        </w:rPr>
        <w:t>4</w:t>
      </w:r>
      <w:r w:rsidRPr="00467E14">
        <w:rPr>
          <w:b/>
          <w:bCs/>
          <w:i w:val="0"/>
          <w:iCs w:val="0"/>
          <w:noProof/>
          <w:color w:val="000000" w:themeColor="text1"/>
        </w:rPr>
        <w:fldChar w:fldCharType="end"/>
      </w:r>
      <w:bookmarkEnd w:id="16"/>
      <w:r w:rsidRPr="00467E14">
        <w:rPr>
          <w:b/>
          <w:bCs/>
          <w:i w:val="0"/>
          <w:iCs w:val="0"/>
          <w:color w:val="000000" w:themeColor="text1"/>
        </w:rPr>
        <w:t>:</w:t>
      </w:r>
      <w:r w:rsidRPr="00467E14">
        <w:rPr>
          <w:i w:val="0"/>
          <w:iCs w:val="0"/>
          <w:color w:val="000000" w:themeColor="text1"/>
        </w:rPr>
        <w:t xml:space="preserve"> Household Size Distribution of the Synthetic Population (</w:t>
      </w:r>
      <w:r w:rsidR="00CC78BB" w:rsidRPr="00467E14">
        <w:rPr>
          <w:i w:val="0"/>
          <w:iCs w:val="0"/>
          <w:color w:val="000000" w:themeColor="text1"/>
        </w:rPr>
        <w:t>b</w:t>
      </w:r>
      <w:r w:rsidRPr="00467E14">
        <w:rPr>
          <w:i w:val="0"/>
          <w:iCs w:val="0"/>
          <w:color w:val="000000" w:themeColor="text1"/>
        </w:rPr>
        <w:t>lue) and Monrovia Dataset (</w:t>
      </w:r>
      <w:r w:rsidR="00CC78BB" w:rsidRPr="00467E14">
        <w:rPr>
          <w:i w:val="0"/>
          <w:iCs w:val="0"/>
          <w:color w:val="000000" w:themeColor="text1"/>
        </w:rPr>
        <w:t>r</w:t>
      </w:r>
      <w:r w:rsidRPr="00467E14">
        <w:rPr>
          <w:i w:val="0"/>
          <w:iCs w:val="0"/>
          <w:color w:val="000000" w:themeColor="text1"/>
        </w:rPr>
        <w:t>ed)</w:t>
      </w:r>
      <w:r w:rsidR="00455E62" w:rsidRPr="00467E14">
        <w:rPr>
          <w:i w:val="0"/>
          <w:iCs w:val="0"/>
          <w:color w:val="000000" w:themeColor="text1"/>
        </w:rPr>
        <w:t xml:space="preserve"> at year 0 after 100-year burn-in period</w:t>
      </w:r>
      <w:bookmarkEnd w:id="17"/>
    </w:p>
    <w:p w14:paraId="2769A278" w14:textId="77777777" w:rsidR="007A18FC" w:rsidRDefault="007A18FC" w:rsidP="0015724A"/>
    <w:p w14:paraId="53681ECB" w14:textId="6C7413B0" w:rsidR="007A18FC" w:rsidRDefault="007A18FC" w:rsidP="007A18FC">
      <w:pPr>
        <w:pStyle w:val="Heading2"/>
        <w:rPr>
          <w:rFonts w:ascii="Times New Roman" w:hAnsi="Times New Roman" w:cs="Times New Roman"/>
          <w:b/>
          <w:bCs/>
          <w:color w:val="000000" w:themeColor="text1"/>
          <w:sz w:val="24"/>
          <w:szCs w:val="24"/>
        </w:rPr>
      </w:pPr>
      <w:bookmarkStart w:id="18" w:name="_Toc136018705"/>
      <w:r w:rsidRPr="007A18FC">
        <w:rPr>
          <w:rFonts w:ascii="Times New Roman" w:hAnsi="Times New Roman" w:cs="Times New Roman"/>
          <w:b/>
          <w:bCs/>
          <w:color w:val="000000" w:themeColor="text1"/>
          <w:sz w:val="24"/>
          <w:szCs w:val="24"/>
        </w:rPr>
        <w:t>S2.</w:t>
      </w:r>
      <w:r>
        <w:rPr>
          <w:rFonts w:ascii="Times New Roman" w:hAnsi="Times New Roman" w:cs="Times New Roman"/>
          <w:b/>
          <w:bCs/>
          <w:color w:val="000000" w:themeColor="text1"/>
          <w:sz w:val="24"/>
          <w:szCs w:val="24"/>
        </w:rPr>
        <w:t>2</w:t>
      </w:r>
      <w:r w:rsidRPr="007A18FC">
        <w:rPr>
          <w:rFonts w:ascii="Times New Roman" w:hAnsi="Times New Roman" w:cs="Times New Roman"/>
          <w:b/>
          <w:bCs/>
          <w:color w:val="000000" w:themeColor="text1"/>
          <w:sz w:val="24"/>
          <w:szCs w:val="24"/>
        </w:rPr>
        <w:t xml:space="preserve">. Calibration of the </w:t>
      </w:r>
      <w:r>
        <w:rPr>
          <w:rFonts w:ascii="Times New Roman" w:hAnsi="Times New Roman" w:cs="Times New Roman"/>
          <w:b/>
          <w:bCs/>
          <w:color w:val="000000" w:themeColor="text1"/>
          <w:sz w:val="24"/>
          <w:szCs w:val="24"/>
        </w:rPr>
        <w:t>disease</w:t>
      </w:r>
      <w:r w:rsidRPr="007A18FC">
        <w:rPr>
          <w:rFonts w:ascii="Times New Roman" w:hAnsi="Times New Roman" w:cs="Times New Roman"/>
          <w:b/>
          <w:bCs/>
          <w:color w:val="000000" w:themeColor="text1"/>
          <w:sz w:val="24"/>
          <w:szCs w:val="24"/>
        </w:rPr>
        <w:t xml:space="preserve"> model</w:t>
      </w:r>
      <w:bookmarkEnd w:id="18"/>
    </w:p>
    <w:p w14:paraId="3C2433F5" w14:textId="77777777" w:rsidR="000163F3" w:rsidRPr="000163F3" w:rsidRDefault="000163F3" w:rsidP="000163F3"/>
    <w:p w14:paraId="047CF515" w14:textId="41C447FB" w:rsidR="00FD1D54" w:rsidRDefault="00BB4628" w:rsidP="0015724A">
      <w:r w:rsidRPr="00BB4628">
        <w:t xml:space="preserve">This </w:t>
      </w:r>
      <w:r>
        <w:t>section</w:t>
      </w:r>
      <w:r w:rsidRPr="00BB4628">
        <w:t xml:space="preserve"> summarises the calibration of our age and household structured model to data from the household scabies survey conducted in Monrovia, Liberia. We calibrated household and community transmission coefficients to match </w:t>
      </w:r>
      <w:r w:rsidR="001B2340">
        <w:t xml:space="preserve">the </w:t>
      </w:r>
      <w:r w:rsidRPr="00BB4628">
        <w:t xml:space="preserve">age and household size specific patterns of scabies incidence. </w:t>
      </w:r>
      <w:r w:rsidR="00FE5FB1" w:rsidRPr="00FE5FB1">
        <w:t xml:space="preserve">We applied The Bayesian Optimization </w:t>
      </w:r>
      <w:r w:rsidR="009F5824">
        <w:t>in</w:t>
      </w:r>
      <w:r w:rsidR="00FE5FB1" w:rsidRPr="00FE5FB1">
        <w:t xml:space="preserve"> Likelihood-Free Inference (BOLFI) framework to calibrate the scabies model to the Liberian population </w:t>
      </w:r>
      <w:sdt>
        <w:sdtPr>
          <w:rPr>
            <w:color w:val="000000"/>
          </w:rPr>
          <w:tag w:val="MENDELEY_CITATION_v3_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"/>
          <w:id w:val="-1485762776"/>
          <w:placeholder>
            <w:docPart w:val="DefaultPlaceholder_-1854013440"/>
          </w:placeholder>
        </w:sdtPr>
        <w:sdtContent>
          <w:r w:rsidR="00EE325D" w:rsidRPr="00EE325D">
            <w:rPr>
              <w:color w:val="000000"/>
            </w:rPr>
            <w:t>[8]</w:t>
          </w:r>
        </w:sdtContent>
      </w:sdt>
      <w:r w:rsidR="000174FB">
        <w:t>.</w:t>
      </w:r>
      <w:r w:rsidR="00300435">
        <w:t xml:space="preserve"> </w:t>
      </w:r>
      <w:r w:rsidR="00FE5FB1" w:rsidRPr="00FE5FB1">
        <w:t xml:space="preserve">To begin, we assumed a mean duration of </w:t>
      </w:r>
      <w:r w:rsidR="00FE5FB1">
        <w:t>infestation</w:t>
      </w:r>
      <w:r w:rsidR="00FE5FB1" w:rsidRPr="00FE5FB1">
        <w:t xml:space="preserve"> of 90 days</w:t>
      </w:r>
      <w:r w:rsidR="00FE5FB1">
        <w:t xml:space="preserve"> which </w:t>
      </w:r>
      <w:r w:rsidR="001B2340">
        <w:t>represents</w:t>
      </w:r>
      <w:r w:rsidR="00FE5FB1">
        <w:t xml:space="preserve"> </w:t>
      </w:r>
      <w:r w:rsidR="001B2340">
        <w:t xml:space="preserve">the </w:t>
      </w:r>
      <w:r w:rsidR="00FE5FB1">
        <w:t>time until seeking treatment</w:t>
      </w:r>
      <w:r w:rsidR="00FE5FB1" w:rsidRPr="00FE5FB1">
        <w:t>. We used BOLFI to calibrate two unknown parameters: household and community transmission coefficients (</w:t>
      </w:r>
      <w:r w:rsidR="00FE5FB1" w:rsidRPr="00FE5FB1">
        <w:rPr>
          <w:i/>
          <w:iCs/>
        </w:rPr>
        <w:t>q</w:t>
      </w:r>
      <w:r w:rsidR="00FE5FB1" w:rsidRPr="000477F6">
        <w:rPr>
          <w:i/>
          <w:iCs/>
          <w:vertAlign w:val="subscript"/>
        </w:rPr>
        <w:t>h</w:t>
      </w:r>
      <w:r w:rsidR="00FE5FB1" w:rsidRPr="00FE5FB1">
        <w:t xml:space="preserve"> and </w:t>
      </w:r>
      <w:r w:rsidR="00FE5FB1" w:rsidRPr="00FE5FB1">
        <w:rPr>
          <w:i/>
          <w:iCs/>
        </w:rPr>
        <w:t>q</w:t>
      </w:r>
      <w:r w:rsidR="00FE5FB1" w:rsidRPr="00FE5FB1">
        <w:t>). Using BOLFI involves defining a set of summary statistics that can be calculated from both simulated and real data, and searching the (</w:t>
      </w:r>
      <w:r w:rsidR="00FE5FB1" w:rsidRPr="00FE5FB1">
        <w:rPr>
          <w:i/>
          <w:iCs/>
        </w:rPr>
        <w:t>q</w:t>
      </w:r>
      <w:r w:rsidR="00FE5FB1" w:rsidRPr="000477F6">
        <w:rPr>
          <w:i/>
          <w:iCs/>
          <w:vertAlign w:val="subscript"/>
        </w:rPr>
        <w:t>h</w:t>
      </w:r>
      <w:r w:rsidR="00FE5FB1" w:rsidRPr="00FE5FB1">
        <w:rPr>
          <w:i/>
          <w:iCs/>
        </w:rPr>
        <w:t>, q</w:t>
      </w:r>
      <w:r w:rsidR="00FE5FB1" w:rsidRPr="00FE5FB1">
        <w:t xml:space="preserve">) parameter space for regions </w:t>
      </w:r>
      <w:r w:rsidR="001B2340">
        <w:t>that</w:t>
      </w:r>
      <w:r w:rsidR="00FE5FB1" w:rsidRPr="00FE5FB1">
        <w:t xml:space="preserve"> minimise the distance between the summary statistics from the simulated and real data.</w:t>
      </w:r>
    </w:p>
    <w:p w14:paraId="5030582C" w14:textId="69B363D4" w:rsidR="000975DE" w:rsidRDefault="000975DE" w:rsidP="0015724A"/>
    <w:p w14:paraId="663F5349" w14:textId="2108BD30" w:rsidR="000975DE" w:rsidRPr="000975DE" w:rsidRDefault="000975DE" w:rsidP="000975DE">
      <w:r>
        <w:t>We used</w:t>
      </w:r>
      <w:r w:rsidRPr="000975DE">
        <w:t xml:space="preserve"> 33 summary statistics (captured at endemic equilibrium)</w:t>
      </w:r>
      <w:r>
        <w:t xml:space="preserve"> in the calibration process:</w:t>
      </w:r>
      <w:r>
        <w:br/>
      </w:r>
    </w:p>
    <w:p w14:paraId="266B1480" w14:textId="2E906F52" w:rsidR="000975DE" w:rsidRPr="000975DE" w:rsidRDefault="000975DE" w:rsidP="000975DE">
      <w:pPr>
        <w:ind w:left="720"/>
      </w:pPr>
      <w:r w:rsidRPr="000975DE">
        <w:t xml:space="preserve">-overall prevalence in the population (with weight 1),  </w:t>
      </w:r>
    </w:p>
    <w:p w14:paraId="20F382F3" w14:textId="7D6D7F47" w:rsidR="000975DE" w:rsidRDefault="000975DE" w:rsidP="000975DE">
      <w:pPr>
        <w:ind w:left="720"/>
      </w:pPr>
      <w:r w:rsidRPr="000975DE">
        <w:t xml:space="preserve">-prevalence in </w:t>
      </w:r>
      <w:r>
        <w:t xml:space="preserve">16 </w:t>
      </w:r>
      <w:r w:rsidRPr="000975DE">
        <w:t>age</w:t>
      </w:r>
      <w:r>
        <w:t xml:space="preserve"> groups</w:t>
      </w:r>
      <w:r w:rsidRPr="000975DE">
        <w:t xml:space="preserve"> (with weights as the percentage of people in the given population groups),</w:t>
      </w:r>
    </w:p>
    <w:p w14:paraId="74FE4B70" w14:textId="1BC84B2E" w:rsidR="000975DE" w:rsidRPr="000975DE" w:rsidRDefault="000975DE" w:rsidP="000975DE">
      <w:pPr>
        <w:ind w:left="720"/>
      </w:pPr>
      <w:r>
        <w:t xml:space="preserve">-prevalence in 12 </w:t>
      </w:r>
      <w:r w:rsidRPr="000975DE">
        <w:t>household size groups (with weights as the percentage of people in the given population groups),</w:t>
      </w:r>
    </w:p>
    <w:p w14:paraId="5AA0F8D4" w14:textId="760B70A2" w:rsidR="000975DE" w:rsidRPr="000975DE" w:rsidRDefault="000975DE" w:rsidP="000975DE">
      <w:pPr>
        <w:ind w:left="720"/>
      </w:pPr>
      <w:r w:rsidRPr="000975DE">
        <w:t>-percentage of households with zero, at least one,</w:t>
      </w:r>
      <w:r w:rsidR="00164731">
        <w:t xml:space="preserve"> </w:t>
      </w:r>
      <w:r w:rsidRPr="000975DE">
        <w:t>at least two, at least three cases (with weights as 0.25 summing to 1).</w:t>
      </w:r>
    </w:p>
    <w:p w14:paraId="0691C394" w14:textId="77777777" w:rsidR="000975DE" w:rsidRDefault="000975DE" w:rsidP="000975DE"/>
    <w:p w14:paraId="6C76C1A4" w14:textId="0001AB1E" w:rsidR="000975DE" w:rsidRPr="000975DE" w:rsidRDefault="000975DE" w:rsidP="000975DE">
      <w:r w:rsidRPr="000975DE">
        <w:t xml:space="preserve">These statistics are collected from a new generated sample </w:t>
      </w:r>
      <w:r w:rsidRPr="000477F6">
        <w:t>quarterly</w:t>
      </w:r>
      <w:r w:rsidRPr="000975DE">
        <w:t xml:space="preserve"> </w:t>
      </w:r>
      <w:r w:rsidR="0029139D">
        <w:t>for</w:t>
      </w:r>
      <w:r w:rsidRPr="000975DE">
        <w:t xml:space="preserve"> five years (20 times total) in every simulation run. </w:t>
      </w:r>
      <w:r w:rsidR="00C122B9">
        <w:t>To match the sample characteristics of the data</w:t>
      </w:r>
      <w:r w:rsidR="00164731">
        <w:t xml:space="preserve">, </w:t>
      </w:r>
      <w:r w:rsidR="007501FD">
        <w:t>a</w:t>
      </w:r>
      <w:r w:rsidR="007501FD" w:rsidRPr="000975DE">
        <w:t xml:space="preserve"> </w:t>
      </w:r>
      <w:r w:rsidRPr="000975DE">
        <w:t xml:space="preserve">sample with size 1300 is selected uniformly at random from 480 houses selected uniformly at random. We used logarithm of Euclidian distance as the distance function. </w:t>
      </w:r>
    </w:p>
    <w:p w14:paraId="22099FAC" w14:textId="11C6C27F" w:rsidR="000975DE" w:rsidRDefault="000975DE" w:rsidP="0015724A"/>
    <w:p w14:paraId="1B623D76" w14:textId="288A62AF" w:rsidR="000163F3" w:rsidRPr="00FE5FB1" w:rsidRDefault="000163F3" w:rsidP="000163F3">
      <w:r w:rsidRPr="00FE5FB1">
        <w:t xml:space="preserve">The result of the model calibration is shown in </w:t>
      </w:r>
      <w:r>
        <w:fldChar w:fldCharType="begin"/>
      </w:r>
      <w:r>
        <w:instrText xml:space="preserve"> REF _Ref100585069 \h </w:instrText>
      </w:r>
      <w:r>
        <w:fldChar w:fldCharType="separate"/>
      </w:r>
      <w:r w:rsidR="00C16D71" w:rsidRPr="00467E14">
        <w:rPr>
          <w:b/>
          <w:bCs/>
          <w:color w:val="000000" w:themeColor="text1"/>
        </w:rPr>
        <w:t>Fig. S</w:t>
      </w:r>
      <w:r w:rsidR="00C16D71">
        <w:rPr>
          <w:b/>
          <w:bCs/>
          <w:i/>
          <w:iCs/>
          <w:noProof/>
          <w:color w:val="000000" w:themeColor="text1"/>
        </w:rPr>
        <w:t>5</w:t>
      </w:r>
      <w:r>
        <w:fldChar w:fldCharType="end"/>
      </w:r>
      <w:r>
        <w:t xml:space="preserve">. </w:t>
      </w:r>
      <w:r w:rsidRPr="00FE5FB1">
        <w:t xml:space="preserve">In this plot, darker regions indicate a greater belief in the true values of the parameters </w:t>
      </w:r>
      <w:r w:rsidRPr="00FE5FB1">
        <w:rPr>
          <w:i/>
          <w:iCs/>
        </w:rPr>
        <w:t>q</w:t>
      </w:r>
      <w:r w:rsidRPr="00FE5FB1">
        <w:rPr>
          <w:i/>
          <w:iCs/>
          <w:vertAlign w:val="subscript"/>
        </w:rPr>
        <w:t>h</w:t>
      </w:r>
      <w:r w:rsidRPr="00FE5FB1">
        <w:rPr>
          <w:vertAlign w:val="subscript"/>
        </w:rPr>
        <w:t xml:space="preserve"> </w:t>
      </w:r>
      <w:r w:rsidRPr="00FE5FB1">
        <w:t xml:space="preserve">and </w:t>
      </w:r>
      <w:r w:rsidRPr="00FE5FB1">
        <w:rPr>
          <w:i/>
          <w:iCs/>
        </w:rPr>
        <w:t>q.</w:t>
      </w:r>
      <w:r w:rsidRPr="00FE5FB1">
        <w:t xml:space="preserve"> We simulated the model using 100 values of the </w:t>
      </w:r>
      <w:r w:rsidRPr="00FE5FB1">
        <w:rPr>
          <w:i/>
          <w:iCs/>
        </w:rPr>
        <w:t>q</w:t>
      </w:r>
      <w:r w:rsidRPr="00FE5FB1">
        <w:t xml:space="preserve"> &amp; </w:t>
      </w:r>
      <w:r w:rsidRPr="00FE5FB1">
        <w:rPr>
          <w:i/>
          <w:iCs/>
        </w:rPr>
        <w:t>q</w:t>
      </w:r>
      <w:r w:rsidRPr="00FE5FB1">
        <w:rPr>
          <w:i/>
          <w:iCs/>
          <w:vertAlign w:val="subscript"/>
        </w:rPr>
        <w:t>h</w:t>
      </w:r>
      <w:r w:rsidRPr="00FE5FB1">
        <w:t xml:space="preserve"> parameters generated from the posterior distribution (</w:t>
      </w:r>
      <w:r w:rsidR="00C61A81">
        <w:t xml:space="preserve">red points in </w:t>
      </w:r>
      <w:r>
        <w:fldChar w:fldCharType="begin"/>
      </w:r>
      <w:r>
        <w:instrText xml:space="preserve"> REF _Ref100585082 \h </w:instrText>
      </w:r>
      <w:r>
        <w:fldChar w:fldCharType="separate"/>
      </w:r>
      <w:r w:rsidR="00C16D71" w:rsidRPr="00467E14">
        <w:rPr>
          <w:b/>
          <w:bCs/>
          <w:color w:val="000000" w:themeColor="text1"/>
        </w:rPr>
        <w:t>Fig. S</w:t>
      </w:r>
      <w:r w:rsidR="00C16D71">
        <w:rPr>
          <w:b/>
          <w:bCs/>
          <w:i/>
          <w:iCs/>
          <w:noProof/>
          <w:color w:val="000000" w:themeColor="text1"/>
        </w:rPr>
        <w:t>6</w:t>
      </w:r>
      <w:r>
        <w:fldChar w:fldCharType="end"/>
      </w:r>
      <w:r w:rsidRPr="00FE5FB1">
        <w:t xml:space="preserve">). The overall prevalence, prevalence in age and household groups are compared with the real data in </w:t>
      </w:r>
      <w:r>
        <w:fldChar w:fldCharType="begin"/>
      </w:r>
      <w:r>
        <w:instrText xml:space="preserve"> REF _Ref100585038 \h </w:instrText>
      </w:r>
      <w:r>
        <w:fldChar w:fldCharType="separate"/>
      </w:r>
      <w:r w:rsidR="00C16D71" w:rsidRPr="00467E14">
        <w:rPr>
          <w:b/>
          <w:bCs/>
          <w:color w:val="000000" w:themeColor="text1"/>
        </w:rPr>
        <w:t>Fig. S</w:t>
      </w:r>
      <w:r w:rsidR="00C16D71">
        <w:rPr>
          <w:b/>
          <w:bCs/>
          <w:i/>
          <w:iCs/>
          <w:noProof/>
          <w:color w:val="000000" w:themeColor="text1"/>
        </w:rPr>
        <w:t>7</w:t>
      </w:r>
      <w:r>
        <w:fldChar w:fldCharType="end"/>
      </w:r>
      <w:r w:rsidRPr="00FE5FB1">
        <w:t>.</w:t>
      </w:r>
    </w:p>
    <w:p w14:paraId="11203371" w14:textId="77777777" w:rsidR="000163F3" w:rsidRDefault="000163F3" w:rsidP="0015724A"/>
    <w:p w14:paraId="76A690CD" w14:textId="6F0E0381" w:rsidR="00FE5FB1" w:rsidRDefault="00FE5FB1" w:rsidP="0015724A"/>
    <w:p w14:paraId="3FEBFCC6" w14:textId="77777777" w:rsidR="00FE5FB1" w:rsidRDefault="00FE5FB1" w:rsidP="00FE5FB1">
      <w:pPr>
        <w:jc w:val="center"/>
        <w:rPr>
          <w:rFonts w:ascii="Century" w:hAnsi="Century"/>
        </w:rPr>
      </w:pPr>
      <w:r>
        <w:rPr>
          <w:rFonts w:ascii="Century" w:hAnsi="Century"/>
          <w:noProof/>
        </w:rPr>
        <w:drawing>
          <wp:inline distT="0" distB="0" distL="0" distR="0" wp14:anchorId="74D9A4DC" wp14:editId="3C5D589D">
            <wp:extent cx="3439160" cy="2097228"/>
            <wp:effectExtent l="0" t="0" r="254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rotWithShape="1">
                    <a:blip r:embed="rId13">
                      <a:extLst>
                        <a:ext uri="{28A0092B-C50C-407E-A947-70E740481C1C}">
                          <a14:useLocalDpi xmlns:a14="http://schemas.microsoft.com/office/drawing/2010/main" val="0"/>
                        </a:ext>
                      </a:extLst>
                    </a:blip>
                    <a:srcRect t="7115"/>
                    <a:stretch/>
                  </pic:blipFill>
                  <pic:spPr bwMode="auto">
                    <a:xfrm>
                      <a:off x="0" y="0"/>
                      <a:ext cx="3444361" cy="2100400"/>
                    </a:xfrm>
                    <a:prstGeom prst="rect">
                      <a:avLst/>
                    </a:prstGeom>
                    <a:ln>
                      <a:noFill/>
                    </a:ln>
                    <a:extLst>
                      <a:ext uri="{53640926-AAD7-44D8-BBD7-CCE9431645EC}">
                        <a14:shadowObscured xmlns:a14="http://schemas.microsoft.com/office/drawing/2010/main"/>
                      </a:ext>
                    </a:extLst>
                  </pic:spPr>
                </pic:pic>
              </a:graphicData>
            </a:graphic>
          </wp:inline>
        </w:drawing>
      </w:r>
    </w:p>
    <w:p w14:paraId="5B4CFF8F" w14:textId="5CC4DFD5" w:rsidR="00FE5FB1" w:rsidRPr="00467E14" w:rsidRDefault="00FE5FB1" w:rsidP="00FE5FB1">
      <w:pPr>
        <w:pStyle w:val="Caption"/>
        <w:rPr>
          <w:rFonts w:ascii="Century" w:hAnsi="Century"/>
          <w:i w:val="0"/>
          <w:iCs w:val="0"/>
          <w:color w:val="000000" w:themeColor="text1"/>
        </w:rPr>
      </w:pPr>
      <w:bookmarkStart w:id="19" w:name="_Ref100585069"/>
      <w:bookmarkStart w:id="20" w:name="_Toc135354753"/>
      <w:r w:rsidRPr="00467E14">
        <w:rPr>
          <w:b/>
          <w:bCs/>
          <w:i w:val="0"/>
          <w:iCs w:val="0"/>
          <w:color w:val="000000" w:themeColor="text1"/>
        </w:rPr>
        <w:t>Fig</w:t>
      </w:r>
      <w:r w:rsidR="00467E14" w:rsidRPr="00467E14">
        <w:rPr>
          <w:b/>
          <w:bCs/>
          <w:i w:val="0"/>
          <w:iCs w:val="0"/>
          <w:color w:val="000000" w:themeColor="text1"/>
        </w:rPr>
        <w:t>.</w:t>
      </w:r>
      <w:r w:rsidRPr="00467E14">
        <w:rPr>
          <w:b/>
          <w:bCs/>
          <w:i w:val="0"/>
          <w:iCs w:val="0"/>
          <w:color w:val="000000" w:themeColor="text1"/>
        </w:rPr>
        <w:t xml:space="preserve"> </w:t>
      </w:r>
      <w:r w:rsidR="004A4C7E"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Figure \* ARABIC </w:instrText>
      </w:r>
      <w:r w:rsidRPr="00467E14">
        <w:rPr>
          <w:b/>
          <w:bCs/>
          <w:i w:val="0"/>
          <w:iCs w:val="0"/>
          <w:color w:val="000000" w:themeColor="text1"/>
        </w:rPr>
        <w:fldChar w:fldCharType="separate"/>
      </w:r>
      <w:r w:rsidR="00C16D71">
        <w:rPr>
          <w:b/>
          <w:bCs/>
          <w:i w:val="0"/>
          <w:iCs w:val="0"/>
          <w:noProof/>
          <w:color w:val="000000" w:themeColor="text1"/>
        </w:rPr>
        <w:t>5</w:t>
      </w:r>
      <w:r w:rsidRPr="00467E14">
        <w:rPr>
          <w:b/>
          <w:bCs/>
          <w:i w:val="0"/>
          <w:iCs w:val="0"/>
          <w:noProof/>
          <w:color w:val="000000" w:themeColor="text1"/>
        </w:rPr>
        <w:fldChar w:fldCharType="end"/>
      </w:r>
      <w:bookmarkEnd w:id="19"/>
      <w:r w:rsidRPr="00467E14">
        <w:rPr>
          <w:b/>
          <w:bCs/>
          <w:i w:val="0"/>
          <w:iCs w:val="0"/>
          <w:color w:val="000000" w:themeColor="text1"/>
        </w:rPr>
        <w:t>:</w:t>
      </w:r>
      <w:r w:rsidRPr="00467E14">
        <w:rPr>
          <w:i w:val="0"/>
          <w:iCs w:val="0"/>
          <w:color w:val="000000" w:themeColor="text1"/>
        </w:rPr>
        <w:t xml:space="preserve"> Marginal posterior distribution for the household and community transmission coefficients (q</w:t>
      </w:r>
      <w:r w:rsidRPr="00467E14">
        <w:rPr>
          <w:i w:val="0"/>
          <w:iCs w:val="0"/>
          <w:color w:val="000000" w:themeColor="text1"/>
          <w:vertAlign w:val="subscript"/>
        </w:rPr>
        <w:t>h</w:t>
      </w:r>
      <w:r w:rsidRPr="00467E14">
        <w:rPr>
          <w:i w:val="0"/>
          <w:iCs w:val="0"/>
          <w:color w:val="000000" w:themeColor="text1"/>
        </w:rPr>
        <w:t xml:space="preserve"> and q) estimated using BOLFI</w:t>
      </w:r>
      <w:bookmarkEnd w:id="20"/>
    </w:p>
    <w:p w14:paraId="599A6E1E" w14:textId="0B93015D" w:rsidR="00FE5FB1" w:rsidRDefault="00FE5FB1" w:rsidP="00FE5FB1">
      <w:pPr>
        <w:jc w:val="center"/>
        <w:rPr>
          <w:rFonts w:ascii="Century" w:hAnsi="Century"/>
        </w:rPr>
      </w:pPr>
      <w:r>
        <w:rPr>
          <w:rFonts w:ascii="Century" w:hAnsi="Century"/>
          <w:noProof/>
        </w:rPr>
        <w:drawing>
          <wp:inline distT="0" distB="0" distL="0" distR="0" wp14:anchorId="17706F07" wp14:editId="42C2EA48">
            <wp:extent cx="4150355" cy="2546453"/>
            <wp:effectExtent l="0" t="0" r="3175" b="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rotWithShape="1">
                    <a:blip r:embed="rId14">
                      <a:extLst>
                        <a:ext uri="{28A0092B-C50C-407E-A947-70E740481C1C}">
                          <a14:useLocalDpi xmlns:a14="http://schemas.microsoft.com/office/drawing/2010/main" val="0"/>
                        </a:ext>
                      </a:extLst>
                    </a:blip>
                    <a:srcRect t="7344"/>
                    <a:stretch/>
                  </pic:blipFill>
                  <pic:spPr bwMode="auto">
                    <a:xfrm>
                      <a:off x="0" y="0"/>
                      <a:ext cx="4151550" cy="2547186"/>
                    </a:xfrm>
                    <a:prstGeom prst="rect">
                      <a:avLst/>
                    </a:prstGeom>
                    <a:ln>
                      <a:noFill/>
                    </a:ln>
                    <a:extLst>
                      <a:ext uri="{53640926-AAD7-44D8-BBD7-CCE9431645EC}">
                        <a14:shadowObscured xmlns:a14="http://schemas.microsoft.com/office/drawing/2010/main"/>
                      </a:ext>
                    </a:extLst>
                  </pic:spPr>
                </pic:pic>
              </a:graphicData>
            </a:graphic>
          </wp:inline>
        </w:drawing>
      </w:r>
    </w:p>
    <w:p w14:paraId="07A94F99" w14:textId="713DECE7" w:rsidR="00FE5FB1" w:rsidRPr="00467E14" w:rsidRDefault="00FE5FB1" w:rsidP="00FE5FB1">
      <w:pPr>
        <w:pStyle w:val="Caption"/>
        <w:rPr>
          <w:rFonts w:ascii="Century" w:hAnsi="Century"/>
          <w:i w:val="0"/>
          <w:iCs w:val="0"/>
          <w:color w:val="000000" w:themeColor="text1"/>
        </w:rPr>
      </w:pPr>
      <w:bookmarkStart w:id="21" w:name="_Ref100585082"/>
      <w:bookmarkStart w:id="22" w:name="_Toc135354754"/>
      <w:r w:rsidRPr="00467E14">
        <w:rPr>
          <w:b/>
          <w:bCs/>
          <w:i w:val="0"/>
          <w:iCs w:val="0"/>
          <w:color w:val="000000" w:themeColor="text1"/>
        </w:rPr>
        <w:t>Fig</w:t>
      </w:r>
      <w:r w:rsidR="00467E14" w:rsidRPr="00467E14">
        <w:rPr>
          <w:b/>
          <w:bCs/>
          <w:i w:val="0"/>
          <w:iCs w:val="0"/>
          <w:color w:val="000000" w:themeColor="text1"/>
        </w:rPr>
        <w:t>.</w:t>
      </w:r>
      <w:r w:rsidRPr="00467E14">
        <w:rPr>
          <w:b/>
          <w:bCs/>
          <w:i w:val="0"/>
          <w:iCs w:val="0"/>
          <w:color w:val="000000" w:themeColor="text1"/>
        </w:rPr>
        <w:t xml:space="preserve"> </w:t>
      </w:r>
      <w:r w:rsidR="004A4C7E"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Figure \* ARABIC </w:instrText>
      </w:r>
      <w:r w:rsidRPr="00467E14">
        <w:rPr>
          <w:b/>
          <w:bCs/>
          <w:i w:val="0"/>
          <w:iCs w:val="0"/>
          <w:color w:val="000000" w:themeColor="text1"/>
        </w:rPr>
        <w:fldChar w:fldCharType="separate"/>
      </w:r>
      <w:r w:rsidR="00C16D71">
        <w:rPr>
          <w:b/>
          <w:bCs/>
          <w:i w:val="0"/>
          <w:iCs w:val="0"/>
          <w:noProof/>
          <w:color w:val="000000" w:themeColor="text1"/>
        </w:rPr>
        <w:t>6</w:t>
      </w:r>
      <w:r w:rsidRPr="00467E14">
        <w:rPr>
          <w:b/>
          <w:bCs/>
          <w:i w:val="0"/>
          <w:iCs w:val="0"/>
          <w:noProof/>
          <w:color w:val="000000" w:themeColor="text1"/>
        </w:rPr>
        <w:fldChar w:fldCharType="end"/>
      </w:r>
      <w:bookmarkEnd w:id="21"/>
      <w:r w:rsidRPr="00467E14">
        <w:rPr>
          <w:b/>
          <w:bCs/>
          <w:i w:val="0"/>
          <w:iCs w:val="0"/>
          <w:color w:val="000000" w:themeColor="text1"/>
        </w:rPr>
        <w:t>:</w:t>
      </w:r>
      <w:r w:rsidRPr="00467E14">
        <w:rPr>
          <w:i w:val="0"/>
          <w:iCs w:val="0"/>
          <w:color w:val="000000" w:themeColor="text1"/>
        </w:rPr>
        <w:t xml:space="preserve"> Marginal posterior distribution for the household and community transmission coefficients (q</w:t>
      </w:r>
      <w:r w:rsidRPr="00467E14">
        <w:rPr>
          <w:i w:val="0"/>
          <w:iCs w:val="0"/>
          <w:color w:val="000000" w:themeColor="text1"/>
          <w:vertAlign w:val="subscript"/>
        </w:rPr>
        <w:t>h</w:t>
      </w:r>
      <w:r w:rsidRPr="00467E14">
        <w:rPr>
          <w:i w:val="0"/>
          <w:iCs w:val="0"/>
          <w:color w:val="000000" w:themeColor="text1"/>
        </w:rPr>
        <w:t xml:space="preserve"> and q) and sampled points from posterior (red)</w:t>
      </w:r>
      <w:r w:rsidR="00467E14">
        <w:rPr>
          <w:i w:val="0"/>
          <w:iCs w:val="0"/>
          <w:color w:val="000000" w:themeColor="text1"/>
        </w:rPr>
        <w:t>.</w:t>
      </w:r>
      <w:bookmarkEnd w:id="22"/>
    </w:p>
    <w:p w14:paraId="34DB7DFF" w14:textId="637D6C96" w:rsidR="0015724A" w:rsidRDefault="0015724A" w:rsidP="0015724A"/>
    <w:p w14:paraId="5000E29A" w14:textId="01D750E0" w:rsidR="00236F77" w:rsidRDefault="00236F77" w:rsidP="00236F77"/>
    <w:p w14:paraId="3C4641F8" w14:textId="77777777" w:rsidR="00FE5FB1" w:rsidRPr="00236F77" w:rsidRDefault="00FE5FB1" w:rsidP="00236F77"/>
    <w:p w14:paraId="26A054E4" w14:textId="7A0C1455" w:rsidR="0015724A" w:rsidRDefault="00A103AA" w:rsidP="0015724A">
      <w:r>
        <w:rPr>
          <w:noProof/>
        </w:rPr>
        <w:drawing>
          <wp:inline distT="0" distB="0" distL="0" distR="0" wp14:anchorId="1AC91624" wp14:editId="30244231">
            <wp:extent cx="5731510" cy="3496945"/>
            <wp:effectExtent l="0" t="0" r="0" b="0"/>
            <wp:docPr id="21" name="Picture 21"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496945"/>
                    </a:xfrm>
                    <a:prstGeom prst="rect">
                      <a:avLst/>
                    </a:prstGeom>
                  </pic:spPr>
                </pic:pic>
              </a:graphicData>
            </a:graphic>
          </wp:inline>
        </w:drawing>
      </w:r>
    </w:p>
    <w:p w14:paraId="537F1E18" w14:textId="3623BC9C" w:rsidR="0015724A" w:rsidRPr="00467E14" w:rsidRDefault="00A103AA" w:rsidP="00BB4628">
      <w:pPr>
        <w:pStyle w:val="Caption"/>
        <w:rPr>
          <w:i w:val="0"/>
          <w:iCs w:val="0"/>
          <w:color w:val="000000" w:themeColor="text1"/>
        </w:rPr>
      </w:pPr>
      <w:bookmarkStart w:id="23" w:name="_Ref100585038"/>
      <w:bookmarkStart w:id="24" w:name="_Toc135354755"/>
      <w:r w:rsidRPr="00467E14">
        <w:rPr>
          <w:b/>
          <w:bCs/>
          <w:i w:val="0"/>
          <w:iCs w:val="0"/>
          <w:color w:val="000000" w:themeColor="text1"/>
        </w:rPr>
        <w:t>Fig</w:t>
      </w:r>
      <w:r w:rsidR="00467E14" w:rsidRPr="00467E14">
        <w:rPr>
          <w:b/>
          <w:bCs/>
          <w:i w:val="0"/>
          <w:iCs w:val="0"/>
          <w:color w:val="000000" w:themeColor="text1"/>
        </w:rPr>
        <w:t>.</w:t>
      </w:r>
      <w:r w:rsidRPr="00467E14">
        <w:rPr>
          <w:b/>
          <w:bCs/>
          <w:i w:val="0"/>
          <w:iCs w:val="0"/>
          <w:color w:val="000000" w:themeColor="text1"/>
        </w:rPr>
        <w:t xml:space="preserve"> </w:t>
      </w:r>
      <w:r w:rsidR="004A4C7E"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Figure \* ARABIC </w:instrText>
      </w:r>
      <w:r w:rsidRPr="00467E14">
        <w:rPr>
          <w:b/>
          <w:bCs/>
          <w:i w:val="0"/>
          <w:iCs w:val="0"/>
          <w:color w:val="000000" w:themeColor="text1"/>
        </w:rPr>
        <w:fldChar w:fldCharType="separate"/>
      </w:r>
      <w:r w:rsidR="00C16D71">
        <w:rPr>
          <w:b/>
          <w:bCs/>
          <w:i w:val="0"/>
          <w:iCs w:val="0"/>
          <w:noProof/>
          <w:color w:val="000000" w:themeColor="text1"/>
        </w:rPr>
        <w:t>7</w:t>
      </w:r>
      <w:r w:rsidRPr="00467E14">
        <w:rPr>
          <w:b/>
          <w:bCs/>
          <w:i w:val="0"/>
          <w:iCs w:val="0"/>
          <w:noProof/>
          <w:color w:val="000000" w:themeColor="text1"/>
        </w:rPr>
        <w:fldChar w:fldCharType="end"/>
      </w:r>
      <w:bookmarkEnd w:id="23"/>
      <w:r w:rsidRPr="00467E14">
        <w:rPr>
          <w:b/>
          <w:bCs/>
          <w:i w:val="0"/>
          <w:iCs w:val="0"/>
          <w:color w:val="000000" w:themeColor="text1"/>
        </w:rPr>
        <w:t>:</w:t>
      </w:r>
      <w:r w:rsidRPr="00467E14">
        <w:rPr>
          <w:i w:val="0"/>
          <w:iCs w:val="0"/>
          <w:color w:val="000000" w:themeColor="text1"/>
        </w:rPr>
        <w:t xml:space="preserve"> </w:t>
      </w:r>
      <w:r w:rsidR="00BB4628" w:rsidRPr="00467E14">
        <w:rPr>
          <w:i w:val="0"/>
          <w:iCs w:val="0"/>
          <w:color w:val="000000" w:themeColor="text1"/>
        </w:rPr>
        <w:t>(a) Mean and 2.5</w:t>
      </w:r>
      <w:r w:rsidR="00240B76" w:rsidRPr="00467E14">
        <w:rPr>
          <w:rFonts w:ascii="Calibri" w:hAnsi="Calibri" w:cs="Calibri"/>
          <w:i w:val="0"/>
          <w:iCs w:val="0"/>
          <w:color w:val="000000" w:themeColor="text1"/>
        </w:rPr>
        <w:t>–</w:t>
      </w:r>
      <w:r w:rsidR="00BB4628" w:rsidRPr="00467E14">
        <w:rPr>
          <w:i w:val="0"/>
          <w:iCs w:val="0"/>
          <w:color w:val="000000" w:themeColor="text1"/>
        </w:rPr>
        <w:t>97.5% quantiles of overall prevalence, (b) mean and 2.5</w:t>
      </w:r>
      <w:r w:rsidR="00240B76" w:rsidRPr="00467E14">
        <w:rPr>
          <w:rFonts w:ascii="Calibri" w:hAnsi="Calibri" w:cs="Calibri"/>
          <w:i w:val="0"/>
          <w:iCs w:val="0"/>
          <w:color w:val="000000" w:themeColor="text1"/>
        </w:rPr>
        <w:t>–</w:t>
      </w:r>
      <w:r w:rsidR="00BB4628" w:rsidRPr="00467E14">
        <w:rPr>
          <w:i w:val="0"/>
          <w:iCs w:val="0"/>
          <w:color w:val="000000" w:themeColor="text1"/>
        </w:rPr>
        <w:t>97.5% quantiles of prevalence in age groups, (c) mean and 2.5</w:t>
      </w:r>
      <w:r w:rsidR="00240B76" w:rsidRPr="00467E14">
        <w:rPr>
          <w:rFonts w:ascii="Calibri" w:hAnsi="Calibri" w:cs="Calibri"/>
          <w:i w:val="0"/>
          <w:iCs w:val="0"/>
          <w:color w:val="000000" w:themeColor="text1"/>
        </w:rPr>
        <w:t>–</w:t>
      </w:r>
      <w:r w:rsidR="00BB4628" w:rsidRPr="00467E14">
        <w:rPr>
          <w:i w:val="0"/>
          <w:iCs w:val="0"/>
          <w:color w:val="000000" w:themeColor="text1"/>
        </w:rPr>
        <w:t>97.5% quantiles of prevalence in household groups, (d) mean and 2.5</w:t>
      </w:r>
      <w:r w:rsidR="00240B76" w:rsidRPr="00467E14">
        <w:rPr>
          <w:rFonts w:ascii="Calibri" w:hAnsi="Calibri" w:cs="Calibri"/>
          <w:i w:val="0"/>
          <w:iCs w:val="0"/>
          <w:color w:val="000000" w:themeColor="text1"/>
        </w:rPr>
        <w:t>–</w:t>
      </w:r>
      <w:r w:rsidR="00BB4628" w:rsidRPr="00467E14">
        <w:rPr>
          <w:i w:val="0"/>
          <w:iCs w:val="0"/>
          <w:color w:val="000000" w:themeColor="text1"/>
        </w:rPr>
        <w:t xml:space="preserve">97.5% quantiles of </w:t>
      </w:r>
      <w:r w:rsidR="001B2340" w:rsidRPr="00467E14">
        <w:rPr>
          <w:i w:val="0"/>
          <w:iCs w:val="0"/>
          <w:color w:val="000000" w:themeColor="text1"/>
        </w:rPr>
        <w:t xml:space="preserve">the </w:t>
      </w:r>
      <w:r w:rsidR="00BB4628" w:rsidRPr="00467E14">
        <w:rPr>
          <w:i w:val="0"/>
          <w:iCs w:val="0"/>
          <w:color w:val="000000" w:themeColor="text1"/>
        </w:rPr>
        <w:t xml:space="preserve">percentage of household groups with zero, at least one, at least two, at least three cases. </w:t>
      </w:r>
      <w:r w:rsidR="00170839" w:rsidRPr="00467E14">
        <w:rPr>
          <w:i w:val="0"/>
          <w:iCs w:val="0"/>
          <w:color w:val="000000" w:themeColor="text1"/>
        </w:rPr>
        <w:t xml:space="preserve">In </w:t>
      </w:r>
      <w:r w:rsidR="00071BC9" w:rsidRPr="00467E14">
        <w:rPr>
          <w:i w:val="0"/>
          <w:iCs w:val="0"/>
          <w:color w:val="000000" w:themeColor="text1"/>
        </w:rPr>
        <w:t>panels</w:t>
      </w:r>
      <w:r w:rsidR="001B2340" w:rsidRPr="00467E14">
        <w:rPr>
          <w:i w:val="0"/>
          <w:iCs w:val="0"/>
          <w:color w:val="000000" w:themeColor="text1"/>
        </w:rPr>
        <w:t>,</w:t>
      </w:r>
      <w:r w:rsidR="00170839" w:rsidRPr="00467E14">
        <w:rPr>
          <w:i w:val="0"/>
          <w:iCs w:val="0"/>
          <w:color w:val="000000" w:themeColor="text1"/>
        </w:rPr>
        <w:t xml:space="preserve"> blue represents simulation results and red represents the survey data. </w:t>
      </w:r>
      <w:r w:rsidR="00BB4628" w:rsidRPr="00467E14">
        <w:rPr>
          <w:i w:val="0"/>
          <w:iCs w:val="0"/>
          <w:color w:val="000000" w:themeColor="text1"/>
        </w:rPr>
        <w:t>Data is captured quarterly after year 5</w:t>
      </w:r>
      <w:r w:rsidR="005B41B2" w:rsidRPr="00467E14">
        <w:rPr>
          <w:i w:val="0"/>
          <w:iCs w:val="0"/>
          <w:color w:val="000000" w:themeColor="text1"/>
        </w:rPr>
        <w:t xml:space="preserve"> in </w:t>
      </w:r>
      <w:r w:rsidR="004A4C7E" w:rsidRPr="00467E14">
        <w:rPr>
          <w:i w:val="0"/>
          <w:iCs w:val="0"/>
          <w:color w:val="000000" w:themeColor="text1"/>
        </w:rPr>
        <w:t>panes</w:t>
      </w:r>
      <w:r w:rsidR="005B41B2" w:rsidRPr="00467E14">
        <w:rPr>
          <w:i w:val="0"/>
          <w:iCs w:val="0"/>
          <w:color w:val="000000" w:themeColor="text1"/>
        </w:rPr>
        <w:t xml:space="preserve"> (b), (c), and (d)</w:t>
      </w:r>
      <w:r w:rsidR="00BB4628" w:rsidRPr="00467E14">
        <w:rPr>
          <w:i w:val="0"/>
          <w:iCs w:val="0"/>
          <w:color w:val="000000" w:themeColor="text1"/>
        </w:rPr>
        <w:t>.</w:t>
      </w:r>
      <w:bookmarkEnd w:id="24"/>
      <w:r w:rsidR="00BB4628" w:rsidRPr="00467E14">
        <w:rPr>
          <w:i w:val="0"/>
          <w:iCs w:val="0"/>
          <w:color w:val="000000" w:themeColor="text1"/>
        </w:rPr>
        <w:t xml:space="preserve"> </w:t>
      </w:r>
    </w:p>
    <w:p w14:paraId="72A5E0CE" w14:textId="60AE34D9" w:rsidR="00A30615" w:rsidRDefault="00A30615" w:rsidP="0015724A"/>
    <w:p w14:paraId="162E45F9" w14:textId="0485810F" w:rsidR="00A30615" w:rsidRDefault="00A30615" w:rsidP="0015724A">
      <w:r w:rsidRPr="00A30615">
        <w:t xml:space="preserve">Using the calibrated model, we next looked at the community transmission percentage, i.e., the percentage of all transmission events which occur outside of households. </w:t>
      </w:r>
      <w:r w:rsidR="00FC02E4" w:rsidRPr="00D27C82">
        <w:rPr>
          <w:color w:val="000000"/>
          <w:shd w:val="clear" w:color="auto" w:fill="FFFFFF"/>
        </w:rPr>
        <w:t>The calibrated model shows that community transmission is responsible for an average of 50% of cases with 2.5</w:t>
      </w:r>
      <w:r w:rsidR="00240B76">
        <w:rPr>
          <w:rFonts w:ascii="Calibri" w:hAnsi="Calibri" w:cs="Calibri"/>
          <w:color w:val="000000"/>
          <w:shd w:val="clear" w:color="auto" w:fill="FFFFFF"/>
        </w:rPr>
        <w:t>–</w:t>
      </w:r>
      <w:r w:rsidR="00FC02E4" w:rsidRPr="00D27C82">
        <w:rPr>
          <w:color w:val="000000"/>
          <w:shd w:val="clear" w:color="auto" w:fill="FFFFFF"/>
        </w:rPr>
        <w:t>97.5% quantiles of [42%, 59%] of all the community and household transmissions</w:t>
      </w:r>
      <w:r w:rsidR="00FC02E4">
        <w:rPr>
          <w:color w:val="000000"/>
          <w:shd w:val="clear" w:color="auto" w:fill="FFFFFF"/>
        </w:rPr>
        <w:t xml:space="preserve"> </w:t>
      </w:r>
      <w:r w:rsidR="00FC02E4" w:rsidRPr="00A30615">
        <w:t>(</w:t>
      </w:r>
      <w:r w:rsidR="00FC02E4">
        <w:fldChar w:fldCharType="begin"/>
      </w:r>
      <w:r w:rsidR="00FC02E4">
        <w:instrText xml:space="preserve"> REF _Ref100584221 \h </w:instrText>
      </w:r>
      <w:r w:rsidR="00FC02E4">
        <w:fldChar w:fldCharType="separate"/>
      </w:r>
      <w:r w:rsidR="00C16D71" w:rsidRPr="00467E14">
        <w:rPr>
          <w:b/>
          <w:bCs/>
          <w:color w:val="000000" w:themeColor="text1"/>
        </w:rPr>
        <w:t>Fig. S</w:t>
      </w:r>
      <w:r w:rsidR="00C16D71">
        <w:rPr>
          <w:b/>
          <w:bCs/>
          <w:i/>
          <w:iCs/>
          <w:noProof/>
          <w:color w:val="000000" w:themeColor="text1"/>
        </w:rPr>
        <w:t>8</w:t>
      </w:r>
      <w:r w:rsidR="00FC02E4">
        <w:fldChar w:fldCharType="end"/>
      </w:r>
      <w:r w:rsidR="00FC02E4" w:rsidRPr="00A30615">
        <w:t>)</w:t>
      </w:r>
      <w:r w:rsidR="00FC02E4" w:rsidRPr="00D27C82">
        <w:rPr>
          <w:color w:val="000000"/>
          <w:shd w:val="clear" w:color="auto" w:fill="FFFFFF"/>
        </w:rPr>
        <w:t>. While the average community transmission percentage of people betwe</w:t>
      </w:r>
      <w:r w:rsidR="00D30C19">
        <w:rPr>
          <w:color w:val="000000"/>
          <w:shd w:val="clear" w:color="auto" w:fill="FFFFFF"/>
        </w:rPr>
        <w:t xml:space="preserve"> </w:t>
      </w:r>
      <w:r w:rsidR="00FC02E4" w:rsidRPr="00D27C82">
        <w:rPr>
          <w:color w:val="000000"/>
          <w:shd w:val="clear" w:color="auto" w:fill="FFFFFF"/>
        </w:rPr>
        <w:t>en ages of 5</w:t>
      </w:r>
      <w:r w:rsidR="00240B76">
        <w:rPr>
          <w:rFonts w:ascii="Calibri" w:hAnsi="Calibri" w:cs="Calibri"/>
          <w:color w:val="000000"/>
          <w:shd w:val="clear" w:color="auto" w:fill="FFFFFF"/>
        </w:rPr>
        <w:t>–</w:t>
      </w:r>
      <w:r w:rsidR="00FC02E4">
        <w:rPr>
          <w:color w:val="000000"/>
          <w:shd w:val="clear" w:color="auto" w:fill="FFFFFF"/>
        </w:rPr>
        <w:t>19</w:t>
      </w:r>
      <w:r w:rsidR="00FC02E4" w:rsidRPr="00D27C82">
        <w:rPr>
          <w:color w:val="000000"/>
          <w:shd w:val="clear" w:color="auto" w:fill="FFFFFF"/>
        </w:rPr>
        <w:t xml:space="preserve"> is 60%, the percentage decreases in older age groups suggesting that young people are more likely to introduce scabies into households. The percentage of infestations acquired in households increases from 0% to 50% as household size increases from one to five members, stabilising at 50% thereafter, suggesting that larger households do not necessarily have higher household transmission. </w:t>
      </w:r>
      <w:r w:rsidRPr="00A30615">
        <w:t xml:space="preserve">Note that quantiles are very wide among older age groups and very large households as these occur less commonly in the simulated populations. </w:t>
      </w:r>
      <w:r w:rsidR="00FE5FB1">
        <w:t>We observed that t</w:t>
      </w:r>
      <w:r w:rsidR="00FE5FB1" w:rsidRPr="00FE5FB1">
        <w:t xml:space="preserve">he community transmission percentage </w:t>
      </w:r>
      <w:r w:rsidR="00FE5FB1">
        <w:t>was</w:t>
      </w:r>
      <w:r w:rsidR="00FE5FB1" w:rsidRPr="00FE5FB1">
        <w:t xml:space="preserve"> quite sensitive to the precise combination of </w:t>
      </w:r>
      <w:r w:rsidR="00FE5FB1" w:rsidRPr="00FE5FB1">
        <w:rPr>
          <w:i/>
          <w:iCs/>
        </w:rPr>
        <w:t>q</w:t>
      </w:r>
      <w:r w:rsidR="00FE5FB1" w:rsidRPr="00FE5FB1">
        <w:t xml:space="preserve"> and </w:t>
      </w:r>
      <w:r w:rsidR="00FE5FB1" w:rsidRPr="00FE5FB1">
        <w:rPr>
          <w:i/>
          <w:iCs/>
        </w:rPr>
        <w:t>q</w:t>
      </w:r>
      <w:r w:rsidR="00FE5FB1" w:rsidRPr="004A4C7E">
        <w:rPr>
          <w:i/>
          <w:iCs/>
          <w:vertAlign w:val="subscript"/>
        </w:rPr>
        <w:t>h</w:t>
      </w:r>
      <w:r w:rsidR="00FE5FB1" w:rsidRPr="00FE5FB1">
        <w:t xml:space="preserve"> values used.</w:t>
      </w:r>
    </w:p>
    <w:p w14:paraId="2842ED68" w14:textId="53055753" w:rsidR="00A103AA" w:rsidRDefault="00EB0D10" w:rsidP="0015724A">
      <w:r>
        <w:rPr>
          <w:noProof/>
        </w:rPr>
        <w:drawing>
          <wp:inline distT="0" distB="0" distL="0" distR="0" wp14:anchorId="0EF3DE40" wp14:editId="5A29E855">
            <wp:extent cx="5597416" cy="3534198"/>
            <wp:effectExtent l="0" t="0" r="3810" b="0"/>
            <wp:docPr id="1" name="Picture 1"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6907" cy="3540191"/>
                    </a:xfrm>
                    <a:prstGeom prst="rect">
                      <a:avLst/>
                    </a:prstGeom>
                  </pic:spPr>
                </pic:pic>
              </a:graphicData>
            </a:graphic>
          </wp:inline>
        </w:drawing>
      </w:r>
    </w:p>
    <w:p w14:paraId="049D92C8" w14:textId="4105A4EB" w:rsidR="00264C87" w:rsidRPr="00467E14" w:rsidRDefault="00264C87" w:rsidP="00264C87">
      <w:pPr>
        <w:pStyle w:val="Caption"/>
        <w:rPr>
          <w:i w:val="0"/>
          <w:iCs w:val="0"/>
          <w:color w:val="000000" w:themeColor="text1"/>
        </w:rPr>
      </w:pPr>
      <w:bookmarkStart w:id="25" w:name="_Ref100584221"/>
      <w:bookmarkStart w:id="26" w:name="_Toc135354756"/>
      <w:r w:rsidRPr="00467E14">
        <w:rPr>
          <w:b/>
          <w:bCs/>
          <w:i w:val="0"/>
          <w:iCs w:val="0"/>
          <w:color w:val="000000" w:themeColor="text1"/>
        </w:rPr>
        <w:t>Fig</w:t>
      </w:r>
      <w:r w:rsidR="00467E14" w:rsidRPr="00467E14">
        <w:rPr>
          <w:b/>
          <w:bCs/>
          <w:i w:val="0"/>
          <w:iCs w:val="0"/>
          <w:color w:val="000000" w:themeColor="text1"/>
        </w:rPr>
        <w:t>.</w:t>
      </w:r>
      <w:r w:rsidRPr="00467E14">
        <w:rPr>
          <w:b/>
          <w:bCs/>
          <w:i w:val="0"/>
          <w:iCs w:val="0"/>
          <w:color w:val="000000" w:themeColor="text1"/>
        </w:rPr>
        <w:t xml:space="preserve"> </w:t>
      </w:r>
      <w:r w:rsidR="004A4C7E"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Figure \* ARABIC </w:instrText>
      </w:r>
      <w:r w:rsidRPr="00467E14">
        <w:rPr>
          <w:b/>
          <w:bCs/>
          <w:i w:val="0"/>
          <w:iCs w:val="0"/>
          <w:color w:val="000000" w:themeColor="text1"/>
        </w:rPr>
        <w:fldChar w:fldCharType="separate"/>
      </w:r>
      <w:r w:rsidR="00C16D71">
        <w:rPr>
          <w:b/>
          <w:bCs/>
          <w:i w:val="0"/>
          <w:iCs w:val="0"/>
          <w:noProof/>
          <w:color w:val="000000" w:themeColor="text1"/>
        </w:rPr>
        <w:t>8</w:t>
      </w:r>
      <w:r w:rsidRPr="00467E14">
        <w:rPr>
          <w:b/>
          <w:bCs/>
          <w:i w:val="0"/>
          <w:iCs w:val="0"/>
          <w:noProof/>
          <w:color w:val="000000" w:themeColor="text1"/>
        </w:rPr>
        <w:fldChar w:fldCharType="end"/>
      </w:r>
      <w:bookmarkEnd w:id="25"/>
      <w:r w:rsidRPr="00467E14">
        <w:rPr>
          <w:b/>
          <w:bCs/>
          <w:i w:val="0"/>
          <w:iCs w:val="0"/>
          <w:color w:val="000000" w:themeColor="text1"/>
        </w:rPr>
        <w:t>:</w:t>
      </w:r>
      <w:r w:rsidRPr="00467E14">
        <w:rPr>
          <w:i w:val="0"/>
          <w:iCs w:val="0"/>
          <w:color w:val="000000" w:themeColor="text1"/>
        </w:rPr>
        <w:t xml:space="preserve"> </w:t>
      </w:r>
      <w:r w:rsidR="00EB0D10" w:rsidRPr="00467E14">
        <w:rPr>
          <w:i w:val="0"/>
          <w:iCs w:val="0"/>
          <w:color w:val="000000" w:themeColor="text1"/>
        </w:rPr>
        <w:t xml:space="preserve">(a) Histogram </w:t>
      </w:r>
      <w:r w:rsidR="00FE5FB1" w:rsidRPr="00467E14">
        <w:rPr>
          <w:i w:val="0"/>
          <w:iCs w:val="0"/>
          <w:color w:val="000000" w:themeColor="text1"/>
        </w:rPr>
        <w:t>of overall community transmission percentage,</w:t>
      </w:r>
      <w:r w:rsidR="00EB0D10" w:rsidRPr="00467E14">
        <w:rPr>
          <w:i w:val="0"/>
          <w:iCs w:val="0"/>
          <w:color w:val="000000" w:themeColor="text1"/>
        </w:rPr>
        <w:t xml:space="preserve"> (b) distribution of overall community transmission percentage, (c) </w:t>
      </w:r>
      <w:r w:rsidR="00FE5FB1" w:rsidRPr="00467E14">
        <w:rPr>
          <w:i w:val="0"/>
          <w:iCs w:val="0"/>
          <w:color w:val="000000" w:themeColor="text1"/>
        </w:rPr>
        <w:t>mean and 2.5</w:t>
      </w:r>
      <w:r w:rsidR="00F2467B" w:rsidRPr="00467E14">
        <w:rPr>
          <w:rFonts w:ascii="Calibri" w:hAnsi="Calibri" w:cs="Calibri"/>
          <w:i w:val="0"/>
          <w:iCs w:val="0"/>
          <w:color w:val="000000" w:themeColor="text1"/>
        </w:rPr>
        <w:t>–</w:t>
      </w:r>
      <w:r w:rsidR="00FE5FB1" w:rsidRPr="00467E14">
        <w:rPr>
          <w:i w:val="0"/>
          <w:iCs w:val="0"/>
          <w:color w:val="000000" w:themeColor="text1"/>
        </w:rPr>
        <w:t xml:space="preserve">97.5% quantiles of community transmission percentages </w:t>
      </w:r>
      <w:r w:rsidR="00EB0D10" w:rsidRPr="00467E14">
        <w:rPr>
          <w:i w:val="0"/>
          <w:iCs w:val="0"/>
          <w:color w:val="000000" w:themeColor="text1"/>
        </w:rPr>
        <w:t xml:space="preserve">in age groups and (d) </w:t>
      </w:r>
      <w:r w:rsidR="00FE5FB1" w:rsidRPr="00467E14">
        <w:rPr>
          <w:i w:val="0"/>
          <w:iCs w:val="0"/>
          <w:color w:val="000000" w:themeColor="text1"/>
        </w:rPr>
        <w:t>mean and 2.5</w:t>
      </w:r>
      <w:r w:rsidR="00F2467B" w:rsidRPr="00467E14">
        <w:rPr>
          <w:rFonts w:ascii="Calibri" w:hAnsi="Calibri" w:cs="Calibri"/>
          <w:i w:val="0"/>
          <w:iCs w:val="0"/>
          <w:color w:val="000000" w:themeColor="text1"/>
        </w:rPr>
        <w:t>–</w:t>
      </w:r>
      <w:r w:rsidR="00FE5FB1" w:rsidRPr="00467E14">
        <w:rPr>
          <w:i w:val="0"/>
          <w:iCs w:val="0"/>
          <w:color w:val="000000" w:themeColor="text1"/>
        </w:rPr>
        <w:t xml:space="preserve">97.5% quantiles of community transmission percentages </w:t>
      </w:r>
      <w:r w:rsidR="00EB0D10" w:rsidRPr="00467E14">
        <w:rPr>
          <w:i w:val="0"/>
          <w:iCs w:val="0"/>
          <w:color w:val="000000" w:themeColor="text1"/>
        </w:rPr>
        <w:t>in household size groups. Data is captured quarterly after year 5 in 100 simulations.</w:t>
      </w:r>
      <w:bookmarkEnd w:id="26"/>
    </w:p>
    <w:p w14:paraId="2C9CE51B" w14:textId="1A0E033F" w:rsidR="00C20F0C" w:rsidRDefault="00C20F0C">
      <w:pPr>
        <w:rPr>
          <w:rFonts w:eastAsiaTheme="majorEastAsia"/>
          <w:b/>
          <w:bCs/>
          <w:color w:val="000000" w:themeColor="text1"/>
        </w:rPr>
      </w:pPr>
      <w:r>
        <w:rPr>
          <w:b/>
          <w:bCs/>
          <w:color w:val="000000" w:themeColor="text1"/>
        </w:rPr>
        <w:br w:type="page"/>
      </w:r>
    </w:p>
    <w:p w14:paraId="0559B590" w14:textId="00C5500E" w:rsidR="00EB34D3" w:rsidRDefault="00EB34D3" w:rsidP="00EB34D3">
      <w:pPr>
        <w:pStyle w:val="Heading1"/>
        <w:rPr>
          <w:rFonts w:ascii="Times New Roman" w:hAnsi="Times New Roman" w:cs="Times New Roman"/>
          <w:b/>
          <w:bCs/>
          <w:color w:val="000000" w:themeColor="text1"/>
          <w:sz w:val="24"/>
          <w:szCs w:val="24"/>
        </w:rPr>
      </w:pPr>
      <w:bookmarkStart w:id="27" w:name="_Toc136018706"/>
      <w:r w:rsidRPr="0015724A">
        <w:rPr>
          <w:rFonts w:ascii="Times New Roman" w:hAnsi="Times New Roman" w:cs="Times New Roman"/>
          <w:b/>
          <w:bCs/>
          <w:color w:val="000000" w:themeColor="text1"/>
          <w:sz w:val="24"/>
          <w:szCs w:val="24"/>
        </w:rPr>
        <w:t>S</w:t>
      </w:r>
      <w:r>
        <w:rPr>
          <w:rFonts w:ascii="Times New Roman" w:hAnsi="Times New Roman" w:cs="Times New Roman"/>
          <w:b/>
          <w:bCs/>
          <w:color w:val="000000" w:themeColor="text1"/>
          <w:sz w:val="24"/>
          <w:szCs w:val="24"/>
        </w:rPr>
        <w:t>3</w:t>
      </w:r>
      <w:r w:rsidRPr="0015724A">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R</w:t>
      </w:r>
      <w:r>
        <w:rPr>
          <w:rFonts w:ascii="Times New Roman" w:hAnsi="Times New Roman" w:cs="Times New Roman"/>
          <w:b/>
          <w:bCs/>
          <w:color w:val="000000" w:themeColor="text1"/>
          <w:sz w:val="24"/>
          <w:szCs w:val="24"/>
          <w:vertAlign w:val="subscript"/>
        </w:rPr>
        <w:t xml:space="preserve">0 </w:t>
      </w:r>
      <w:r>
        <w:rPr>
          <w:rFonts w:ascii="Times New Roman" w:hAnsi="Times New Roman" w:cs="Times New Roman"/>
          <w:b/>
          <w:bCs/>
          <w:color w:val="000000" w:themeColor="text1"/>
          <w:sz w:val="24"/>
          <w:szCs w:val="24"/>
        </w:rPr>
        <w:t>Estimation</w:t>
      </w:r>
      <w:bookmarkEnd w:id="27"/>
      <w:r>
        <w:rPr>
          <w:rFonts w:ascii="Times New Roman" w:hAnsi="Times New Roman" w:cs="Times New Roman"/>
          <w:b/>
          <w:bCs/>
          <w:color w:val="000000" w:themeColor="text1"/>
          <w:sz w:val="24"/>
          <w:szCs w:val="24"/>
        </w:rPr>
        <w:t xml:space="preserve"> </w:t>
      </w:r>
      <w:r w:rsidRPr="0015724A">
        <w:rPr>
          <w:rFonts w:ascii="Times New Roman" w:hAnsi="Times New Roman" w:cs="Times New Roman"/>
          <w:b/>
          <w:bCs/>
          <w:color w:val="000000" w:themeColor="text1"/>
          <w:sz w:val="24"/>
          <w:szCs w:val="24"/>
        </w:rPr>
        <w:t xml:space="preserve"> </w:t>
      </w:r>
    </w:p>
    <w:p w14:paraId="1A55BA6C" w14:textId="174346D0" w:rsidR="001C16B6" w:rsidRDefault="001C16B6" w:rsidP="001C16B6"/>
    <w:p w14:paraId="273ED74C" w14:textId="1425D036" w:rsidR="001C6022" w:rsidRDefault="00C61083" w:rsidP="001C6022">
      <w:r>
        <w:t>We have estimated R</w:t>
      </w:r>
      <w:r>
        <w:rPr>
          <w:vertAlign w:val="subscript"/>
        </w:rPr>
        <w:t xml:space="preserve">0 </w:t>
      </w:r>
      <w:r w:rsidR="001A3556">
        <w:t>by</w:t>
      </w:r>
      <w:r>
        <w:t xml:space="preserve"> running </w:t>
      </w:r>
      <w:r w:rsidR="001A3556">
        <w:t xml:space="preserve">simulations. We initialized the simulation with one person having scabies and simulated the epidemic for 2 years (5 years) for scenarios with 90 days (150 days) duration of infestation. We run the simulation 10000 times (1000 times for each combination of </w:t>
      </w:r>
      <w:r w:rsidR="001A3556">
        <w:rPr>
          <w:i/>
          <w:iCs/>
        </w:rPr>
        <w:t xml:space="preserve">q </w:t>
      </w:r>
      <w:r w:rsidR="001A3556">
        <w:t xml:space="preserve">and </w:t>
      </w:r>
      <w:r w:rsidR="001A3556">
        <w:rPr>
          <w:i/>
          <w:iCs/>
        </w:rPr>
        <w:t>q</w:t>
      </w:r>
      <w:r w:rsidR="001A3556">
        <w:rPr>
          <w:i/>
          <w:iCs/>
          <w:vertAlign w:val="subscript"/>
        </w:rPr>
        <w:t>h</w:t>
      </w:r>
      <w:r w:rsidR="001A3556">
        <w:rPr>
          <w:i/>
          <w:iCs/>
        </w:rPr>
        <w:t xml:space="preserve"> </w:t>
      </w:r>
      <w:r w:rsidR="001A3556">
        <w:t xml:space="preserve">parameters). </w:t>
      </w:r>
    </w:p>
    <w:p w14:paraId="557B3BF7" w14:textId="73B865F8" w:rsidR="008F38A2" w:rsidRDefault="008F38A2" w:rsidP="001C6022"/>
    <w:p w14:paraId="042CC2E0" w14:textId="11977867" w:rsidR="008F38A2" w:rsidRDefault="008F38A2" w:rsidP="001C6022">
      <w:r>
        <w:t xml:space="preserve">As only the source ID of household transmission is recorded in our modelling framework, we first estimated the secondary household infestations from the first person infested in </w:t>
      </w:r>
      <w:r w:rsidR="00D85624">
        <w:t xml:space="preserve">every </w:t>
      </w:r>
      <w:r>
        <w:t>household in the first year</w:t>
      </w:r>
      <w:r w:rsidR="005C0550">
        <w:t xml:space="preserve"> (</w:t>
      </w:r>
      <w:r w:rsidR="005C0550">
        <w:fldChar w:fldCharType="begin"/>
      </w:r>
      <w:r w:rsidR="005C0550">
        <w:instrText xml:space="preserve"> REF _Ref104309052 \h </w:instrText>
      </w:r>
      <w:r w:rsidR="005C0550">
        <w:fldChar w:fldCharType="separate"/>
      </w:r>
      <w:r w:rsidR="00C16D71" w:rsidRPr="00467E14">
        <w:rPr>
          <w:b/>
          <w:bCs/>
          <w:color w:val="000000" w:themeColor="text1"/>
        </w:rPr>
        <w:t xml:space="preserve">Algorithm </w:t>
      </w:r>
      <w:r w:rsidR="00C16D71">
        <w:rPr>
          <w:b/>
          <w:bCs/>
          <w:i/>
          <w:iCs/>
          <w:noProof/>
          <w:color w:val="000000" w:themeColor="text1"/>
        </w:rPr>
        <w:t>1</w:t>
      </w:r>
      <w:r w:rsidR="005C0550">
        <w:fldChar w:fldCharType="end"/>
      </w:r>
      <w:r w:rsidR="005C0550">
        <w:t>)</w:t>
      </w:r>
      <w:r>
        <w:t>.</w:t>
      </w:r>
      <w:r w:rsidR="005C0550">
        <w:t xml:space="preserve"> Then </w:t>
      </w:r>
      <w:r w:rsidR="00D85624">
        <w:t xml:space="preserve">we </w:t>
      </w:r>
      <w:r w:rsidR="005C0550">
        <w:t>estimated</w:t>
      </w:r>
      <w:r w:rsidR="00D85624">
        <w:t xml:space="preserve"> the secondary infections rate by dividing secondary household infections rate by household transmission percentage and we estimated </w:t>
      </w:r>
      <w:r w:rsidR="005C0550">
        <w:t>R</w:t>
      </w:r>
      <w:r w:rsidR="005C0550">
        <w:rPr>
          <w:vertAlign w:val="subscript"/>
        </w:rPr>
        <w:t>0</w:t>
      </w:r>
      <w:r w:rsidR="005C0550">
        <w:t xml:space="preserve"> </w:t>
      </w:r>
      <w:r w:rsidR="00D85624">
        <w:t>by taking the mean of</w:t>
      </w:r>
      <w:r w:rsidR="005C0550">
        <w:t xml:space="preserve"> all the </w:t>
      </w:r>
      <w:r w:rsidR="00D85624">
        <w:t xml:space="preserve">secondary </w:t>
      </w:r>
      <w:r w:rsidR="005C0550">
        <w:t>infect</w:t>
      </w:r>
      <w:r w:rsidR="00D85624">
        <w:t>ions rate.</w:t>
      </w:r>
    </w:p>
    <w:p w14:paraId="49114827" w14:textId="4BEB61DF" w:rsidR="008F38A2" w:rsidRDefault="008F38A2" w:rsidP="001C6022"/>
    <w:p w14:paraId="20169615" w14:textId="6F8B12E0" w:rsidR="00AC450D" w:rsidRPr="00467E14" w:rsidRDefault="008D09B3" w:rsidP="008D09B3">
      <w:pPr>
        <w:pStyle w:val="Caption"/>
        <w:rPr>
          <w:i w:val="0"/>
          <w:iCs w:val="0"/>
          <w:color w:val="000000" w:themeColor="text1"/>
        </w:rPr>
      </w:pPr>
      <w:bookmarkStart w:id="28" w:name="_Ref104309052"/>
      <w:r w:rsidRPr="00467E14">
        <w:rPr>
          <w:b/>
          <w:bCs/>
          <w:i w:val="0"/>
          <w:iCs w:val="0"/>
          <w:color w:val="000000" w:themeColor="text1"/>
        </w:rPr>
        <w:t xml:space="preserve">Algorithm </w:t>
      </w:r>
      <w:r w:rsidRPr="00467E14">
        <w:rPr>
          <w:b/>
          <w:bCs/>
          <w:i w:val="0"/>
          <w:iCs w:val="0"/>
          <w:color w:val="000000" w:themeColor="text1"/>
        </w:rPr>
        <w:fldChar w:fldCharType="begin"/>
      </w:r>
      <w:r w:rsidRPr="00467E14">
        <w:rPr>
          <w:b/>
          <w:bCs/>
          <w:i w:val="0"/>
          <w:iCs w:val="0"/>
          <w:color w:val="000000" w:themeColor="text1"/>
        </w:rPr>
        <w:instrText xml:space="preserve"> SEQ Algorithm \* ARABIC </w:instrText>
      </w:r>
      <w:r w:rsidRPr="00467E14">
        <w:rPr>
          <w:b/>
          <w:bCs/>
          <w:i w:val="0"/>
          <w:iCs w:val="0"/>
          <w:color w:val="000000" w:themeColor="text1"/>
        </w:rPr>
        <w:fldChar w:fldCharType="separate"/>
      </w:r>
      <w:r w:rsidR="00C16D71">
        <w:rPr>
          <w:b/>
          <w:bCs/>
          <w:i w:val="0"/>
          <w:iCs w:val="0"/>
          <w:noProof/>
          <w:color w:val="000000" w:themeColor="text1"/>
        </w:rPr>
        <w:t>1</w:t>
      </w:r>
      <w:r w:rsidRPr="00467E14">
        <w:rPr>
          <w:b/>
          <w:bCs/>
          <w:i w:val="0"/>
          <w:iCs w:val="0"/>
          <w:noProof/>
          <w:color w:val="000000" w:themeColor="text1"/>
        </w:rPr>
        <w:fldChar w:fldCharType="end"/>
      </w:r>
      <w:bookmarkEnd w:id="28"/>
      <w:r w:rsidRPr="00467E14">
        <w:rPr>
          <w:b/>
          <w:bCs/>
          <w:i w:val="0"/>
          <w:iCs w:val="0"/>
          <w:color w:val="000000" w:themeColor="text1"/>
        </w:rPr>
        <w:t xml:space="preserve">: </w:t>
      </w:r>
      <w:r w:rsidRPr="00467E14">
        <w:rPr>
          <w:i w:val="0"/>
          <w:iCs w:val="0"/>
          <w:color w:val="000000" w:themeColor="text1"/>
        </w:rPr>
        <w:t>Pseudo code of R</w:t>
      </w:r>
      <w:r w:rsidRPr="00467E14">
        <w:rPr>
          <w:i w:val="0"/>
          <w:iCs w:val="0"/>
          <w:color w:val="000000" w:themeColor="text1"/>
          <w:vertAlign w:val="subscript"/>
        </w:rPr>
        <w:t>0</w:t>
      </w:r>
      <w:r w:rsidRPr="00467E14">
        <w:rPr>
          <w:i w:val="0"/>
          <w:iCs w:val="0"/>
          <w:color w:val="000000" w:themeColor="text1"/>
        </w:rPr>
        <w:t xml:space="preserve"> estimation</w:t>
      </w:r>
    </w:p>
    <w:p w14:paraId="2EB04B2C" w14:textId="3BB251F9" w:rsidR="00352391" w:rsidRPr="00957E01" w:rsidRDefault="00352391" w:rsidP="00AC450D">
      <w:pPr>
        <w:ind w:left="720"/>
        <w:rPr>
          <w:rFonts w:ascii="Consolas" w:hAnsi="Consolas" w:cs="Consolas"/>
          <w:sz w:val="18"/>
          <w:szCs w:val="18"/>
        </w:rPr>
      </w:pPr>
      <w:r w:rsidRPr="00957E01">
        <w:rPr>
          <w:rFonts w:ascii="Consolas" w:hAnsi="Consolas" w:cs="Consolas"/>
          <w:sz w:val="18"/>
          <w:szCs w:val="18"/>
        </w:rPr>
        <w:t>secondary_hh_infections_list = []</w:t>
      </w:r>
    </w:p>
    <w:p w14:paraId="42FF9AE5" w14:textId="77777777" w:rsidR="00AC450D" w:rsidRPr="00957E01" w:rsidRDefault="00AC450D" w:rsidP="00AC450D">
      <w:pPr>
        <w:ind w:left="720"/>
        <w:rPr>
          <w:rFonts w:ascii="Consolas" w:hAnsi="Consolas" w:cs="Consolas"/>
          <w:sz w:val="18"/>
          <w:szCs w:val="18"/>
        </w:rPr>
      </w:pPr>
    </w:p>
    <w:p w14:paraId="374C0405" w14:textId="44A5FF1C" w:rsidR="00352391" w:rsidRPr="00957E01" w:rsidRDefault="00352391" w:rsidP="00AC450D">
      <w:pPr>
        <w:ind w:left="720"/>
        <w:rPr>
          <w:rFonts w:ascii="Consolas" w:hAnsi="Consolas" w:cs="Consolas"/>
          <w:sz w:val="18"/>
          <w:szCs w:val="18"/>
        </w:rPr>
      </w:pPr>
      <w:r w:rsidRPr="00957E01">
        <w:rPr>
          <w:rFonts w:ascii="Consolas" w:hAnsi="Consolas" w:cs="Consolas"/>
          <w:sz w:val="18"/>
          <w:szCs w:val="18"/>
        </w:rPr>
        <w:t>for every simulation</w:t>
      </w:r>
      <w:r w:rsidR="00AC450D" w:rsidRPr="00957E01">
        <w:rPr>
          <w:rFonts w:ascii="Consolas" w:hAnsi="Consolas" w:cs="Consolas"/>
          <w:sz w:val="18"/>
          <w:szCs w:val="18"/>
        </w:rPr>
        <w:t xml:space="preserve"> run</w:t>
      </w:r>
      <w:r w:rsidRPr="00957E01">
        <w:rPr>
          <w:rFonts w:ascii="Consolas" w:hAnsi="Consolas" w:cs="Consolas"/>
          <w:sz w:val="18"/>
          <w:szCs w:val="18"/>
        </w:rPr>
        <w:t xml:space="preserve">: </w:t>
      </w:r>
    </w:p>
    <w:p w14:paraId="0FBB3360" w14:textId="430BB5CA" w:rsidR="008F38A2" w:rsidRPr="00957E01" w:rsidRDefault="00352391" w:rsidP="00AC450D">
      <w:pPr>
        <w:ind w:left="720"/>
        <w:rPr>
          <w:rFonts w:ascii="Consolas" w:hAnsi="Consolas" w:cs="Consolas"/>
          <w:sz w:val="18"/>
          <w:szCs w:val="18"/>
        </w:rPr>
      </w:pPr>
      <w:r w:rsidRPr="00957E01">
        <w:rPr>
          <w:rFonts w:ascii="Consolas" w:hAnsi="Consolas" w:cs="Consolas"/>
          <w:sz w:val="18"/>
          <w:szCs w:val="18"/>
        </w:rPr>
        <w:t xml:space="preserve">   i</w:t>
      </w:r>
      <w:r w:rsidR="008F38A2" w:rsidRPr="00957E01">
        <w:rPr>
          <w:rFonts w:ascii="Consolas" w:hAnsi="Consolas" w:cs="Consolas"/>
          <w:sz w:val="18"/>
          <w:szCs w:val="18"/>
        </w:rPr>
        <w:t xml:space="preserve">f no transmission </w:t>
      </w:r>
      <w:r w:rsidRPr="00957E01">
        <w:rPr>
          <w:rFonts w:ascii="Consolas" w:hAnsi="Consolas" w:cs="Consolas"/>
          <w:sz w:val="18"/>
          <w:szCs w:val="18"/>
        </w:rPr>
        <w:t>occurred:</w:t>
      </w:r>
    </w:p>
    <w:p w14:paraId="75786B5A" w14:textId="62EC387B" w:rsidR="00352391" w:rsidRPr="00957E01" w:rsidRDefault="00957E01" w:rsidP="00AC450D">
      <w:pPr>
        <w:ind w:left="720"/>
        <w:rPr>
          <w:rFonts w:ascii="Consolas" w:hAnsi="Consolas" w:cs="Consolas"/>
          <w:sz w:val="18"/>
          <w:szCs w:val="18"/>
        </w:rPr>
      </w:pPr>
      <w:r w:rsidRPr="00957E01">
        <w:rPr>
          <w:rFonts w:ascii="Consolas" w:hAnsi="Consolas" w:cs="Consolas"/>
          <w:sz w:val="18"/>
          <w:szCs w:val="18"/>
        </w:rPr>
        <w:t xml:space="preserve">      </w:t>
      </w:r>
      <w:r w:rsidR="00352391" w:rsidRPr="00957E01">
        <w:rPr>
          <w:rFonts w:ascii="Consolas" w:hAnsi="Consolas" w:cs="Consolas"/>
          <w:sz w:val="18"/>
          <w:szCs w:val="18"/>
        </w:rPr>
        <w:t>Add 0 to secondary_hh_infections_list</w:t>
      </w:r>
      <w:r w:rsidR="00352391" w:rsidRPr="00957E01">
        <w:rPr>
          <w:rFonts w:ascii="Consolas" w:hAnsi="Consolas" w:cs="Consolas"/>
          <w:sz w:val="18"/>
          <w:szCs w:val="18"/>
        </w:rPr>
        <w:tab/>
      </w:r>
    </w:p>
    <w:p w14:paraId="1D084266" w14:textId="54D69DA0" w:rsidR="00352391" w:rsidRPr="00957E01" w:rsidRDefault="00352391" w:rsidP="00AC450D">
      <w:pPr>
        <w:ind w:left="720"/>
        <w:rPr>
          <w:rFonts w:ascii="Consolas" w:hAnsi="Consolas" w:cs="Consolas"/>
          <w:sz w:val="18"/>
          <w:szCs w:val="18"/>
        </w:rPr>
      </w:pPr>
      <w:r w:rsidRPr="00957E01">
        <w:rPr>
          <w:rFonts w:ascii="Consolas" w:hAnsi="Consolas" w:cs="Consolas"/>
          <w:sz w:val="18"/>
          <w:szCs w:val="18"/>
        </w:rPr>
        <w:t xml:space="preserve">   else: </w:t>
      </w:r>
    </w:p>
    <w:p w14:paraId="7125B9A4" w14:textId="512BA24F" w:rsidR="00352391" w:rsidRPr="00957E01" w:rsidRDefault="00957E01" w:rsidP="00AC450D">
      <w:pPr>
        <w:ind w:left="720"/>
        <w:rPr>
          <w:rFonts w:ascii="Consolas" w:hAnsi="Consolas" w:cs="Consolas"/>
          <w:sz w:val="18"/>
          <w:szCs w:val="18"/>
        </w:rPr>
      </w:pPr>
      <w:r w:rsidRPr="00957E01">
        <w:rPr>
          <w:rFonts w:ascii="Consolas" w:hAnsi="Consolas" w:cs="Consolas"/>
          <w:sz w:val="18"/>
          <w:szCs w:val="18"/>
        </w:rPr>
        <w:t xml:space="preserve">      </w:t>
      </w:r>
      <w:r w:rsidR="00352391" w:rsidRPr="00957E01">
        <w:rPr>
          <w:rFonts w:ascii="Consolas" w:hAnsi="Consolas" w:cs="Consolas"/>
          <w:sz w:val="18"/>
          <w:szCs w:val="18"/>
        </w:rPr>
        <w:t>if there is at least one community transmission:</w:t>
      </w:r>
    </w:p>
    <w:p w14:paraId="584E615C" w14:textId="6D240128" w:rsidR="00352391" w:rsidRPr="00957E01" w:rsidRDefault="00352391" w:rsidP="00AC450D">
      <w:pPr>
        <w:ind w:left="720"/>
        <w:rPr>
          <w:rFonts w:ascii="Consolas" w:hAnsi="Consolas" w:cs="Consolas"/>
          <w:sz w:val="18"/>
          <w:szCs w:val="18"/>
        </w:rPr>
      </w:pPr>
      <w:r w:rsidRPr="00957E01">
        <w:rPr>
          <w:rFonts w:ascii="Consolas" w:hAnsi="Consolas" w:cs="Consolas"/>
          <w:sz w:val="18"/>
          <w:szCs w:val="18"/>
        </w:rPr>
        <w:t xml:space="preserve">      </w:t>
      </w:r>
      <w:r w:rsidR="00957E01" w:rsidRPr="00957E01">
        <w:rPr>
          <w:rFonts w:ascii="Consolas" w:hAnsi="Consolas" w:cs="Consolas"/>
          <w:sz w:val="18"/>
          <w:szCs w:val="18"/>
        </w:rPr>
        <w:t xml:space="preserve">   </w:t>
      </w:r>
      <w:r w:rsidR="00AC450D" w:rsidRPr="00957E01">
        <w:rPr>
          <w:rFonts w:ascii="Consolas" w:hAnsi="Consolas" w:cs="Consolas"/>
          <w:sz w:val="18"/>
          <w:szCs w:val="18"/>
        </w:rPr>
        <w:t>if the first transmission is in the household:</w:t>
      </w:r>
    </w:p>
    <w:p w14:paraId="2A34C7D9" w14:textId="449D5176" w:rsidR="00AC450D" w:rsidRPr="00957E01" w:rsidRDefault="00AC450D" w:rsidP="00AC450D">
      <w:pPr>
        <w:ind w:left="720"/>
        <w:rPr>
          <w:rFonts w:ascii="Consolas" w:hAnsi="Consolas" w:cs="Consolas"/>
          <w:sz w:val="18"/>
          <w:szCs w:val="18"/>
        </w:rPr>
      </w:pPr>
      <w:r w:rsidRPr="00957E01">
        <w:rPr>
          <w:rFonts w:ascii="Consolas" w:hAnsi="Consolas" w:cs="Consolas"/>
          <w:sz w:val="18"/>
          <w:szCs w:val="18"/>
        </w:rPr>
        <w:t xml:space="preserve">          </w:t>
      </w:r>
      <w:r w:rsidR="00957E01" w:rsidRPr="00957E01">
        <w:rPr>
          <w:rFonts w:ascii="Consolas" w:hAnsi="Consolas" w:cs="Consolas"/>
          <w:sz w:val="18"/>
          <w:szCs w:val="18"/>
        </w:rPr>
        <w:t xml:space="preserve">   </w:t>
      </w:r>
      <w:r w:rsidRPr="00957E01">
        <w:rPr>
          <w:rFonts w:ascii="Consolas" w:hAnsi="Consolas" w:cs="Consolas"/>
          <w:sz w:val="18"/>
          <w:szCs w:val="18"/>
        </w:rPr>
        <w:t>Add</w:t>
      </w:r>
      <w:r w:rsidR="005C0550" w:rsidRPr="00957E01">
        <w:rPr>
          <w:rFonts w:ascii="Consolas" w:hAnsi="Consolas" w:cs="Consolas"/>
          <w:sz w:val="18"/>
          <w:szCs w:val="18"/>
        </w:rPr>
        <w:t xml:space="preserve"> the</w:t>
      </w:r>
      <w:r w:rsidRPr="00957E01">
        <w:rPr>
          <w:rFonts w:ascii="Consolas" w:hAnsi="Consolas" w:cs="Consolas"/>
          <w:sz w:val="18"/>
          <w:szCs w:val="18"/>
        </w:rPr>
        <w:t xml:space="preserve"> number of household infections from the first infected seed</w:t>
      </w:r>
    </w:p>
    <w:p w14:paraId="7869FFA1" w14:textId="1AF26D01" w:rsidR="00AC450D" w:rsidRPr="00957E01" w:rsidRDefault="008D09B3" w:rsidP="008D09B3">
      <w:pPr>
        <w:ind w:left="1440"/>
        <w:rPr>
          <w:rFonts w:ascii="Consolas" w:hAnsi="Consolas" w:cs="Consolas"/>
          <w:sz w:val="18"/>
          <w:szCs w:val="18"/>
        </w:rPr>
      </w:pPr>
      <w:r w:rsidRPr="00957E01">
        <w:rPr>
          <w:rFonts w:ascii="Consolas" w:hAnsi="Consolas" w:cs="Consolas"/>
          <w:sz w:val="18"/>
          <w:szCs w:val="18"/>
        </w:rPr>
        <w:t xml:space="preserve">     </w:t>
      </w:r>
      <w:r w:rsidR="00AC450D" w:rsidRPr="00957E01">
        <w:rPr>
          <w:rFonts w:ascii="Consolas" w:hAnsi="Consolas" w:cs="Consolas"/>
          <w:sz w:val="18"/>
          <w:szCs w:val="18"/>
        </w:rPr>
        <w:t>for every other pe</w:t>
      </w:r>
      <w:r w:rsidR="004A4C7E">
        <w:rPr>
          <w:rFonts w:ascii="Consolas" w:hAnsi="Consolas" w:cs="Consolas"/>
          <w:sz w:val="18"/>
          <w:szCs w:val="18"/>
        </w:rPr>
        <w:t>rson</w:t>
      </w:r>
      <w:r w:rsidR="00AC450D" w:rsidRPr="00957E01">
        <w:rPr>
          <w:rFonts w:ascii="Consolas" w:hAnsi="Consolas" w:cs="Consolas"/>
          <w:sz w:val="18"/>
          <w:szCs w:val="18"/>
        </w:rPr>
        <w:t xml:space="preserve">, agent i infected in the community and brought scabies to </w:t>
      </w:r>
      <w:r w:rsidRPr="00957E01">
        <w:rPr>
          <w:rFonts w:ascii="Consolas" w:hAnsi="Consolas" w:cs="Consolas"/>
          <w:sz w:val="18"/>
          <w:szCs w:val="18"/>
        </w:rPr>
        <w:t xml:space="preserve">   </w:t>
      </w:r>
      <w:r w:rsidR="00AC450D" w:rsidRPr="00957E01">
        <w:rPr>
          <w:rFonts w:ascii="Consolas" w:hAnsi="Consolas" w:cs="Consolas"/>
          <w:sz w:val="18"/>
          <w:szCs w:val="18"/>
        </w:rPr>
        <w:t>their households for the first time:</w:t>
      </w:r>
    </w:p>
    <w:p w14:paraId="585DC3CA" w14:textId="6E17B113" w:rsidR="00AC450D" w:rsidRPr="00957E01" w:rsidRDefault="00AC450D" w:rsidP="00AC450D">
      <w:pPr>
        <w:ind w:left="720"/>
        <w:rPr>
          <w:rFonts w:ascii="Consolas" w:hAnsi="Consolas" w:cs="Consolas"/>
          <w:sz w:val="18"/>
          <w:szCs w:val="18"/>
        </w:rPr>
      </w:pPr>
      <w:r w:rsidRPr="00957E01">
        <w:rPr>
          <w:rFonts w:ascii="Consolas" w:hAnsi="Consolas" w:cs="Consolas"/>
          <w:sz w:val="18"/>
          <w:szCs w:val="18"/>
        </w:rPr>
        <w:t xml:space="preserve">             </w:t>
      </w:r>
      <w:r w:rsidR="00957E01" w:rsidRPr="00957E01">
        <w:rPr>
          <w:rFonts w:ascii="Consolas" w:hAnsi="Consolas" w:cs="Consolas"/>
          <w:sz w:val="18"/>
          <w:szCs w:val="18"/>
        </w:rPr>
        <w:t xml:space="preserve">   </w:t>
      </w:r>
      <w:r w:rsidRPr="00957E01">
        <w:rPr>
          <w:rFonts w:ascii="Consolas" w:hAnsi="Consolas" w:cs="Consolas"/>
          <w:sz w:val="18"/>
          <w:szCs w:val="18"/>
        </w:rPr>
        <w:t xml:space="preserve">Add </w:t>
      </w:r>
      <w:r w:rsidR="005C0550" w:rsidRPr="00957E01">
        <w:rPr>
          <w:rFonts w:ascii="Consolas" w:hAnsi="Consolas" w:cs="Consolas"/>
          <w:sz w:val="18"/>
          <w:szCs w:val="18"/>
        </w:rPr>
        <w:t xml:space="preserve">the </w:t>
      </w:r>
      <w:r w:rsidRPr="00957E01">
        <w:rPr>
          <w:rFonts w:ascii="Consolas" w:hAnsi="Consolas" w:cs="Consolas"/>
          <w:sz w:val="18"/>
          <w:szCs w:val="18"/>
        </w:rPr>
        <w:t xml:space="preserve">number of household infections from agent i      </w:t>
      </w:r>
    </w:p>
    <w:p w14:paraId="77F04CF6" w14:textId="44223014" w:rsidR="00AC450D" w:rsidRPr="00957E01" w:rsidRDefault="00352391" w:rsidP="00AC450D">
      <w:pPr>
        <w:ind w:left="720"/>
        <w:rPr>
          <w:rFonts w:ascii="Consolas" w:hAnsi="Consolas" w:cs="Consolas"/>
          <w:sz w:val="18"/>
          <w:szCs w:val="18"/>
        </w:rPr>
      </w:pPr>
      <w:r w:rsidRPr="00957E01">
        <w:rPr>
          <w:rFonts w:ascii="Consolas" w:hAnsi="Consolas" w:cs="Consolas"/>
          <w:sz w:val="18"/>
          <w:szCs w:val="18"/>
        </w:rPr>
        <w:t xml:space="preserve">      else:</w:t>
      </w:r>
      <w:r w:rsidR="00AC450D" w:rsidRPr="00957E01">
        <w:rPr>
          <w:rFonts w:ascii="Consolas" w:hAnsi="Consolas" w:cs="Consolas"/>
          <w:sz w:val="18"/>
          <w:szCs w:val="18"/>
        </w:rPr>
        <w:t xml:space="preserve"> #there is only hh transmission</w:t>
      </w:r>
    </w:p>
    <w:p w14:paraId="09102C09" w14:textId="6E9B5803" w:rsidR="00AC450D" w:rsidRPr="00957E01" w:rsidRDefault="00AC450D" w:rsidP="005C0550">
      <w:pPr>
        <w:ind w:left="1440"/>
        <w:rPr>
          <w:rFonts w:ascii="Consolas" w:hAnsi="Consolas" w:cs="Consolas"/>
          <w:sz w:val="18"/>
          <w:szCs w:val="18"/>
        </w:rPr>
      </w:pPr>
      <w:r w:rsidRPr="00957E01">
        <w:rPr>
          <w:rFonts w:ascii="Consolas" w:hAnsi="Consolas" w:cs="Consolas"/>
          <w:sz w:val="18"/>
          <w:szCs w:val="18"/>
        </w:rPr>
        <w:t xml:space="preserve">   Add </w:t>
      </w:r>
      <w:r w:rsidR="005C0550" w:rsidRPr="00957E01">
        <w:rPr>
          <w:rFonts w:ascii="Consolas" w:hAnsi="Consolas" w:cs="Consolas"/>
          <w:sz w:val="18"/>
          <w:szCs w:val="18"/>
        </w:rPr>
        <w:t xml:space="preserve">the </w:t>
      </w:r>
      <w:r w:rsidRPr="00957E01">
        <w:rPr>
          <w:rFonts w:ascii="Consolas" w:hAnsi="Consolas" w:cs="Consolas"/>
          <w:sz w:val="18"/>
          <w:szCs w:val="18"/>
        </w:rPr>
        <w:t>number of household infections from the first infected seed in the first year</w:t>
      </w:r>
    </w:p>
    <w:p w14:paraId="04239061" w14:textId="2D705CAB" w:rsidR="00C82E49" w:rsidRPr="00957E01" w:rsidRDefault="005C0550" w:rsidP="00AC450D">
      <w:pPr>
        <w:ind w:left="720"/>
        <w:rPr>
          <w:rFonts w:ascii="Consolas" w:hAnsi="Consolas" w:cs="Consolas"/>
          <w:sz w:val="18"/>
          <w:szCs w:val="18"/>
        </w:rPr>
      </w:pPr>
      <w:r w:rsidRPr="00957E01">
        <w:rPr>
          <w:rFonts w:ascii="Consolas" w:hAnsi="Consolas" w:cs="Consolas"/>
          <w:sz w:val="18"/>
          <w:szCs w:val="18"/>
        </w:rPr>
        <w:t>Calculate household transmission percentage among all the transmission events</w:t>
      </w:r>
    </w:p>
    <w:p w14:paraId="4A9FD7F3" w14:textId="27C8895D" w:rsidR="005C0550" w:rsidRPr="00957E01" w:rsidRDefault="005C0550" w:rsidP="00AC450D">
      <w:pPr>
        <w:ind w:left="720"/>
        <w:rPr>
          <w:rFonts w:ascii="Consolas" w:hAnsi="Consolas" w:cs="Consolas"/>
          <w:sz w:val="18"/>
          <w:szCs w:val="18"/>
        </w:rPr>
      </w:pPr>
      <w:r w:rsidRPr="00957E01">
        <w:rPr>
          <w:rFonts w:ascii="Consolas" w:hAnsi="Consolas" w:cs="Consolas"/>
          <w:sz w:val="18"/>
          <w:szCs w:val="18"/>
        </w:rPr>
        <w:t>Calculate all secondary infections by dividing every item in secondary_hh_infections_list by household transmission percentage</w:t>
      </w:r>
    </w:p>
    <w:p w14:paraId="534A71ED" w14:textId="493567BF" w:rsidR="005C0550" w:rsidRPr="00957E01" w:rsidRDefault="005C0550" w:rsidP="00AC450D">
      <w:pPr>
        <w:ind w:left="720"/>
        <w:rPr>
          <w:rFonts w:ascii="Consolas" w:hAnsi="Consolas" w:cs="Consolas"/>
          <w:sz w:val="18"/>
          <w:szCs w:val="18"/>
        </w:rPr>
      </w:pPr>
      <w:r w:rsidRPr="00957E01">
        <w:rPr>
          <w:rFonts w:ascii="Consolas" w:hAnsi="Consolas" w:cs="Consolas"/>
          <w:sz w:val="18"/>
          <w:szCs w:val="18"/>
        </w:rPr>
        <w:t xml:space="preserve">Calculate </w:t>
      </w:r>
      <w:r w:rsidR="00D85624" w:rsidRPr="00957E01">
        <w:rPr>
          <w:rFonts w:ascii="Consolas" w:hAnsi="Consolas" w:cs="Consolas"/>
          <w:sz w:val="18"/>
          <w:szCs w:val="18"/>
        </w:rPr>
        <w:t xml:space="preserve">the </w:t>
      </w:r>
      <w:r w:rsidRPr="00957E01">
        <w:rPr>
          <w:rFonts w:ascii="Consolas" w:hAnsi="Consolas" w:cs="Consolas"/>
          <w:sz w:val="18"/>
          <w:szCs w:val="18"/>
        </w:rPr>
        <w:t>mean and quantiles of all secondary infections</w:t>
      </w:r>
    </w:p>
    <w:p w14:paraId="7D58333B" w14:textId="7297FCE9" w:rsidR="00AC450D" w:rsidRDefault="00AC450D" w:rsidP="001C6022"/>
    <w:p w14:paraId="4BCE735D" w14:textId="279ABD05" w:rsidR="00EB137A" w:rsidRDefault="00957E01" w:rsidP="001C6022">
      <w:r>
        <w:t xml:space="preserve">We </w:t>
      </w:r>
      <w:r w:rsidR="003F4A4F">
        <w:t>estimated</w:t>
      </w:r>
      <w:r>
        <w:t xml:space="preserve"> R</w:t>
      </w:r>
      <w:r>
        <w:rPr>
          <w:vertAlign w:val="subscript"/>
        </w:rPr>
        <w:t>0</w:t>
      </w:r>
      <w:r>
        <w:t xml:space="preserve"> in</w:t>
      </w:r>
      <w:r w:rsidR="003F4A4F">
        <w:t xml:space="preserve"> scenarios with</w:t>
      </w:r>
      <w:r>
        <w:t xml:space="preserve"> </w:t>
      </w:r>
      <w:r w:rsidR="003F4A4F">
        <w:t>baseline duration of infestation and reduced duration of infestations with average of 90 days and 150 days (</w:t>
      </w:r>
      <w:r w:rsidR="003F4A4F">
        <w:fldChar w:fldCharType="begin"/>
      </w:r>
      <w:r w:rsidR="003F4A4F">
        <w:instrText xml:space="preserve"> REF _Ref104309793 \h </w:instrText>
      </w:r>
      <w:r w:rsidR="003F4A4F">
        <w:fldChar w:fldCharType="separate"/>
      </w:r>
      <w:r w:rsidR="00C16D71" w:rsidRPr="00467E14">
        <w:rPr>
          <w:b/>
          <w:bCs/>
          <w:color w:val="000000" w:themeColor="text1"/>
        </w:rPr>
        <w:t>Table S</w:t>
      </w:r>
      <w:r w:rsidR="00C16D71">
        <w:rPr>
          <w:b/>
          <w:bCs/>
          <w:noProof/>
          <w:color w:val="000000" w:themeColor="text1"/>
        </w:rPr>
        <w:t>2</w:t>
      </w:r>
      <w:r w:rsidR="003F4A4F">
        <w:fldChar w:fldCharType="end"/>
      </w:r>
      <w:r w:rsidR="003F4A4F">
        <w:t>)</w:t>
      </w:r>
      <w:r>
        <w:t>.</w:t>
      </w:r>
    </w:p>
    <w:p w14:paraId="25A5ADC5" w14:textId="77777777" w:rsidR="00957E01" w:rsidRPr="00957E01" w:rsidRDefault="00957E01" w:rsidP="001C6022"/>
    <w:p w14:paraId="30D639A7" w14:textId="7780673B" w:rsidR="001C6022" w:rsidRPr="00467E14" w:rsidRDefault="001C6022" w:rsidP="001C6022">
      <w:pPr>
        <w:pStyle w:val="Caption"/>
        <w:rPr>
          <w:rFonts w:cstheme="minorHAnsi"/>
          <w:color w:val="000000" w:themeColor="text1"/>
          <w:sz w:val="22"/>
          <w:szCs w:val="22"/>
        </w:rPr>
      </w:pPr>
      <w:bookmarkStart w:id="29" w:name="_Ref104309793"/>
      <w:bookmarkStart w:id="30" w:name="_Toc135354773"/>
      <w:r w:rsidRPr="00467E14">
        <w:rPr>
          <w:b/>
          <w:bCs/>
          <w:color w:val="000000" w:themeColor="text1"/>
        </w:rPr>
        <w:t xml:space="preserve">Table </w:t>
      </w:r>
      <w:r w:rsidR="004A4C7E" w:rsidRPr="00467E14">
        <w:rPr>
          <w:b/>
          <w:bCs/>
          <w:color w:val="000000" w:themeColor="text1"/>
        </w:rPr>
        <w:t>S</w:t>
      </w:r>
      <w:r w:rsidRPr="00467E14">
        <w:rPr>
          <w:b/>
          <w:bCs/>
          <w:color w:val="000000" w:themeColor="text1"/>
        </w:rPr>
        <w:fldChar w:fldCharType="begin"/>
      </w:r>
      <w:r w:rsidRPr="00467E14">
        <w:rPr>
          <w:b/>
          <w:bCs/>
          <w:color w:val="000000" w:themeColor="text1"/>
        </w:rPr>
        <w:instrText xml:space="preserve"> SEQ Table \* ARABIC </w:instrText>
      </w:r>
      <w:r w:rsidRPr="00467E14">
        <w:rPr>
          <w:b/>
          <w:bCs/>
          <w:color w:val="000000" w:themeColor="text1"/>
        </w:rPr>
        <w:fldChar w:fldCharType="separate"/>
      </w:r>
      <w:r w:rsidR="00C16D71">
        <w:rPr>
          <w:b/>
          <w:bCs/>
          <w:noProof/>
          <w:color w:val="000000" w:themeColor="text1"/>
        </w:rPr>
        <w:t>2</w:t>
      </w:r>
      <w:r w:rsidRPr="00467E14">
        <w:rPr>
          <w:b/>
          <w:bCs/>
          <w:noProof/>
          <w:color w:val="000000" w:themeColor="text1"/>
        </w:rPr>
        <w:fldChar w:fldCharType="end"/>
      </w:r>
      <w:bookmarkEnd w:id="29"/>
      <w:r w:rsidRPr="00467E14">
        <w:rPr>
          <w:b/>
          <w:bCs/>
          <w:color w:val="000000" w:themeColor="text1"/>
        </w:rPr>
        <w:t>:</w:t>
      </w:r>
      <w:r w:rsidRPr="00467E14">
        <w:rPr>
          <w:color w:val="000000" w:themeColor="text1"/>
        </w:rPr>
        <w:t xml:space="preserve"> Estimation of R</w:t>
      </w:r>
      <w:r w:rsidRPr="00467E14">
        <w:rPr>
          <w:color w:val="000000" w:themeColor="text1"/>
          <w:vertAlign w:val="subscript"/>
        </w:rPr>
        <w:t>0</w:t>
      </w:r>
      <w:r w:rsidRPr="00467E14">
        <w:rPr>
          <w:color w:val="000000" w:themeColor="text1"/>
        </w:rPr>
        <w:t xml:space="preserve"> in baseline and other scenarios with lower duration</w:t>
      </w:r>
      <w:r w:rsidR="00C61A81" w:rsidRPr="00467E14">
        <w:rPr>
          <w:color w:val="000000" w:themeColor="text1"/>
        </w:rPr>
        <w:t>s</w:t>
      </w:r>
      <w:r w:rsidRPr="00467E14">
        <w:rPr>
          <w:color w:val="000000" w:themeColor="text1"/>
        </w:rPr>
        <w:t xml:space="preserve"> of infestation</w:t>
      </w:r>
      <w:r w:rsidR="00957E01" w:rsidRPr="00467E14">
        <w:rPr>
          <w:color w:val="000000" w:themeColor="text1"/>
        </w:rPr>
        <w:t>. R</w:t>
      </w:r>
      <w:r w:rsidR="00957E01" w:rsidRPr="00467E14">
        <w:rPr>
          <w:color w:val="000000" w:themeColor="text1"/>
          <w:vertAlign w:val="subscript"/>
        </w:rPr>
        <w:t>0</w:t>
      </w:r>
      <w:r w:rsidR="00957E01" w:rsidRPr="00467E14">
        <w:rPr>
          <w:color w:val="000000" w:themeColor="text1"/>
        </w:rPr>
        <w:t xml:space="preserve"> estimations calculated using baseline duration of infestation and </w:t>
      </w:r>
      <w:r w:rsidR="00072AED" w:rsidRPr="00467E14">
        <w:rPr>
          <w:color w:val="000000" w:themeColor="text1"/>
        </w:rPr>
        <w:t xml:space="preserve">reduced </w:t>
      </w:r>
      <w:r w:rsidR="00957E01" w:rsidRPr="00467E14">
        <w:rPr>
          <w:color w:val="000000" w:themeColor="text1"/>
        </w:rPr>
        <w:t xml:space="preserve">duration of infestation </w:t>
      </w:r>
      <w:r w:rsidR="00072AED" w:rsidRPr="00467E14">
        <w:rPr>
          <w:color w:val="000000" w:themeColor="text1"/>
        </w:rPr>
        <w:t>are presented for simulations with average of 90 days and 150 days duration of infestation.</w:t>
      </w:r>
      <w:bookmarkEnd w:id="30"/>
    </w:p>
    <w:tbl>
      <w:tblPr>
        <w:tblStyle w:val="GridTable1Light"/>
        <w:tblW w:w="8784" w:type="dxa"/>
        <w:jc w:val="center"/>
        <w:tblLook w:val="04A0" w:firstRow="1" w:lastRow="0" w:firstColumn="1" w:lastColumn="0" w:noHBand="0" w:noVBand="1"/>
      </w:tblPr>
      <w:tblGrid>
        <w:gridCol w:w="577"/>
        <w:gridCol w:w="1268"/>
        <w:gridCol w:w="1269"/>
        <w:gridCol w:w="1417"/>
        <w:gridCol w:w="1418"/>
        <w:gridCol w:w="1417"/>
        <w:gridCol w:w="1418"/>
      </w:tblGrid>
      <w:tr w:rsidR="001C6022" w:rsidRPr="004069B3" w14:paraId="11BCE0ED" w14:textId="77777777" w:rsidTr="003560B0">
        <w:trPr>
          <w:cnfStyle w:val="100000000000" w:firstRow="1" w:lastRow="0" w:firstColumn="0" w:lastColumn="0" w:oddVBand="0" w:evenVBand="0" w:oddHBand="0"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577" w:type="dxa"/>
            <w:tcBorders>
              <w:bottom w:val="single" w:sz="12" w:space="0" w:color="666666"/>
            </w:tcBorders>
            <w:shd w:val="clear" w:color="auto" w:fill="auto"/>
          </w:tcPr>
          <w:p w14:paraId="256E9A9B" w14:textId="77777777" w:rsidR="001C6022" w:rsidRPr="004069B3" w:rsidRDefault="001C6022" w:rsidP="003560B0">
            <w:pPr>
              <w:rPr>
                <w:rFonts w:cstheme="minorHAnsi"/>
                <w:sz w:val="22"/>
                <w:szCs w:val="22"/>
              </w:rPr>
            </w:pPr>
          </w:p>
        </w:tc>
        <w:tc>
          <w:tcPr>
            <w:tcW w:w="2537" w:type="dxa"/>
            <w:gridSpan w:val="2"/>
            <w:tcBorders>
              <w:bottom w:val="single" w:sz="12" w:space="0" w:color="666666"/>
            </w:tcBorders>
            <w:shd w:val="clear" w:color="auto" w:fill="auto"/>
          </w:tcPr>
          <w:p w14:paraId="1F2DE51B" w14:textId="364ED575" w:rsidR="001C6022" w:rsidRPr="004069B3" w:rsidRDefault="001C6022" w:rsidP="003560B0">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Baseline </w:t>
            </w:r>
          </w:p>
        </w:tc>
        <w:tc>
          <w:tcPr>
            <w:tcW w:w="2835" w:type="dxa"/>
            <w:gridSpan w:val="2"/>
            <w:tcBorders>
              <w:bottom w:val="single" w:sz="12" w:space="0" w:color="666666"/>
            </w:tcBorders>
          </w:tcPr>
          <w:p w14:paraId="3EBB0A82" w14:textId="588C68BE" w:rsidR="001C6022" w:rsidRDefault="001C6022" w:rsidP="003560B0">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10% Reduction </w:t>
            </w:r>
          </w:p>
        </w:tc>
        <w:tc>
          <w:tcPr>
            <w:tcW w:w="2835" w:type="dxa"/>
            <w:gridSpan w:val="2"/>
            <w:tcBorders>
              <w:bottom w:val="single" w:sz="12" w:space="0" w:color="666666"/>
            </w:tcBorders>
            <w:shd w:val="clear" w:color="auto" w:fill="auto"/>
          </w:tcPr>
          <w:p w14:paraId="288F04EE" w14:textId="1D9B3264" w:rsidR="001C6022" w:rsidRPr="004069B3" w:rsidRDefault="001C6022" w:rsidP="003560B0">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20% Reduction </w:t>
            </w:r>
          </w:p>
        </w:tc>
      </w:tr>
      <w:tr w:rsidR="00D85624" w:rsidRPr="004069B3" w14:paraId="6471B0C4" w14:textId="77777777" w:rsidTr="006A2B57">
        <w:trPr>
          <w:trHeight w:val="355"/>
          <w:jc w:val="center"/>
        </w:trPr>
        <w:tc>
          <w:tcPr>
            <w:cnfStyle w:val="001000000000" w:firstRow="0" w:lastRow="0" w:firstColumn="1" w:lastColumn="0" w:oddVBand="0" w:evenVBand="0" w:oddHBand="0" w:evenHBand="0" w:firstRowFirstColumn="0" w:firstRowLastColumn="0" w:lastRowFirstColumn="0" w:lastRowLastColumn="0"/>
            <w:tcW w:w="577" w:type="dxa"/>
            <w:shd w:val="clear" w:color="auto" w:fill="auto"/>
          </w:tcPr>
          <w:p w14:paraId="35BBF04B" w14:textId="77777777" w:rsidR="00D85624" w:rsidRPr="008F7E33" w:rsidRDefault="00D85624" w:rsidP="003560B0">
            <w:pPr>
              <w:jc w:val="center"/>
              <w:rPr>
                <w:rFonts w:cstheme="minorHAnsi"/>
                <w:sz w:val="22"/>
                <w:szCs w:val="22"/>
              </w:rPr>
            </w:pPr>
          </w:p>
        </w:tc>
        <w:tc>
          <w:tcPr>
            <w:tcW w:w="1268" w:type="dxa"/>
            <w:shd w:val="clear" w:color="auto" w:fill="auto"/>
          </w:tcPr>
          <w:p w14:paraId="05FE334F" w14:textId="7ABB310A" w:rsidR="00D85624" w:rsidRPr="00D85624" w:rsidRDefault="00D85624" w:rsidP="003560B0">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85624">
              <w:rPr>
                <w:rFonts w:cstheme="minorHAnsi"/>
                <w:b/>
                <w:bCs/>
                <w:sz w:val="22"/>
                <w:szCs w:val="22"/>
              </w:rPr>
              <w:t>90 days</w:t>
            </w:r>
          </w:p>
        </w:tc>
        <w:tc>
          <w:tcPr>
            <w:tcW w:w="1269" w:type="dxa"/>
            <w:shd w:val="clear" w:color="auto" w:fill="auto"/>
          </w:tcPr>
          <w:p w14:paraId="04030ACF" w14:textId="3747D671" w:rsidR="00D85624" w:rsidRPr="00D85624" w:rsidRDefault="00D85624" w:rsidP="003560B0">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85624">
              <w:rPr>
                <w:rFonts w:cstheme="minorHAnsi"/>
                <w:b/>
                <w:bCs/>
                <w:sz w:val="22"/>
                <w:szCs w:val="22"/>
              </w:rPr>
              <w:t>150 days</w:t>
            </w:r>
          </w:p>
        </w:tc>
        <w:tc>
          <w:tcPr>
            <w:tcW w:w="1417" w:type="dxa"/>
            <w:shd w:val="clear" w:color="auto" w:fill="auto"/>
          </w:tcPr>
          <w:p w14:paraId="03C26804" w14:textId="2DC97EB9" w:rsidR="00D85624" w:rsidRPr="00D85624" w:rsidRDefault="00D85624" w:rsidP="003560B0">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85624">
              <w:rPr>
                <w:rFonts w:cstheme="minorHAnsi"/>
                <w:b/>
                <w:bCs/>
                <w:sz w:val="22"/>
                <w:szCs w:val="22"/>
              </w:rPr>
              <w:t>81 days</w:t>
            </w:r>
          </w:p>
        </w:tc>
        <w:tc>
          <w:tcPr>
            <w:tcW w:w="1418" w:type="dxa"/>
            <w:shd w:val="clear" w:color="auto" w:fill="auto"/>
          </w:tcPr>
          <w:p w14:paraId="541D1980" w14:textId="0E0890AB" w:rsidR="00D85624" w:rsidRPr="00D85624" w:rsidRDefault="00D85624" w:rsidP="003560B0">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85624">
              <w:rPr>
                <w:rFonts w:cstheme="minorHAnsi"/>
                <w:b/>
                <w:bCs/>
                <w:sz w:val="22"/>
                <w:szCs w:val="22"/>
              </w:rPr>
              <w:t>135 days</w:t>
            </w:r>
          </w:p>
        </w:tc>
        <w:tc>
          <w:tcPr>
            <w:tcW w:w="1417" w:type="dxa"/>
            <w:shd w:val="clear" w:color="auto" w:fill="auto"/>
          </w:tcPr>
          <w:p w14:paraId="7B68183E" w14:textId="41E15273" w:rsidR="00D85624" w:rsidRPr="00D85624" w:rsidRDefault="00D85624" w:rsidP="003560B0">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85624">
              <w:rPr>
                <w:rFonts w:cstheme="minorHAnsi"/>
                <w:b/>
                <w:bCs/>
                <w:sz w:val="22"/>
                <w:szCs w:val="22"/>
              </w:rPr>
              <w:t>72 days</w:t>
            </w:r>
          </w:p>
        </w:tc>
        <w:tc>
          <w:tcPr>
            <w:tcW w:w="1418" w:type="dxa"/>
            <w:shd w:val="clear" w:color="auto" w:fill="auto"/>
          </w:tcPr>
          <w:p w14:paraId="6376ED12" w14:textId="51B24E95" w:rsidR="00D85624" w:rsidRPr="00D85624" w:rsidRDefault="00D85624" w:rsidP="003560B0">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85624">
              <w:rPr>
                <w:rFonts w:cstheme="minorHAnsi"/>
                <w:b/>
                <w:bCs/>
                <w:sz w:val="22"/>
                <w:szCs w:val="22"/>
              </w:rPr>
              <w:t>120 days</w:t>
            </w:r>
          </w:p>
        </w:tc>
      </w:tr>
      <w:tr w:rsidR="00D85624" w:rsidRPr="004069B3" w14:paraId="245AD57B" w14:textId="77777777" w:rsidTr="006A2B57">
        <w:trPr>
          <w:trHeight w:val="355"/>
          <w:jc w:val="center"/>
        </w:trPr>
        <w:tc>
          <w:tcPr>
            <w:cnfStyle w:val="001000000000" w:firstRow="0" w:lastRow="0" w:firstColumn="1" w:lastColumn="0" w:oddVBand="0" w:evenVBand="0" w:oddHBand="0" w:evenHBand="0" w:firstRowFirstColumn="0" w:firstRowLastColumn="0" w:lastRowFirstColumn="0" w:lastRowLastColumn="0"/>
            <w:tcW w:w="577" w:type="dxa"/>
            <w:shd w:val="clear" w:color="auto" w:fill="auto"/>
          </w:tcPr>
          <w:p w14:paraId="160D9BFF" w14:textId="61A42895" w:rsidR="00D85624" w:rsidRPr="008F7E33" w:rsidRDefault="00D85624" w:rsidP="003560B0">
            <w:pPr>
              <w:jc w:val="center"/>
              <w:rPr>
                <w:rFonts w:cstheme="minorHAnsi"/>
                <w:sz w:val="22"/>
                <w:szCs w:val="22"/>
                <w:vertAlign w:val="subscript"/>
              </w:rPr>
            </w:pPr>
            <w:r w:rsidRPr="008F7E33">
              <w:rPr>
                <w:rFonts w:cstheme="minorHAnsi"/>
                <w:sz w:val="22"/>
                <w:szCs w:val="22"/>
              </w:rPr>
              <w:t>R</w:t>
            </w:r>
            <w:r w:rsidRPr="008F7E33">
              <w:rPr>
                <w:rFonts w:cstheme="minorHAnsi"/>
                <w:sz w:val="22"/>
                <w:szCs w:val="22"/>
                <w:vertAlign w:val="subscript"/>
              </w:rPr>
              <w:t>0</w:t>
            </w:r>
          </w:p>
        </w:tc>
        <w:tc>
          <w:tcPr>
            <w:tcW w:w="1268" w:type="dxa"/>
            <w:shd w:val="clear" w:color="auto" w:fill="auto"/>
          </w:tcPr>
          <w:p w14:paraId="79F79487" w14:textId="77777777" w:rsidR="00D85624" w:rsidRPr="004069B3" w:rsidRDefault="00D85624" w:rsidP="003560B0">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1.24</w:t>
            </w:r>
          </w:p>
        </w:tc>
        <w:tc>
          <w:tcPr>
            <w:tcW w:w="1269" w:type="dxa"/>
            <w:shd w:val="clear" w:color="auto" w:fill="auto"/>
          </w:tcPr>
          <w:p w14:paraId="23264C72" w14:textId="28B98D3B" w:rsidR="00D85624" w:rsidRPr="004069B3" w:rsidRDefault="00D85624" w:rsidP="003560B0">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1.237</w:t>
            </w:r>
          </w:p>
        </w:tc>
        <w:tc>
          <w:tcPr>
            <w:tcW w:w="1417" w:type="dxa"/>
            <w:shd w:val="clear" w:color="auto" w:fill="auto"/>
          </w:tcPr>
          <w:p w14:paraId="38F72F6E" w14:textId="77777777" w:rsidR="00D85624" w:rsidRDefault="00D85624" w:rsidP="003560B0">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1.107</w:t>
            </w:r>
          </w:p>
        </w:tc>
        <w:tc>
          <w:tcPr>
            <w:tcW w:w="1418" w:type="dxa"/>
            <w:shd w:val="clear" w:color="auto" w:fill="auto"/>
          </w:tcPr>
          <w:p w14:paraId="0F4F7DD8" w14:textId="0E64B8BA" w:rsidR="00D85624" w:rsidRDefault="00D85624" w:rsidP="003560B0">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1.18</w:t>
            </w:r>
          </w:p>
        </w:tc>
        <w:tc>
          <w:tcPr>
            <w:tcW w:w="1417" w:type="dxa"/>
            <w:shd w:val="clear" w:color="auto" w:fill="auto"/>
          </w:tcPr>
          <w:p w14:paraId="160B41AF" w14:textId="77777777" w:rsidR="00D85624" w:rsidRPr="004069B3" w:rsidRDefault="00D85624" w:rsidP="003560B0">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0.989</w:t>
            </w:r>
          </w:p>
        </w:tc>
        <w:tc>
          <w:tcPr>
            <w:tcW w:w="1418" w:type="dxa"/>
            <w:shd w:val="clear" w:color="auto" w:fill="auto"/>
          </w:tcPr>
          <w:p w14:paraId="779B856E" w14:textId="3E472511" w:rsidR="00D85624" w:rsidRPr="004069B3" w:rsidRDefault="00D85624" w:rsidP="003560B0">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1.04</w:t>
            </w:r>
          </w:p>
        </w:tc>
      </w:tr>
    </w:tbl>
    <w:p w14:paraId="0B00580E" w14:textId="77777777" w:rsidR="001C6022" w:rsidRDefault="001C6022" w:rsidP="001C16B6"/>
    <w:p w14:paraId="15FAB68C" w14:textId="77777777" w:rsidR="00C20F0C" w:rsidRDefault="00C20F0C">
      <w:pPr>
        <w:rPr>
          <w:rFonts w:eastAsiaTheme="majorEastAsia"/>
          <w:b/>
          <w:bCs/>
          <w:color w:val="000000" w:themeColor="text1"/>
        </w:rPr>
      </w:pPr>
      <w:r>
        <w:rPr>
          <w:b/>
          <w:bCs/>
          <w:color w:val="000000" w:themeColor="text1"/>
        </w:rPr>
        <w:br w:type="page"/>
      </w:r>
    </w:p>
    <w:p w14:paraId="7C43F995" w14:textId="7586ABB0" w:rsidR="00946A33" w:rsidRDefault="001C16B6" w:rsidP="00946A33">
      <w:pPr>
        <w:pStyle w:val="Heading1"/>
        <w:rPr>
          <w:rFonts w:ascii="Times New Roman" w:hAnsi="Times New Roman" w:cs="Times New Roman"/>
          <w:b/>
          <w:bCs/>
          <w:color w:val="000000" w:themeColor="text1"/>
          <w:sz w:val="24"/>
          <w:szCs w:val="24"/>
        </w:rPr>
      </w:pPr>
      <w:bookmarkStart w:id="31" w:name="_Toc136018707"/>
      <w:r w:rsidRPr="001C16B6">
        <w:rPr>
          <w:rFonts w:ascii="Times New Roman" w:hAnsi="Times New Roman" w:cs="Times New Roman"/>
          <w:b/>
          <w:bCs/>
          <w:color w:val="000000" w:themeColor="text1"/>
          <w:sz w:val="24"/>
          <w:szCs w:val="24"/>
        </w:rPr>
        <w:t xml:space="preserve">S4. </w:t>
      </w:r>
      <w:r w:rsidR="00946A33" w:rsidRPr="001C16B6">
        <w:rPr>
          <w:rFonts w:ascii="Times New Roman" w:hAnsi="Times New Roman" w:cs="Times New Roman"/>
          <w:b/>
          <w:bCs/>
          <w:color w:val="000000" w:themeColor="text1"/>
          <w:sz w:val="24"/>
          <w:szCs w:val="24"/>
        </w:rPr>
        <w:t>Estimation</w:t>
      </w:r>
      <w:r w:rsidR="00946A33">
        <w:rPr>
          <w:rFonts w:ascii="Times New Roman" w:hAnsi="Times New Roman" w:cs="Times New Roman"/>
          <w:b/>
          <w:bCs/>
          <w:color w:val="000000" w:themeColor="text1"/>
          <w:sz w:val="24"/>
          <w:szCs w:val="24"/>
        </w:rPr>
        <w:t xml:space="preserve"> of disability-adjust</w:t>
      </w:r>
      <w:r w:rsidR="00E16EA8">
        <w:rPr>
          <w:rFonts w:ascii="Times New Roman" w:hAnsi="Times New Roman" w:cs="Times New Roman"/>
          <w:b/>
          <w:bCs/>
          <w:color w:val="000000" w:themeColor="text1"/>
          <w:sz w:val="24"/>
          <w:szCs w:val="24"/>
        </w:rPr>
        <w:t>ed</w:t>
      </w:r>
      <w:r w:rsidR="00946A33">
        <w:rPr>
          <w:rFonts w:ascii="Times New Roman" w:hAnsi="Times New Roman" w:cs="Times New Roman"/>
          <w:b/>
          <w:bCs/>
          <w:color w:val="000000" w:themeColor="text1"/>
          <w:sz w:val="24"/>
          <w:szCs w:val="24"/>
        </w:rPr>
        <w:t xml:space="preserve"> life-years (DALYs)</w:t>
      </w:r>
      <w:bookmarkEnd w:id="31"/>
    </w:p>
    <w:p w14:paraId="12C0A794" w14:textId="77777777" w:rsidR="00C82E49" w:rsidRDefault="00C82E49" w:rsidP="00C82E49"/>
    <w:p w14:paraId="71042376" w14:textId="48E5BCB5" w:rsidR="00CA1992" w:rsidRDefault="00072AED" w:rsidP="00C82E49">
      <w:pPr>
        <w:rPr>
          <w:color w:val="000000"/>
        </w:rPr>
      </w:pPr>
      <w:r>
        <w:t xml:space="preserve">We summed the duration of infestation for every infested person in 20 years to estimate the total person-years with scabies for 20 years starting from the beginning of the first MDA round. </w:t>
      </w:r>
      <w:r w:rsidR="00587327">
        <w:t xml:space="preserve">After calculating </w:t>
      </w:r>
      <w:r w:rsidR="005919E0">
        <w:t xml:space="preserve">the </w:t>
      </w:r>
      <w:r w:rsidR="00587327">
        <w:t>mean and quantiles of the total person-years, we estimated</w:t>
      </w:r>
      <w:r w:rsidR="001A7BFF">
        <w:t xml:space="preserve"> the </w:t>
      </w:r>
      <w:r w:rsidR="00587327">
        <w:t xml:space="preserve">mean and quantiles of DALYs </w:t>
      </w:r>
      <w:r w:rsidR="001A7BFF">
        <w:t xml:space="preserve">by multiplying </w:t>
      </w:r>
      <w:r w:rsidR="00587327">
        <w:t>the mean and quantiles</w:t>
      </w:r>
      <w:r w:rsidR="001A7BFF">
        <w:t xml:space="preserve"> of the total person-years</w:t>
      </w:r>
      <w:r w:rsidR="00587327">
        <w:t xml:space="preserve"> </w:t>
      </w:r>
      <w:r w:rsidR="001A7BFF">
        <w:t>by</w:t>
      </w:r>
      <w:r w:rsidR="00587327">
        <w:t xml:space="preserve"> </w:t>
      </w:r>
      <w:r w:rsidR="005919E0">
        <w:t xml:space="preserve">the </w:t>
      </w:r>
      <w:r w:rsidR="00587327" w:rsidRPr="00587327">
        <w:t>disability weight assigned to scabies</w:t>
      </w:r>
      <w:r w:rsidR="005919E0">
        <w:t>,</w:t>
      </w:r>
      <w:r w:rsidR="00587327" w:rsidRPr="00587327">
        <w:t xml:space="preserve"> 0.027</w:t>
      </w:r>
      <w:r w:rsidR="00587327">
        <w:t xml:space="preserve"> </w:t>
      </w:r>
      <w:sdt>
        <w:sdtPr>
          <w:rPr>
            <w:color w:val="000000"/>
          </w:rPr>
          <w:tag w:val="MENDELEY_CITATION_v3_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"/>
          <w:id w:val="-1694303513"/>
          <w:placeholder>
            <w:docPart w:val="DefaultPlaceholder_-1854013440"/>
          </w:placeholder>
        </w:sdtPr>
        <w:sdtContent>
          <w:r w:rsidR="00EE325D" w:rsidRPr="00EE325D">
            <w:rPr>
              <w:color w:val="000000"/>
            </w:rPr>
            <w:t>[9]</w:t>
          </w:r>
        </w:sdtContent>
      </w:sdt>
      <w:r w:rsidR="00587327">
        <w:rPr>
          <w:color w:val="000000"/>
        </w:rPr>
        <w:t xml:space="preserve">. </w:t>
      </w:r>
      <w:r w:rsidR="00CA1992">
        <w:rPr>
          <w:color w:val="000000"/>
        </w:rPr>
        <w:t>We then divided DALYs estimations</w:t>
      </w:r>
      <w:r w:rsidR="00946A33">
        <w:rPr>
          <w:color w:val="000000"/>
        </w:rPr>
        <w:t xml:space="preserve"> for the entire population</w:t>
      </w:r>
      <w:r w:rsidR="00CA1992">
        <w:rPr>
          <w:color w:val="000000"/>
        </w:rPr>
        <w:t xml:space="preserve"> by “the average population size</w:t>
      </w:r>
      <w:r w:rsidR="005D48DE">
        <w:rPr>
          <w:color w:val="000000"/>
        </w:rPr>
        <w:t xml:space="preserve"> in 20 years</w:t>
      </w:r>
      <w:r w:rsidR="00CA1992">
        <w:rPr>
          <w:color w:val="000000"/>
        </w:rPr>
        <w:t xml:space="preserve">/10,000” to estimate DALYs </w:t>
      </w:r>
      <w:r w:rsidR="00946A33">
        <w:rPr>
          <w:color w:val="000000"/>
        </w:rPr>
        <w:t>per 10,000 people.</w:t>
      </w:r>
    </w:p>
    <w:p w14:paraId="6A56D182" w14:textId="77777777" w:rsidR="00CA1992" w:rsidRDefault="00CA1992" w:rsidP="00C82E49">
      <w:pPr>
        <w:rPr>
          <w:color w:val="000000"/>
        </w:rPr>
      </w:pPr>
    </w:p>
    <w:p w14:paraId="5EDDA5DE" w14:textId="652065D8" w:rsidR="00773040" w:rsidRDefault="00587327" w:rsidP="00773040">
      <w:pPr>
        <w:rPr>
          <w:color w:val="000000"/>
        </w:rPr>
      </w:pPr>
      <w:r>
        <w:rPr>
          <w:color w:val="000000"/>
        </w:rPr>
        <w:t>In order to calculate DALYs</w:t>
      </w:r>
      <w:r w:rsidR="001A7BFF">
        <w:rPr>
          <w:color w:val="000000"/>
        </w:rPr>
        <w:t xml:space="preserve"> averted</w:t>
      </w:r>
      <w:r w:rsidR="00CA1992">
        <w:rPr>
          <w:color w:val="000000"/>
        </w:rPr>
        <w:t xml:space="preserve">, we estimated DALYs for every run for the “No MDA” scenario. Then, we subtracted DALYs of MDA scenarios from DALYs of </w:t>
      </w:r>
      <w:r w:rsidR="00946A33">
        <w:rPr>
          <w:color w:val="000000"/>
        </w:rPr>
        <w:t>“</w:t>
      </w:r>
      <w:r w:rsidR="00CA1992">
        <w:rPr>
          <w:color w:val="000000"/>
        </w:rPr>
        <w:t>No MDA</w:t>
      </w:r>
      <w:r w:rsidR="00946A33">
        <w:rPr>
          <w:color w:val="000000"/>
        </w:rPr>
        <w:t>”</w:t>
      </w:r>
      <w:r w:rsidR="00CA1992">
        <w:rPr>
          <w:color w:val="000000"/>
        </w:rPr>
        <w:t xml:space="preserve"> scenarios for each parameter set. Then, we calculated DALYs averted by taking the mean and quantiles of obtained results. </w:t>
      </w:r>
    </w:p>
    <w:p w14:paraId="300249EA" w14:textId="77777777" w:rsidR="004F3AE9" w:rsidRDefault="004F3AE9" w:rsidP="00773040">
      <w:pPr>
        <w:rPr>
          <w:color w:val="000000"/>
        </w:rPr>
      </w:pPr>
    </w:p>
    <w:p w14:paraId="45FFB165" w14:textId="190FDE37" w:rsidR="004F3AE9" w:rsidRDefault="004F3AE9" w:rsidP="004F3AE9">
      <w:pPr>
        <w:rPr>
          <w:color w:val="000000"/>
        </w:rPr>
      </w:pPr>
      <w:r>
        <w:rPr>
          <w:color w:val="000000"/>
        </w:rPr>
        <w:t>For discounted DALYs averted estimation, we estimated yearly DALYs for every run for the “No MDA” and “MDA scenarios and multiplied them by the</w:t>
      </w:r>
      <w:r w:rsidR="00AC330E">
        <w:rPr>
          <w:color w:val="000000"/>
        </w:rPr>
        <w:t xml:space="preserve"> corresponding</w:t>
      </w:r>
      <w:r>
        <w:rPr>
          <w:color w:val="000000"/>
        </w:rPr>
        <w:t xml:space="preserve"> discount factor</w:t>
      </w:r>
      <w:r w:rsidR="00AC330E">
        <w:rPr>
          <w:color w:val="000000"/>
        </w:rPr>
        <w:t xml:space="preserve">. We calculated discount factors as 1, 0.971, 0.943, 0.915,… for t = 0,1,2,3… using the formulation of </w:t>
      </w:r>
      <w:r w:rsidR="00AC330E" w:rsidRPr="00AC330E">
        <w:rPr>
          <w:color w:val="000000"/>
        </w:rPr>
        <w:t>1/(1+r)</w:t>
      </w:r>
      <w:r w:rsidR="00AC330E">
        <w:rPr>
          <w:color w:val="000000"/>
        </w:rPr>
        <w:t>^</w:t>
      </w:r>
      <w:r w:rsidR="00AC330E" w:rsidRPr="00AC330E">
        <w:rPr>
          <w:color w:val="000000"/>
        </w:rPr>
        <w:t>t</w:t>
      </w:r>
      <w:r>
        <w:rPr>
          <w:color w:val="000000"/>
        </w:rPr>
        <w:t xml:space="preserve"> with a discount fraction of </w:t>
      </w:r>
      <w:r w:rsidR="00AC330E">
        <w:rPr>
          <w:color w:val="000000"/>
        </w:rPr>
        <w:t xml:space="preserve">r = </w:t>
      </w:r>
      <w:r>
        <w:rPr>
          <w:color w:val="000000"/>
        </w:rPr>
        <w:t xml:space="preserve">0.03. Then, we subtracted discounted DALYs of MDA scenarios from discounted DALYs of “No MDA” scenarios for each parameter set. Then, we calculated discounted DALYs averted by taking the mean and quantiles of obtained results. </w:t>
      </w:r>
    </w:p>
    <w:p w14:paraId="6DF3CCAE" w14:textId="7D45384B" w:rsidR="004F3AE9" w:rsidRPr="00E024AE" w:rsidRDefault="004F3AE9" w:rsidP="00773040">
      <w:pPr>
        <w:rPr>
          <w:color w:val="000000"/>
        </w:rPr>
      </w:pPr>
    </w:p>
    <w:p w14:paraId="6D73937C" w14:textId="4B13B00E" w:rsidR="00D542EF" w:rsidRPr="0015724A" w:rsidRDefault="00D542EF" w:rsidP="00D542EF">
      <w:pPr>
        <w:pStyle w:val="Heading1"/>
        <w:rPr>
          <w:rFonts w:ascii="Times New Roman" w:hAnsi="Times New Roman" w:cs="Times New Roman"/>
          <w:b/>
          <w:bCs/>
          <w:color w:val="000000" w:themeColor="text1"/>
          <w:sz w:val="24"/>
          <w:szCs w:val="24"/>
        </w:rPr>
      </w:pPr>
      <w:bookmarkStart w:id="32" w:name="_Toc136018708"/>
      <w:r w:rsidRPr="0015724A">
        <w:rPr>
          <w:rFonts w:ascii="Times New Roman" w:hAnsi="Times New Roman" w:cs="Times New Roman"/>
          <w:b/>
          <w:bCs/>
          <w:color w:val="000000" w:themeColor="text1"/>
          <w:sz w:val="24"/>
          <w:szCs w:val="24"/>
        </w:rPr>
        <w:t>S</w:t>
      </w:r>
      <w:r w:rsidR="001C16B6">
        <w:rPr>
          <w:rFonts w:ascii="Times New Roman" w:hAnsi="Times New Roman" w:cs="Times New Roman"/>
          <w:b/>
          <w:bCs/>
          <w:color w:val="000000" w:themeColor="text1"/>
          <w:sz w:val="24"/>
          <w:szCs w:val="24"/>
        </w:rPr>
        <w:t>5</w:t>
      </w:r>
      <w:r w:rsidRPr="0015724A">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Sensitivity </w:t>
      </w:r>
      <w:r w:rsidR="00F80229">
        <w:rPr>
          <w:rFonts w:ascii="Times New Roman" w:hAnsi="Times New Roman" w:cs="Times New Roman"/>
          <w:b/>
          <w:bCs/>
          <w:color w:val="000000" w:themeColor="text1"/>
          <w:sz w:val="24"/>
          <w:szCs w:val="24"/>
        </w:rPr>
        <w:t>a</w:t>
      </w:r>
      <w:r>
        <w:rPr>
          <w:rFonts w:ascii="Times New Roman" w:hAnsi="Times New Roman" w:cs="Times New Roman"/>
          <w:b/>
          <w:bCs/>
          <w:color w:val="000000" w:themeColor="text1"/>
          <w:sz w:val="24"/>
          <w:szCs w:val="24"/>
        </w:rPr>
        <w:t xml:space="preserve">nalysis of </w:t>
      </w:r>
      <w:r w:rsidR="00F80229">
        <w:rPr>
          <w:rFonts w:ascii="Times New Roman" w:hAnsi="Times New Roman" w:cs="Times New Roman"/>
          <w:b/>
          <w:bCs/>
          <w:color w:val="000000" w:themeColor="text1"/>
          <w:sz w:val="24"/>
          <w:szCs w:val="24"/>
        </w:rPr>
        <w:t>d</w:t>
      </w:r>
      <w:r>
        <w:rPr>
          <w:rFonts w:ascii="Times New Roman" w:hAnsi="Times New Roman" w:cs="Times New Roman"/>
          <w:b/>
          <w:bCs/>
          <w:color w:val="000000" w:themeColor="text1"/>
          <w:sz w:val="24"/>
          <w:szCs w:val="24"/>
        </w:rPr>
        <w:t xml:space="preserve">uration of </w:t>
      </w:r>
      <w:r w:rsidR="00F80229">
        <w:rPr>
          <w:rFonts w:ascii="Times New Roman" w:hAnsi="Times New Roman" w:cs="Times New Roman"/>
          <w:b/>
          <w:bCs/>
          <w:color w:val="000000" w:themeColor="text1"/>
          <w:sz w:val="24"/>
          <w:szCs w:val="24"/>
        </w:rPr>
        <w:t>i</w:t>
      </w:r>
      <w:r>
        <w:rPr>
          <w:rFonts w:ascii="Times New Roman" w:hAnsi="Times New Roman" w:cs="Times New Roman"/>
          <w:b/>
          <w:bCs/>
          <w:color w:val="000000" w:themeColor="text1"/>
          <w:sz w:val="24"/>
          <w:szCs w:val="24"/>
        </w:rPr>
        <w:t>nfestation</w:t>
      </w:r>
      <w:bookmarkEnd w:id="32"/>
      <w:r>
        <w:rPr>
          <w:rFonts w:ascii="Times New Roman" w:hAnsi="Times New Roman" w:cs="Times New Roman"/>
          <w:b/>
          <w:bCs/>
          <w:color w:val="000000" w:themeColor="text1"/>
          <w:sz w:val="24"/>
          <w:szCs w:val="24"/>
        </w:rPr>
        <w:t xml:space="preserve"> </w:t>
      </w:r>
      <w:r w:rsidRPr="0015724A">
        <w:rPr>
          <w:rFonts w:ascii="Times New Roman" w:hAnsi="Times New Roman" w:cs="Times New Roman"/>
          <w:b/>
          <w:bCs/>
          <w:color w:val="000000" w:themeColor="text1"/>
          <w:sz w:val="24"/>
          <w:szCs w:val="24"/>
        </w:rPr>
        <w:t xml:space="preserve"> </w:t>
      </w:r>
    </w:p>
    <w:p w14:paraId="4CBCD265" w14:textId="03E989FF" w:rsidR="00A40C2C" w:rsidRDefault="00A40C2C" w:rsidP="00B27992">
      <w:pPr>
        <w:pStyle w:val="Heading2"/>
      </w:pPr>
    </w:p>
    <w:p w14:paraId="315FBC14" w14:textId="32CA495B" w:rsidR="00C82E49" w:rsidRPr="00634926" w:rsidRDefault="00FC0C33" w:rsidP="00C82E49">
      <w:r>
        <w:t>We conducted a sensitivity analysis around the average</w:t>
      </w:r>
      <w:r w:rsidR="00C82E49">
        <w:t xml:space="preserve"> infestation days.</w:t>
      </w:r>
      <w:r>
        <w:t xml:space="preserve"> We </w:t>
      </w:r>
      <w:r w:rsidR="00634926">
        <w:t xml:space="preserve">set the average duration of infestation as 150 days rather than 90 days. We first calibrated </w:t>
      </w:r>
      <w:r w:rsidR="00512D97">
        <w:t xml:space="preserve">the </w:t>
      </w:r>
      <w:r w:rsidR="00634926">
        <w:t>parameter set (</w:t>
      </w:r>
      <w:r w:rsidR="00634926">
        <w:rPr>
          <w:i/>
          <w:iCs/>
        </w:rPr>
        <w:t>q</w:t>
      </w:r>
      <w:r w:rsidR="00634926">
        <w:t xml:space="preserve"> and </w:t>
      </w:r>
      <w:r w:rsidR="00634926">
        <w:rPr>
          <w:i/>
          <w:iCs/>
        </w:rPr>
        <w:t>q</w:t>
      </w:r>
      <w:r w:rsidR="00634926">
        <w:rPr>
          <w:i/>
          <w:iCs/>
          <w:vertAlign w:val="subscript"/>
        </w:rPr>
        <w:t>h</w:t>
      </w:r>
      <w:r w:rsidR="00634926">
        <w:t xml:space="preserve">) using 150 days by using BOLFI. We ended up </w:t>
      </w:r>
      <w:r w:rsidR="00C20F0C">
        <w:t xml:space="preserve">with </w:t>
      </w:r>
      <w:r w:rsidR="00634926">
        <w:t>quite similar age- and household-specific scabies prevalence in the calibrated model (</w:t>
      </w:r>
      <w:r w:rsidR="00634926">
        <w:fldChar w:fldCharType="begin"/>
      </w:r>
      <w:r w:rsidR="00634926">
        <w:instrText xml:space="preserve"> REF _Ref104311870 \h </w:instrText>
      </w:r>
      <w:r w:rsidR="00634926">
        <w:fldChar w:fldCharType="separate"/>
      </w:r>
      <w:r w:rsidR="00C16D71" w:rsidRPr="00467E14">
        <w:rPr>
          <w:b/>
          <w:bCs/>
          <w:color w:val="000000" w:themeColor="text1"/>
        </w:rPr>
        <w:t>Fig. S</w:t>
      </w:r>
      <w:r w:rsidR="00C16D71">
        <w:rPr>
          <w:b/>
          <w:bCs/>
          <w:i/>
          <w:iCs/>
          <w:noProof/>
          <w:color w:val="000000" w:themeColor="text1"/>
        </w:rPr>
        <w:t>9</w:t>
      </w:r>
      <w:r w:rsidR="00634926">
        <w:fldChar w:fldCharType="end"/>
      </w:r>
      <w:r w:rsidR="00634926">
        <w:t xml:space="preserve"> and </w:t>
      </w:r>
      <w:r w:rsidR="00634926">
        <w:fldChar w:fldCharType="begin"/>
      </w:r>
      <w:r w:rsidR="00634926">
        <w:instrText xml:space="preserve"> REF _Ref104311876 \h </w:instrText>
      </w:r>
      <w:r w:rsidR="00634926">
        <w:fldChar w:fldCharType="separate"/>
      </w:r>
      <w:r w:rsidR="00C16D71" w:rsidRPr="00467E14">
        <w:rPr>
          <w:b/>
          <w:bCs/>
          <w:color w:val="000000" w:themeColor="text1"/>
        </w:rPr>
        <w:t>Fig. S</w:t>
      </w:r>
      <w:r w:rsidR="00C16D71">
        <w:rPr>
          <w:b/>
          <w:bCs/>
          <w:i/>
          <w:iCs/>
          <w:noProof/>
          <w:color w:val="000000" w:themeColor="text1"/>
        </w:rPr>
        <w:t>10</w:t>
      </w:r>
      <w:r w:rsidR="00634926">
        <w:fldChar w:fldCharType="end"/>
      </w:r>
      <w:r w:rsidR="00634926">
        <w:t xml:space="preserve">) as model calibration decreased </w:t>
      </w:r>
      <w:r w:rsidR="00634926">
        <w:rPr>
          <w:i/>
          <w:iCs/>
        </w:rPr>
        <w:t>q</w:t>
      </w:r>
      <w:r w:rsidR="00634926">
        <w:t xml:space="preserve"> and </w:t>
      </w:r>
      <w:r w:rsidR="00634926">
        <w:rPr>
          <w:i/>
          <w:iCs/>
        </w:rPr>
        <w:t>q</w:t>
      </w:r>
      <w:r w:rsidR="00634926">
        <w:rPr>
          <w:i/>
          <w:iCs/>
          <w:vertAlign w:val="subscript"/>
        </w:rPr>
        <w:t>h</w:t>
      </w:r>
      <w:r w:rsidR="00634926">
        <w:t xml:space="preserve"> values in accordance with the increase in the duration of infestation (</w:t>
      </w:r>
      <w:r w:rsidR="00634926">
        <w:fldChar w:fldCharType="begin"/>
      </w:r>
      <w:r w:rsidR="00634926">
        <w:instrText xml:space="preserve"> REF _Ref104311876 \h </w:instrText>
      </w:r>
      <w:r w:rsidR="00634926">
        <w:fldChar w:fldCharType="separate"/>
      </w:r>
      <w:r w:rsidR="00C16D71" w:rsidRPr="00467E14">
        <w:rPr>
          <w:b/>
          <w:bCs/>
          <w:color w:val="000000" w:themeColor="text1"/>
        </w:rPr>
        <w:t>Fig. S</w:t>
      </w:r>
      <w:r w:rsidR="00C16D71">
        <w:rPr>
          <w:b/>
          <w:bCs/>
          <w:i/>
          <w:iCs/>
          <w:noProof/>
          <w:color w:val="000000" w:themeColor="text1"/>
        </w:rPr>
        <w:t>10</w:t>
      </w:r>
      <w:r w:rsidR="00634926">
        <w:fldChar w:fldCharType="end"/>
      </w:r>
      <w:r w:rsidR="00634926">
        <w:t xml:space="preserve">.b). </w:t>
      </w:r>
    </w:p>
    <w:p w14:paraId="1DE21C8F" w14:textId="2B1B5F71" w:rsidR="0050788E" w:rsidRDefault="00745191" w:rsidP="0050788E">
      <w:r>
        <w:rPr>
          <w:noProof/>
        </w:rPr>
        <w:drawing>
          <wp:inline distT="0" distB="0" distL="0" distR="0" wp14:anchorId="298C4FD4" wp14:editId="0A03537E">
            <wp:extent cx="5731510" cy="3496945"/>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96945"/>
                    </a:xfrm>
                    <a:prstGeom prst="rect">
                      <a:avLst/>
                    </a:prstGeom>
                  </pic:spPr>
                </pic:pic>
              </a:graphicData>
            </a:graphic>
          </wp:inline>
        </w:drawing>
      </w:r>
    </w:p>
    <w:p w14:paraId="54293EA0" w14:textId="37D8A8FE" w:rsidR="00745191" w:rsidRPr="00467E14" w:rsidRDefault="00745191" w:rsidP="00745191">
      <w:pPr>
        <w:pStyle w:val="Caption"/>
        <w:rPr>
          <w:i w:val="0"/>
          <w:iCs w:val="0"/>
          <w:color w:val="000000" w:themeColor="text1"/>
        </w:rPr>
      </w:pPr>
      <w:bookmarkStart w:id="33" w:name="_Ref104311870"/>
      <w:bookmarkStart w:id="34" w:name="_Toc135354757"/>
      <w:r w:rsidRPr="00467E14">
        <w:rPr>
          <w:b/>
          <w:bCs/>
          <w:i w:val="0"/>
          <w:iCs w:val="0"/>
          <w:color w:val="000000" w:themeColor="text1"/>
        </w:rPr>
        <w:t>Fig</w:t>
      </w:r>
      <w:r w:rsidR="00467E14" w:rsidRPr="00467E14">
        <w:rPr>
          <w:b/>
          <w:bCs/>
          <w:i w:val="0"/>
          <w:iCs w:val="0"/>
          <w:color w:val="000000" w:themeColor="text1"/>
        </w:rPr>
        <w:t>.</w:t>
      </w:r>
      <w:r w:rsidRPr="00467E14">
        <w:rPr>
          <w:b/>
          <w:bCs/>
          <w:i w:val="0"/>
          <w:iCs w:val="0"/>
          <w:color w:val="000000" w:themeColor="text1"/>
        </w:rPr>
        <w:t xml:space="preserve"> </w:t>
      </w:r>
      <w:r w:rsidR="004A4C7E"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Figure \* ARABIC </w:instrText>
      </w:r>
      <w:r w:rsidRPr="00467E14">
        <w:rPr>
          <w:b/>
          <w:bCs/>
          <w:i w:val="0"/>
          <w:iCs w:val="0"/>
          <w:color w:val="000000" w:themeColor="text1"/>
        </w:rPr>
        <w:fldChar w:fldCharType="separate"/>
      </w:r>
      <w:r w:rsidR="00C16D71">
        <w:rPr>
          <w:b/>
          <w:bCs/>
          <w:i w:val="0"/>
          <w:iCs w:val="0"/>
          <w:noProof/>
          <w:color w:val="000000" w:themeColor="text1"/>
        </w:rPr>
        <w:t>9</w:t>
      </w:r>
      <w:r w:rsidRPr="00467E14">
        <w:rPr>
          <w:b/>
          <w:bCs/>
          <w:i w:val="0"/>
          <w:iCs w:val="0"/>
          <w:noProof/>
          <w:color w:val="000000" w:themeColor="text1"/>
        </w:rPr>
        <w:fldChar w:fldCharType="end"/>
      </w:r>
      <w:bookmarkEnd w:id="33"/>
      <w:r w:rsidRPr="00467E14">
        <w:rPr>
          <w:i w:val="0"/>
          <w:iCs w:val="0"/>
          <w:color w:val="000000" w:themeColor="text1"/>
        </w:rPr>
        <w:t>: (a) Mean and 2.5</w:t>
      </w:r>
      <w:r w:rsidR="00982F2D" w:rsidRPr="00467E14">
        <w:rPr>
          <w:rFonts w:ascii="Calibri" w:hAnsi="Calibri" w:cs="Calibri"/>
          <w:i w:val="0"/>
          <w:iCs w:val="0"/>
          <w:color w:val="000000" w:themeColor="text1"/>
        </w:rPr>
        <w:t>–</w:t>
      </w:r>
      <w:r w:rsidRPr="00467E14">
        <w:rPr>
          <w:i w:val="0"/>
          <w:iCs w:val="0"/>
          <w:color w:val="000000" w:themeColor="text1"/>
        </w:rPr>
        <w:t>97.5% quantiles of overall prevalence, (b) mean and 2.5</w:t>
      </w:r>
      <w:r w:rsidR="00982F2D" w:rsidRPr="00467E14">
        <w:rPr>
          <w:rFonts w:ascii="Calibri" w:hAnsi="Calibri" w:cs="Calibri"/>
          <w:i w:val="0"/>
          <w:iCs w:val="0"/>
          <w:color w:val="000000" w:themeColor="text1"/>
        </w:rPr>
        <w:t>–</w:t>
      </w:r>
      <w:r w:rsidRPr="00467E14">
        <w:rPr>
          <w:i w:val="0"/>
          <w:iCs w:val="0"/>
          <w:color w:val="000000" w:themeColor="text1"/>
        </w:rPr>
        <w:t>97.5% quantiles of prevalence in age groups, (c) mean and 2.5</w:t>
      </w:r>
      <w:r w:rsidR="00982F2D" w:rsidRPr="00467E14">
        <w:rPr>
          <w:rFonts w:ascii="Calibri" w:hAnsi="Calibri" w:cs="Calibri"/>
          <w:i w:val="0"/>
          <w:iCs w:val="0"/>
          <w:color w:val="000000" w:themeColor="text1"/>
        </w:rPr>
        <w:t>–</w:t>
      </w:r>
      <w:r w:rsidRPr="00467E14">
        <w:rPr>
          <w:i w:val="0"/>
          <w:iCs w:val="0"/>
          <w:color w:val="000000" w:themeColor="text1"/>
        </w:rPr>
        <w:t>97.5% quantiles of prevalence in household groups, (d) mean and 2.5</w:t>
      </w:r>
      <w:r w:rsidR="00884567" w:rsidRPr="00467E14">
        <w:rPr>
          <w:rFonts w:ascii="Calibri" w:hAnsi="Calibri" w:cs="Calibri"/>
          <w:i w:val="0"/>
          <w:iCs w:val="0"/>
          <w:color w:val="000000" w:themeColor="text1"/>
        </w:rPr>
        <w:t>–</w:t>
      </w:r>
      <w:r w:rsidRPr="00467E14">
        <w:rPr>
          <w:i w:val="0"/>
          <w:iCs w:val="0"/>
          <w:color w:val="000000" w:themeColor="text1"/>
        </w:rPr>
        <w:t xml:space="preserve">97.5% quantiles of the percentage of household groups with zero, at least one, at least two, at least three cases </w:t>
      </w:r>
      <w:r w:rsidRPr="00467E14">
        <w:rPr>
          <w:b/>
          <w:bCs/>
          <w:i w:val="0"/>
          <w:iCs w:val="0"/>
          <w:color w:val="000000" w:themeColor="text1"/>
        </w:rPr>
        <w:t>with an average of 150 days of infestation duration</w:t>
      </w:r>
      <w:r w:rsidRPr="00467E14">
        <w:rPr>
          <w:i w:val="0"/>
          <w:iCs w:val="0"/>
          <w:color w:val="000000" w:themeColor="text1"/>
        </w:rPr>
        <w:t xml:space="preserve">. In </w:t>
      </w:r>
      <w:r w:rsidR="00071BC9" w:rsidRPr="00467E14">
        <w:rPr>
          <w:i w:val="0"/>
          <w:iCs w:val="0"/>
          <w:color w:val="000000" w:themeColor="text1"/>
        </w:rPr>
        <w:t>panels</w:t>
      </w:r>
      <w:r w:rsidRPr="00467E14">
        <w:rPr>
          <w:i w:val="0"/>
          <w:iCs w:val="0"/>
          <w:color w:val="000000" w:themeColor="text1"/>
        </w:rPr>
        <w:t xml:space="preserve">, blue represents simulation results and red represents the survey data. Data is captured quarterly after year 5 in </w:t>
      </w:r>
      <w:r w:rsidR="004A4C7E" w:rsidRPr="00467E14">
        <w:rPr>
          <w:i w:val="0"/>
          <w:iCs w:val="0"/>
          <w:color w:val="000000" w:themeColor="text1"/>
        </w:rPr>
        <w:t>panels</w:t>
      </w:r>
      <w:r w:rsidRPr="00467E14">
        <w:rPr>
          <w:i w:val="0"/>
          <w:iCs w:val="0"/>
          <w:color w:val="000000" w:themeColor="text1"/>
        </w:rPr>
        <w:t xml:space="preserve"> (b), (c), and (d).</w:t>
      </w:r>
      <w:bookmarkEnd w:id="34"/>
      <w:r w:rsidRPr="00467E14">
        <w:rPr>
          <w:i w:val="0"/>
          <w:iCs w:val="0"/>
          <w:color w:val="000000" w:themeColor="text1"/>
        </w:rPr>
        <w:t xml:space="preserve"> </w:t>
      </w:r>
    </w:p>
    <w:p w14:paraId="62B63EC0" w14:textId="77777777" w:rsidR="00745191" w:rsidRPr="0050788E" w:rsidRDefault="00745191" w:rsidP="0050788E"/>
    <w:p w14:paraId="7040E99C" w14:textId="201740FC" w:rsidR="00A40C2C" w:rsidRDefault="00F80EAB">
      <w:r>
        <w:rPr>
          <w:noProof/>
        </w:rPr>
        <w:drawing>
          <wp:inline distT="0" distB="0" distL="0" distR="0" wp14:anchorId="3BCDA88E" wp14:editId="77AF6DE1">
            <wp:extent cx="5731510" cy="3618865"/>
            <wp:effectExtent l="0" t="0" r="0" b="635"/>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618865"/>
                    </a:xfrm>
                    <a:prstGeom prst="rect">
                      <a:avLst/>
                    </a:prstGeom>
                  </pic:spPr>
                </pic:pic>
              </a:graphicData>
            </a:graphic>
          </wp:inline>
        </w:drawing>
      </w:r>
    </w:p>
    <w:p w14:paraId="7522840D" w14:textId="4DE18C06" w:rsidR="007D7971" w:rsidRPr="00467E14" w:rsidRDefault="00F80EAB" w:rsidP="00F80EAB">
      <w:pPr>
        <w:pStyle w:val="Caption"/>
        <w:rPr>
          <w:i w:val="0"/>
          <w:iCs w:val="0"/>
          <w:color w:val="000000" w:themeColor="text1"/>
        </w:rPr>
      </w:pPr>
      <w:bookmarkStart w:id="35" w:name="_Ref104311876"/>
      <w:bookmarkStart w:id="36" w:name="_Toc135354758"/>
      <w:r w:rsidRPr="00467E14">
        <w:rPr>
          <w:b/>
          <w:bCs/>
          <w:i w:val="0"/>
          <w:iCs w:val="0"/>
          <w:color w:val="000000" w:themeColor="text1"/>
        </w:rPr>
        <w:t>Fig</w:t>
      </w:r>
      <w:r w:rsidR="00467E14" w:rsidRPr="00467E14">
        <w:rPr>
          <w:b/>
          <w:bCs/>
          <w:i w:val="0"/>
          <w:iCs w:val="0"/>
          <w:color w:val="000000" w:themeColor="text1"/>
        </w:rPr>
        <w:t>.</w:t>
      </w:r>
      <w:r w:rsidRPr="00467E14">
        <w:rPr>
          <w:b/>
          <w:bCs/>
          <w:i w:val="0"/>
          <w:iCs w:val="0"/>
          <w:color w:val="000000" w:themeColor="text1"/>
        </w:rPr>
        <w:t xml:space="preserve"> </w:t>
      </w:r>
      <w:r w:rsidR="004A4C7E"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Figure \* ARABIC </w:instrText>
      </w:r>
      <w:r w:rsidRPr="00467E14">
        <w:rPr>
          <w:b/>
          <w:bCs/>
          <w:i w:val="0"/>
          <w:iCs w:val="0"/>
          <w:color w:val="000000" w:themeColor="text1"/>
        </w:rPr>
        <w:fldChar w:fldCharType="separate"/>
      </w:r>
      <w:r w:rsidR="00C16D71">
        <w:rPr>
          <w:b/>
          <w:bCs/>
          <w:i w:val="0"/>
          <w:iCs w:val="0"/>
          <w:noProof/>
          <w:color w:val="000000" w:themeColor="text1"/>
        </w:rPr>
        <w:t>10</w:t>
      </w:r>
      <w:r w:rsidRPr="00467E14">
        <w:rPr>
          <w:b/>
          <w:bCs/>
          <w:i w:val="0"/>
          <w:iCs w:val="0"/>
          <w:noProof/>
          <w:color w:val="000000" w:themeColor="text1"/>
        </w:rPr>
        <w:fldChar w:fldCharType="end"/>
      </w:r>
      <w:bookmarkEnd w:id="35"/>
      <w:r w:rsidRPr="00467E14">
        <w:rPr>
          <w:b/>
          <w:bCs/>
          <w:i w:val="0"/>
          <w:iCs w:val="0"/>
          <w:color w:val="000000" w:themeColor="text1"/>
        </w:rPr>
        <w:t>:</w:t>
      </w:r>
      <w:r w:rsidRPr="00467E14">
        <w:rPr>
          <w:i w:val="0"/>
          <w:iCs w:val="0"/>
          <w:color w:val="000000" w:themeColor="text1"/>
        </w:rPr>
        <w:t xml:space="preserve"> (a) Histogram of overall community transmission percentage, (b) distribution of overall community transmission percentage, (c) mean and 2.5</w:t>
      </w:r>
      <w:r w:rsidR="00AC3673" w:rsidRPr="00467E14">
        <w:rPr>
          <w:rFonts w:ascii="Calibri" w:hAnsi="Calibri" w:cs="Calibri"/>
          <w:i w:val="0"/>
          <w:iCs w:val="0"/>
          <w:color w:val="000000" w:themeColor="text1"/>
        </w:rPr>
        <w:t>–</w:t>
      </w:r>
      <w:r w:rsidRPr="00467E14">
        <w:rPr>
          <w:i w:val="0"/>
          <w:iCs w:val="0"/>
          <w:color w:val="000000" w:themeColor="text1"/>
        </w:rPr>
        <w:t>97.5% quantiles of community transmission percentages in age groups and (d) mean and 2.5</w:t>
      </w:r>
      <w:r w:rsidR="00AC3673" w:rsidRPr="00467E14">
        <w:rPr>
          <w:rFonts w:ascii="Calibri" w:hAnsi="Calibri" w:cs="Calibri"/>
          <w:i w:val="0"/>
          <w:iCs w:val="0"/>
          <w:color w:val="000000" w:themeColor="text1"/>
        </w:rPr>
        <w:t>–</w:t>
      </w:r>
      <w:r w:rsidRPr="00467E14">
        <w:rPr>
          <w:i w:val="0"/>
          <w:iCs w:val="0"/>
          <w:color w:val="000000" w:themeColor="text1"/>
        </w:rPr>
        <w:t xml:space="preserve">97.5% quantiles of community transmission percentages in household size groups </w:t>
      </w:r>
      <w:r w:rsidRPr="00467E14">
        <w:rPr>
          <w:b/>
          <w:bCs/>
          <w:i w:val="0"/>
          <w:iCs w:val="0"/>
          <w:color w:val="000000" w:themeColor="text1"/>
        </w:rPr>
        <w:t>with an average of 150 days of infestation duration</w:t>
      </w:r>
      <w:r w:rsidRPr="00467E14">
        <w:rPr>
          <w:i w:val="0"/>
          <w:iCs w:val="0"/>
          <w:color w:val="000000" w:themeColor="text1"/>
        </w:rPr>
        <w:t>. Data is captured quarterly after year 5 in 100 simulations.</w:t>
      </w:r>
      <w:bookmarkEnd w:id="36"/>
    </w:p>
    <w:p w14:paraId="1868D3A9" w14:textId="1C9BD943" w:rsidR="007D7971" w:rsidRDefault="007D7971" w:rsidP="00F80EAB">
      <w:pPr>
        <w:pStyle w:val="Caption"/>
        <w:rPr>
          <w:i w:val="0"/>
          <w:iCs w:val="0"/>
          <w:color w:val="000000" w:themeColor="text1"/>
          <w:sz w:val="24"/>
          <w:szCs w:val="24"/>
        </w:rPr>
      </w:pPr>
      <w:r w:rsidRPr="007D7971">
        <w:rPr>
          <w:i w:val="0"/>
          <w:iCs w:val="0"/>
          <w:color w:val="000000" w:themeColor="text1"/>
          <w:sz w:val="24"/>
          <w:szCs w:val="24"/>
        </w:rPr>
        <w:t>Even though</w:t>
      </w:r>
      <w:r>
        <w:rPr>
          <w:i w:val="0"/>
          <w:iCs w:val="0"/>
          <w:color w:val="000000" w:themeColor="text1"/>
          <w:sz w:val="24"/>
          <w:szCs w:val="24"/>
        </w:rPr>
        <w:t xml:space="preserve"> </w:t>
      </w:r>
      <w:r w:rsidRPr="007D7971">
        <w:rPr>
          <w:i w:val="0"/>
          <w:iCs w:val="0"/>
          <w:color w:val="000000" w:themeColor="text1"/>
          <w:sz w:val="24"/>
          <w:szCs w:val="24"/>
        </w:rPr>
        <w:t>decreasing the transmission parameters</w:t>
      </w:r>
      <w:r>
        <w:rPr>
          <w:i w:val="0"/>
          <w:iCs w:val="0"/>
          <w:color w:val="000000" w:themeColor="text1"/>
          <w:sz w:val="24"/>
          <w:szCs w:val="24"/>
        </w:rPr>
        <w:t xml:space="preserve"> </w:t>
      </w:r>
      <w:r w:rsidRPr="007D7971">
        <w:rPr>
          <w:i w:val="0"/>
          <w:iCs w:val="0"/>
          <w:color w:val="000000" w:themeColor="text1"/>
          <w:sz w:val="24"/>
          <w:szCs w:val="24"/>
        </w:rPr>
        <w:t>proportionate to the increase in the duration of infestation</w:t>
      </w:r>
      <w:r>
        <w:rPr>
          <w:i w:val="0"/>
          <w:iCs w:val="0"/>
          <w:color w:val="000000" w:themeColor="text1"/>
          <w:sz w:val="24"/>
          <w:szCs w:val="24"/>
        </w:rPr>
        <w:t xml:space="preserve"> was necessary </w:t>
      </w:r>
      <w:r w:rsidRPr="007D7971">
        <w:rPr>
          <w:i w:val="0"/>
          <w:iCs w:val="0"/>
          <w:color w:val="000000" w:themeColor="text1"/>
          <w:sz w:val="24"/>
          <w:szCs w:val="24"/>
        </w:rPr>
        <w:t>to keep the endemic prevalence</w:t>
      </w:r>
      <w:r w:rsidR="00C20F0C">
        <w:rPr>
          <w:i w:val="0"/>
          <w:iCs w:val="0"/>
          <w:color w:val="000000" w:themeColor="text1"/>
          <w:sz w:val="24"/>
          <w:szCs w:val="24"/>
        </w:rPr>
        <w:t xml:space="preserve"> </w:t>
      </w:r>
      <w:r w:rsidR="00C20F0C" w:rsidRPr="007D7971">
        <w:rPr>
          <w:i w:val="0"/>
          <w:iCs w:val="0"/>
          <w:color w:val="000000" w:themeColor="text1"/>
          <w:sz w:val="24"/>
          <w:szCs w:val="24"/>
        </w:rPr>
        <w:t xml:space="preserve">or </w:t>
      </w:r>
      <w:r w:rsidR="00C20F0C">
        <w:rPr>
          <w:i w:val="0"/>
          <w:iCs w:val="0"/>
          <w:color w:val="000000" w:themeColor="text1"/>
          <w:sz w:val="24"/>
          <w:szCs w:val="24"/>
        </w:rPr>
        <w:t>R</w:t>
      </w:r>
      <w:r w:rsidR="00C20F0C">
        <w:rPr>
          <w:i w:val="0"/>
          <w:iCs w:val="0"/>
          <w:color w:val="000000" w:themeColor="text1"/>
          <w:sz w:val="24"/>
          <w:szCs w:val="24"/>
          <w:vertAlign w:val="subscript"/>
        </w:rPr>
        <w:t>0</w:t>
      </w:r>
      <w:r w:rsidRPr="007D7971">
        <w:rPr>
          <w:i w:val="0"/>
          <w:iCs w:val="0"/>
          <w:color w:val="000000" w:themeColor="text1"/>
          <w:sz w:val="24"/>
          <w:szCs w:val="24"/>
        </w:rPr>
        <w:t xml:space="preserve"> </w:t>
      </w:r>
      <w:r w:rsidR="00C20F0C">
        <w:rPr>
          <w:i w:val="0"/>
          <w:iCs w:val="0"/>
          <w:color w:val="000000" w:themeColor="text1"/>
          <w:sz w:val="24"/>
          <w:szCs w:val="24"/>
        </w:rPr>
        <w:t xml:space="preserve">at </w:t>
      </w:r>
      <w:r w:rsidRPr="007D7971">
        <w:rPr>
          <w:i w:val="0"/>
          <w:iCs w:val="0"/>
          <w:color w:val="000000" w:themeColor="text1"/>
          <w:sz w:val="24"/>
          <w:szCs w:val="24"/>
        </w:rPr>
        <w:t>the same level</w:t>
      </w:r>
      <w:r>
        <w:rPr>
          <w:i w:val="0"/>
          <w:iCs w:val="0"/>
          <w:color w:val="000000" w:themeColor="text1"/>
          <w:sz w:val="24"/>
          <w:szCs w:val="24"/>
        </w:rPr>
        <w:t xml:space="preserve">, </w:t>
      </w:r>
      <w:r w:rsidR="00C20F0C">
        <w:rPr>
          <w:i w:val="0"/>
          <w:iCs w:val="0"/>
          <w:color w:val="000000" w:themeColor="text1"/>
          <w:sz w:val="24"/>
          <w:szCs w:val="24"/>
        </w:rPr>
        <w:t>the</w:t>
      </w:r>
      <w:r w:rsidRPr="007D7971">
        <w:rPr>
          <w:i w:val="0"/>
          <w:iCs w:val="0"/>
          <w:color w:val="000000" w:themeColor="text1"/>
          <w:sz w:val="24"/>
          <w:szCs w:val="24"/>
        </w:rPr>
        <w:t xml:space="preserve"> </w:t>
      </w:r>
      <w:r w:rsidR="00C20F0C">
        <w:rPr>
          <w:i w:val="0"/>
          <w:iCs w:val="0"/>
          <w:color w:val="000000" w:themeColor="text1"/>
          <w:sz w:val="24"/>
          <w:szCs w:val="24"/>
        </w:rPr>
        <w:t>decrease</w:t>
      </w:r>
      <w:r w:rsidRPr="007D7971">
        <w:rPr>
          <w:i w:val="0"/>
          <w:iCs w:val="0"/>
          <w:color w:val="000000" w:themeColor="text1"/>
          <w:sz w:val="24"/>
          <w:szCs w:val="24"/>
        </w:rPr>
        <w:t xml:space="preserve"> in the transmission </w:t>
      </w:r>
      <w:r w:rsidR="00C20F0C">
        <w:rPr>
          <w:i w:val="0"/>
          <w:iCs w:val="0"/>
          <w:color w:val="000000" w:themeColor="text1"/>
          <w:sz w:val="24"/>
          <w:szCs w:val="24"/>
        </w:rPr>
        <w:t>parameters</w:t>
      </w:r>
      <w:r w:rsidRPr="007D7971">
        <w:rPr>
          <w:i w:val="0"/>
          <w:iCs w:val="0"/>
          <w:color w:val="000000" w:themeColor="text1"/>
          <w:sz w:val="24"/>
          <w:szCs w:val="24"/>
        </w:rPr>
        <w:t xml:space="preserve"> makes a difference when it comes to interventions</w:t>
      </w:r>
      <w:r>
        <w:rPr>
          <w:i w:val="0"/>
          <w:iCs w:val="0"/>
          <w:color w:val="000000" w:themeColor="text1"/>
          <w:sz w:val="24"/>
          <w:szCs w:val="24"/>
        </w:rPr>
        <w:t xml:space="preserve"> </w:t>
      </w:r>
      <w:r w:rsidRPr="007D7971">
        <w:rPr>
          <w:i w:val="0"/>
          <w:iCs w:val="0"/>
          <w:color w:val="000000" w:themeColor="text1"/>
          <w:sz w:val="24"/>
          <w:szCs w:val="24"/>
        </w:rPr>
        <w:t>(</w:t>
      </w:r>
      <w:r w:rsidRPr="007D7971">
        <w:rPr>
          <w:i w:val="0"/>
          <w:iCs w:val="0"/>
          <w:color w:val="000000" w:themeColor="text1"/>
          <w:sz w:val="24"/>
          <w:szCs w:val="24"/>
        </w:rPr>
        <w:fldChar w:fldCharType="begin"/>
      </w:r>
      <w:r w:rsidRPr="007D7971">
        <w:rPr>
          <w:i w:val="0"/>
          <w:iCs w:val="0"/>
          <w:color w:val="000000" w:themeColor="text1"/>
          <w:sz w:val="24"/>
          <w:szCs w:val="24"/>
        </w:rPr>
        <w:instrText xml:space="preserve"> REF _Ref104312247 \h  \* MERGEFORMAT </w:instrText>
      </w:r>
      <w:r w:rsidRPr="007D7971">
        <w:rPr>
          <w:i w:val="0"/>
          <w:iCs w:val="0"/>
          <w:color w:val="000000" w:themeColor="text1"/>
          <w:sz w:val="24"/>
          <w:szCs w:val="24"/>
        </w:rPr>
      </w:r>
      <w:r w:rsidRPr="007D7971">
        <w:rPr>
          <w:i w:val="0"/>
          <w:iCs w:val="0"/>
          <w:color w:val="000000" w:themeColor="text1"/>
          <w:sz w:val="24"/>
          <w:szCs w:val="24"/>
        </w:rPr>
        <w:fldChar w:fldCharType="separate"/>
      </w:r>
      <w:r w:rsidR="00C16D71" w:rsidRPr="00C16D71">
        <w:rPr>
          <w:i w:val="0"/>
          <w:iCs w:val="0"/>
          <w:color w:val="000000" w:themeColor="text1"/>
          <w:sz w:val="24"/>
          <w:szCs w:val="24"/>
        </w:rPr>
        <w:t>Fig.</w:t>
      </w:r>
      <w:r w:rsidR="00C16D71" w:rsidRPr="00C16D71">
        <w:rPr>
          <w:i w:val="0"/>
          <w:iCs w:val="0"/>
          <w:noProof/>
          <w:color w:val="000000" w:themeColor="text1"/>
          <w:sz w:val="24"/>
          <w:szCs w:val="24"/>
        </w:rPr>
        <w:t xml:space="preserve"> </w:t>
      </w:r>
      <w:r w:rsidR="00C16D71" w:rsidRPr="00467E14">
        <w:rPr>
          <w:b/>
          <w:bCs/>
          <w:i w:val="0"/>
          <w:iCs w:val="0"/>
          <w:color w:val="000000" w:themeColor="text1"/>
        </w:rPr>
        <w:t>S</w:t>
      </w:r>
      <w:r w:rsidR="00C16D71">
        <w:rPr>
          <w:b/>
          <w:bCs/>
          <w:i w:val="0"/>
          <w:iCs w:val="0"/>
          <w:color w:val="000000" w:themeColor="text1"/>
        </w:rPr>
        <w:t>11</w:t>
      </w:r>
      <w:r w:rsidRPr="007D7971">
        <w:rPr>
          <w:i w:val="0"/>
          <w:iCs w:val="0"/>
          <w:color w:val="000000" w:themeColor="text1"/>
          <w:sz w:val="24"/>
          <w:szCs w:val="24"/>
        </w:rPr>
        <w:fldChar w:fldCharType="end"/>
      </w:r>
      <w:r w:rsidRPr="007D7971">
        <w:rPr>
          <w:i w:val="0"/>
          <w:iCs w:val="0"/>
          <w:color w:val="000000" w:themeColor="text1"/>
          <w:sz w:val="24"/>
          <w:szCs w:val="24"/>
        </w:rPr>
        <w:t>)</w:t>
      </w:r>
      <w:r>
        <w:rPr>
          <w:i w:val="0"/>
          <w:iCs w:val="0"/>
          <w:color w:val="000000" w:themeColor="text1"/>
          <w:sz w:val="24"/>
          <w:szCs w:val="24"/>
        </w:rPr>
        <w:t xml:space="preserve">. </w:t>
      </w:r>
      <w:r w:rsidRPr="007D7971">
        <w:rPr>
          <w:i w:val="0"/>
          <w:iCs w:val="0"/>
          <w:color w:val="000000" w:themeColor="text1"/>
          <w:sz w:val="24"/>
          <w:szCs w:val="24"/>
        </w:rPr>
        <w:t xml:space="preserve">When the transmission coefficients are lower (higher duration of infestation), the disease spreads </w:t>
      </w:r>
      <w:r w:rsidR="00AC3673">
        <w:rPr>
          <w:i w:val="0"/>
          <w:iCs w:val="0"/>
          <w:color w:val="000000" w:themeColor="text1"/>
          <w:sz w:val="24"/>
          <w:szCs w:val="24"/>
        </w:rPr>
        <w:t>more slowly</w:t>
      </w:r>
      <w:r w:rsidR="00AC3673" w:rsidRPr="007D7971">
        <w:rPr>
          <w:i w:val="0"/>
          <w:iCs w:val="0"/>
          <w:color w:val="000000" w:themeColor="text1"/>
          <w:sz w:val="24"/>
          <w:szCs w:val="24"/>
        </w:rPr>
        <w:t xml:space="preserve"> </w:t>
      </w:r>
      <w:r w:rsidRPr="007D7971">
        <w:rPr>
          <w:i w:val="0"/>
          <w:iCs w:val="0"/>
          <w:color w:val="000000" w:themeColor="text1"/>
          <w:sz w:val="24"/>
          <w:szCs w:val="24"/>
        </w:rPr>
        <w:t xml:space="preserve">in the community. Therefore, repetitive MDA rounds </w:t>
      </w:r>
      <w:r>
        <w:rPr>
          <w:i w:val="0"/>
          <w:iCs w:val="0"/>
          <w:color w:val="000000" w:themeColor="text1"/>
          <w:sz w:val="24"/>
          <w:szCs w:val="24"/>
        </w:rPr>
        <w:t>became</w:t>
      </w:r>
      <w:r w:rsidRPr="007D7971">
        <w:rPr>
          <w:i w:val="0"/>
          <w:iCs w:val="0"/>
          <w:color w:val="000000" w:themeColor="text1"/>
          <w:sz w:val="24"/>
          <w:szCs w:val="24"/>
        </w:rPr>
        <w:t xml:space="preserve"> more effective under the assumption of lower transmission coefficients (higher duration of infestation) (</w:t>
      </w:r>
      <w:r w:rsidRPr="007D7971">
        <w:rPr>
          <w:i w:val="0"/>
          <w:iCs w:val="0"/>
          <w:color w:val="000000" w:themeColor="text1"/>
          <w:sz w:val="24"/>
          <w:szCs w:val="24"/>
        </w:rPr>
        <w:fldChar w:fldCharType="begin"/>
      </w:r>
      <w:r w:rsidRPr="007D7971">
        <w:rPr>
          <w:i w:val="0"/>
          <w:iCs w:val="0"/>
          <w:color w:val="000000" w:themeColor="text1"/>
          <w:sz w:val="24"/>
          <w:szCs w:val="24"/>
        </w:rPr>
        <w:instrText xml:space="preserve"> REF _Ref104312345 \h  \* MERGEFORMAT </w:instrText>
      </w:r>
      <w:r w:rsidRPr="007D7971">
        <w:rPr>
          <w:i w:val="0"/>
          <w:iCs w:val="0"/>
          <w:color w:val="000000" w:themeColor="text1"/>
          <w:sz w:val="24"/>
          <w:szCs w:val="24"/>
        </w:rPr>
      </w:r>
      <w:r w:rsidRPr="007D7971">
        <w:rPr>
          <w:i w:val="0"/>
          <w:iCs w:val="0"/>
          <w:color w:val="000000" w:themeColor="text1"/>
          <w:sz w:val="24"/>
          <w:szCs w:val="24"/>
        </w:rPr>
        <w:fldChar w:fldCharType="separate"/>
      </w:r>
      <w:r w:rsidR="00C16D71" w:rsidRPr="00C16D71">
        <w:rPr>
          <w:i w:val="0"/>
          <w:iCs w:val="0"/>
          <w:color w:val="000000" w:themeColor="text1"/>
          <w:sz w:val="24"/>
          <w:szCs w:val="24"/>
        </w:rPr>
        <w:t>Fig.</w:t>
      </w:r>
      <w:r w:rsidR="00C16D71" w:rsidRPr="00C16D71">
        <w:rPr>
          <w:i w:val="0"/>
          <w:iCs w:val="0"/>
          <w:noProof/>
          <w:color w:val="000000" w:themeColor="text1"/>
          <w:sz w:val="24"/>
          <w:szCs w:val="24"/>
        </w:rPr>
        <w:t xml:space="preserve"> </w:t>
      </w:r>
      <w:r w:rsidR="00C16D71" w:rsidRPr="00467E14">
        <w:rPr>
          <w:b/>
          <w:bCs/>
          <w:i w:val="0"/>
          <w:iCs w:val="0"/>
          <w:color w:val="000000" w:themeColor="text1"/>
        </w:rPr>
        <w:t>S</w:t>
      </w:r>
      <w:r w:rsidR="00C16D71">
        <w:rPr>
          <w:b/>
          <w:bCs/>
          <w:i w:val="0"/>
          <w:iCs w:val="0"/>
          <w:color w:val="000000" w:themeColor="text1"/>
        </w:rPr>
        <w:t>12</w:t>
      </w:r>
      <w:r w:rsidRPr="007D7971">
        <w:rPr>
          <w:i w:val="0"/>
          <w:iCs w:val="0"/>
          <w:color w:val="000000" w:themeColor="text1"/>
          <w:sz w:val="24"/>
          <w:szCs w:val="24"/>
        </w:rPr>
        <w:fldChar w:fldCharType="end"/>
      </w:r>
      <w:r>
        <w:rPr>
          <w:i w:val="0"/>
          <w:iCs w:val="0"/>
          <w:color w:val="000000" w:themeColor="text1"/>
          <w:sz w:val="24"/>
          <w:szCs w:val="24"/>
        </w:rPr>
        <w:t xml:space="preserve">, </w:t>
      </w:r>
      <w:r w:rsidRPr="007D7971">
        <w:rPr>
          <w:i w:val="0"/>
          <w:iCs w:val="0"/>
          <w:color w:val="000000" w:themeColor="text1"/>
          <w:sz w:val="24"/>
          <w:szCs w:val="24"/>
        </w:rPr>
        <w:fldChar w:fldCharType="begin"/>
      </w:r>
      <w:r w:rsidRPr="007D7971">
        <w:rPr>
          <w:i w:val="0"/>
          <w:iCs w:val="0"/>
          <w:color w:val="000000" w:themeColor="text1"/>
          <w:sz w:val="24"/>
          <w:szCs w:val="24"/>
        </w:rPr>
        <w:instrText xml:space="preserve"> REF _Ref104312347 \h  \* MERGEFORMAT </w:instrText>
      </w:r>
      <w:r w:rsidRPr="007D7971">
        <w:rPr>
          <w:i w:val="0"/>
          <w:iCs w:val="0"/>
          <w:color w:val="000000" w:themeColor="text1"/>
          <w:sz w:val="24"/>
          <w:szCs w:val="24"/>
        </w:rPr>
      </w:r>
      <w:r w:rsidRPr="007D7971">
        <w:rPr>
          <w:i w:val="0"/>
          <w:iCs w:val="0"/>
          <w:color w:val="000000" w:themeColor="text1"/>
          <w:sz w:val="24"/>
          <w:szCs w:val="24"/>
        </w:rPr>
        <w:fldChar w:fldCharType="separate"/>
      </w:r>
      <w:r w:rsidR="00C16D71" w:rsidRPr="00C16D71">
        <w:rPr>
          <w:i w:val="0"/>
          <w:iCs w:val="0"/>
          <w:color w:val="000000" w:themeColor="text1"/>
          <w:sz w:val="24"/>
          <w:szCs w:val="24"/>
        </w:rPr>
        <w:t>Fig.</w:t>
      </w:r>
      <w:r w:rsidR="00C16D71" w:rsidRPr="00C16D71">
        <w:rPr>
          <w:i w:val="0"/>
          <w:iCs w:val="0"/>
          <w:noProof/>
          <w:color w:val="000000" w:themeColor="text1"/>
          <w:sz w:val="24"/>
          <w:szCs w:val="24"/>
        </w:rPr>
        <w:t xml:space="preserve"> </w:t>
      </w:r>
      <w:r w:rsidR="00C16D71" w:rsidRPr="00467E14">
        <w:rPr>
          <w:b/>
          <w:bCs/>
          <w:i w:val="0"/>
          <w:iCs w:val="0"/>
          <w:color w:val="000000" w:themeColor="text1"/>
        </w:rPr>
        <w:t>S</w:t>
      </w:r>
      <w:r w:rsidR="00C16D71">
        <w:rPr>
          <w:b/>
          <w:bCs/>
          <w:i w:val="0"/>
          <w:iCs w:val="0"/>
          <w:color w:val="000000" w:themeColor="text1"/>
        </w:rPr>
        <w:t>13</w:t>
      </w:r>
      <w:r w:rsidRPr="007D7971">
        <w:rPr>
          <w:i w:val="0"/>
          <w:iCs w:val="0"/>
          <w:color w:val="000000" w:themeColor="text1"/>
          <w:sz w:val="24"/>
          <w:szCs w:val="24"/>
        </w:rPr>
        <w:fldChar w:fldCharType="end"/>
      </w:r>
      <w:r>
        <w:rPr>
          <w:i w:val="0"/>
          <w:iCs w:val="0"/>
          <w:color w:val="000000" w:themeColor="text1"/>
          <w:sz w:val="24"/>
          <w:szCs w:val="24"/>
        </w:rPr>
        <w:t xml:space="preserve">, </w:t>
      </w:r>
      <w:r w:rsidRPr="007D7971">
        <w:rPr>
          <w:i w:val="0"/>
          <w:iCs w:val="0"/>
          <w:color w:val="000000" w:themeColor="text1"/>
          <w:sz w:val="24"/>
          <w:szCs w:val="24"/>
        </w:rPr>
        <w:fldChar w:fldCharType="begin"/>
      </w:r>
      <w:r w:rsidRPr="007D7971">
        <w:rPr>
          <w:i w:val="0"/>
          <w:iCs w:val="0"/>
          <w:color w:val="000000" w:themeColor="text1"/>
          <w:sz w:val="24"/>
          <w:szCs w:val="24"/>
        </w:rPr>
        <w:instrText xml:space="preserve"> REF _Ref104312364 \h  \* MERGEFORMAT </w:instrText>
      </w:r>
      <w:r w:rsidRPr="007D7971">
        <w:rPr>
          <w:i w:val="0"/>
          <w:iCs w:val="0"/>
          <w:color w:val="000000" w:themeColor="text1"/>
          <w:sz w:val="24"/>
          <w:szCs w:val="24"/>
        </w:rPr>
      </w:r>
      <w:r w:rsidRPr="007D7971">
        <w:rPr>
          <w:i w:val="0"/>
          <w:iCs w:val="0"/>
          <w:color w:val="000000" w:themeColor="text1"/>
          <w:sz w:val="24"/>
          <w:szCs w:val="24"/>
        </w:rPr>
        <w:fldChar w:fldCharType="separate"/>
      </w:r>
      <w:r w:rsidR="00C16D71" w:rsidRPr="00C16D71">
        <w:rPr>
          <w:i w:val="0"/>
          <w:iCs w:val="0"/>
          <w:color w:val="000000" w:themeColor="text1"/>
          <w:sz w:val="24"/>
          <w:szCs w:val="24"/>
        </w:rPr>
        <w:t xml:space="preserve">Table </w:t>
      </w:r>
      <w:r w:rsidR="00C16D71" w:rsidRPr="00C16D71">
        <w:rPr>
          <w:i w:val="0"/>
          <w:iCs w:val="0"/>
          <w:noProof/>
          <w:color w:val="000000" w:themeColor="text1"/>
          <w:sz w:val="24"/>
          <w:szCs w:val="24"/>
        </w:rPr>
        <w:t>S3</w:t>
      </w:r>
      <w:r w:rsidRPr="007D7971">
        <w:rPr>
          <w:i w:val="0"/>
          <w:iCs w:val="0"/>
          <w:color w:val="000000" w:themeColor="text1"/>
          <w:sz w:val="24"/>
          <w:szCs w:val="24"/>
        </w:rPr>
        <w:fldChar w:fldCharType="end"/>
      </w:r>
      <w:r>
        <w:rPr>
          <w:i w:val="0"/>
          <w:iCs w:val="0"/>
          <w:color w:val="000000" w:themeColor="text1"/>
          <w:sz w:val="24"/>
          <w:szCs w:val="24"/>
        </w:rPr>
        <w:t xml:space="preserve">, and </w:t>
      </w:r>
      <w:r w:rsidRPr="007D7971">
        <w:rPr>
          <w:i w:val="0"/>
          <w:iCs w:val="0"/>
          <w:color w:val="000000" w:themeColor="text1"/>
          <w:sz w:val="24"/>
          <w:szCs w:val="24"/>
        </w:rPr>
        <w:fldChar w:fldCharType="begin"/>
      </w:r>
      <w:r w:rsidRPr="007D7971">
        <w:rPr>
          <w:i w:val="0"/>
          <w:iCs w:val="0"/>
          <w:color w:val="000000" w:themeColor="text1"/>
          <w:sz w:val="24"/>
          <w:szCs w:val="24"/>
        </w:rPr>
        <w:instrText xml:space="preserve"> REF _Ref104312366 \h  \* MERGEFORMAT </w:instrText>
      </w:r>
      <w:r w:rsidRPr="007D7971">
        <w:rPr>
          <w:i w:val="0"/>
          <w:iCs w:val="0"/>
          <w:color w:val="000000" w:themeColor="text1"/>
          <w:sz w:val="24"/>
          <w:szCs w:val="24"/>
        </w:rPr>
      </w:r>
      <w:r w:rsidRPr="007D7971">
        <w:rPr>
          <w:i w:val="0"/>
          <w:iCs w:val="0"/>
          <w:color w:val="000000" w:themeColor="text1"/>
          <w:sz w:val="24"/>
          <w:szCs w:val="24"/>
        </w:rPr>
        <w:fldChar w:fldCharType="separate"/>
      </w:r>
      <w:r w:rsidR="00C16D71" w:rsidRPr="00C16D71">
        <w:rPr>
          <w:i w:val="0"/>
          <w:iCs w:val="0"/>
          <w:color w:val="000000" w:themeColor="text1"/>
          <w:sz w:val="24"/>
          <w:szCs w:val="24"/>
        </w:rPr>
        <w:t xml:space="preserve">Table </w:t>
      </w:r>
      <w:r w:rsidR="00C16D71" w:rsidRPr="00C16D71">
        <w:rPr>
          <w:i w:val="0"/>
          <w:iCs w:val="0"/>
          <w:noProof/>
          <w:color w:val="000000" w:themeColor="text1"/>
          <w:sz w:val="24"/>
          <w:szCs w:val="24"/>
        </w:rPr>
        <w:t>S4</w:t>
      </w:r>
      <w:r w:rsidRPr="007D7971">
        <w:rPr>
          <w:i w:val="0"/>
          <w:iCs w:val="0"/>
          <w:color w:val="000000" w:themeColor="text1"/>
          <w:sz w:val="24"/>
          <w:szCs w:val="24"/>
        </w:rPr>
        <w:fldChar w:fldCharType="end"/>
      </w:r>
      <w:r w:rsidRPr="007D7971">
        <w:rPr>
          <w:i w:val="0"/>
          <w:iCs w:val="0"/>
          <w:color w:val="000000" w:themeColor="text1"/>
          <w:sz w:val="24"/>
          <w:szCs w:val="24"/>
        </w:rPr>
        <w:t>).</w:t>
      </w:r>
      <w:r w:rsidR="008F0619">
        <w:rPr>
          <w:i w:val="0"/>
          <w:iCs w:val="0"/>
          <w:noProof/>
          <w:color w:val="000000" w:themeColor="text1"/>
          <w:sz w:val="24"/>
          <w:szCs w:val="24"/>
        </w:rPr>
        <w:drawing>
          <wp:inline distT="0" distB="0" distL="0" distR="0" wp14:anchorId="1C679B9A" wp14:editId="7AC85ABD">
            <wp:extent cx="5731510" cy="2602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602230"/>
                    </a:xfrm>
                    <a:prstGeom prst="rect">
                      <a:avLst/>
                    </a:prstGeom>
                  </pic:spPr>
                </pic:pic>
              </a:graphicData>
            </a:graphic>
          </wp:inline>
        </w:drawing>
      </w:r>
    </w:p>
    <w:p w14:paraId="6299F571" w14:textId="734E0AA1" w:rsidR="00AF33DE" w:rsidRPr="00AF33DE" w:rsidRDefault="00AF33DE" w:rsidP="00AF33DE">
      <w:pPr>
        <w:pStyle w:val="Caption"/>
        <w:rPr>
          <w:i w:val="0"/>
          <w:iCs w:val="0"/>
          <w:color w:val="000000" w:themeColor="text1"/>
          <w:sz w:val="24"/>
          <w:szCs w:val="24"/>
        </w:rPr>
      </w:pPr>
    </w:p>
    <w:p w14:paraId="62BF201B" w14:textId="5B3D9715" w:rsidR="00F80EAB" w:rsidRPr="00467E14" w:rsidRDefault="00F80EAB" w:rsidP="00F80EAB">
      <w:pPr>
        <w:pStyle w:val="Caption"/>
        <w:rPr>
          <w:i w:val="0"/>
          <w:iCs w:val="0"/>
          <w:color w:val="000000" w:themeColor="text1"/>
        </w:rPr>
      </w:pPr>
      <w:bookmarkStart w:id="37" w:name="_Ref104312247"/>
      <w:bookmarkStart w:id="38" w:name="_Toc135354759"/>
      <w:r w:rsidRPr="00467E14">
        <w:rPr>
          <w:b/>
          <w:bCs/>
          <w:i w:val="0"/>
          <w:iCs w:val="0"/>
          <w:color w:val="000000" w:themeColor="text1"/>
        </w:rPr>
        <w:t>Fig</w:t>
      </w:r>
      <w:r w:rsidR="00467E14" w:rsidRPr="00467E14">
        <w:rPr>
          <w:b/>
          <w:bCs/>
          <w:i w:val="0"/>
          <w:iCs w:val="0"/>
          <w:color w:val="000000" w:themeColor="text1"/>
        </w:rPr>
        <w:t>.</w:t>
      </w:r>
      <w:r w:rsidRPr="00467E14">
        <w:rPr>
          <w:b/>
          <w:bCs/>
          <w:i w:val="0"/>
          <w:iCs w:val="0"/>
          <w:color w:val="000000" w:themeColor="text1"/>
        </w:rPr>
        <w:t xml:space="preserve"> </w:t>
      </w:r>
      <w:r w:rsidR="000477F6"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Figure \* ARABIC </w:instrText>
      </w:r>
      <w:r w:rsidRPr="00467E14">
        <w:rPr>
          <w:b/>
          <w:bCs/>
          <w:i w:val="0"/>
          <w:iCs w:val="0"/>
          <w:color w:val="000000" w:themeColor="text1"/>
        </w:rPr>
        <w:fldChar w:fldCharType="separate"/>
      </w:r>
      <w:r w:rsidR="00C16D71">
        <w:rPr>
          <w:b/>
          <w:bCs/>
          <w:i w:val="0"/>
          <w:iCs w:val="0"/>
          <w:noProof/>
          <w:color w:val="000000" w:themeColor="text1"/>
        </w:rPr>
        <w:t>11</w:t>
      </w:r>
      <w:r w:rsidRPr="00467E14">
        <w:rPr>
          <w:b/>
          <w:bCs/>
          <w:i w:val="0"/>
          <w:iCs w:val="0"/>
          <w:noProof/>
          <w:color w:val="000000" w:themeColor="text1"/>
        </w:rPr>
        <w:fldChar w:fldCharType="end"/>
      </w:r>
      <w:bookmarkEnd w:id="37"/>
      <w:r w:rsidRPr="00467E14">
        <w:rPr>
          <w:b/>
          <w:bCs/>
          <w:i w:val="0"/>
          <w:iCs w:val="0"/>
          <w:color w:val="000000" w:themeColor="text1"/>
        </w:rPr>
        <w:t>:</w:t>
      </w:r>
      <w:r w:rsidRPr="00467E14">
        <w:rPr>
          <w:i w:val="0"/>
          <w:iCs w:val="0"/>
          <w:color w:val="000000" w:themeColor="text1"/>
        </w:rPr>
        <w:t xml:space="preserve"> The scabies prevalence in 20 years with MDA strategies consisting of 3 rounds, 80% population coverage, random individual selection, and (a) six-month (b) two-year time intervals</w:t>
      </w:r>
      <w:r w:rsidR="00071BC9" w:rsidRPr="00467E14">
        <w:rPr>
          <w:i w:val="0"/>
          <w:iCs w:val="0"/>
          <w:color w:val="000000" w:themeColor="text1"/>
        </w:rPr>
        <w:t xml:space="preserve"> </w:t>
      </w:r>
      <w:r w:rsidR="00071BC9" w:rsidRPr="00467E14">
        <w:rPr>
          <w:b/>
          <w:bCs/>
          <w:i w:val="0"/>
          <w:iCs w:val="0"/>
          <w:color w:val="000000" w:themeColor="text1"/>
        </w:rPr>
        <w:t>with an average of duration of infestation of 150 days</w:t>
      </w:r>
      <w:r w:rsidRPr="00467E14">
        <w:rPr>
          <w:i w:val="0"/>
          <w:iCs w:val="0"/>
          <w:color w:val="000000" w:themeColor="text1"/>
        </w:rPr>
        <w:t>. The green</w:t>
      </w:r>
      <w:r w:rsidR="00B03D94" w:rsidRPr="00467E14">
        <w:rPr>
          <w:i w:val="0"/>
          <w:iCs w:val="0"/>
          <w:color w:val="000000" w:themeColor="text1"/>
        </w:rPr>
        <w:t xml:space="preserve"> dashed</w:t>
      </w:r>
      <w:r w:rsidRPr="00467E14">
        <w:rPr>
          <w:i w:val="0"/>
          <w:iCs w:val="0"/>
          <w:color w:val="000000" w:themeColor="text1"/>
        </w:rPr>
        <w:t xml:space="preserve"> lines show when MDA rounds are applied. The red dotted lines represent MDA stopping threshold (2%). It is assumed that there is no scabies importatio</w:t>
      </w:r>
      <w:r w:rsidR="00F4433C" w:rsidRPr="00467E14">
        <w:rPr>
          <w:i w:val="0"/>
          <w:iCs w:val="0"/>
          <w:color w:val="000000" w:themeColor="text1"/>
        </w:rPr>
        <w:t>n</w:t>
      </w:r>
      <w:r w:rsidRPr="00467E14">
        <w:rPr>
          <w:i w:val="0"/>
          <w:iCs w:val="0"/>
          <w:color w:val="000000" w:themeColor="text1"/>
        </w:rPr>
        <w:t>.</w:t>
      </w:r>
      <w:bookmarkEnd w:id="38"/>
    </w:p>
    <w:p w14:paraId="242DA2F2" w14:textId="517588BC" w:rsidR="0029120A" w:rsidRDefault="004957AE" w:rsidP="004957AE">
      <w:pPr>
        <w:jc w:val="center"/>
      </w:pPr>
      <w:r>
        <w:rPr>
          <w:noProof/>
        </w:rPr>
        <w:drawing>
          <wp:inline distT="0" distB="0" distL="0" distR="0" wp14:anchorId="250B6B24" wp14:editId="11703D4F">
            <wp:extent cx="4544267" cy="3961256"/>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4551724" cy="3967757"/>
                    </a:xfrm>
                    <a:prstGeom prst="rect">
                      <a:avLst/>
                    </a:prstGeom>
                  </pic:spPr>
                </pic:pic>
              </a:graphicData>
            </a:graphic>
          </wp:inline>
        </w:drawing>
      </w:r>
    </w:p>
    <w:p w14:paraId="4FA88FB2" w14:textId="6B86C426" w:rsidR="004957AE" w:rsidRPr="00467E14" w:rsidRDefault="004957AE" w:rsidP="004957AE">
      <w:pPr>
        <w:pStyle w:val="Caption"/>
        <w:rPr>
          <w:i w:val="0"/>
          <w:iCs w:val="0"/>
          <w:color w:val="000000" w:themeColor="text1"/>
        </w:rPr>
      </w:pPr>
      <w:bookmarkStart w:id="39" w:name="_Ref104312345"/>
      <w:bookmarkStart w:id="40" w:name="_Toc135354760"/>
      <w:r w:rsidRPr="00467E14">
        <w:rPr>
          <w:b/>
          <w:bCs/>
          <w:i w:val="0"/>
          <w:iCs w:val="0"/>
          <w:color w:val="000000" w:themeColor="text1"/>
        </w:rPr>
        <w:t>Fig</w:t>
      </w:r>
      <w:r w:rsidR="00467E14" w:rsidRPr="00467E14">
        <w:rPr>
          <w:b/>
          <w:bCs/>
          <w:i w:val="0"/>
          <w:iCs w:val="0"/>
          <w:color w:val="000000" w:themeColor="text1"/>
        </w:rPr>
        <w:t>.</w:t>
      </w:r>
      <w:r w:rsidRPr="00467E14">
        <w:rPr>
          <w:b/>
          <w:bCs/>
          <w:i w:val="0"/>
          <w:iCs w:val="0"/>
          <w:color w:val="000000" w:themeColor="text1"/>
        </w:rPr>
        <w:t xml:space="preserve"> </w:t>
      </w:r>
      <w:r w:rsidR="000477F6"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Figure \* ARABIC </w:instrText>
      </w:r>
      <w:r w:rsidRPr="00467E14">
        <w:rPr>
          <w:b/>
          <w:bCs/>
          <w:i w:val="0"/>
          <w:iCs w:val="0"/>
          <w:color w:val="000000" w:themeColor="text1"/>
        </w:rPr>
        <w:fldChar w:fldCharType="separate"/>
      </w:r>
      <w:r w:rsidR="00C16D71">
        <w:rPr>
          <w:b/>
          <w:bCs/>
          <w:i w:val="0"/>
          <w:iCs w:val="0"/>
          <w:noProof/>
          <w:color w:val="000000" w:themeColor="text1"/>
        </w:rPr>
        <w:t>12</w:t>
      </w:r>
      <w:r w:rsidRPr="00467E14">
        <w:rPr>
          <w:b/>
          <w:bCs/>
          <w:i w:val="0"/>
          <w:iCs w:val="0"/>
          <w:noProof/>
          <w:color w:val="000000" w:themeColor="text1"/>
        </w:rPr>
        <w:fldChar w:fldCharType="end"/>
      </w:r>
      <w:bookmarkEnd w:id="39"/>
      <w:r w:rsidRPr="00467E14">
        <w:rPr>
          <w:b/>
          <w:bCs/>
          <w:i w:val="0"/>
          <w:iCs w:val="0"/>
          <w:color w:val="000000" w:themeColor="text1"/>
        </w:rPr>
        <w:t>:</w:t>
      </w:r>
      <w:r w:rsidRPr="00467E14">
        <w:rPr>
          <w:i w:val="0"/>
          <w:iCs w:val="0"/>
          <w:color w:val="000000" w:themeColor="text1"/>
        </w:rPr>
        <w:t xml:space="preserve"> The proportion of simulation runs with less than 2% prevalence is achieved in differing MDA strategies</w:t>
      </w:r>
      <w:r w:rsidR="00071BC9" w:rsidRPr="00467E14">
        <w:rPr>
          <w:i w:val="0"/>
          <w:iCs w:val="0"/>
          <w:color w:val="000000" w:themeColor="text1"/>
        </w:rPr>
        <w:t xml:space="preserve"> </w:t>
      </w:r>
      <w:r w:rsidR="00071BC9" w:rsidRPr="00467E14">
        <w:rPr>
          <w:b/>
          <w:bCs/>
          <w:i w:val="0"/>
          <w:iCs w:val="0"/>
          <w:color w:val="000000" w:themeColor="text1"/>
        </w:rPr>
        <w:t>with an average of duration of infestation of 150 days</w:t>
      </w:r>
      <w:r w:rsidRPr="00467E14">
        <w:rPr>
          <w:i w:val="0"/>
          <w:iCs w:val="0"/>
          <w:color w:val="000000" w:themeColor="text1"/>
        </w:rPr>
        <w:t xml:space="preserve">. The first column (a &amp; c) are the MDA strategies with household-based selection and the second column (b &amp; d) are the MDA strategies with random individual selection. The first row (a &amp; b) are the MDA strategies with three rounds and the second row (c &amp; d) are the MDA strategies with 5 rounds. Each </w:t>
      </w:r>
      <w:r w:rsidR="000477F6" w:rsidRPr="00467E14">
        <w:rPr>
          <w:i w:val="0"/>
          <w:iCs w:val="0"/>
          <w:color w:val="000000" w:themeColor="text1"/>
        </w:rPr>
        <w:t>panel</w:t>
      </w:r>
      <w:r w:rsidRPr="00467E14">
        <w:rPr>
          <w:i w:val="0"/>
          <w:iCs w:val="0"/>
          <w:color w:val="000000" w:themeColor="text1"/>
        </w:rPr>
        <w:t xml:space="preserve"> is grouped by the population coverage in MDAs and MDA intervals. Each value is calculated from 100 simulation runs. In these scenarios, it is assumed that there is no </w:t>
      </w:r>
      <w:r w:rsidR="0087747C" w:rsidRPr="00467E14">
        <w:rPr>
          <w:i w:val="0"/>
          <w:iCs w:val="0"/>
          <w:color w:val="000000" w:themeColor="text1"/>
        </w:rPr>
        <w:t>scabies importation</w:t>
      </w:r>
      <w:r w:rsidRPr="00467E14">
        <w:rPr>
          <w:i w:val="0"/>
          <w:iCs w:val="0"/>
          <w:color w:val="000000" w:themeColor="text1"/>
        </w:rPr>
        <w:t>.</w:t>
      </w:r>
      <w:bookmarkEnd w:id="40"/>
    </w:p>
    <w:p w14:paraId="0484FACE" w14:textId="109D8C63" w:rsidR="004957AE" w:rsidRDefault="004957AE" w:rsidP="004957AE">
      <w:pPr>
        <w:pStyle w:val="Caption"/>
      </w:pPr>
    </w:p>
    <w:p w14:paraId="2EF5355C" w14:textId="100CCF95" w:rsidR="004957AE" w:rsidRDefault="004957AE" w:rsidP="00992AF0"/>
    <w:p w14:paraId="568453B4" w14:textId="1BF57263" w:rsidR="004957AE" w:rsidRDefault="004957AE" w:rsidP="00992AF0"/>
    <w:p w14:paraId="3231EF9F" w14:textId="7F452B9B" w:rsidR="00C544F5" w:rsidRDefault="00C544F5" w:rsidP="00C544F5">
      <w:pPr>
        <w:jc w:val="center"/>
      </w:pPr>
      <w:r>
        <w:rPr>
          <w:noProof/>
        </w:rPr>
        <w:drawing>
          <wp:inline distT="0" distB="0" distL="0" distR="0" wp14:anchorId="3FD2DC43" wp14:editId="1FC26263">
            <wp:extent cx="4841823" cy="4199179"/>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4843005" cy="4200204"/>
                    </a:xfrm>
                    <a:prstGeom prst="rect">
                      <a:avLst/>
                    </a:prstGeom>
                  </pic:spPr>
                </pic:pic>
              </a:graphicData>
            </a:graphic>
          </wp:inline>
        </w:drawing>
      </w:r>
    </w:p>
    <w:p w14:paraId="1BA6C9A1" w14:textId="55F560ED" w:rsidR="00C544F5" w:rsidRPr="00467E14" w:rsidRDefault="00C544F5" w:rsidP="00C544F5">
      <w:pPr>
        <w:pStyle w:val="Caption"/>
        <w:rPr>
          <w:i w:val="0"/>
          <w:iCs w:val="0"/>
          <w:color w:val="000000" w:themeColor="text1"/>
        </w:rPr>
      </w:pPr>
      <w:bookmarkStart w:id="41" w:name="_Ref104312347"/>
      <w:bookmarkStart w:id="42" w:name="_Toc135354761"/>
      <w:r w:rsidRPr="00467E14">
        <w:rPr>
          <w:b/>
          <w:bCs/>
          <w:i w:val="0"/>
          <w:iCs w:val="0"/>
          <w:color w:val="000000" w:themeColor="text1"/>
        </w:rPr>
        <w:t>Fig</w:t>
      </w:r>
      <w:r w:rsidR="00467E14" w:rsidRPr="00467E14">
        <w:rPr>
          <w:b/>
          <w:bCs/>
          <w:i w:val="0"/>
          <w:iCs w:val="0"/>
          <w:color w:val="000000" w:themeColor="text1"/>
        </w:rPr>
        <w:t>.</w:t>
      </w:r>
      <w:r w:rsidRPr="00467E14">
        <w:rPr>
          <w:b/>
          <w:bCs/>
          <w:i w:val="0"/>
          <w:iCs w:val="0"/>
          <w:color w:val="000000" w:themeColor="text1"/>
        </w:rPr>
        <w:t xml:space="preserve"> </w:t>
      </w:r>
      <w:r w:rsidR="00F14AD6"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Figure \* ARABIC </w:instrText>
      </w:r>
      <w:r w:rsidRPr="00467E14">
        <w:rPr>
          <w:b/>
          <w:bCs/>
          <w:i w:val="0"/>
          <w:iCs w:val="0"/>
          <w:color w:val="000000" w:themeColor="text1"/>
        </w:rPr>
        <w:fldChar w:fldCharType="separate"/>
      </w:r>
      <w:r w:rsidR="00C16D71">
        <w:rPr>
          <w:b/>
          <w:bCs/>
          <w:i w:val="0"/>
          <w:iCs w:val="0"/>
          <w:noProof/>
          <w:color w:val="000000" w:themeColor="text1"/>
        </w:rPr>
        <w:t>13</w:t>
      </w:r>
      <w:r w:rsidRPr="00467E14">
        <w:rPr>
          <w:b/>
          <w:bCs/>
          <w:i w:val="0"/>
          <w:iCs w:val="0"/>
          <w:noProof/>
          <w:color w:val="000000" w:themeColor="text1"/>
        </w:rPr>
        <w:fldChar w:fldCharType="end"/>
      </w:r>
      <w:bookmarkEnd w:id="41"/>
      <w:r w:rsidRPr="00467E14">
        <w:rPr>
          <w:b/>
          <w:bCs/>
          <w:i w:val="0"/>
          <w:iCs w:val="0"/>
          <w:color w:val="000000" w:themeColor="text1"/>
        </w:rPr>
        <w:t>:</w:t>
      </w:r>
      <w:r w:rsidRPr="00467E14">
        <w:rPr>
          <w:i w:val="0"/>
          <w:iCs w:val="0"/>
          <w:color w:val="000000" w:themeColor="text1"/>
        </w:rPr>
        <w:t xml:space="preserve"> Mean and 2.5</w:t>
      </w:r>
      <w:r w:rsidR="005534F4" w:rsidRPr="00467E14">
        <w:rPr>
          <w:rFonts w:ascii="Calibri" w:hAnsi="Calibri" w:cs="Calibri"/>
          <w:i w:val="0"/>
          <w:iCs w:val="0"/>
          <w:color w:val="000000" w:themeColor="text1"/>
        </w:rPr>
        <w:t>–</w:t>
      </w:r>
      <w:r w:rsidRPr="00467E14">
        <w:rPr>
          <w:i w:val="0"/>
          <w:iCs w:val="0"/>
          <w:color w:val="000000" w:themeColor="text1"/>
        </w:rPr>
        <w:t>97.5 quantiles of DALYs averted per 10000 people in differing MDA strategies</w:t>
      </w:r>
      <w:r w:rsidR="00071BC9" w:rsidRPr="00467E14">
        <w:rPr>
          <w:i w:val="0"/>
          <w:iCs w:val="0"/>
          <w:color w:val="000000" w:themeColor="text1"/>
        </w:rPr>
        <w:t xml:space="preserve"> </w:t>
      </w:r>
      <w:r w:rsidR="00071BC9" w:rsidRPr="00467E14">
        <w:rPr>
          <w:b/>
          <w:bCs/>
          <w:i w:val="0"/>
          <w:iCs w:val="0"/>
          <w:color w:val="000000" w:themeColor="text1"/>
        </w:rPr>
        <w:t>with an average</w:t>
      </w:r>
      <w:r w:rsidR="005534F4" w:rsidRPr="00467E14">
        <w:rPr>
          <w:b/>
          <w:bCs/>
          <w:i w:val="0"/>
          <w:iCs w:val="0"/>
          <w:color w:val="000000" w:themeColor="text1"/>
        </w:rPr>
        <w:t xml:space="preserve"> </w:t>
      </w:r>
      <w:r w:rsidR="00071BC9" w:rsidRPr="00467E14">
        <w:rPr>
          <w:b/>
          <w:bCs/>
          <w:i w:val="0"/>
          <w:iCs w:val="0"/>
          <w:color w:val="000000" w:themeColor="text1"/>
        </w:rPr>
        <w:t xml:space="preserve"> duration of infestation of 150 days</w:t>
      </w:r>
      <w:r w:rsidRPr="00467E14">
        <w:rPr>
          <w:i w:val="0"/>
          <w:iCs w:val="0"/>
          <w:color w:val="000000" w:themeColor="text1"/>
        </w:rPr>
        <w:t xml:space="preserve">. The values are calculated in 20 years starting from the first MDA round. The first column (a &amp; c) are the MDA strategies with household-based selection and the second column (b &amp; d) are the MDA strategies with random individual selection. The first row (a &amp; b) are the MDA strategies with three rounds and the second row (c &amp; d) are the MDA strategies with 5 rounds. Each </w:t>
      </w:r>
      <w:r w:rsidR="000477F6" w:rsidRPr="00467E14">
        <w:rPr>
          <w:i w:val="0"/>
          <w:iCs w:val="0"/>
          <w:color w:val="000000" w:themeColor="text1"/>
        </w:rPr>
        <w:t xml:space="preserve">panel </w:t>
      </w:r>
      <w:r w:rsidRPr="00467E14">
        <w:rPr>
          <w:i w:val="0"/>
          <w:iCs w:val="0"/>
          <w:color w:val="000000" w:themeColor="text1"/>
        </w:rPr>
        <w:t xml:space="preserve"> is grouped by the population coverage in MDAs and MDA intervals. Each value is calculated from 100 simulation runs. In these scenarios, it is assumed that there is no </w:t>
      </w:r>
      <w:r w:rsidR="0087747C" w:rsidRPr="00467E14">
        <w:rPr>
          <w:i w:val="0"/>
          <w:iCs w:val="0"/>
          <w:color w:val="000000" w:themeColor="text1"/>
        </w:rPr>
        <w:t>scabies importation</w:t>
      </w:r>
      <w:r w:rsidRPr="00467E14">
        <w:rPr>
          <w:i w:val="0"/>
          <w:iCs w:val="0"/>
          <w:color w:val="000000" w:themeColor="text1"/>
        </w:rPr>
        <w:t>.</w:t>
      </w:r>
      <w:bookmarkEnd w:id="42"/>
      <w:r w:rsidR="005205C1" w:rsidRPr="00467E14">
        <w:rPr>
          <w:i w:val="0"/>
          <w:iCs w:val="0"/>
          <w:color w:val="000000" w:themeColor="text1"/>
        </w:rPr>
        <w:t xml:space="preserve"> </w:t>
      </w:r>
    </w:p>
    <w:p w14:paraId="71B490F1" w14:textId="77777777" w:rsidR="004957AE" w:rsidRDefault="004957AE" w:rsidP="00992AF0"/>
    <w:p w14:paraId="454B9D59" w14:textId="5EAD2D7C" w:rsidR="00FF4200" w:rsidRPr="00222991" w:rsidRDefault="0029120A" w:rsidP="00222991">
      <w:pPr>
        <w:pStyle w:val="Caption"/>
        <w:rPr>
          <w:i w:val="0"/>
          <w:iCs w:val="0"/>
          <w:color w:val="000000" w:themeColor="text1"/>
        </w:rPr>
      </w:pPr>
      <w:bookmarkStart w:id="43" w:name="_Ref104312364"/>
      <w:bookmarkStart w:id="44" w:name="_Toc135354774"/>
      <w:r w:rsidRPr="00467E14">
        <w:rPr>
          <w:b/>
          <w:bCs/>
          <w:i w:val="0"/>
          <w:iCs w:val="0"/>
          <w:color w:val="000000" w:themeColor="text1"/>
        </w:rPr>
        <w:t xml:space="preserve">Table </w:t>
      </w:r>
      <w:r w:rsidR="00C205CB"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Table \* ARABIC </w:instrText>
      </w:r>
      <w:r w:rsidRPr="00467E14">
        <w:rPr>
          <w:b/>
          <w:bCs/>
          <w:i w:val="0"/>
          <w:iCs w:val="0"/>
          <w:color w:val="000000" w:themeColor="text1"/>
        </w:rPr>
        <w:fldChar w:fldCharType="separate"/>
      </w:r>
      <w:r w:rsidR="00C16D71">
        <w:rPr>
          <w:b/>
          <w:bCs/>
          <w:i w:val="0"/>
          <w:iCs w:val="0"/>
          <w:noProof/>
          <w:color w:val="000000" w:themeColor="text1"/>
        </w:rPr>
        <w:t>3</w:t>
      </w:r>
      <w:r w:rsidRPr="00467E14">
        <w:rPr>
          <w:b/>
          <w:bCs/>
          <w:i w:val="0"/>
          <w:iCs w:val="0"/>
          <w:noProof/>
          <w:color w:val="000000" w:themeColor="text1"/>
        </w:rPr>
        <w:fldChar w:fldCharType="end"/>
      </w:r>
      <w:bookmarkEnd w:id="43"/>
      <w:r w:rsidRPr="00467E14">
        <w:rPr>
          <w:b/>
          <w:bCs/>
          <w:i w:val="0"/>
          <w:iCs w:val="0"/>
          <w:color w:val="000000" w:themeColor="text1"/>
        </w:rPr>
        <w:t>:</w:t>
      </w:r>
      <w:r w:rsidRPr="00467E14">
        <w:rPr>
          <w:i w:val="0"/>
          <w:iCs w:val="0"/>
          <w:color w:val="000000" w:themeColor="text1"/>
        </w:rPr>
        <w:t xml:space="preserve"> Percentage of simulations with &lt;</w:t>
      </w:r>
      <w:r w:rsidR="00F14AD6" w:rsidRPr="00467E14">
        <w:rPr>
          <w:i w:val="0"/>
          <w:iCs w:val="0"/>
          <w:color w:val="000000" w:themeColor="text1"/>
        </w:rPr>
        <w:t>=</w:t>
      </w:r>
      <w:r w:rsidRPr="00467E14">
        <w:rPr>
          <w:i w:val="0"/>
          <w:iCs w:val="0"/>
          <w:color w:val="000000" w:themeColor="text1"/>
        </w:rPr>
        <w:t>2% prevalence 1 year after the last MDA round, percentage of simulations with scabies elimination, DALYs averted per 10,000 people (mean, 2.5</w:t>
      </w:r>
      <w:r w:rsidR="0001626A" w:rsidRPr="00467E14">
        <w:rPr>
          <w:rFonts w:ascii="Calibri" w:hAnsi="Calibri" w:cs="Calibri"/>
          <w:i w:val="0"/>
          <w:iCs w:val="0"/>
          <w:color w:val="000000" w:themeColor="text1"/>
        </w:rPr>
        <w:t>–</w:t>
      </w:r>
      <w:r w:rsidRPr="00467E14">
        <w:rPr>
          <w:i w:val="0"/>
          <w:iCs w:val="0"/>
          <w:color w:val="000000" w:themeColor="text1"/>
        </w:rPr>
        <w:t xml:space="preserve">97.5 quantiles), and time until prevalence </w:t>
      </w:r>
      <w:r w:rsidR="00F85B11" w:rsidRPr="00467E14">
        <w:rPr>
          <w:i w:val="0"/>
          <w:iCs w:val="0"/>
          <w:color w:val="000000" w:themeColor="text1"/>
        </w:rPr>
        <w:t>returns to</w:t>
      </w:r>
      <w:r w:rsidRPr="00467E14">
        <w:rPr>
          <w:i w:val="0"/>
          <w:iCs w:val="0"/>
          <w:color w:val="000000" w:themeColor="text1"/>
        </w:rPr>
        <w:t xml:space="preserve"> </w:t>
      </w:r>
      <w:r w:rsidR="00763F3E" w:rsidRPr="00467E14">
        <w:rPr>
          <w:i w:val="0"/>
          <w:iCs w:val="0"/>
          <w:color w:val="000000" w:themeColor="text1"/>
        </w:rPr>
        <w:t>baseline</w:t>
      </w:r>
      <w:r w:rsidRPr="00467E14">
        <w:rPr>
          <w:i w:val="0"/>
          <w:iCs w:val="0"/>
          <w:color w:val="000000" w:themeColor="text1"/>
        </w:rPr>
        <w:t xml:space="preserve"> are presented in </w:t>
      </w:r>
      <w:r w:rsidRPr="00467E14">
        <w:rPr>
          <w:b/>
          <w:bCs/>
          <w:i w:val="0"/>
          <w:iCs w:val="0"/>
          <w:color w:val="000000" w:themeColor="text1"/>
        </w:rPr>
        <w:t>MDA strategies with 3 rounds</w:t>
      </w:r>
      <w:r w:rsidR="00071BC9" w:rsidRPr="00467E14">
        <w:rPr>
          <w:b/>
          <w:bCs/>
          <w:i w:val="0"/>
          <w:iCs w:val="0"/>
          <w:color w:val="000000" w:themeColor="text1"/>
        </w:rPr>
        <w:t xml:space="preserve"> with an average duration of infestation of 150 days</w:t>
      </w:r>
      <w:r w:rsidRPr="00467E14">
        <w:rPr>
          <w:i w:val="0"/>
          <w:iCs w:val="0"/>
          <w:color w:val="000000" w:themeColor="text1"/>
        </w:rPr>
        <w:t xml:space="preserve">. </w:t>
      </w:r>
      <w:r w:rsidR="00071BC9" w:rsidRPr="00467E14">
        <w:rPr>
          <w:i w:val="0"/>
          <w:iCs w:val="0"/>
          <w:color w:val="000000" w:themeColor="text1"/>
        </w:rPr>
        <w:t xml:space="preserve">Time until prevalence </w:t>
      </w:r>
      <w:r w:rsidR="00F85B11" w:rsidRPr="00467E14">
        <w:rPr>
          <w:i w:val="0"/>
          <w:iCs w:val="0"/>
          <w:color w:val="000000" w:themeColor="text1"/>
        </w:rPr>
        <w:t>returns to</w:t>
      </w:r>
      <w:r w:rsidR="00071BC9" w:rsidRPr="00467E14">
        <w:rPr>
          <w:i w:val="0"/>
          <w:iCs w:val="0"/>
          <w:color w:val="000000" w:themeColor="text1"/>
        </w:rPr>
        <w:t xml:space="preserve"> baseline is calculated among the runs in which scabies is not eliminated.</w:t>
      </w:r>
      <w:r w:rsidR="005205C1" w:rsidRPr="00467E14">
        <w:rPr>
          <w:i w:val="0"/>
          <w:iCs w:val="0"/>
          <w:color w:val="000000" w:themeColor="text1"/>
        </w:rPr>
        <w:t xml:space="preserve"> It is assumed that </w:t>
      </w:r>
      <w:r w:rsidR="00F4433C" w:rsidRPr="00467E14">
        <w:rPr>
          <w:i w:val="0"/>
          <w:iCs w:val="0"/>
          <w:color w:val="000000" w:themeColor="text1"/>
        </w:rPr>
        <w:t>there is no scabies importation</w:t>
      </w:r>
      <w:r w:rsidR="005205C1" w:rsidRPr="00467E14">
        <w:rPr>
          <w:i w:val="0"/>
          <w:iCs w:val="0"/>
          <w:color w:val="000000" w:themeColor="text1"/>
        </w:rPr>
        <w:t>.</w:t>
      </w:r>
      <w:r w:rsidR="00C205CB" w:rsidRPr="00467E14">
        <w:rPr>
          <w:i w:val="0"/>
          <w:iCs w:val="0"/>
          <w:color w:val="000000" w:themeColor="text1"/>
        </w:rPr>
        <w:t xml:space="preserve"> MDA strategies are ordered from best to worst in terms of </w:t>
      </w:r>
      <w:r w:rsidR="00A35D82">
        <w:rPr>
          <w:i w:val="0"/>
          <w:iCs w:val="0"/>
          <w:color w:val="000000" w:themeColor="text1"/>
        </w:rPr>
        <w:t xml:space="preserve">(undiscounted) </w:t>
      </w:r>
      <w:r w:rsidR="00C205CB" w:rsidRPr="00467E14">
        <w:rPr>
          <w:i w:val="0"/>
          <w:iCs w:val="0"/>
          <w:color w:val="000000" w:themeColor="text1"/>
        </w:rPr>
        <w:t>DALYs averted.</w:t>
      </w:r>
      <w:bookmarkEnd w:id="44"/>
    </w:p>
    <w:p w14:paraId="6A51676B" w14:textId="77777777" w:rsidR="00FF4200" w:rsidRPr="00FF4200" w:rsidRDefault="00FF4200" w:rsidP="00FF4200"/>
    <w:tbl>
      <w:tblPr>
        <w:tblStyle w:val="GridTable1Light"/>
        <w:tblW w:w="9026" w:type="dxa"/>
        <w:jc w:val="center"/>
        <w:tblBorders>
          <w:top w:val="none" w:sz="0" w:space="0" w:color="auto"/>
          <w:left w:val="none" w:sz="0" w:space="0" w:color="auto"/>
          <w:bottom w:val="none" w:sz="0" w:space="0" w:color="auto"/>
          <w:right w:val="none" w:sz="0" w:space="0" w:color="auto"/>
          <w:insideH w:val="single" w:sz="4" w:space="0" w:color="538135" w:themeColor="accent6" w:themeShade="BF"/>
          <w:insideV w:val="single" w:sz="4" w:space="0" w:color="538135" w:themeColor="accent6" w:themeShade="BF"/>
        </w:tblBorders>
        <w:tblLayout w:type="fixed"/>
        <w:tblLook w:val="04A0" w:firstRow="1" w:lastRow="0" w:firstColumn="1" w:lastColumn="0" w:noHBand="0" w:noVBand="1"/>
      </w:tblPr>
      <w:tblGrid>
        <w:gridCol w:w="983"/>
        <w:gridCol w:w="860"/>
        <w:gridCol w:w="994"/>
        <w:gridCol w:w="1132"/>
        <w:gridCol w:w="851"/>
        <w:gridCol w:w="1559"/>
        <w:gridCol w:w="1418"/>
        <w:gridCol w:w="1229"/>
      </w:tblGrid>
      <w:tr w:rsidR="00FF4200" w:rsidRPr="00FF4200" w14:paraId="3602F1AA" w14:textId="77777777" w:rsidTr="00222991">
        <w:trPr>
          <w:cnfStyle w:val="100000000000" w:firstRow="1" w:lastRow="0" w:firstColumn="0" w:lastColumn="0" w:oddVBand="0" w:evenVBand="0" w:oddHBand="0"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983" w:type="dxa"/>
            <w:tcBorders>
              <w:bottom w:val="single" w:sz="12" w:space="0" w:color="538135"/>
              <w:right w:val="single" w:sz="4" w:space="0" w:color="538135"/>
            </w:tcBorders>
            <w:shd w:val="clear" w:color="auto" w:fill="auto"/>
          </w:tcPr>
          <w:p w14:paraId="207AC859" w14:textId="77777777" w:rsidR="00FF4200" w:rsidRPr="00FF4200" w:rsidRDefault="00FF4200" w:rsidP="00F35C5D">
            <w:pPr>
              <w:rPr>
                <w:sz w:val="14"/>
                <w:szCs w:val="14"/>
              </w:rPr>
            </w:pPr>
            <w:r w:rsidRPr="00FF4200">
              <w:rPr>
                <w:sz w:val="14"/>
                <w:szCs w:val="14"/>
              </w:rPr>
              <w:t>Population selection</w:t>
            </w:r>
          </w:p>
        </w:tc>
        <w:tc>
          <w:tcPr>
            <w:tcW w:w="860" w:type="dxa"/>
            <w:tcBorders>
              <w:bottom w:val="single" w:sz="12" w:space="0" w:color="538135"/>
              <w:right w:val="single" w:sz="4" w:space="0" w:color="538135"/>
            </w:tcBorders>
            <w:shd w:val="clear" w:color="auto" w:fill="auto"/>
          </w:tcPr>
          <w:p w14:paraId="2164B063" w14:textId="77777777" w:rsidR="00FF4200" w:rsidRPr="00FF4200" w:rsidRDefault="00FF4200" w:rsidP="00F35C5D">
            <w:pP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Population coverage (%)</w:t>
            </w:r>
          </w:p>
        </w:tc>
        <w:tc>
          <w:tcPr>
            <w:tcW w:w="994" w:type="dxa"/>
            <w:tcBorders>
              <w:bottom w:val="single" w:sz="12" w:space="0" w:color="538135"/>
              <w:right w:val="single" w:sz="4" w:space="0" w:color="538135"/>
            </w:tcBorders>
            <w:shd w:val="clear" w:color="auto" w:fill="auto"/>
          </w:tcPr>
          <w:p w14:paraId="2ECF8654" w14:textId="77777777" w:rsidR="00FF4200" w:rsidRPr="00FF4200" w:rsidRDefault="00FF4200" w:rsidP="00F35C5D">
            <w:pPr>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MDA Interval</w:t>
            </w:r>
          </w:p>
        </w:tc>
        <w:tc>
          <w:tcPr>
            <w:tcW w:w="1132" w:type="dxa"/>
            <w:tcBorders>
              <w:left w:val="single" w:sz="4" w:space="0" w:color="538135"/>
              <w:bottom w:val="single" w:sz="12" w:space="0" w:color="538135"/>
            </w:tcBorders>
            <w:shd w:val="clear" w:color="auto" w:fill="auto"/>
          </w:tcPr>
          <w:p w14:paraId="6A611F7A" w14:textId="745491E3" w:rsidR="00FF4200" w:rsidRPr="00FF4200" w:rsidRDefault="00FF4200" w:rsidP="00F35C5D">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The percentage of runs with &lt;=2% prevalence 1 year after the last MDA round (%)</w:t>
            </w:r>
          </w:p>
        </w:tc>
        <w:tc>
          <w:tcPr>
            <w:tcW w:w="851" w:type="dxa"/>
            <w:tcBorders>
              <w:left w:val="single" w:sz="4" w:space="0" w:color="538135"/>
              <w:bottom w:val="single" w:sz="12" w:space="0" w:color="538135"/>
            </w:tcBorders>
          </w:tcPr>
          <w:p w14:paraId="2B0178CB" w14:textId="77777777" w:rsidR="00FF4200" w:rsidRPr="00FF4200" w:rsidRDefault="00FF4200" w:rsidP="00F35C5D">
            <w:pPr>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Percentage of runs with scabies elimination</w:t>
            </w:r>
          </w:p>
          <w:p w14:paraId="7283C5AE" w14:textId="77777777" w:rsidR="00FF4200" w:rsidRPr="00FF4200" w:rsidRDefault="00FF4200" w:rsidP="00F35C5D">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w:t>
            </w:r>
          </w:p>
        </w:tc>
        <w:tc>
          <w:tcPr>
            <w:tcW w:w="1559" w:type="dxa"/>
            <w:tcBorders>
              <w:left w:val="single" w:sz="4" w:space="0" w:color="538135"/>
              <w:bottom w:val="single" w:sz="12" w:space="0" w:color="538135"/>
              <w:right w:val="single" w:sz="4" w:space="0" w:color="538135"/>
            </w:tcBorders>
          </w:tcPr>
          <w:p w14:paraId="44439E6B" w14:textId="77777777" w:rsidR="00FF4200" w:rsidRPr="00FF4200" w:rsidRDefault="00FF4200" w:rsidP="00F35C5D">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 xml:space="preserve">DALYs averted per 10,000 people in 20 years </w:t>
            </w:r>
          </w:p>
          <w:p w14:paraId="71215299" w14:textId="77777777" w:rsidR="00FF4200" w:rsidRPr="00FF4200" w:rsidRDefault="00FF4200" w:rsidP="00F35C5D">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(Mean, 2.5 – 97.5 quantiles)</w:t>
            </w:r>
          </w:p>
        </w:tc>
        <w:tc>
          <w:tcPr>
            <w:tcW w:w="1418" w:type="dxa"/>
            <w:tcBorders>
              <w:left w:val="single" w:sz="4" w:space="0" w:color="538135"/>
              <w:bottom w:val="single" w:sz="12" w:space="0" w:color="538135"/>
              <w:right w:val="single" w:sz="4" w:space="0" w:color="538135"/>
            </w:tcBorders>
          </w:tcPr>
          <w:p w14:paraId="15F769A7" w14:textId="77777777" w:rsidR="00FF4200" w:rsidRPr="00FF4200" w:rsidRDefault="00FF4200" w:rsidP="00FF4200">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 xml:space="preserve">Discounted DALYs averted per 10,000 people in 20 years </w:t>
            </w:r>
          </w:p>
          <w:p w14:paraId="04F1EE10" w14:textId="4F9CD8B3" w:rsidR="00FF4200" w:rsidRPr="00FF4200" w:rsidRDefault="00FF4200" w:rsidP="00FF4200">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(Mean, 2.5 – 97.5 quantiles)</w:t>
            </w:r>
          </w:p>
        </w:tc>
        <w:tc>
          <w:tcPr>
            <w:tcW w:w="1229" w:type="dxa"/>
            <w:tcBorders>
              <w:left w:val="single" w:sz="4" w:space="0" w:color="538135"/>
              <w:bottom w:val="single" w:sz="12" w:space="0" w:color="538135"/>
            </w:tcBorders>
          </w:tcPr>
          <w:p w14:paraId="266AAEB8" w14:textId="66026537" w:rsidR="00FF4200" w:rsidRPr="00FF4200" w:rsidRDefault="00FF4200" w:rsidP="00F35C5D">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Time until prevalence returns to baseline</w:t>
            </w:r>
          </w:p>
          <w:p w14:paraId="65BD9B7D" w14:textId="77777777" w:rsidR="00FF4200" w:rsidRPr="00FF4200" w:rsidRDefault="00FF4200" w:rsidP="00F35C5D">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(years)</w:t>
            </w:r>
          </w:p>
        </w:tc>
      </w:tr>
      <w:tr w:rsidR="00222991" w:rsidRPr="00FF4200" w14:paraId="79A70A19"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tcBorders>
              <w:top w:val="single" w:sz="12" w:space="0" w:color="538135"/>
            </w:tcBorders>
            <w:shd w:val="clear" w:color="auto" w:fill="auto"/>
            <w:vAlign w:val="bottom"/>
          </w:tcPr>
          <w:p w14:paraId="29FDC5C6" w14:textId="3CB43389" w:rsidR="00222991" w:rsidRPr="00FF4200" w:rsidRDefault="00222991" w:rsidP="00222991">
            <w:pPr>
              <w:rPr>
                <w:b w:val="0"/>
                <w:bCs w:val="0"/>
                <w:sz w:val="14"/>
                <w:szCs w:val="14"/>
              </w:rPr>
            </w:pPr>
            <w:r w:rsidRPr="00FF4200">
              <w:rPr>
                <w:b w:val="0"/>
                <w:bCs w:val="0"/>
                <w:color w:val="000000"/>
                <w:sz w:val="14"/>
                <w:szCs w:val="14"/>
              </w:rPr>
              <w:t xml:space="preserve">Household </w:t>
            </w:r>
          </w:p>
        </w:tc>
        <w:tc>
          <w:tcPr>
            <w:tcW w:w="860" w:type="dxa"/>
            <w:tcBorders>
              <w:top w:val="single" w:sz="12" w:space="0" w:color="538135"/>
            </w:tcBorders>
            <w:shd w:val="clear" w:color="auto" w:fill="auto"/>
            <w:vAlign w:val="bottom"/>
          </w:tcPr>
          <w:p w14:paraId="07990D8E" w14:textId="2B1DF6B9"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90</w:t>
            </w:r>
          </w:p>
        </w:tc>
        <w:tc>
          <w:tcPr>
            <w:tcW w:w="994" w:type="dxa"/>
            <w:tcBorders>
              <w:top w:val="single" w:sz="12" w:space="0" w:color="538135"/>
            </w:tcBorders>
            <w:shd w:val="clear" w:color="auto" w:fill="auto"/>
            <w:vAlign w:val="bottom"/>
          </w:tcPr>
          <w:p w14:paraId="15A9C526" w14:textId="01A56C54"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132" w:type="dxa"/>
            <w:tcBorders>
              <w:top w:val="single" w:sz="12" w:space="0" w:color="538135"/>
            </w:tcBorders>
            <w:shd w:val="clear" w:color="auto" w:fill="auto"/>
            <w:vAlign w:val="bottom"/>
          </w:tcPr>
          <w:p w14:paraId="2CFCFE00" w14:textId="34322ECF"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851" w:type="dxa"/>
            <w:tcBorders>
              <w:top w:val="single" w:sz="12" w:space="0" w:color="538135"/>
            </w:tcBorders>
            <w:vAlign w:val="bottom"/>
          </w:tcPr>
          <w:p w14:paraId="00A90C83" w14:textId="55971C43"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tcBorders>
              <w:top w:val="single" w:sz="12" w:space="0" w:color="538135"/>
            </w:tcBorders>
            <w:vAlign w:val="bottom"/>
          </w:tcPr>
          <w:p w14:paraId="7051AE24" w14:textId="010BD530"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352.2 (221.5, 470.2)</w:t>
            </w:r>
          </w:p>
        </w:tc>
        <w:tc>
          <w:tcPr>
            <w:tcW w:w="1418" w:type="dxa"/>
            <w:tcBorders>
              <w:top w:val="single" w:sz="12" w:space="0" w:color="538135"/>
            </w:tcBorders>
            <w:vAlign w:val="center"/>
          </w:tcPr>
          <w:p w14:paraId="3E4FD76B" w14:textId="1E261E07"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279.1 (189.2, 357.9)</w:t>
            </w:r>
          </w:p>
        </w:tc>
        <w:tc>
          <w:tcPr>
            <w:tcW w:w="1229" w:type="dxa"/>
            <w:tcBorders>
              <w:top w:val="single" w:sz="12" w:space="0" w:color="538135"/>
            </w:tcBorders>
            <w:vAlign w:val="bottom"/>
          </w:tcPr>
          <w:p w14:paraId="08928FE5" w14:textId="504691AF"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 (15.9, 20+)</w:t>
            </w:r>
          </w:p>
        </w:tc>
      </w:tr>
      <w:tr w:rsidR="00222991" w:rsidRPr="00FF4200" w14:paraId="0D08F184"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183B4CFB" w14:textId="53BD465C" w:rsidR="00222991" w:rsidRPr="00FF4200" w:rsidRDefault="00222991" w:rsidP="00222991">
            <w:pPr>
              <w:rPr>
                <w:b w:val="0"/>
                <w:bCs w:val="0"/>
                <w:sz w:val="14"/>
                <w:szCs w:val="14"/>
              </w:rPr>
            </w:pPr>
            <w:r w:rsidRPr="00FF4200">
              <w:rPr>
                <w:b w:val="0"/>
                <w:bCs w:val="0"/>
                <w:color w:val="000000"/>
                <w:sz w:val="14"/>
                <w:szCs w:val="14"/>
              </w:rPr>
              <w:t xml:space="preserve">Random </w:t>
            </w:r>
          </w:p>
        </w:tc>
        <w:tc>
          <w:tcPr>
            <w:tcW w:w="860" w:type="dxa"/>
            <w:shd w:val="clear" w:color="auto" w:fill="auto"/>
            <w:vAlign w:val="bottom"/>
          </w:tcPr>
          <w:p w14:paraId="3605023D" w14:textId="1FA478FA"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90</w:t>
            </w:r>
          </w:p>
        </w:tc>
        <w:tc>
          <w:tcPr>
            <w:tcW w:w="994" w:type="dxa"/>
            <w:shd w:val="clear" w:color="auto" w:fill="auto"/>
            <w:vAlign w:val="bottom"/>
          </w:tcPr>
          <w:p w14:paraId="7933BBD1" w14:textId="3F1EC30D"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132" w:type="dxa"/>
            <w:shd w:val="clear" w:color="auto" w:fill="auto"/>
            <w:vAlign w:val="bottom"/>
          </w:tcPr>
          <w:p w14:paraId="50B94313" w14:textId="65588C6E"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851" w:type="dxa"/>
            <w:vAlign w:val="bottom"/>
          </w:tcPr>
          <w:p w14:paraId="6E4F1D5F" w14:textId="36B2075E"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6C26ADCF" w14:textId="0CBB9558"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343.6 (216.2, 467.7)</w:t>
            </w:r>
          </w:p>
        </w:tc>
        <w:tc>
          <w:tcPr>
            <w:tcW w:w="1418" w:type="dxa"/>
            <w:vAlign w:val="center"/>
          </w:tcPr>
          <w:p w14:paraId="0307DE8A" w14:textId="375ABB99"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273.4 (185.6, 354.9)</w:t>
            </w:r>
          </w:p>
        </w:tc>
        <w:tc>
          <w:tcPr>
            <w:tcW w:w="1229" w:type="dxa"/>
            <w:vAlign w:val="bottom"/>
          </w:tcPr>
          <w:p w14:paraId="22E6D869" w14:textId="1807EC7B"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 (16.0, 20+)</w:t>
            </w:r>
          </w:p>
        </w:tc>
      </w:tr>
      <w:tr w:rsidR="00222991" w:rsidRPr="00FF4200" w14:paraId="57CCE884"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2B25FF5D" w14:textId="409AEEEB" w:rsidR="00222991" w:rsidRPr="00FF4200" w:rsidRDefault="00222991" w:rsidP="00222991">
            <w:pPr>
              <w:rPr>
                <w:b w:val="0"/>
                <w:bCs w:val="0"/>
                <w:sz w:val="14"/>
                <w:szCs w:val="14"/>
              </w:rPr>
            </w:pPr>
            <w:r w:rsidRPr="00FF4200">
              <w:rPr>
                <w:b w:val="0"/>
                <w:bCs w:val="0"/>
                <w:color w:val="000000"/>
                <w:sz w:val="14"/>
                <w:szCs w:val="14"/>
              </w:rPr>
              <w:t>Household</w:t>
            </w:r>
          </w:p>
        </w:tc>
        <w:tc>
          <w:tcPr>
            <w:tcW w:w="860" w:type="dxa"/>
            <w:shd w:val="clear" w:color="auto" w:fill="auto"/>
            <w:vAlign w:val="bottom"/>
          </w:tcPr>
          <w:p w14:paraId="6BC26547" w14:textId="482D39AA"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90</w:t>
            </w:r>
          </w:p>
        </w:tc>
        <w:tc>
          <w:tcPr>
            <w:tcW w:w="994" w:type="dxa"/>
            <w:shd w:val="clear" w:color="auto" w:fill="auto"/>
            <w:vAlign w:val="bottom"/>
          </w:tcPr>
          <w:p w14:paraId="1BB45479" w14:textId="3E29850E"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132" w:type="dxa"/>
            <w:shd w:val="clear" w:color="auto" w:fill="auto"/>
            <w:vAlign w:val="bottom"/>
          </w:tcPr>
          <w:p w14:paraId="70196D36" w14:textId="59434209"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851" w:type="dxa"/>
            <w:vAlign w:val="bottom"/>
          </w:tcPr>
          <w:p w14:paraId="1A7FA6DB" w14:textId="06BEB810"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2E30EB50" w14:textId="0EF494A7"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335.7 (215.8, 461.9)</w:t>
            </w:r>
          </w:p>
        </w:tc>
        <w:tc>
          <w:tcPr>
            <w:tcW w:w="1418" w:type="dxa"/>
            <w:vAlign w:val="center"/>
          </w:tcPr>
          <w:p w14:paraId="3AFD5186" w14:textId="2EDBBA3E"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267.2 (188.0, 350.0)</w:t>
            </w:r>
          </w:p>
        </w:tc>
        <w:tc>
          <w:tcPr>
            <w:tcW w:w="1229" w:type="dxa"/>
            <w:vAlign w:val="bottom"/>
          </w:tcPr>
          <w:p w14:paraId="25C0280B" w14:textId="5FF0FBEB"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 (15.4, 20+)</w:t>
            </w:r>
          </w:p>
        </w:tc>
      </w:tr>
      <w:tr w:rsidR="00222991" w:rsidRPr="00FF4200" w14:paraId="36FCB751"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6B00E478" w14:textId="2C2082DC" w:rsidR="00222991" w:rsidRPr="00FF4200" w:rsidRDefault="00222991" w:rsidP="00222991">
            <w:pPr>
              <w:rPr>
                <w:b w:val="0"/>
                <w:bCs w:val="0"/>
                <w:sz w:val="14"/>
                <w:szCs w:val="14"/>
              </w:rPr>
            </w:pPr>
            <w:r w:rsidRPr="00FF4200">
              <w:rPr>
                <w:b w:val="0"/>
                <w:bCs w:val="0"/>
                <w:color w:val="000000"/>
                <w:sz w:val="14"/>
                <w:szCs w:val="14"/>
              </w:rPr>
              <w:t>Random</w:t>
            </w:r>
          </w:p>
        </w:tc>
        <w:tc>
          <w:tcPr>
            <w:tcW w:w="860" w:type="dxa"/>
            <w:shd w:val="clear" w:color="auto" w:fill="auto"/>
            <w:vAlign w:val="bottom"/>
          </w:tcPr>
          <w:p w14:paraId="1C49CB9A" w14:textId="689A88F0"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90</w:t>
            </w:r>
          </w:p>
        </w:tc>
        <w:tc>
          <w:tcPr>
            <w:tcW w:w="994" w:type="dxa"/>
            <w:shd w:val="clear" w:color="auto" w:fill="auto"/>
            <w:vAlign w:val="bottom"/>
          </w:tcPr>
          <w:p w14:paraId="56149E19" w14:textId="6B168D01"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132" w:type="dxa"/>
            <w:shd w:val="clear" w:color="auto" w:fill="auto"/>
            <w:vAlign w:val="bottom"/>
          </w:tcPr>
          <w:p w14:paraId="70020609" w14:textId="4F63DA8B"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851" w:type="dxa"/>
            <w:vAlign w:val="bottom"/>
          </w:tcPr>
          <w:p w14:paraId="18AE891F" w14:textId="2BDAD9E3"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7ACF3BDB" w14:textId="557347A8"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327.7 (209.2, 466.5)</w:t>
            </w:r>
          </w:p>
        </w:tc>
        <w:tc>
          <w:tcPr>
            <w:tcW w:w="1418" w:type="dxa"/>
            <w:vAlign w:val="center"/>
          </w:tcPr>
          <w:p w14:paraId="1A59DA51" w14:textId="3E84B850"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261.6 (181.0, 352.2)</w:t>
            </w:r>
          </w:p>
        </w:tc>
        <w:tc>
          <w:tcPr>
            <w:tcW w:w="1229" w:type="dxa"/>
            <w:vAlign w:val="bottom"/>
          </w:tcPr>
          <w:p w14:paraId="7B383957" w14:textId="232D426B"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 (14.1, 20+)</w:t>
            </w:r>
          </w:p>
        </w:tc>
      </w:tr>
      <w:tr w:rsidR="00222991" w:rsidRPr="00FF4200" w14:paraId="7BA77D51"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181169E2" w14:textId="29084B64" w:rsidR="00222991" w:rsidRPr="00FF4200" w:rsidRDefault="00222991" w:rsidP="00222991">
            <w:pPr>
              <w:rPr>
                <w:b w:val="0"/>
                <w:bCs w:val="0"/>
                <w:sz w:val="14"/>
                <w:szCs w:val="14"/>
              </w:rPr>
            </w:pPr>
            <w:r w:rsidRPr="00FF4200">
              <w:rPr>
                <w:b w:val="0"/>
                <w:bCs w:val="0"/>
                <w:color w:val="000000"/>
                <w:sz w:val="14"/>
                <w:szCs w:val="14"/>
              </w:rPr>
              <w:t>Household</w:t>
            </w:r>
          </w:p>
        </w:tc>
        <w:tc>
          <w:tcPr>
            <w:tcW w:w="860" w:type="dxa"/>
            <w:shd w:val="clear" w:color="auto" w:fill="auto"/>
            <w:vAlign w:val="bottom"/>
          </w:tcPr>
          <w:p w14:paraId="6F17B334" w14:textId="5F99DE07"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90</w:t>
            </w:r>
          </w:p>
        </w:tc>
        <w:tc>
          <w:tcPr>
            <w:tcW w:w="994" w:type="dxa"/>
            <w:shd w:val="clear" w:color="auto" w:fill="auto"/>
            <w:vAlign w:val="bottom"/>
          </w:tcPr>
          <w:p w14:paraId="7B42C341" w14:textId="4C1AE517"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132" w:type="dxa"/>
            <w:shd w:val="clear" w:color="auto" w:fill="auto"/>
            <w:vAlign w:val="bottom"/>
          </w:tcPr>
          <w:p w14:paraId="4B498E12" w14:textId="51E41F6E"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851" w:type="dxa"/>
            <w:vAlign w:val="bottom"/>
          </w:tcPr>
          <w:p w14:paraId="5FDC334F" w14:textId="2A1FC33D"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1DA957AF" w14:textId="34B44011"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322.7 (225.5, 447.9)</w:t>
            </w:r>
          </w:p>
        </w:tc>
        <w:tc>
          <w:tcPr>
            <w:tcW w:w="1418" w:type="dxa"/>
            <w:vAlign w:val="center"/>
          </w:tcPr>
          <w:p w14:paraId="4F51F945" w14:textId="049F9C19"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255.6 (188.3, 337.2)</w:t>
            </w:r>
          </w:p>
        </w:tc>
        <w:tc>
          <w:tcPr>
            <w:tcW w:w="1229" w:type="dxa"/>
            <w:vAlign w:val="bottom"/>
          </w:tcPr>
          <w:p w14:paraId="0495A354" w14:textId="041907EE"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 (15.6, 20+)</w:t>
            </w:r>
          </w:p>
        </w:tc>
      </w:tr>
      <w:tr w:rsidR="00222991" w:rsidRPr="00FF4200" w14:paraId="72D3F839"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637F8848" w14:textId="319480EC" w:rsidR="00222991" w:rsidRPr="00FF4200" w:rsidRDefault="00222991" w:rsidP="00222991">
            <w:pPr>
              <w:rPr>
                <w:b w:val="0"/>
                <w:bCs w:val="0"/>
                <w:sz w:val="14"/>
                <w:szCs w:val="14"/>
              </w:rPr>
            </w:pPr>
            <w:r w:rsidRPr="00FF4200">
              <w:rPr>
                <w:b w:val="0"/>
                <w:bCs w:val="0"/>
                <w:color w:val="000000"/>
                <w:sz w:val="14"/>
                <w:szCs w:val="14"/>
              </w:rPr>
              <w:t>Random</w:t>
            </w:r>
          </w:p>
        </w:tc>
        <w:tc>
          <w:tcPr>
            <w:tcW w:w="860" w:type="dxa"/>
            <w:shd w:val="clear" w:color="auto" w:fill="auto"/>
            <w:vAlign w:val="bottom"/>
          </w:tcPr>
          <w:p w14:paraId="2E9C15BD" w14:textId="33DAF4B9"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90</w:t>
            </w:r>
          </w:p>
        </w:tc>
        <w:tc>
          <w:tcPr>
            <w:tcW w:w="994" w:type="dxa"/>
            <w:shd w:val="clear" w:color="auto" w:fill="auto"/>
            <w:vAlign w:val="bottom"/>
          </w:tcPr>
          <w:p w14:paraId="34FAB67F" w14:textId="64F11875"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132" w:type="dxa"/>
            <w:shd w:val="clear" w:color="auto" w:fill="auto"/>
            <w:vAlign w:val="bottom"/>
          </w:tcPr>
          <w:p w14:paraId="113800E1" w14:textId="203D6D6F"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851" w:type="dxa"/>
            <w:vAlign w:val="bottom"/>
          </w:tcPr>
          <w:p w14:paraId="2C8669F1" w14:textId="50ED890D"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3B9B10DA" w14:textId="42BD83FC"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316.5 (199.2, 449.4)</w:t>
            </w:r>
          </w:p>
        </w:tc>
        <w:tc>
          <w:tcPr>
            <w:tcW w:w="1418" w:type="dxa"/>
            <w:vAlign w:val="center"/>
          </w:tcPr>
          <w:p w14:paraId="7923CD79" w14:textId="7A34260C"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251.0 (171.7, 338.9)</w:t>
            </w:r>
          </w:p>
        </w:tc>
        <w:tc>
          <w:tcPr>
            <w:tcW w:w="1229" w:type="dxa"/>
            <w:vAlign w:val="bottom"/>
          </w:tcPr>
          <w:p w14:paraId="46E24DEB" w14:textId="16D4B4AB"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 (15.4, 20+)</w:t>
            </w:r>
          </w:p>
        </w:tc>
      </w:tr>
      <w:tr w:rsidR="00222991" w:rsidRPr="00FF4200" w14:paraId="43DAD137"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48E6AA54" w14:textId="4401C877" w:rsidR="00222991" w:rsidRPr="00FF4200" w:rsidRDefault="00222991" w:rsidP="00222991">
            <w:pPr>
              <w:rPr>
                <w:b w:val="0"/>
                <w:bCs w:val="0"/>
                <w:sz w:val="14"/>
                <w:szCs w:val="14"/>
              </w:rPr>
            </w:pPr>
            <w:r w:rsidRPr="00FF4200">
              <w:rPr>
                <w:b w:val="0"/>
                <w:bCs w:val="0"/>
                <w:color w:val="000000"/>
                <w:sz w:val="14"/>
                <w:szCs w:val="14"/>
              </w:rPr>
              <w:t xml:space="preserve">Household </w:t>
            </w:r>
          </w:p>
        </w:tc>
        <w:tc>
          <w:tcPr>
            <w:tcW w:w="860" w:type="dxa"/>
            <w:shd w:val="clear" w:color="auto" w:fill="auto"/>
            <w:vAlign w:val="bottom"/>
          </w:tcPr>
          <w:p w14:paraId="542129A9" w14:textId="705CF4C2"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w:t>
            </w:r>
          </w:p>
        </w:tc>
        <w:tc>
          <w:tcPr>
            <w:tcW w:w="994" w:type="dxa"/>
            <w:shd w:val="clear" w:color="auto" w:fill="auto"/>
            <w:vAlign w:val="bottom"/>
          </w:tcPr>
          <w:p w14:paraId="17482DBC" w14:textId="1E23D869"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132" w:type="dxa"/>
            <w:shd w:val="clear" w:color="auto" w:fill="auto"/>
            <w:vAlign w:val="bottom"/>
          </w:tcPr>
          <w:p w14:paraId="470F4A02" w14:textId="77361D6B"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851" w:type="dxa"/>
            <w:vAlign w:val="bottom"/>
          </w:tcPr>
          <w:p w14:paraId="3096F7DC" w14:textId="74FA0782"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2AAF7130" w14:textId="71757265"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296.5 (175.5, 454.4)</w:t>
            </w:r>
          </w:p>
        </w:tc>
        <w:tc>
          <w:tcPr>
            <w:tcW w:w="1418" w:type="dxa"/>
            <w:vAlign w:val="center"/>
          </w:tcPr>
          <w:p w14:paraId="11E3713B" w14:textId="3DA498B0"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239.9 (156.3, 344.7)</w:t>
            </w:r>
          </w:p>
        </w:tc>
        <w:tc>
          <w:tcPr>
            <w:tcW w:w="1229" w:type="dxa"/>
            <w:vAlign w:val="bottom"/>
          </w:tcPr>
          <w:p w14:paraId="2796161B" w14:textId="6D8E947D"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 (13.0, 20+)</w:t>
            </w:r>
          </w:p>
        </w:tc>
      </w:tr>
      <w:tr w:rsidR="00222991" w:rsidRPr="00FF4200" w14:paraId="20392DB6"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3C9908CB" w14:textId="1CE22D68" w:rsidR="00222991" w:rsidRPr="00FF4200" w:rsidRDefault="00222991" w:rsidP="00222991">
            <w:pPr>
              <w:rPr>
                <w:b w:val="0"/>
                <w:bCs w:val="0"/>
                <w:sz w:val="14"/>
                <w:szCs w:val="14"/>
              </w:rPr>
            </w:pPr>
            <w:r w:rsidRPr="00FF4200">
              <w:rPr>
                <w:b w:val="0"/>
                <w:bCs w:val="0"/>
                <w:color w:val="000000"/>
                <w:sz w:val="14"/>
                <w:szCs w:val="14"/>
              </w:rPr>
              <w:t>Household</w:t>
            </w:r>
          </w:p>
        </w:tc>
        <w:tc>
          <w:tcPr>
            <w:tcW w:w="860" w:type="dxa"/>
            <w:shd w:val="clear" w:color="auto" w:fill="auto"/>
            <w:vAlign w:val="bottom"/>
          </w:tcPr>
          <w:p w14:paraId="55F3171B" w14:textId="66238B91"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w:t>
            </w:r>
          </w:p>
        </w:tc>
        <w:tc>
          <w:tcPr>
            <w:tcW w:w="994" w:type="dxa"/>
            <w:shd w:val="clear" w:color="auto" w:fill="auto"/>
            <w:vAlign w:val="bottom"/>
          </w:tcPr>
          <w:p w14:paraId="69CA4BF6" w14:textId="3D495F76"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132" w:type="dxa"/>
            <w:shd w:val="clear" w:color="auto" w:fill="auto"/>
            <w:vAlign w:val="bottom"/>
          </w:tcPr>
          <w:p w14:paraId="10D0FE74" w14:textId="28506EE0"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851" w:type="dxa"/>
            <w:vAlign w:val="bottom"/>
          </w:tcPr>
          <w:p w14:paraId="3CBE52B3" w14:textId="7775A091"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6C777D75" w14:textId="1E30DA87"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272.8 (165.3, 440.6)</w:t>
            </w:r>
          </w:p>
        </w:tc>
        <w:tc>
          <w:tcPr>
            <w:tcW w:w="1418" w:type="dxa"/>
            <w:vAlign w:val="center"/>
          </w:tcPr>
          <w:p w14:paraId="69011D01" w14:textId="6E827B5D"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222.0 (146.4, 333.6)</w:t>
            </w:r>
          </w:p>
        </w:tc>
        <w:tc>
          <w:tcPr>
            <w:tcW w:w="1229" w:type="dxa"/>
            <w:vAlign w:val="bottom"/>
          </w:tcPr>
          <w:p w14:paraId="3F14E8F1" w14:textId="5D7B949C"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 (13.0, 20+)</w:t>
            </w:r>
          </w:p>
        </w:tc>
      </w:tr>
      <w:tr w:rsidR="00222991" w:rsidRPr="00FF4200" w14:paraId="2FAB09F9"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4C9B4F85" w14:textId="2A394155" w:rsidR="00222991" w:rsidRPr="00FF4200" w:rsidRDefault="00222991" w:rsidP="00222991">
            <w:pPr>
              <w:rPr>
                <w:b w:val="0"/>
                <w:bCs w:val="0"/>
                <w:sz w:val="14"/>
                <w:szCs w:val="14"/>
              </w:rPr>
            </w:pPr>
            <w:r w:rsidRPr="00FF4200">
              <w:rPr>
                <w:b w:val="0"/>
                <w:bCs w:val="0"/>
                <w:color w:val="000000"/>
                <w:sz w:val="14"/>
                <w:szCs w:val="14"/>
              </w:rPr>
              <w:t>Random</w:t>
            </w:r>
          </w:p>
        </w:tc>
        <w:tc>
          <w:tcPr>
            <w:tcW w:w="860" w:type="dxa"/>
            <w:shd w:val="clear" w:color="auto" w:fill="auto"/>
            <w:vAlign w:val="bottom"/>
          </w:tcPr>
          <w:p w14:paraId="7D468831" w14:textId="29B77661"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w:t>
            </w:r>
          </w:p>
        </w:tc>
        <w:tc>
          <w:tcPr>
            <w:tcW w:w="994" w:type="dxa"/>
            <w:shd w:val="clear" w:color="auto" w:fill="auto"/>
            <w:vAlign w:val="bottom"/>
          </w:tcPr>
          <w:p w14:paraId="15E3A8B4" w14:textId="41F56CE7"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132" w:type="dxa"/>
            <w:shd w:val="clear" w:color="auto" w:fill="auto"/>
            <w:vAlign w:val="bottom"/>
          </w:tcPr>
          <w:p w14:paraId="59CBC041" w14:textId="1643625B"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851" w:type="dxa"/>
            <w:vAlign w:val="bottom"/>
          </w:tcPr>
          <w:p w14:paraId="789B66A9" w14:textId="38AC5BEB"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7CBE548E" w14:textId="42963DA6"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269.1 (153.6, 450.9)</w:t>
            </w:r>
          </w:p>
        </w:tc>
        <w:tc>
          <w:tcPr>
            <w:tcW w:w="1418" w:type="dxa"/>
            <w:vAlign w:val="center"/>
          </w:tcPr>
          <w:p w14:paraId="4832723B" w14:textId="1EC3A06A"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220.5 (138.9, 345.0)</w:t>
            </w:r>
          </w:p>
        </w:tc>
        <w:tc>
          <w:tcPr>
            <w:tcW w:w="1229" w:type="dxa"/>
            <w:vAlign w:val="bottom"/>
          </w:tcPr>
          <w:p w14:paraId="2CBED2D5" w14:textId="6AC2A4A0"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 (12.7, 20+)</w:t>
            </w:r>
          </w:p>
        </w:tc>
      </w:tr>
      <w:tr w:rsidR="00222991" w:rsidRPr="00FF4200" w14:paraId="2687C0CC"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4FAA7211" w14:textId="0BEBF494" w:rsidR="00222991" w:rsidRPr="00FF4200" w:rsidRDefault="00222991" w:rsidP="00222991">
            <w:pPr>
              <w:rPr>
                <w:b w:val="0"/>
                <w:bCs w:val="0"/>
                <w:sz w:val="14"/>
                <w:szCs w:val="14"/>
              </w:rPr>
            </w:pPr>
            <w:r w:rsidRPr="00FF4200">
              <w:rPr>
                <w:b w:val="0"/>
                <w:bCs w:val="0"/>
                <w:color w:val="000000"/>
                <w:sz w:val="14"/>
                <w:szCs w:val="14"/>
              </w:rPr>
              <w:t xml:space="preserve">Random </w:t>
            </w:r>
          </w:p>
        </w:tc>
        <w:tc>
          <w:tcPr>
            <w:tcW w:w="860" w:type="dxa"/>
            <w:shd w:val="clear" w:color="auto" w:fill="auto"/>
            <w:vAlign w:val="bottom"/>
          </w:tcPr>
          <w:p w14:paraId="58E6E37F" w14:textId="42E146EA"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w:t>
            </w:r>
          </w:p>
        </w:tc>
        <w:tc>
          <w:tcPr>
            <w:tcW w:w="994" w:type="dxa"/>
            <w:shd w:val="clear" w:color="auto" w:fill="auto"/>
            <w:vAlign w:val="bottom"/>
          </w:tcPr>
          <w:p w14:paraId="2CB25980" w14:textId="26FEC193"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132" w:type="dxa"/>
            <w:shd w:val="clear" w:color="auto" w:fill="auto"/>
            <w:vAlign w:val="bottom"/>
          </w:tcPr>
          <w:p w14:paraId="51205F96" w14:textId="5154D41D"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851" w:type="dxa"/>
            <w:vAlign w:val="bottom"/>
          </w:tcPr>
          <w:p w14:paraId="61FFE065" w14:textId="287FB48C"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305079E7" w14:textId="56B3FA84"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255.2 (153.0, 439.0)</w:t>
            </w:r>
          </w:p>
        </w:tc>
        <w:tc>
          <w:tcPr>
            <w:tcW w:w="1418" w:type="dxa"/>
            <w:vAlign w:val="center"/>
          </w:tcPr>
          <w:p w14:paraId="242133D5" w14:textId="51EDBF46"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209.4 (136.8, 332.4)</w:t>
            </w:r>
          </w:p>
        </w:tc>
        <w:tc>
          <w:tcPr>
            <w:tcW w:w="1229" w:type="dxa"/>
            <w:vAlign w:val="bottom"/>
          </w:tcPr>
          <w:p w14:paraId="1A616C63" w14:textId="52550EAF"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 (12.7, 20+)</w:t>
            </w:r>
          </w:p>
        </w:tc>
      </w:tr>
      <w:tr w:rsidR="00222991" w:rsidRPr="00FF4200" w14:paraId="24CEA107"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40FC19BE" w14:textId="6452F970" w:rsidR="00222991" w:rsidRPr="00FF4200" w:rsidRDefault="00222991" w:rsidP="00222991">
            <w:pPr>
              <w:rPr>
                <w:b w:val="0"/>
                <w:bCs w:val="0"/>
                <w:sz w:val="14"/>
                <w:szCs w:val="14"/>
              </w:rPr>
            </w:pPr>
            <w:r w:rsidRPr="00FF4200">
              <w:rPr>
                <w:b w:val="0"/>
                <w:bCs w:val="0"/>
                <w:color w:val="000000"/>
                <w:sz w:val="14"/>
                <w:szCs w:val="14"/>
              </w:rPr>
              <w:t>Household</w:t>
            </w:r>
          </w:p>
        </w:tc>
        <w:tc>
          <w:tcPr>
            <w:tcW w:w="860" w:type="dxa"/>
            <w:shd w:val="clear" w:color="auto" w:fill="auto"/>
            <w:vAlign w:val="bottom"/>
          </w:tcPr>
          <w:p w14:paraId="22745A61" w14:textId="2DC52FD9"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w:t>
            </w:r>
          </w:p>
        </w:tc>
        <w:tc>
          <w:tcPr>
            <w:tcW w:w="994" w:type="dxa"/>
            <w:shd w:val="clear" w:color="auto" w:fill="auto"/>
            <w:vAlign w:val="bottom"/>
          </w:tcPr>
          <w:p w14:paraId="64BBF23C" w14:textId="48B380D5"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132" w:type="dxa"/>
            <w:shd w:val="clear" w:color="auto" w:fill="auto"/>
            <w:vAlign w:val="bottom"/>
          </w:tcPr>
          <w:p w14:paraId="1948CE14" w14:textId="39E3D408"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851" w:type="dxa"/>
            <w:vAlign w:val="bottom"/>
          </w:tcPr>
          <w:p w14:paraId="1916866C" w14:textId="58D5DC88"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102F96B5" w14:textId="2D939E4D"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242.2 (166.4, 396.2)</w:t>
            </w:r>
          </w:p>
        </w:tc>
        <w:tc>
          <w:tcPr>
            <w:tcW w:w="1418" w:type="dxa"/>
            <w:vAlign w:val="center"/>
          </w:tcPr>
          <w:p w14:paraId="07C2D1E8" w14:textId="28CFC62F"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198.0 (143.6, 304.3)</w:t>
            </w:r>
          </w:p>
        </w:tc>
        <w:tc>
          <w:tcPr>
            <w:tcW w:w="1229" w:type="dxa"/>
            <w:vAlign w:val="bottom"/>
          </w:tcPr>
          <w:p w14:paraId="0CB55D72" w14:textId="28CE2735"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18.9 (13.1, 20+)</w:t>
            </w:r>
          </w:p>
        </w:tc>
      </w:tr>
      <w:tr w:rsidR="00222991" w:rsidRPr="00FF4200" w14:paraId="6FEA882D"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26044F61" w14:textId="4139654A" w:rsidR="00222991" w:rsidRPr="00FF4200" w:rsidRDefault="00222991" w:rsidP="00222991">
            <w:pPr>
              <w:rPr>
                <w:b w:val="0"/>
                <w:bCs w:val="0"/>
                <w:sz w:val="14"/>
                <w:szCs w:val="14"/>
              </w:rPr>
            </w:pPr>
            <w:r w:rsidRPr="00FF4200">
              <w:rPr>
                <w:b w:val="0"/>
                <w:bCs w:val="0"/>
                <w:color w:val="000000"/>
                <w:sz w:val="14"/>
                <w:szCs w:val="14"/>
              </w:rPr>
              <w:t>Random</w:t>
            </w:r>
          </w:p>
        </w:tc>
        <w:tc>
          <w:tcPr>
            <w:tcW w:w="860" w:type="dxa"/>
            <w:shd w:val="clear" w:color="auto" w:fill="auto"/>
            <w:vAlign w:val="bottom"/>
          </w:tcPr>
          <w:p w14:paraId="0E65FACF" w14:textId="70CB8B7F"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w:t>
            </w:r>
          </w:p>
        </w:tc>
        <w:tc>
          <w:tcPr>
            <w:tcW w:w="994" w:type="dxa"/>
            <w:shd w:val="clear" w:color="auto" w:fill="auto"/>
            <w:vAlign w:val="bottom"/>
          </w:tcPr>
          <w:p w14:paraId="79537E02" w14:textId="4156269C"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132" w:type="dxa"/>
            <w:shd w:val="clear" w:color="auto" w:fill="auto"/>
            <w:vAlign w:val="bottom"/>
          </w:tcPr>
          <w:p w14:paraId="13161661" w14:textId="1ACDA1C9"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851" w:type="dxa"/>
            <w:vAlign w:val="bottom"/>
          </w:tcPr>
          <w:p w14:paraId="51654042" w14:textId="53EA761A"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345F0695" w14:textId="75E386D9"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234.5 (151.1, 363.2)</w:t>
            </w:r>
          </w:p>
        </w:tc>
        <w:tc>
          <w:tcPr>
            <w:tcW w:w="1418" w:type="dxa"/>
            <w:vAlign w:val="center"/>
          </w:tcPr>
          <w:p w14:paraId="62A5B487" w14:textId="45F2C62D"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192.4 (133.4, 277.3)</w:t>
            </w:r>
          </w:p>
        </w:tc>
        <w:tc>
          <w:tcPr>
            <w:tcW w:w="1229" w:type="dxa"/>
            <w:vAlign w:val="bottom"/>
          </w:tcPr>
          <w:p w14:paraId="3C8C5D78" w14:textId="57FB66DB"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18.7 (13.2, 20+)</w:t>
            </w:r>
          </w:p>
        </w:tc>
      </w:tr>
      <w:tr w:rsidR="00222991" w:rsidRPr="00FF4200" w14:paraId="032B3670"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13772069" w14:textId="19867215" w:rsidR="00222991" w:rsidRPr="00FF4200" w:rsidRDefault="00222991" w:rsidP="00222991">
            <w:pPr>
              <w:rPr>
                <w:b w:val="0"/>
                <w:bCs w:val="0"/>
                <w:sz w:val="14"/>
                <w:szCs w:val="14"/>
              </w:rPr>
            </w:pPr>
            <w:r w:rsidRPr="00FF4200">
              <w:rPr>
                <w:b w:val="0"/>
                <w:bCs w:val="0"/>
                <w:color w:val="000000"/>
                <w:sz w:val="14"/>
                <w:szCs w:val="14"/>
              </w:rPr>
              <w:t xml:space="preserve">Household </w:t>
            </w:r>
          </w:p>
        </w:tc>
        <w:tc>
          <w:tcPr>
            <w:tcW w:w="860" w:type="dxa"/>
            <w:shd w:val="clear" w:color="auto" w:fill="auto"/>
            <w:vAlign w:val="bottom"/>
          </w:tcPr>
          <w:p w14:paraId="5C230B93" w14:textId="24521987"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70</w:t>
            </w:r>
          </w:p>
        </w:tc>
        <w:tc>
          <w:tcPr>
            <w:tcW w:w="994" w:type="dxa"/>
            <w:shd w:val="clear" w:color="auto" w:fill="auto"/>
            <w:vAlign w:val="bottom"/>
          </w:tcPr>
          <w:p w14:paraId="477FDF6B" w14:textId="225B6B39"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132" w:type="dxa"/>
            <w:shd w:val="clear" w:color="auto" w:fill="auto"/>
            <w:vAlign w:val="bottom"/>
          </w:tcPr>
          <w:p w14:paraId="0FAADD9F" w14:textId="67019785"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851" w:type="dxa"/>
            <w:vAlign w:val="bottom"/>
          </w:tcPr>
          <w:p w14:paraId="2904D6C2" w14:textId="0A62FBD3"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39AF9A95" w14:textId="11713D3A"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208.4 (128.1, 408.1)</w:t>
            </w:r>
          </w:p>
        </w:tc>
        <w:tc>
          <w:tcPr>
            <w:tcW w:w="1418" w:type="dxa"/>
            <w:vAlign w:val="center"/>
          </w:tcPr>
          <w:p w14:paraId="750C8910" w14:textId="0DA982AB"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176.1 (115.9, 308.6)</w:t>
            </w:r>
          </w:p>
        </w:tc>
        <w:tc>
          <w:tcPr>
            <w:tcW w:w="1229" w:type="dxa"/>
            <w:vAlign w:val="bottom"/>
          </w:tcPr>
          <w:p w14:paraId="20CA1242" w14:textId="0A0B7823"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17.9 (11.3, 20+)</w:t>
            </w:r>
          </w:p>
        </w:tc>
      </w:tr>
      <w:tr w:rsidR="00222991" w:rsidRPr="00FF4200" w14:paraId="6E923111"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2BD40C9A" w14:textId="193058FF" w:rsidR="00222991" w:rsidRPr="00FF4200" w:rsidRDefault="00222991" w:rsidP="00222991">
            <w:pPr>
              <w:rPr>
                <w:b w:val="0"/>
                <w:bCs w:val="0"/>
                <w:sz w:val="14"/>
                <w:szCs w:val="14"/>
              </w:rPr>
            </w:pPr>
            <w:r w:rsidRPr="00FF4200">
              <w:rPr>
                <w:b w:val="0"/>
                <w:bCs w:val="0"/>
                <w:color w:val="000000"/>
                <w:sz w:val="14"/>
                <w:szCs w:val="14"/>
              </w:rPr>
              <w:t xml:space="preserve">Random </w:t>
            </w:r>
          </w:p>
        </w:tc>
        <w:tc>
          <w:tcPr>
            <w:tcW w:w="860" w:type="dxa"/>
            <w:shd w:val="clear" w:color="auto" w:fill="auto"/>
            <w:vAlign w:val="bottom"/>
          </w:tcPr>
          <w:p w14:paraId="00F44658" w14:textId="2F8072EF"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70</w:t>
            </w:r>
          </w:p>
        </w:tc>
        <w:tc>
          <w:tcPr>
            <w:tcW w:w="994" w:type="dxa"/>
            <w:shd w:val="clear" w:color="auto" w:fill="auto"/>
            <w:vAlign w:val="bottom"/>
          </w:tcPr>
          <w:p w14:paraId="363B52A5" w14:textId="636F8B4A"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132" w:type="dxa"/>
            <w:shd w:val="clear" w:color="auto" w:fill="auto"/>
            <w:vAlign w:val="bottom"/>
          </w:tcPr>
          <w:p w14:paraId="1CDE5205" w14:textId="24DE3927"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97</w:t>
            </w:r>
          </w:p>
        </w:tc>
        <w:tc>
          <w:tcPr>
            <w:tcW w:w="851" w:type="dxa"/>
            <w:vAlign w:val="bottom"/>
          </w:tcPr>
          <w:p w14:paraId="17FD5319" w14:textId="3DD6EBCD"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6C69B248" w14:textId="7D5278B3"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192.1 (117.7, 296.6)</w:t>
            </w:r>
          </w:p>
        </w:tc>
        <w:tc>
          <w:tcPr>
            <w:tcW w:w="1418" w:type="dxa"/>
            <w:vAlign w:val="center"/>
          </w:tcPr>
          <w:p w14:paraId="18220610" w14:textId="3B069730"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164.1 (108.3, 241.3)</w:t>
            </w:r>
          </w:p>
        </w:tc>
        <w:tc>
          <w:tcPr>
            <w:tcW w:w="1229" w:type="dxa"/>
            <w:vAlign w:val="bottom"/>
          </w:tcPr>
          <w:p w14:paraId="2DE969F2" w14:textId="7CF32D69"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17.0 (11.1, 20+)</w:t>
            </w:r>
          </w:p>
        </w:tc>
      </w:tr>
      <w:tr w:rsidR="00222991" w:rsidRPr="00FF4200" w14:paraId="3D5E82BB"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7971564E" w14:textId="21D69B53" w:rsidR="00222991" w:rsidRPr="00FF4200" w:rsidRDefault="00222991" w:rsidP="00222991">
            <w:pPr>
              <w:rPr>
                <w:b w:val="0"/>
                <w:bCs w:val="0"/>
                <w:sz w:val="14"/>
                <w:szCs w:val="14"/>
              </w:rPr>
            </w:pPr>
            <w:r w:rsidRPr="00FF4200">
              <w:rPr>
                <w:b w:val="0"/>
                <w:bCs w:val="0"/>
                <w:color w:val="000000"/>
                <w:sz w:val="14"/>
                <w:szCs w:val="14"/>
              </w:rPr>
              <w:t>Household</w:t>
            </w:r>
          </w:p>
        </w:tc>
        <w:tc>
          <w:tcPr>
            <w:tcW w:w="860" w:type="dxa"/>
            <w:shd w:val="clear" w:color="auto" w:fill="auto"/>
            <w:vAlign w:val="bottom"/>
          </w:tcPr>
          <w:p w14:paraId="0C08D55E" w14:textId="55D1B760"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70</w:t>
            </w:r>
          </w:p>
        </w:tc>
        <w:tc>
          <w:tcPr>
            <w:tcW w:w="994" w:type="dxa"/>
            <w:shd w:val="clear" w:color="auto" w:fill="auto"/>
            <w:vAlign w:val="bottom"/>
          </w:tcPr>
          <w:p w14:paraId="49EE2155" w14:textId="3DCCD83F"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132" w:type="dxa"/>
            <w:shd w:val="clear" w:color="auto" w:fill="auto"/>
            <w:vAlign w:val="bottom"/>
          </w:tcPr>
          <w:p w14:paraId="4F819DD5" w14:textId="2BE6FB98"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92</w:t>
            </w:r>
          </w:p>
        </w:tc>
        <w:tc>
          <w:tcPr>
            <w:tcW w:w="851" w:type="dxa"/>
            <w:vAlign w:val="bottom"/>
          </w:tcPr>
          <w:p w14:paraId="3A90DA0F" w14:textId="058521A4"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620A3795" w14:textId="406EC315"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186.2 (118.0, 348.8)</w:t>
            </w:r>
          </w:p>
        </w:tc>
        <w:tc>
          <w:tcPr>
            <w:tcW w:w="1418" w:type="dxa"/>
            <w:vAlign w:val="center"/>
          </w:tcPr>
          <w:p w14:paraId="3CA782EE" w14:textId="06E2E7B4"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158.3 (108.7, 270.4)</w:t>
            </w:r>
          </w:p>
        </w:tc>
        <w:tc>
          <w:tcPr>
            <w:tcW w:w="1229" w:type="dxa"/>
            <w:vAlign w:val="bottom"/>
          </w:tcPr>
          <w:p w14:paraId="3D032991" w14:textId="6C4F6375"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17.1 (11.4, 20+)</w:t>
            </w:r>
          </w:p>
        </w:tc>
      </w:tr>
      <w:tr w:rsidR="00222991" w:rsidRPr="00FF4200" w14:paraId="3326B0D0"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6DCA1EB7" w14:textId="17E2EBB0" w:rsidR="00222991" w:rsidRPr="00FF4200" w:rsidRDefault="00222991" w:rsidP="00222991">
            <w:pPr>
              <w:rPr>
                <w:b w:val="0"/>
                <w:bCs w:val="0"/>
                <w:sz w:val="14"/>
                <w:szCs w:val="14"/>
              </w:rPr>
            </w:pPr>
            <w:r w:rsidRPr="00FF4200">
              <w:rPr>
                <w:b w:val="0"/>
                <w:bCs w:val="0"/>
                <w:color w:val="000000"/>
                <w:sz w:val="14"/>
                <w:szCs w:val="14"/>
              </w:rPr>
              <w:t>Household</w:t>
            </w:r>
          </w:p>
        </w:tc>
        <w:tc>
          <w:tcPr>
            <w:tcW w:w="860" w:type="dxa"/>
            <w:shd w:val="clear" w:color="auto" w:fill="auto"/>
            <w:vAlign w:val="bottom"/>
          </w:tcPr>
          <w:p w14:paraId="7E094A10" w14:textId="65314281"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70</w:t>
            </w:r>
          </w:p>
        </w:tc>
        <w:tc>
          <w:tcPr>
            <w:tcW w:w="994" w:type="dxa"/>
            <w:shd w:val="clear" w:color="auto" w:fill="auto"/>
            <w:vAlign w:val="bottom"/>
          </w:tcPr>
          <w:p w14:paraId="456B441E" w14:textId="4C135310"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132" w:type="dxa"/>
            <w:shd w:val="clear" w:color="auto" w:fill="auto"/>
            <w:vAlign w:val="bottom"/>
          </w:tcPr>
          <w:p w14:paraId="3F2119ED" w14:textId="1F6BA71E"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66</w:t>
            </w:r>
          </w:p>
        </w:tc>
        <w:tc>
          <w:tcPr>
            <w:tcW w:w="851" w:type="dxa"/>
            <w:vAlign w:val="bottom"/>
          </w:tcPr>
          <w:p w14:paraId="73EC6991" w14:textId="403AD3A5"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4F9AE306" w14:textId="55ADCFE9"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183.2 (118.2, 276.2)</w:t>
            </w:r>
          </w:p>
        </w:tc>
        <w:tc>
          <w:tcPr>
            <w:tcW w:w="1418" w:type="dxa"/>
            <w:vAlign w:val="center"/>
          </w:tcPr>
          <w:p w14:paraId="7584FC06" w14:textId="49DFA102"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153.8 (108.1, 221.0)</w:t>
            </w:r>
          </w:p>
        </w:tc>
        <w:tc>
          <w:tcPr>
            <w:tcW w:w="1229" w:type="dxa"/>
            <w:vAlign w:val="bottom"/>
          </w:tcPr>
          <w:p w14:paraId="0404470F" w14:textId="0156AF05"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17.2 (11.4, 20+)</w:t>
            </w:r>
          </w:p>
        </w:tc>
      </w:tr>
      <w:tr w:rsidR="00222991" w:rsidRPr="00FF4200" w14:paraId="73F13E12"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6E59F566" w14:textId="2824572E" w:rsidR="00222991" w:rsidRPr="00FF4200" w:rsidRDefault="00222991" w:rsidP="00222991">
            <w:pPr>
              <w:rPr>
                <w:b w:val="0"/>
                <w:bCs w:val="0"/>
                <w:sz w:val="14"/>
                <w:szCs w:val="14"/>
              </w:rPr>
            </w:pPr>
            <w:r w:rsidRPr="00FF4200">
              <w:rPr>
                <w:b w:val="0"/>
                <w:bCs w:val="0"/>
                <w:color w:val="000000"/>
                <w:sz w:val="14"/>
                <w:szCs w:val="14"/>
              </w:rPr>
              <w:t>Random</w:t>
            </w:r>
          </w:p>
        </w:tc>
        <w:tc>
          <w:tcPr>
            <w:tcW w:w="860" w:type="dxa"/>
            <w:shd w:val="clear" w:color="auto" w:fill="auto"/>
            <w:vAlign w:val="bottom"/>
          </w:tcPr>
          <w:p w14:paraId="0C284218" w14:textId="2087906F"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70</w:t>
            </w:r>
          </w:p>
        </w:tc>
        <w:tc>
          <w:tcPr>
            <w:tcW w:w="994" w:type="dxa"/>
            <w:shd w:val="clear" w:color="auto" w:fill="auto"/>
            <w:vAlign w:val="bottom"/>
          </w:tcPr>
          <w:p w14:paraId="7F7C45E4" w14:textId="5FA475F8"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132" w:type="dxa"/>
            <w:shd w:val="clear" w:color="auto" w:fill="auto"/>
            <w:vAlign w:val="bottom"/>
          </w:tcPr>
          <w:p w14:paraId="5D923E5A" w14:textId="3A4828B7"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90</w:t>
            </w:r>
          </w:p>
        </w:tc>
        <w:tc>
          <w:tcPr>
            <w:tcW w:w="851" w:type="dxa"/>
            <w:vAlign w:val="bottom"/>
          </w:tcPr>
          <w:p w14:paraId="4E6EECB8" w14:textId="5314740C"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107C2983" w14:textId="7D8CCEE2"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182 (115.7, 292.9)</w:t>
            </w:r>
          </w:p>
        </w:tc>
        <w:tc>
          <w:tcPr>
            <w:tcW w:w="1418" w:type="dxa"/>
            <w:vAlign w:val="center"/>
          </w:tcPr>
          <w:p w14:paraId="76323D5A" w14:textId="2330A18B"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155.3 (106.5, 231.8)</w:t>
            </w:r>
          </w:p>
        </w:tc>
        <w:tc>
          <w:tcPr>
            <w:tcW w:w="1229" w:type="dxa"/>
            <w:vAlign w:val="bottom"/>
          </w:tcPr>
          <w:p w14:paraId="065131D4" w14:textId="09C56EA4"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16.4 (12.4, 20+)</w:t>
            </w:r>
          </w:p>
        </w:tc>
      </w:tr>
      <w:tr w:rsidR="00222991" w:rsidRPr="00FF4200" w14:paraId="3BBB5E00"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08E73141" w14:textId="5FEBD55F" w:rsidR="00222991" w:rsidRPr="00FF4200" w:rsidRDefault="00222991" w:rsidP="00222991">
            <w:pPr>
              <w:rPr>
                <w:b w:val="0"/>
                <w:bCs w:val="0"/>
                <w:sz w:val="14"/>
                <w:szCs w:val="14"/>
              </w:rPr>
            </w:pPr>
            <w:r w:rsidRPr="00FF4200">
              <w:rPr>
                <w:b w:val="0"/>
                <w:bCs w:val="0"/>
                <w:color w:val="000000"/>
                <w:sz w:val="14"/>
                <w:szCs w:val="14"/>
              </w:rPr>
              <w:t>Random</w:t>
            </w:r>
          </w:p>
        </w:tc>
        <w:tc>
          <w:tcPr>
            <w:tcW w:w="860" w:type="dxa"/>
            <w:shd w:val="clear" w:color="auto" w:fill="auto"/>
            <w:vAlign w:val="bottom"/>
          </w:tcPr>
          <w:p w14:paraId="28592FB4" w14:textId="54B3FA6C"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70</w:t>
            </w:r>
          </w:p>
        </w:tc>
        <w:tc>
          <w:tcPr>
            <w:tcW w:w="994" w:type="dxa"/>
            <w:shd w:val="clear" w:color="auto" w:fill="auto"/>
            <w:vAlign w:val="bottom"/>
          </w:tcPr>
          <w:p w14:paraId="0087E2DD" w14:textId="2ACD79D6"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132" w:type="dxa"/>
            <w:shd w:val="clear" w:color="auto" w:fill="auto"/>
            <w:vAlign w:val="bottom"/>
          </w:tcPr>
          <w:p w14:paraId="7816DCEC" w14:textId="356ABA91"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53</w:t>
            </w:r>
          </w:p>
        </w:tc>
        <w:tc>
          <w:tcPr>
            <w:tcW w:w="851" w:type="dxa"/>
            <w:vAlign w:val="bottom"/>
          </w:tcPr>
          <w:p w14:paraId="2026431F" w14:textId="19B833C9"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76E9C52A" w14:textId="119FA91F"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172 (115.0, 233.4)</w:t>
            </w:r>
          </w:p>
        </w:tc>
        <w:tc>
          <w:tcPr>
            <w:tcW w:w="1418" w:type="dxa"/>
            <w:vAlign w:val="center"/>
          </w:tcPr>
          <w:p w14:paraId="46E57A94" w14:textId="1BB226D8"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145.5 (102.7, 190.8)</w:t>
            </w:r>
          </w:p>
        </w:tc>
        <w:tc>
          <w:tcPr>
            <w:tcW w:w="1229" w:type="dxa"/>
            <w:vAlign w:val="bottom"/>
          </w:tcPr>
          <w:p w14:paraId="013DD259" w14:textId="0068933F"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16.3 (12.3, 20+)</w:t>
            </w:r>
          </w:p>
        </w:tc>
      </w:tr>
      <w:tr w:rsidR="00222991" w:rsidRPr="00FF4200" w14:paraId="308F77A3"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1E11EC49" w14:textId="64E89376" w:rsidR="00222991" w:rsidRPr="00FF4200" w:rsidRDefault="00222991" w:rsidP="00222991">
            <w:pPr>
              <w:rPr>
                <w:b w:val="0"/>
                <w:bCs w:val="0"/>
                <w:sz w:val="14"/>
                <w:szCs w:val="14"/>
              </w:rPr>
            </w:pPr>
            <w:r w:rsidRPr="00FF4200">
              <w:rPr>
                <w:b w:val="0"/>
                <w:bCs w:val="0"/>
                <w:color w:val="000000"/>
                <w:sz w:val="14"/>
                <w:szCs w:val="14"/>
              </w:rPr>
              <w:t xml:space="preserve">Household </w:t>
            </w:r>
          </w:p>
        </w:tc>
        <w:tc>
          <w:tcPr>
            <w:tcW w:w="860" w:type="dxa"/>
            <w:shd w:val="clear" w:color="auto" w:fill="auto"/>
            <w:vAlign w:val="bottom"/>
          </w:tcPr>
          <w:p w14:paraId="30A279FF" w14:textId="1B7A6E71"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60</w:t>
            </w:r>
          </w:p>
        </w:tc>
        <w:tc>
          <w:tcPr>
            <w:tcW w:w="994" w:type="dxa"/>
            <w:shd w:val="clear" w:color="auto" w:fill="auto"/>
            <w:vAlign w:val="bottom"/>
          </w:tcPr>
          <w:p w14:paraId="642EFE6E" w14:textId="6774949A"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132" w:type="dxa"/>
            <w:shd w:val="clear" w:color="auto" w:fill="auto"/>
            <w:vAlign w:val="bottom"/>
          </w:tcPr>
          <w:p w14:paraId="79E3B725" w14:textId="0A1A39AB"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69</w:t>
            </w:r>
          </w:p>
        </w:tc>
        <w:tc>
          <w:tcPr>
            <w:tcW w:w="851" w:type="dxa"/>
            <w:vAlign w:val="bottom"/>
          </w:tcPr>
          <w:p w14:paraId="2FF609F1" w14:textId="7CD6872D"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0CE83400" w14:textId="009CA0F4"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147.8 (88.0, 225.5)</w:t>
            </w:r>
          </w:p>
        </w:tc>
        <w:tc>
          <w:tcPr>
            <w:tcW w:w="1418" w:type="dxa"/>
            <w:vAlign w:val="center"/>
          </w:tcPr>
          <w:p w14:paraId="45B908C5" w14:textId="1C88DBAD"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128.9 (83.4, 190.4)</w:t>
            </w:r>
          </w:p>
        </w:tc>
        <w:tc>
          <w:tcPr>
            <w:tcW w:w="1229" w:type="dxa"/>
            <w:vAlign w:val="bottom"/>
          </w:tcPr>
          <w:p w14:paraId="431FA87C" w14:textId="6C9C5D6D"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13.6 (8.3, 20+)</w:t>
            </w:r>
          </w:p>
        </w:tc>
      </w:tr>
      <w:tr w:rsidR="00222991" w:rsidRPr="00FF4200" w14:paraId="4A22EB1C"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0AED72D9" w14:textId="4080B15E" w:rsidR="00222991" w:rsidRPr="00FF4200" w:rsidRDefault="00222991" w:rsidP="00222991">
            <w:pPr>
              <w:rPr>
                <w:b w:val="0"/>
                <w:bCs w:val="0"/>
                <w:sz w:val="14"/>
                <w:szCs w:val="14"/>
              </w:rPr>
            </w:pPr>
            <w:r w:rsidRPr="00FF4200">
              <w:rPr>
                <w:b w:val="0"/>
                <w:bCs w:val="0"/>
                <w:color w:val="000000"/>
                <w:sz w:val="14"/>
                <w:szCs w:val="14"/>
              </w:rPr>
              <w:t>Household</w:t>
            </w:r>
          </w:p>
        </w:tc>
        <w:tc>
          <w:tcPr>
            <w:tcW w:w="860" w:type="dxa"/>
            <w:shd w:val="clear" w:color="auto" w:fill="auto"/>
            <w:vAlign w:val="bottom"/>
          </w:tcPr>
          <w:p w14:paraId="525B9F03" w14:textId="28C9179F"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60</w:t>
            </w:r>
          </w:p>
        </w:tc>
        <w:tc>
          <w:tcPr>
            <w:tcW w:w="994" w:type="dxa"/>
            <w:shd w:val="clear" w:color="auto" w:fill="auto"/>
            <w:vAlign w:val="bottom"/>
          </w:tcPr>
          <w:p w14:paraId="1FF00810" w14:textId="0A093B67"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132" w:type="dxa"/>
            <w:shd w:val="clear" w:color="auto" w:fill="auto"/>
            <w:vAlign w:val="bottom"/>
          </w:tcPr>
          <w:p w14:paraId="56721CB6" w14:textId="5858CED4"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30</w:t>
            </w:r>
          </w:p>
        </w:tc>
        <w:tc>
          <w:tcPr>
            <w:tcW w:w="851" w:type="dxa"/>
            <w:vAlign w:val="bottom"/>
          </w:tcPr>
          <w:p w14:paraId="72C45638" w14:textId="3A647EB2"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712C95F5" w14:textId="61B74942"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140.8 (96.6, 205.7)</w:t>
            </w:r>
          </w:p>
        </w:tc>
        <w:tc>
          <w:tcPr>
            <w:tcW w:w="1418" w:type="dxa"/>
            <w:vAlign w:val="center"/>
          </w:tcPr>
          <w:p w14:paraId="170358D9" w14:textId="49603FF5"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122.6 (88.4, 170.9)</w:t>
            </w:r>
          </w:p>
        </w:tc>
        <w:tc>
          <w:tcPr>
            <w:tcW w:w="1229" w:type="dxa"/>
            <w:vAlign w:val="bottom"/>
          </w:tcPr>
          <w:p w14:paraId="5681BC55" w14:textId="6692563D"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13.4 (8.3, 20+)</w:t>
            </w:r>
          </w:p>
        </w:tc>
      </w:tr>
      <w:tr w:rsidR="00222991" w:rsidRPr="00FF4200" w14:paraId="432F73B4"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38A27008" w14:textId="4FD2ED4B" w:rsidR="00222991" w:rsidRPr="00FF4200" w:rsidRDefault="00222991" w:rsidP="00222991">
            <w:pPr>
              <w:rPr>
                <w:b w:val="0"/>
                <w:bCs w:val="0"/>
                <w:sz w:val="14"/>
                <w:szCs w:val="14"/>
              </w:rPr>
            </w:pPr>
            <w:r w:rsidRPr="00FF4200">
              <w:rPr>
                <w:b w:val="0"/>
                <w:bCs w:val="0"/>
                <w:color w:val="000000"/>
                <w:sz w:val="14"/>
                <w:szCs w:val="14"/>
              </w:rPr>
              <w:t>Household</w:t>
            </w:r>
          </w:p>
        </w:tc>
        <w:tc>
          <w:tcPr>
            <w:tcW w:w="860" w:type="dxa"/>
            <w:shd w:val="clear" w:color="auto" w:fill="auto"/>
            <w:vAlign w:val="bottom"/>
          </w:tcPr>
          <w:p w14:paraId="4AB0BB19" w14:textId="428439FD"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60</w:t>
            </w:r>
          </w:p>
        </w:tc>
        <w:tc>
          <w:tcPr>
            <w:tcW w:w="994" w:type="dxa"/>
            <w:shd w:val="clear" w:color="auto" w:fill="auto"/>
            <w:vAlign w:val="bottom"/>
          </w:tcPr>
          <w:p w14:paraId="79067FE7" w14:textId="662FBB60"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132" w:type="dxa"/>
            <w:shd w:val="clear" w:color="auto" w:fill="auto"/>
            <w:vAlign w:val="bottom"/>
          </w:tcPr>
          <w:p w14:paraId="0965A83F" w14:textId="7E6F26C7"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w:t>
            </w:r>
          </w:p>
        </w:tc>
        <w:tc>
          <w:tcPr>
            <w:tcW w:w="851" w:type="dxa"/>
            <w:vAlign w:val="bottom"/>
          </w:tcPr>
          <w:p w14:paraId="1BF43EF2" w14:textId="7FC04166"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041F9D63" w14:textId="64CCDC2B"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134.3 (87.8, 186.0)</w:t>
            </w:r>
          </w:p>
        </w:tc>
        <w:tc>
          <w:tcPr>
            <w:tcW w:w="1418" w:type="dxa"/>
            <w:vAlign w:val="center"/>
          </w:tcPr>
          <w:p w14:paraId="668FE8C7" w14:textId="0C82781E"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115.2 (80.4, 153.9)</w:t>
            </w:r>
          </w:p>
        </w:tc>
        <w:tc>
          <w:tcPr>
            <w:tcW w:w="1229" w:type="dxa"/>
            <w:vAlign w:val="bottom"/>
          </w:tcPr>
          <w:p w14:paraId="4BE59FC7" w14:textId="76744BE1"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13.4 (9.3, 20+)</w:t>
            </w:r>
          </w:p>
        </w:tc>
      </w:tr>
      <w:tr w:rsidR="00222991" w:rsidRPr="00FF4200" w14:paraId="4A39F1D8"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0E769523" w14:textId="799DB252" w:rsidR="00222991" w:rsidRPr="00FF4200" w:rsidRDefault="00222991" w:rsidP="00222991">
            <w:pPr>
              <w:rPr>
                <w:b w:val="0"/>
                <w:bCs w:val="0"/>
                <w:sz w:val="14"/>
                <w:szCs w:val="14"/>
              </w:rPr>
            </w:pPr>
            <w:r w:rsidRPr="00FF4200">
              <w:rPr>
                <w:b w:val="0"/>
                <w:bCs w:val="0"/>
                <w:color w:val="000000"/>
                <w:sz w:val="14"/>
                <w:szCs w:val="14"/>
              </w:rPr>
              <w:t>Random</w:t>
            </w:r>
          </w:p>
        </w:tc>
        <w:tc>
          <w:tcPr>
            <w:tcW w:w="860" w:type="dxa"/>
            <w:shd w:val="clear" w:color="auto" w:fill="auto"/>
            <w:vAlign w:val="bottom"/>
          </w:tcPr>
          <w:p w14:paraId="764423E6" w14:textId="6B64C9BD"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60</w:t>
            </w:r>
          </w:p>
        </w:tc>
        <w:tc>
          <w:tcPr>
            <w:tcW w:w="994" w:type="dxa"/>
            <w:shd w:val="clear" w:color="auto" w:fill="auto"/>
            <w:vAlign w:val="bottom"/>
          </w:tcPr>
          <w:p w14:paraId="2F2213A2" w14:textId="4C3FB27A"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132" w:type="dxa"/>
            <w:shd w:val="clear" w:color="auto" w:fill="auto"/>
            <w:vAlign w:val="bottom"/>
          </w:tcPr>
          <w:p w14:paraId="4958090A" w14:textId="49959324"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11</w:t>
            </w:r>
          </w:p>
        </w:tc>
        <w:tc>
          <w:tcPr>
            <w:tcW w:w="851" w:type="dxa"/>
            <w:vAlign w:val="bottom"/>
          </w:tcPr>
          <w:p w14:paraId="515FA0A5" w14:textId="065261AD"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5CA2B5E1" w14:textId="5D0C953A"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133.1 (84.8, 205.2)</w:t>
            </w:r>
          </w:p>
        </w:tc>
        <w:tc>
          <w:tcPr>
            <w:tcW w:w="1418" w:type="dxa"/>
            <w:vAlign w:val="center"/>
          </w:tcPr>
          <w:p w14:paraId="2F05EF81" w14:textId="0446CFC6"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116.2 (79.0, 167.5)</w:t>
            </w:r>
          </w:p>
        </w:tc>
        <w:tc>
          <w:tcPr>
            <w:tcW w:w="1229" w:type="dxa"/>
            <w:vAlign w:val="bottom"/>
          </w:tcPr>
          <w:p w14:paraId="69284DB4" w14:textId="39E205D1"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13.3 (8.2, 20+)</w:t>
            </w:r>
          </w:p>
        </w:tc>
      </w:tr>
      <w:tr w:rsidR="00222991" w:rsidRPr="00FF4200" w14:paraId="6B9D8A31"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shd w:val="clear" w:color="auto" w:fill="auto"/>
            <w:vAlign w:val="bottom"/>
          </w:tcPr>
          <w:p w14:paraId="2BFFC42F" w14:textId="15D67439" w:rsidR="00222991" w:rsidRPr="00FF4200" w:rsidRDefault="00222991" w:rsidP="00222991">
            <w:pPr>
              <w:rPr>
                <w:b w:val="0"/>
                <w:bCs w:val="0"/>
                <w:sz w:val="14"/>
                <w:szCs w:val="14"/>
              </w:rPr>
            </w:pPr>
            <w:r w:rsidRPr="00FF4200">
              <w:rPr>
                <w:b w:val="0"/>
                <w:bCs w:val="0"/>
                <w:color w:val="000000"/>
                <w:sz w:val="14"/>
                <w:szCs w:val="14"/>
              </w:rPr>
              <w:t>Random</w:t>
            </w:r>
          </w:p>
        </w:tc>
        <w:tc>
          <w:tcPr>
            <w:tcW w:w="860" w:type="dxa"/>
            <w:shd w:val="clear" w:color="auto" w:fill="auto"/>
            <w:vAlign w:val="bottom"/>
          </w:tcPr>
          <w:p w14:paraId="0E161B50" w14:textId="1FF8A03F"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60</w:t>
            </w:r>
          </w:p>
        </w:tc>
        <w:tc>
          <w:tcPr>
            <w:tcW w:w="994" w:type="dxa"/>
            <w:shd w:val="clear" w:color="auto" w:fill="auto"/>
            <w:vAlign w:val="bottom"/>
          </w:tcPr>
          <w:p w14:paraId="0122968C" w14:textId="458861CD"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132" w:type="dxa"/>
            <w:shd w:val="clear" w:color="auto" w:fill="auto"/>
            <w:vAlign w:val="bottom"/>
          </w:tcPr>
          <w:p w14:paraId="26F61B1A" w14:textId="1655D83D"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w:t>
            </w:r>
          </w:p>
        </w:tc>
        <w:tc>
          <w:tcPr>
            <w:tcW w:w="851" w:type="dxa"/>
            <w:vAlign w:val="bottom"/>
          </w:tcPr>
          <w:p w14:paraId="4A7A8EA9" w14:textId="45C544E2"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vAlign w:val="bottom"/>
          </w:tcPr>
          <w:p w14:paraId="5ABFC30C" w14:textId="0F2AE817"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127.4 (80.9, 188.9)</w:t>
            </w:r>
          </w:p>
        </w:tc>
        <w:tc>
          <w:tcPr>
            <w:tcW w:w="1418" w:type="dxa"/>
            <w:vAlign w:val="center"/>
          </w:tcPr>
          <w:p w14:paraId="58B1801E" w14:textId="2B9D8D3D"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109.6 (73.7, 153.9)</w:t>
            </w:r>
          </w:p>
        </w:tc>
        <w:tc>
          <w:tcPr>
            <w:tcW w:w="1229" w:type="dxa"/>
            <w:vAlign w:val="bottom"/>
          </w:tcPr>
          <w:p w14:paraId="09AA76D5" w14:textId="11C1F3C5"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13.3 (8.7, 20+)</w:t>
            </w:r>
          </w:p>
        </w:tc>
      </w:tr>
      <w:tr w:rsidR="00222991" w:rsidRPr="00FF4200" w14:paraId="5E762A5F" w14:textId="77777777" w:rsidTr="00222991">
        <w:trPr>
          <w:trHeight w:val="277"/>
          <w:jc w:val="center"/>
        </w:trPr>
        <w:tc>
          <w:tcPr>
            <w:cnfStyle w:val="001000000000" w:firstRow="0" w:lastRow="0" w:firstColumn="1" w:lastColumn="0" w:oddVBand="0" w:evenVBand="0" w:oddHBand="0" w:evenHBand="0" w:firstRowFirstColumn="0" w:firstRowLastColumn="0" w:lastRowFirstColumn="0" w:lastRowLastColumn="0"/>
            <w:tcW w:w="983" w:type="dxa"/>
            <w:tcBorders>
              <w:bottom w:val="single" w:sz="4" w:space="0" w:color="538135"/>
            </w:tcBorders>
            <w:shd w:val="clear" w:color="auto" w:fill="auto"/>
            <w:vAlign w:val="bottom"/>
          </w:tcPr>
          <w:p w14:paraId="15CB5837" w14:textId="691E99D4" w:rsidR="00222991" w:rsidRPr="00FF4200" w:rsidRDefault="00222991" w:rsidP="00222991">
            <w:pPr>
              <w:rPr>
                <w:b w:val="0"/>
                <w:bCs w:val="0"/>
                <w:sz w:val="14"/>
                <w:szCs w:val="14"/>
              </w:rPr>
            </w:pPr>
            <w:r w:rsidRPr="00FF4200">
              <w:rPr>
                <w:b w:val="0"/>
                <w:bCs w:val="0"/>
                <w:color w:val="000000"/>
                <w:sz w:val="14"/>
                <w:szCs w:val="14"/>
              </w:rPr>
              <w:t xml:space="preserve">Random </w:t>
            </w:r>
          </w:p>
        </w:tc>
        <w:tc>
          <w:tcPr>
            <w:tcW w:w="860" w:type="dxa"/>
            <w:tcBorders>
              <w:bottom w:val="single" w:sz="4" w:space="0" w:color="538135"/>
            </w:tcBorders>
            <w:shd w:val="clear" w:color="auto" w:fill="auto"/>
            <w:vAlign w:val="bottom"/>
          </w:tcPr>
          <w:p w14:paraId="3503E45D" w14:textId="63394E8E"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vertAlign w:val="superscript"/>
              </w:rPr>
            </w:pPr>
            <w:r w:rsidRPr="00FF4200">
              <w:rPr>
                <w:color w:val="000000"/>
                <w:sz w:val="14"/>
                <w:szCs w:val="14"/>
              </w:rPr>
              <w:t>60</w:t>
            </w:r>
          </w:p>
        </w:tc>
        <w:tc>
          <w:tcPr>
            <w:tcW w:w="994" w:type="dxa"/>
            <w:tcBorders>
              <w:bottom w:val="single" w:sz="4" w:space="0" w:color="538135"/>
            </w:tcBorders>
            <w:shd w:val="clear" w:color="auto" w:fill="auto"/>
            <w:vAlign w:val="bottom"/>
          </w:tcPr>
          <w:p w14:paraId="715C87F8" w14:textId="6FFD6244"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132" w:type="dxa"/>
            <w:tcBorders>
              <w:bottom w:val="single" w:sz="4" w:space="0" w:color="538135"/>
            </w:tcBorders>
            <w:shd w:val="clear" w:color="auto" w:fill="auto"/>
            <w:vAlign w:val="bottom"/>
          </w:tcPr>
          <w:p w14:paraId="05D91A2D" w14:textId="00F6B8CF"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43</w:t>
            </w:r>
          </w:p>
        </w:tc>
        <w:tc>
          <w:tcPr>
            <w:tcW w:w="851" w:type="dxa"/>
            <w:tcBorders>
              <w:bottom w:val="single" w:sz="4" w:space="0" w:color="538135"/>
            </w:tcBorders>
            <w:vAlign w:val="bottom"/>
          </w:tcPr>
          <w:p w14:paraId="74CDE52B" w14:textId="25D5FACF"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559" w:type="dxa"/>
            <w:tcBorders>
              <w:bottom w:val="single" w:sz="4" w:space="0" w:color="538135"/>
            </w:tcBorders>
            <w:vAlign w:val="bottom"/>
          </w:tcPr>
          <w:p w14:paraId="19DDA500" w14:textId="2EC1AFDE"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105.2 (49.0, 152.9)</w:t>
            </w:r>
          </w:p>
        </w:tc>
        <w:tc>
          <w:tcPr>
            <w:tcW w:w="1418" w:type="dxa"/>
            <w:tcBorders>
              <w:bottom w:val="single" w:sz="4" w:space="0" w:color="538135"/>
            </w:tcBorders>
            <w:vAlign w:val="center"/>
          </w:tcPr>
          <w:p w14:paraId="32359E67" w14:textId="56401A60"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96.3 (50.2, 134.2)</w:t>
            </w:r>
          </w:p>
        </w:tc>
        <w:tc>
          <w:tcPr>
            <w:tcW w:w="1229" w:type="dxa"/>
            <w:tcBorders>
              <w:bottom w:val="single" w:sz="4" w:space="0" w:color="538135"/>
            </w:tcBorders>
            <w:vAlign w:val="bottom"/>
          </w:tcPr>
          <w:p w14:paraId="670FA692" w14:textId="2C8CD78A"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9.7 (6.7, 20+)</w:t>
            </w:r>
          </w:p>
        </w:tc>
      </w:tr>
    </w:tbl>
    <w:p w14:paraId="47CF00B9" w14:textId="01404CB2" w:rsidR="0050788E" w:rsidRDefault="0050788E" w:rsidP="00992AF0"/>
    <w:p w14:paraId="1ACAEC2F" w14:textId="43B0F42C" w:rsidR="0029120A" w:rsidRDefault="0029120A" w:rsidP="0029120A">
      <w:pPr>
        <w:pStyle w:val="Caption"/>
        <w:rPr>
          <w:i w:val="0"/>
          <w:iCs w:val="0"/>
          <w:color w:val="000000" w:themeColor="text1"/>
        </w:rPr>
      </w:pPr>
      <w:bookmarkStart w:id="45" w:name="_Ref104312366"/>
      <w:bookmarkStart w:id="46" w:name="_Toc135354775"/>
      <w:r w:rsidRPr="00467E14">
        <w:rPr>
          <w:b/>
          <w:bCs/>
          <w:i w:val="0"/>
          <w:iCs w:val="0"/>
          <w:color w:val="000000" w:themeColor="text1"/>
        </w:rPr>
        <w:t xml:space="preserve">Table </w:t>
      </w:r>
      <w:r w:rsidR="00F14AD6"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Table \* ARABIC </w:instrText>
      </w:r>
      <w:r w:rsidRPr="00467E14">
        <w:rPr>
          <w:b/>
          <w:bCs/>
          <w:i w:val="0"/>
          <w:iCs w:val="0"/>
          <w:color w:val="000000" w:themeColor="text1"/>
        </w:rPr>
        <w:fldChar w:fldCharType="separate"/>
      </w:r>
      <w:r w:rsidR="00C16D71">
        <w:rPr>
          <w:b/>
          <w:bCs/>
          <w:i w:val="0"/>
          <w:iCs w:val="0"/>
          <w:noProof/>
          <w:color w:val="000000" w:themeColor="text1"/>
        </w:rPr>
        <w:t>4</w:t>
      </w:r>
      <w:r w:rsidRPr="00467E14">
        <w:rPr>
          <w:b/>
          <w:bCs/>
          <w:i w:val="0"/>
          <w:iCs w:val="0"/>
          <w:noProof/>
          <w:color w:val="000000" w:themeColor="text1"/>
        </w:rPr>
        <w:fldChar w:fldCharType="end"/>
      </w:r>
      <w:bookmarkEnd w:id="45"/>
      <w:r w:rsidRPr="00467E14">
        <w:rPr>
          <w:b/>
          <w:bCs/>
          <w:i w:val="0"/>
          <w:iCs w:val="0"/>
          <w:color w:val="000000" w:themeColor="text1"/>
        </w:rPr>
        <w:t>:</w:t>
      </w:r>
      <w:r w:rsidRPr="00467E14">
        <w:rPr>
          <w:i w:val="0"/>
          <w:iCs w:val="0"/>
          <w:color w:val="000000" w:themeColor="text1"/>
        </w:rPr>
        <w:t xml:space="preserve"> Percentage of simulations with &lt;</w:t>
      </w:r>
      <w:r w:rsidR="00F14AD6" w:rsidRPr="00467E14">
        <w:rPr>
          <w:i w:val="0"/>
          <w:iCs w:val="0"/>
          <w:color w:val="000000" w:themeColor="text1"/>
        </w:rPr>
        <w:t>=</w:t>
      </w:r>
      <w:r w:rsidRPr="00467E14">
        <w:rPr>
          <w:i w:val="0"/>
          <w:iCs w:val="0"/>
          <w:color w:val="000000" w:themeColor="text1"/>
        </w:rPr>
        <w:t>2% prevalence 1 year after the last MDA round, percentage of simulations with scabies elimination, DALYs averted per 10,000 people (mean, 2.5</w:t>
      </w:r>
      <w:r w:rsidR="002537EC" w:rsidRPr="00467E14">
        <w:rPr>
          <w:rFonts w:ascii="Calibri" w:hAnsi="Calibri" w:cs="Calibri"/>
          <w:i w:val="0"/>
          <w:iCs w:val="0"/>
          <w:color w:val="000000" w:themeColor="text1"/>
        </w:rPr>
        <w:t>–</w:t>
      </w:r>
      <w:r w:rsidRPr="00467E14">
        <w:rPr>
          <w:i w:val="0"/>
          <w:iCs w:val="0"/>
          <w:color w:val="000000" w:themeColor="text1"/>
        </w:rPr>
        <w:t xml:space="preserve">97.5 quantiles), and time until prevalence </w:t>
      </w:r>
      <w:r w:rsidR="00F85B11" w:rsidRPr="00467E14">
        <w:rPr>
          <w:i w:val="0"/>
          <w:iCs w:val="0"/>
          <w:color w:val="000000" w:themeColor="text1"/>
        </w:rPr>
        <w:t>returns to</w:t>
      </w:r>
      <w:r w:rsidRPr="00467E14">
        <w:rPr>
          <w:i w:val="0"/>
          <w:iCs w:val="0"/>
          <w:color w:val="000000" w:themeColor="text1"/>
        </w:rPr>
        <w:t xml:space="preserve"> </w:t>
      </w:r>
      <w:r w:rsidR="00763F3E" w:rsidRPr="00467E14">
        <w:rPr>
          <w:i w:val="0"/>
          <w:iCs w:val="0"/>
          <w:color w:val="000000" w:themeColor="text1"/>
        </w:rPr>
        <w:t>baseline</w:t>
      </w:r>
      <w:r w:rsidRPr="00467E14">
        <w:rPr>
          <w:i w:val="0"/>
          <w:iCs w:val="0"/>
          <w:color w:val="000000" w:themeColor="text1"/>
        </w:rPr>
        <w:t xml:space="preserve"> are presented in </w:t>
      </w:r>
      <w:r w:rsidRPr="00467E14">
        <w:rPr>
          <w:b/>
          <w:bCs/>
          <w:i w:val="0"/>
          <w:iCs w:val="0"/>
          <w:color w:val="000000" w:themeColor="text1"/>
        </w:rPr>
        <w:t>MDA strategies with 5 rounds</w:t>
      </w:r>
      <w:r w:rsidR="00071BC9" w:rsidRPr="00467E14">
        <w:rPr>
          <w:b/>
          <w:bCs/>
          <w:i w:val="0"/>
          <w:iCs w:val="0"/>
          <w:color w:val="000000" w:themeColor="text1"/>
        </w:rPr>
        <w:t xml:space="preserve"> with an average of duration of infestation of 150 days</w:t>
      </w:r>
      <w:r w:rsidR="004957AE" w:rsidRPr="00467E14">
        <w:rPr>
          <w:b/>
          <w:bCs/>
          <w:i w:val="0"/>
          <w:iCs w:val="0"/>
          <w:color w:val="000000" w:themeColor="text1"/>
        </w:rPr>
        <w:t>.</w:t>
      </w:r>
      <w:r w:rsidR="00071BC9" w:rsidRPr="00467E14">
        <w:rPr>
          <w:b/>
          <w:bCs/>
          <w:i w:val="0"/>
          <w:iCs w:val="0"/>
          <w:color w:val="000000" w:themeColor="text1"/>
        </w:rPr>
        <w:t xml:space="preserve"> </w:t>
      </w:r>
      <w:r w:rsidR="00071BC9" w:rsidRPr="00467E14">
        <w:rPr>
          <w:i w:val="0"/>
          <w:iCs w:val="0"/>
          <w:color w:val="000000" w:themeColor="text1"/>
        </w:rPr>
        <w:t xml:space="preserve">Time until prevalence </w:t>
      </w:r>
      <w:r w:rsidR="00F85B11" w:rsidRPr="00467E14">
        <w:rPr>
          <w:i w:val="0"/>
          <w:iCs w:val="0"/>
          <w:color w:val="000000" w:themeColor="text1"/>
        </w:rPr>
        <w:t>returns to</w:t>
      </w:r>
      <w:r w:rsidR="00071BC9" w:rsidRPr="00467E14">
        <w:rPr>
          <w:i w:val="0"/>
          <w:iCs w:val="0"/>
          <w:color w:val="000000" w:themeColor="text1"/>
        </w:rPr>
        <w:t xml:space="preserve"> baseline is calculated among the runs in which scabies is not eliminated.</w:t>
      </w:r>
      <w:r w:rsidR="005205C1" w:rsidRPr="00467E14">
        <w:rPr>
          <w:i w:val="0"/>
          <w:iCs w:val="0"/>
          <w:color w:val="000000" w:themeColor="text1"/>
        </w:rPr>
        <w:t xml:space="preserve"> It is assumed that </w:t>
      </w:r>
      <w:r w:rsidR="00F4433C" w:rsidRPr="00467E14">
        <w:rPr>
          <w:i w:val="0"/>
          <w:iCs w:val="0"/>
          <w:color w:val="000000" w:themeColor="text1"/>
        </w:rPr>
        <w:t>there is no scabies importation</w:t>
      </w:r>
      <w:r w:rsidR="005205C1" w:rsidRPr="00467E14">
        <w:rPr>
          <w:i w:val="0"/>
          <w:iCs w:val="0"/>
          <w:color w:val="000000" w:themeColor="text1"/>
        </w:rPr>
        <w:t>.</w:t>
      </w:r>
      <w:r w:rsidR="00C205CB" w:rsidRPr="00467E14">
        <w:rPr>
          <w:i w:val="0"/>
          <w:iCs w:val="0"/>
          <w:color w:val="000000" w:themeColor="text1"/>
        </w:rPr>
        <w:t xml:space="preserve"> </w:t>
      </w:r>
      <w:r w:rsidR="00A35D82" w:rsidRPr="00467E14">
        <w:rPr>
          <w:i w:val="0"/>
          <w:iCs w:val="0"/>
          <w:color w:val="000000" w:themeColor="text1"/>
        </w:rPr>
        <w:t xml:space="preserve">MDA strategies are ordered from best to worst in terms of </w:t>
      </w:r>
      <w:r w:rsidR="00A35D82">
        <w:rPr>
          <w:i w:val="0"/>
          <w:iCs w:val="0"/>
          <w:color w:val="000000" w:themeColor="text1"/>
        </w:rPr>
        <w:t xml:space="preserve">(undiscounted) </w:t>
      </w:r>
      <w:r w:rsidR="00A35D82" w:rsidRPr="00467E14">
        <w:rPr>
          <w:i w:val="0"/>
          <w:iCs w:val="0"/>
          <w:color w:val="000000" w:themeColor="text1"/>
        </w:rPr>
        <w:t>DALYs averted</w:t>
      </w:r>
      <w:r w:rsidR="00C205CB" w:rsidRPr="00467E14">
        <w:rPr>
          <w:i w:val="0"/>
          <w:iCs w:val="0"/>
          <w:color w:val="000000" w:themeColor="text1"/>
        </w:rPr>
        <w:t>.</w:t>
      </w:r>
      <w:bookmarkEnd w:id="46"/>
    </w:p>
    <w:tbl>
      <w:tblPr>
        <w:tblStyle w:val="GridTable1Light"/>
        <w:tblW w:w="9026" w:type="dxa"/>
        <w:jc w:val="center"/>
        <w:tblBorders>
          <w:top w:val="none" w:sz="0" w:space="0" w:color="auto"/>
          <w:left w:val="none" w:sz="0" w:space="0" w:color="auto"/>
          <w:bottom w:val="none" w:sz="0" w:space="0" w:color="auto"/>
          <w:right w:val="none" w:sz="0" w:space="0" w:color="auto"/>
          <w:insideH w:val="single" w:sz="4" w:space="0" w:color="538135" w:themeColor="accent6" w:themeShade="BF"/>
          <w:insideV w:val="single" w:sz="4" w:space="0" w:color="538135" w:themeColor="accent6" w:themeShade="BF"/>
        </w:tblBorders>
        <w:tblLayout w:type="fixed"/>
        <w:tblLook w:val="04A0" w:firstRow="1" w:lastRow="0" w:firstColumn="1" w:lastColumn="0" w:noHBand="0" w:noVBand="1"/>
      </w:tblPr>
      <w:tblGrid>
        <w:gridCol w:w="993"/>
        <w:gridCol w:w="992"/>
        <w:gridCol w:w="850"/>
        <w:gridCol w:w="1276"/>
        <w:gridCol w:w="992"/>
        <w:gridCol w:w="1418"/>
        <w:gridCol w:w="1417"/>
        <w:gridCol w:w="1088"/>
      </w:tblGrid>
      <w:tr w:rsidR="007A1582" w:rsidRPr="00FF4200" w14:paraId="62DA3122" w14:textId="77777777" w:rsidTr="0028145F">
        <w:trPr>
          <w:cnfStyle w:val="100000000000" w:firstRow="1" w:lastRow="0" w:firstColumn="0" w:lastColumn="0" w:oddVBand="0" w:evenVBand="0" w:oddHBand="0"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993" w:type="dxa"/>
            <w:tcBorders>
              <w:bottom w:val="single" w:sz="12" w:space="0" w:color="538135"/>
              <w:right w:val="single" w:sz="4" w:space="0" w:color="538135"/>
            </w:tcBorders>
            <w:shd w:val="clear" w:color="auto" w:fill="auto"/>
          </w:tcPr>
          <w:p w14:paraId="13079479" w14:textId="77777777" w:rsidR="007A1582" w:rsidRPr="00FF4200" w:rsidRDefault="007A1582" w:rsidP="0028145F">
            <w:pPr>
              <w:rPr>
                <w:sz w:val="14"/>
                <w:szCs w:val="14"/>
              </w:rPr>
            </w:pPr>
            <w:r w:rsidRPr="00FF4200">
              <w:rPr>
                <w:sz w:val="14"/>
                <w:szCs w:val="14"/>
              </w:rPr>
              <w:t>Population selection</w:t>
            </w:r>
          </w:p>
        </w:tc>
        <w:tc>
          <w:tcPr>
            <w:tcW w:w="992" w:type="dxa"/>
            <w:tcBorders>
              <w:bottom w:val="single" w:sz="12" w:space="0" w:color="538135"/>
              <w:right w:val="single" w:sz="4" w:space="0" w:color="538135"/>
            </w:tcBorders>
            <w:shd w:val="clear" w:color="auto" w:fill="auto"/>
          </w:tcPr>
          <w:p w14:paraId="24D7A26D" w14:textId="77777777" w:rsidR="007A1582" w:rsidRPr="00FF4200" w:rsidRDefault="007A1582" w:rsidP="0028145F">
            <w:pP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Population coverage (%)</w:t>
            </w:r>
          </w:p>
        </w:tc>
        <w:tc>
          <w:tcPr>
            <w:tcW w:w="850" w:type="dxa"/>
            <w:tcBorders>
              <w:bottom w:val="single" w:sz="12" w:space="0" w:color="538135"/>
              <w:right w:val="single" w:sz="4" w:space="0" w:color="538135"/>
            </w:tcBorders>
            <w:shd w:val="clear" w:color="auto" w:fill="auto"/>
          </w:tcPr>
          <w:p w14:paraId="7F7EF979" w14:textId="77777777" w:rsidR="007A1582" w:rsidRPr="00FF4200" w:rsidRDefault="007A1582" w:rsidP="0028145F">
            <w:pPr>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MDA Interval</w:t>
            </w:r>
          </w:p>
        </w:tc>
        <w:tc>
          <w:tcPr>
            <w:tcW w:w="1276" w:type="dxa"/>
            <w:tcBorders>
              <w:left w:val="single" w:sz="4" w:space="0" w:color="538135"/>
              <w:bottom w:val="single" w:sz="12" w:space="0" w:color="538135"/>
            </w:tcBorders>
            <w:shd w:val="clear" w:color="auto" w:fill="auto"/>
          </w:tcPr>
          <w:p w14:paraId="45359AE8" w14:textId="77777777" w:rsidR="007A1582" w:rsidRPr="00FF4200" w:rsidRDefault="007A1582"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The percentage of runs with &lt;=2% prevalence 1 year after the last MDA round (%)</w:t>
            </w:r>
          </w:p>
        </w:tc>
        <w:tc>
          <w:tcPr>
            <w:tcW w:w="992" w:type="dxa"/>
            <w:tcBorders>
              <w:left w:val="single" w:sz="4" w:space="0" w:color="538135"/>
              <w:bottom w:val="single" w:sz="12" w:space="0" w:color="538135"/>
            </w:tcBorders>
          </w:tcPr>
          <w:p w14:paraId="34848B2D" w14:textId="77777777" w:rsidR="007A1582" w:rsidRPr="00FF4200" w:rsidRDefault="007A1582" w:rsidP="0028145F">
            <w:pPr>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Percentage of runs with scabies elimination</w:t>
            </w:r>
          </w:p>
          <w:p w14:paraId="5BDC0F78" w14:textId="77777777" w:rsidR="007A1582" w:rsidRPr="00FF4200" w:rsidRDefault="007A1582"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w:t>
            </w:r>
          </w:p>
        </w:tc>
        <w:tc>
          <w:tcPr>
            <w:tcW w:w="1418" w:type="dxa"/>
            <w:tcBorders>
              <w:left w:val="single" w:sz="4" w:space="0" w:color="538135"/>
              <w:bottom w:val="single" w:sz="12" w:space="0" w:color="538135"/>
              <w:right w:val="single" w:sz="4" w:space="0" w:color="538135"/>
            </w:tcBorders>
          </w:tcPr>
          <w:p w14:paraId="244A4B6F" w14:textId="77777777" w:rsidR="007A1582" w:rsidRPr="00FF4200" w:rsidRDefault="007A1582"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 xml:space="preserve">DALYs averted per 10,000 people in 20 years </w:t>
            </w:r>
          </w:p>
          <w:p w14:paraId="513C96D3" w14:textId="77777777" w:rsidR="007A1582" w:rsidRPr="00FF4200" w:rsidRDefault="007A1582"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(Mean, 2.5 – 97.5 quantiles)</w:t>
            </w:r>
          </w:p>
        </w:tc>
        <w:tc>
          <w:tcPr>
            <w:tcW w:w="1417" w:type="dxa"/>
            <w:tcBorders>
              <w:left w:val="single" w:sz="4" w:space="0" w:color="538135"/>
              <w:bottom w:val="single" w:sz="12" w:space="0" w:color="538135"/>
              <w:right w:val="single" w:sz="4" w:space="0" w:color="538135"/>
            </w:tcBorders>
          </w:tcPr>
          <w:p w14:paraId="1C72EAA8" w14:textId="77777777" w:rsidR="007A1582" w:rsidRPr="00FF4200" w:rsidRDefault="007A1582"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 xml:space="preserve">Discounted DALYs averted per 10,000 people in 20 years </w:t>
            </w:r>
          </w:p>
          <w:p w14:paraId="7FA0E5E0" w14:textId="77777777" w:rsidR="007A1582" w:rsidRPr="00FF4200" w:rsidRDefault="007A1582"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(Mean, 2.5 – 97.5 quantiles)</w:t>
            </w:r>
          </w:p>
        </w:tc>
        <w:tc>
          <w:tcPr>
            <w:tcW w:w="1088" w:type="dxa"/>
            <w:tcBorders>
              <w:left w:val="single" w:sz="4" w:space="0" w:color="538135"/>
              <w:bottom w:val="single" w:sz="12" w:space="0" w:color="538135"/>
            </w:tcBorders>
          </w:tcPr>
          <w:p w14:paraId="5A9FC114" w14:textId="77777777" w:rsidR="007A1582" w:rsidRPr="00FF4200" w:rsidRDefault="007A1582"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Time until prevalence returns to baseline</w:t>
            </w:r>
          </w:p>
          <w:p w14:paraId="3DBEFC19" w14:textId="77777777" w:rsidR="007A1582" w:rsidRPr="00FF4200" w:rsidRDefault="007A1582"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(years)</w:t>
            </w:r>
          </w:p>
        </w:tc>
      </w:tr>
      <w:tr w:rsidR="00222991" w:rsidRPr="00FF4200" w14:paraId="20A5AD68"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538135"/>
            </w:tcBorders>
            <w:shd w:val="clear" w:color="auto" w:fill="auto"/>
            <w:vAlign w:val="bottom"/>
          </w:tcPr>
          <w:p w14:paraId="679BCE53" w14:textId="7CED58C1" w:rsidR="00222991" w:rsidRPr="00222991" w:rsidRDefault="00222991" w:rsidP="00222991">
            <w:pPr>
              <w:rPr>
                <w:b w:val="0"/>
                <w:bCs w:val="0"/>
                <w:sz w:val="14"/>
                <w:szCs w:val="14"/>
              </w:rPr>
            </w:pPr>
            <w:r w:rsidRPr="00222991">
              <w:rPr>
                <w:b w:val="0"/>
                <w:bCs w:val="0"/>
                <w:color w:val="000000"/>
                <w:sz w:val="14"/>
                <w:szCs w:val="14"/>
              </w:rPr>
              <w:t>Random</w:t>
            </w:r>
          </w:p>
        </w:tc>
        <w:tc>
          <w:tcPr>
            <w:tcW w:w="992" w:type="dxa"/>
            <w:tcBorders>
              <w:top w:val="single" w:sz="12" w:space="0" w:color="538135"/>
            </w:tcBorders>
            <w:shd w:val="clear" w:color="auto" w:fill="auto"/>
            <w:vAlign w:val="bottom"/>
          </w:tcPr>
          <w:p w14:paraId="5F473259" w14:textId="3872D674"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90</w:t>
            </w:r>
          </w:p>
        </w:tc>
        <w:tc>
          <w:tcPr>
            <w:tcW w:w="850" w:type="dxa"/>
            <w:tcBorders>
              <w:top w:val="single" w:sz="12" w:space="0" w:color="538135"/>
            </w:tcBorders>
            <w:shd w:val="clear" w:color="auto" w:fill="auto"/>
            <w:vAlign w:val="bottom"/>
          </w:tcPr>
          <w:p w14:paraId="49636543" w14:textId="289A012D"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 years</w:t>
            </w:r>
          </w:p>
        </w:tc>
        <w:tc>
          <w:tcPr>
            <w:tcW w:w="1276" w:type="dxa"/>
            <w:tcBorders>
              <w:top w:val="single" w:sz="12" w:space="0" w:color="538135"/>
            </w:tcBorders>
            <w:shd w:val="clear" w:color="auto" w:fill="auto"/>
            <w:vAlign w:val="bottom"/>
          </w:tcPr>
          <w:p w14:paraId="05308885" w14:textId="372BD771"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100</w:t>
            </w:r>
          </w:p>
        </w:tc>
        <w:tc>
          <w:tcPr>
            <w:tcW w:w="992" w:type="dxa"/>
            <w:tcBorders>
              <w:top w:val="single" w:sz="12" w:space="0" w:color="538135"/>
            </w:tcBorders>
            <w:vAlign w:val="bottom"/>
          </w:tcPr>
          <w:p w14:paraId="31F20D3D" w14:textId="27F4D774"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w:t>
            </w:r>
          </w:p>
        </w:tc>
        <w:tc>
          <w:tcPr>
            <w:tcW w:w="1418" w:type="dxa"/>
            <w:tcBorders>
              <w:top w:val="single" w:sz="12" w:space="0" w:color="538135"/>
            </w:tcBorders>
            <w:vAlign w:val="bottom"/>
          </w:tcPr>
          <w:p w14:paraId="2DF2BC78" w14:textId="76FA48F7"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411.2 (330.2, 464.3)</w:t>
            </w:r>
          </w:p>
        </w:tc>
        <w:tc>
          <w:tcPr>
            <w:tcW w:w="1417" w:type="dxa"/>
            <w:tcBorders>
              <w:top w:val="single" w:sz="12" w:space="0" w:color="538135"/>
            </w:tcBorders>
            <w:vAlign w:val="center"/>
          </w:tcPr>
          <w:p w14:paraId="5435233B" w14:textId="44D6B7DA"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313.3 (262.2, 349.3)</w:t>
            </w:r>
          </w:p>
        </w:tc>
        <w:tc>
          <w:tcPr>
            <w:tcW w:w="1088" w:type="dxa"/>
            <w:tcBorders>
              <w:top w:val="single" w:sz="12" w:space="0" w:color="538135"/>
            </w:tcBorders>
            <w:vAlign w:val="bottom"/>
          </w:tcPr>
          <w:p w14:paraId="15956DE5" w14:textId="2BC433E9"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(20.0, 20+)</w:t>
            </w:r>
          </w:p>
        </w:tc>
      </w:tr>
      <w:tr w:rsidR="00222991" w:rsidRPr="00FF4200" w14:paraId="78809514"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0EFA1FA3" w14:textId="516FCD78" w:rsidR="00222991" w:rsidRPr="00222991" w:rsidRDefault="00222991" w:rsidP="00222991">
            <w:pPr>
              <w:rPr>
                <w:b w:val="0"/>
                <w:bCs w:val="0"/>
                <w:sz w:val="14"/>
                <w:szCs w:val="14"/>
              </w:rPr>
            </w:pPr>
            <w:r w:rsidRPr="00222991">
              <w:rPr>
                <w:b w:val="0"/>
                <w:bCs w:val="0"/>
                <w:color w:val="000000"/>
                <w:sz w:val="14"/>
                <w:szCs w:val="14"/>
              </w:rPr>
              <w:t>Household</w:t>
            </w:r>
          </w:p>
        </w:tc>
        <w:tc>
          <w:tcPr>
            <w:tcW w:w="992" w:type="dxa"/>
            <w:shd w:val="clear" w:color="auto" w:fill="auto"/>
            <w:vAlign w:val="bottom"/>
          </w:tcPr>
          <w:p w14:paraId="2C9C742D" w14:textId="492A5088"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90</w:t>
            </w:r>
          </w:p>
        </w:tc>
        <w:tc>
          <w:tcPr>
            <w:tcW w:w="850" w:type="dxa"/>
            <w:shd w:val="clear" w:color="auto" w:fill="auto"/>
            <w:vAlign w:val="bottom"/>
          </w:tcPr>
          <w:p w14:paraId="0921B286" w14:textId="7760465F"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 years</w:t>
            </w:r>
          </w:p>
        </w:tc>
        <w:tc>
          <w:tcPr>
            <w:tcW w:w="1276" w:type="dxa"/>
            <w:shd w:val="clear" w:color="auto" w:fill="auto"/>
            <w:vAlign w:val="bottom"/>
          </w:tcPr>
          <w:p w14:paraId="6CCA7FCA" w14:textId="4378A9F7"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100</w:t>
            </w:r>
          </w:p>
        </w:tc>
        <w:tc>
          <w:tcPr>
            <w:tcW w:w="992" w:type="dxa"/>
            <w:vAlign w:val="bottom"/>
          </w:tcPr>
          <w:p w14:paraId="2F9562AB" w14:textId="071D4186"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w:t>
            </w:r>
          </w:p>
        </w:tc>
        <w:tc>
          <w:tcPr>
            <w:tcW w:w="1418" w:type="dxa"/>
            <w:vAlign w:val="bottom"/>
          </w:tcPr>
          <w:p w14:paraId="10F6FE62" w14:textId="08676E86"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410.1 (347.4, 460.4)</w:t>
            </w:r>
          </w:p>
        </w:tc>
        <w:tc>
          <w:tcPr>
            <w:tcW w:w="1417" w:type="dxa"/>
            <w:vAlign w:val="center"/>
          </w:tcPr>
          <w:p w14:paraId="6E89BB48" w14:textId="7C580A25"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312.9 (271.0, 347.6)</w:t>
            </w:r>
          </w:p>
        </w:tc>
        <w:tc>
          <w:tcPr>
            <w:tcW w:w="1088" w:type="dxa"/>
            <w:vAlign w:val="bottom"/>
          </w:tcPr>
          <w:p w14:paraId="34E2B683" w14:textId="21083B9A"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(20.0, 20+)</w:t>
            </w:r>
          </w:p>
        </w:tc>
      </w:tr>
      <w:tr w:rsidR="00222991" w:rsidRPr="00FF4200" w14:paraId="66D14C2B"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77E42A21" w14:textId="5DEB359D" w:rsidR="00222991" w:rsidRPr="00222991" w:rsidRDefault="00222991" w:rsidP="00222991">
            <w:pPr>
              <w:rPr>
                <w:b w:val="0"/>
                <w:bCs w:val="0"/>
                <w:sz w:val="14"/>
                <w:szCs w:val="14"/>
              </w:rPr>
            </w:pPr>
            <w:r w:rsidRPr="00222991">
              <w:rPr>
                <w:b w:val="0"/>
                <w:bCs w:val="0"/>
                <w:color w:val="000000"/>
                <w:sz w:val="14"/>
                <w:szCs w:val="14"/>
              </w:rPr>
              <w:t xml:space="preserve">Household </w:t>
            </w:r>
          </w:p>
        </w:tc>
        <w:tc>
          <w:tcPr>
            <w:tcW w:w="992" w:type="dxa"/>
            <w:shd w:val="clear" w:color="auto" w:fill="auto"/>
            <w:vAlign w:val="bottom"/>
          </w:tcPr>
          <w:p w14:paraId="07313C96" w14:textId="23749EBB"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90</w:t>
            </w:r>
          </w:p>
        </w:tc>
        <w:tc>
          <w:tcPr>
            <w:tcW w:w="850" w:type="dxa"/>
            <w:shd w:val="clear" w:color="auto" w:fill="auto"/>
            <w:vAlign w:val="bottom"/>
          </w:tcPr>
          <w:p w14:paraId="06EDFF11" w14:textId="4BFA3C7B"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6 months</w:t>
            </w:r>
          </w:p>
        </w:tc>
        <w:tc>
          <w:tcPr>
            <w:tcW w:w="1276" w:type="dxa"/>
            <w:shd w:val="clear" w:color="auto" w:fill="auto"/>
            <w:vAlign w:val="bottom"/>
          </w:tcPr>
          <w:p w14:paraId="735EE7F8" w14:textId="59EF1EA3"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100</w:t>
            </w:r>
          </w:p>
        </w:tc>
        <w:tc>
          <w:tcPr>
            <w:tcW w:w="992" w:type="dxa"/>
            <w:vAlign w:val="bottom"/>
          </w:tcPr>
          <w:p w14:paraId="1AF60929" w14:textId="457738E4"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12</w:t>
            </w:r>
          </w:p>
        </w:tc>
        <w:tc>
          <w:tcPr>
            <w:tcW w:w="1418" w:type="dxa"/>
            <w:vAlign w:val="bottom"/>
          </w:tcPr>
          <w:p w14:paraId="6BCA2B4E" w14:textId="09CE6F54"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393.3 (275.4, 485.4)</w:t>
            </w:r>
          </w:p>
        </w:tc>
        <w:tc>
          <w:tcPr>
            <w:tcW w:w="1417" w:type="dxa"/>
            <w:vAlign w:val="center"/>
          </w:tcPr>
          <w:p w14:paraId="45EC3F21" w14:textId="588A397B"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307.3 (229.1, 366.5)</w:t>
            </w:r>
          </w:p>
        </w:tc>
        <w:tc>
          <w:tcPr>
            <w:tcW w:w="1088" w:type="dxa"/>
            <w:vAlign w:val="bottom"/>
          </w:tcPr>
          <w:p w14:paraId="133EAF21" w14:textId="53E34123"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(17.9, 20+)</w:t>
            </w:r>
          </w:p>
        </w:tc>
      </w:tr>
      <w:tr w:rsidR="00222991" w:rsidRPr="00FF4200" w14:paraId="57338DF7"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0663FCE5" w14:textId="20578CEA" w:rsidR="00222991" w:rsidRPr="00222991" w:rsidRDefault="00222991" w:rsidP="00222991">
            <w:pPr>
              <w:rPr>
                <w:b w:val="0"/>
                <w:bCs w:val="0"/>
                <w:sz w:val="14"/>
                <w:szCs w:val="14"/>
              </w:rPr>
            </w:pPr>
            <w:r w:rsidRPr="00222991">
              <w:rPr>
                <w:b w:val="0"/>
                <w:bCs w:val="0"/>
                <w:color w:val="000000"/>
                <w:sz w:val="14"/>
                <w:szCs w:val="14"/>
              </w:rPr>
              <w:t xml:space="preserve">Random </w:t>
            </w:r>
          </w:p>
        </w:tc>
        <w:tc>
          <w:tcPr>
            <w:tcW w:w="992" w:type="dxa"/>
            <w:shd w:val="clear" w:color="auto" w:fill="auto"/>
            <w:vAlign w:val="bottom"/>
          </w:tcPr>
          <w:p w14:paraId="44E9868D" w14:textId="59C5A56D"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90</w:t>
            </w:r>
          </w:p>
        </w:tc>
        <w:tc>
          <w:tcPr>
            <w:tcW w:w="850" w:type="dxa"/>
            <w:shd w:val="clear" w:color="auto" w:fill="auto"/>
            <w:vAlign w:val="bottom"/>
          </w:tcPr>
          <w:p w14:paraId="4DDBB340" w14:textId="0E683E30"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6 months</w:t>
            </w:r>
          </w:p>
        </w:tc>
        <w:tc>
          <w:tcPr>
            <w:tcW w:w="1276" w:type="dxa"/>
            <w:shd w:val="clear" w:color="auto" w:fill="auto"/>
            <w:vAlign w:val="bottom"/>
          </w:tcPr>
          <w:p w14:paraId="00788AE6" w14:textId="50266704"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100</w:t>
            </w:r>
          </w:p>
        </w:tc>
        <w:tc>
          <w:tcPr>
            <w:tcW w:w="992" w:type="dxa"/>
            <w:vAlign w:val="bottom"/>
          </w:tcPr>
          <w:p w14:paraId="2B755B91" w14:textId="6C4AEB67"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9</w:t>
            </w:r>
          </w:p>
        </w:tc>
        <w:tc>
          <w:tcPr>
            <w:tcW w:w="1418" w:type="dxa"/>
            <w:vAlign w:val="bottom"/>
          </w:tcPr>
          <w:p w14:paraId="5046A47D" w14:textId="1135BE4A"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390.7 (261.7, 484.6)</w:t>
            </w:r>
          </w:p>
        </w:tc>
        <w:tc>
          <w:tcPr>
            <w:tcW w:w="1417" w:type="dxa"/>
            <w:vAlign w:val="center"/>
          </w:tcPr>
          <w:p w14:paraId="41213A72" w14:textId="49CC1041"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305.4 (221.6, 370.0)</w:t>
            </w:r>
          </w:p>
        </w:tc>
        <w:tc>
          <w:tcPr>
            <w:tcW w:w="1088" w:type="dxa"/>
            <w:vAlign w:val="bottom"/>
          </w:tcPr>
          <w:p w14:paraId="32CC0048" w14:textId="5046AC69"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(16.8, 20+)</w:t>
            </w:r>
          </w:p>
        </w:tc>
      </w:tr>
      <w:tr w:rsidR="00222991" w:rsidRPr="00FF4200" w14:paraId="0A91BC93"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FDA2554" w14:textId="6E4CDE6B" w:rsidR="00222991" w:rsidRPr="00222991" w:rsidRDefault="00222991" w:rsidP="00222991">
            <w:pPr>
              <w:rPr>
                <w:b w:val="0"/>
                <w:bCs w:val="0"/>
                <w:sz w:val="14"/>
                <w:szCs w:val="14"/>
              </w:rPr>
            </w:pPr>
            <w:r w:rsidRPr="00222991">
              <w:rPr>
                <w:b w:val="0"/>
                <w:bCs w:val="0"/>
                <w:color w:val="000000"/>
                <w:sz w:val="14"/>
                <w:szCs w:val="14"/>
              </w:rPr>
              <w:t>Household</w:t>
            </w:r>
          </w:p>
        </w:tc>
        <w:tc>
          <w:tcPr>
            <w:tcW w:w="992" w:type="dxa"/>
            <w:shd w:val="clear" w:color="auto" w:fill="auto"/>
            <w:vAlign w:val="bottom"/>
          </w:tcPr>
          <w:p w14:paraId="1ED6F73C" w14:textId="15FD9A65"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90</w:t>
            </w:r>
          </w:p>
        </w:tc>
        <w:tc>
          <w:tcPr>
            <w:tcW w:w="850" w:type="dxa"/>
            <w:shd w:val="clear" w:color="auto" w:fill="auto"/>
            <w:vAlign w:val="bottom"/>
          </w:tcPr>
          <w:p w14:paraId="37D78C0B" w14:textId="3D18E158"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 year</w:t>
            </w:r>
          </w:p>
        </w:tc>
        <w:tc>
          <w:tcPr>
            <w:tcW w:w="1276" w:type="dxa"/>
            <w:shd w:val="clear" w:color="auto" w:fill="auto"/>
            <w:vAlign w:val="bottom"/>
          </w:tcPr>
          <w:p w14:paraId="63245444" w14:textId="7E89BFD6"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100</w:t>
            </w:r>
          </w:p>
        </w:tc>
        <w:tc>
          <w:tcPr>
            <w:tcW w:w="992" w:type="dxa"/>
            <w:vAlign w:val="bottom"/>
          </w:tcPr>
          <w:p w14:paraId="03C19F7B" w14:textId="059170E7"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9</w:t>
            </w:r>
          </w:p>
        </w:tc>
        <w:tc>
          <w:tcPr>
            <w:tcW w:w="1418" w:type="dxa"/>
            <w:vAlign w:val="bottom"/>
          </w:tcPr>
          <w:p w14:paraId="360FDEF1" w14:textId="37A500A5"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390 (285.2, 476.2)</w:t>
            </w:r>
          </w:p>
        </w:tc>
        <w:tc>
          <w:tcPr>
            <w:tcW w:w="1417" w:type="dxa"/>
            <w:vAlign w:val="center"/>
          </w:tcPr>
          <w:p w14:paraId="19E8924E" w14:textId="34986F05"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303.9 (238.0, 361.6)</w:t>
            </w:r>
          </w:p>
        </w:tc>
        <w:tc>
          <w:tcPr>
            <w:tcW w:w="1088" w:type="dxa"/>
            <w:vAlign w:val="bottom"/>
          </w:tcPr>
          <w:p w14:paraId="0A416A25" w14:textId="42512A09"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(17.8, 20+)</w:t>
            </w:r>
          </w:p>
        </w:tc>
      </w:tr>
      <w:tr w:rsidR="00222991" w:rsidRPr="00FF4200" w14:paraId="28A0445A"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3FC108C" w14:textId="0D051345" w:rsidR="00222991" w:rsidRPr="00222991" w:rsidRDefault="00222991" w:rsidP="00222991">
            <w:pPr>
              <w:rPr>
                <w:b w:val="0"/>
                <w:bCs w:val="0"/>
                <w:sz w:val="14"/>
                <w:szCs w:val="14"/>
              </w:rPr>
            </w:pPr>
            <w:r w:rsidRPr="00222991">
              <w:rPr>
                <w:b w:val="0"/>
                <w:bCs w:val="0"/>
                <w:color w:val="000000"/>
                <w:sz w:val="14"/>
                <w:szCs w:val="14"/>
              </w:rPr>
              <w:t>Random</w:t>
            </w:r>
          </w:p>
        </w:tc>
        <w:tc>
          <w:tcPr>
            <w:tcW w:w="992" w:type="dxa"/>
            <w:shd w:val="clear" w:color="auto" w:fill="auto"/>
            <w:vAlign w:val="bottom"/>
          </w:tcPr>
          <w:p w14:paraId="481386BA" w14:textId="16C1088C"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90</w:t>
            </w:r>
          </w:p>
        </w:tc>
        <w:tc>
          <w:tcPr>
            <w:tcW w:w="850" w:type="dxa"/>
            <w:shd w:val="clear" w:color="auto" w:fill="auto"/>
            <w:vAlign w:val="bottom"/>
          </w:tcPr>
          <w:p w14:paraId="30246C6E" w14:textId="0671AB78"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 year</w:t>
            </w:r>
          </w:p>
        </w:tc>
        <w:tc>
          <w:tcPr>
            <w:tcW w:w="1276" w:type="dxa"/>
            <w:shd w:val="clear" w:color="auto" w:fill="auto"/>
            <w:vAlign w:val="bottom"/>
          </w:tcPr>
          <w:p w14:paraId="00609028" w14:textId="51CBCE72"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100</w:t>
            </w:r>
          </w:p>
        </w:tc>
        <w:tc>
          <w:tcPr>
            <w:tcW w:w="992" w:type="dxa"/>
            <w:vAlign w:val="bottom"/>
          </w:tcPr>
          <w:p w14:paraId="1386F9FE" w14:textId="12BBB991"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3</w:t>
            </w:r>
          </w:p>
        </w:tc>
        <w:tc>
          <w:tcPr>
            <w:tcW w:w="1418" w:type="dxa"/>
            <w:vAlign w:val="bottom"/>
          </w:tcPr>
          <w:p w14:paraId="3C31463D" w14:textId="46CAB476"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388.2 (280.8, 471.6)</w:t>
            </w:r>
          </w:p>
        </w:tc>
        <w:tc>
          <w:tcPr>
            <w:tcW w:w="1417" w:type="dxa"/>
            <w:vAlign w:val="center"/>
          </w:tcPr>
          <w:p w14:paraId="49606683" w14:textId="56E7F1C0"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302.6 (231.8, 358.6)</w:t>
            </w:r>
          </w:p>
        </w:tc>
        <w:tc>
          <w:tcPr>
            <w:tcW w:w="1088" w:type="dxa"/>
            <w:vAlign w:val="bottom"/>
          </w:tcPr>
          <w:p w14:paraId="12497F2B" w14:textId="3EC678B5"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(17.7, 20+)</w:t>
            </w:r>
          </w:p>
        </w:tc>
      </w:tr>
      <w:tr w:rsidR="00222991" w:rsidRPr="00FF4200" w14:paraId="6B15711C"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276AFF39" w14:textId="0404FE3E" w:rsidR="00222991" w:rsidRPr="00222991" w:rsidRDefault="00222991" w:rsidP="00222991">
            <w:pPr>
              <w:rPr>
                <w:b w:val="0"/>
                <w:bCs w:val="0"/>
                <w:sz w:val="14"/>
                <w:szCs w:val="14"/>
              </w:rPr>
            </w:pPr>
            <w:r w:rsidRPr="00222991">
              <w:rPr>
                <w:b w:val="0"/>
                <w:bCs w:val="0"/>
                <w:color w:val="000000"/>
                <w:sz w:val="14"/>
                <w:szCs w:val="14"/>
              </w:rPr>
              <w:t>Random</w:t>
            </w:r>
          </w:p>
        </w:tc>
        <w:tc>
          <w:tcPr>
            <w:tcW w:w="992" w:type="dxa"/>
            <w:shd w:val="clear" w:color="auto" w:fill="auto"/>
            <w:vAlign w:val="bottom"/>
          </w:tcPr>
          <w:p w14:paraId="4ECDEEF8" w14:textId="4E9A4233"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80</w:t>
            </w:r>
          </w:p>
        </w:tc>
        <w:tc>
          <w:tcPr>
            <w:tcW w:w="850" w:type="dxa"/>
            <w:shd w:val="clear" w:color="auto" w:fill="auto"/>
            <w:vAlign w:val="bottom"/>
          </w:tcPr>
          <w:p w14:paraId="4D5581F3" w14:textId="0EEA88C7"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6 months</w:t>
            </w:r>
          </w:p>
        </w:tc>
        <w:tc>
          <w:tcPr>
            <w:tcW w:w="1276" w:type="dxa"/>
            <w:shd w:val="clear" w:color="auto" w:fill="auto"/>
            <w:vAlign w:val="bottom"/>
          </w:tcPr>
          <w:p w14:paraId="646729A8" w14:textId="568E037F"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100</w:t>
            </w:r>
          </w:p>
        </w:tc>
        <w:tc>
          <w:tcPr>
            <w:tcW w:w="992" w:type="dxa"/>
            <w:vAlign w:val="bottom"/>
          </w:tcPr>
          <w:p w14:paraId="64B5FED3" w14:textId="21290ABC"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0</w:t>
            </w:r>
          </w:p>
        </w:tc>
        <w:tc>
          <w:tcPr>
            <w:tcW w:w="1418" w:type="dxa"/>
            <w:vAlign w:val="bottom"/>
          </w:tcPr>
          <w:p w14:paraId="34FDDAF7" w14:textId="3E8DA1D8"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374.7 (257.8, 471.1)</w:t>
            </w:r>
          </w:p>
        </w:tc>
        <w:tc>
          <w:tcPr>
            <w:tcW w:w="1417" w:type="dxa"/>
            <w:vAlign w:val="center"/>
          </w:tcPr>
          <w:p w14:paraId="09C6084E" w14:textId="1B3231E9"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294.3 (216.1, 358.8)</w:t>
            </w:r>
          </w:p>
        </w:tc>
        <w:tc>
          <w:tcPr>
            <w:tcW w:w="1088" w:type="dxa"/>
            <w:vAlign w:val="bottom"/>
          </w:tcPr>
          <w:p w14:paraId="0D395242" w14:textId="5F117EA2"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(17.5, 20+)</w:t>
            </w:r>
          </w:p>
        </w:tc>
      </w:tr>
      <w:tr w:rsidR="00222991" w:rsidRPr="00FF4200" w14:paraId="55E96699"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30A135C9" w14:textId="7A31A889" w:rsidR="00222991" w:rsidRPr="00222991" w:rsidRDefault="00222991" w:rsidP="00222991">
            <w:pPr>
              <w:rPr>
                <w:b w:val="0"/>
                <w:bCs w:val="0"/>
                <w:sz w:val="14"/>
                <w:szCs w:val="14"/>
              </w:rPr>
            </w:pPr>
            <w:r w:rsidRPr="00222991">
              <w:rPr>
                <w:b w:val="0"/>
                <w:bCs w:val="0"/>
                <w:color w:val="000000"/>
                <w:sz w:val="14"/>
                <w:szCs w:val="14"/>
              </w:rPr>
              <w:t xml:space="preserve">Household </w:t>
            </w:r>
          </w:p>
        </w:tc>
        <w:tc>
          <w:tcPr>
            <w:tcW w:w="992" w:type="dxa"/>
            <w:shd w:val="clear" w:color="auto" w:fill="auto"/>
            <w:vAlign w:val="bottom"/>
          </w:tcPr>
          <w:p w14:paraId="3399282D" w14:textId="5E1B8B40"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80</w:t>
            </w:r>
          </w:p>
        </w:tc>
        <w:tc>
          <w:tcPr>
            <w:tcW w:w="850" w:type="dxa"/>
            <w:shd w:val="clear" w:color="auto" w:fill="auto"/>
            <w:vAlign w:val="bottom"/>
          </w:tcPr>
          <w:p w14:paraId="15A71D1E" w14:textId="61B9FD46"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6 months</w:t>
            </w:r>
          </w:p>
        </w:tc>
        <w:tc>
          <w:tcPr>
            <w:tcW w:w="1276" w:type="dxa"/>
            <w:shd w:val="clear" w:color="auto" w:fill="auto"/>
            <w:vAlign w:val="bottom"/>
          </w:tcPr>
          <w:p w14:paraId="4714C869" w14:textId="37365D44"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100</w:t>
            </w:r>
          </w:p>
        </w:tc>
        <w:tc>
          <w:tcPr>
            <w:tcW w:w="992" w:type="dxa"/>
            <w:vAlign w:val="bottom"/>
          </w:tcPr>
          <w:p w14:paraId="03594D0C" w14:textId="3BA4D6B1"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w:t>
            </w:r>
          </w:p>
        </w:tc>
        <w:tc>
          <w:tcPr>
            <w:tcW w:w="1418" w:type="dxa"/>
            <w:vAlign w:val="bottom"/>
          </w:tcPr>
          <w:p w14:paraId="13ED843A" w14:textId="3DCD07BD"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373.6 (244.3, 472.5)</w:t>
            </w:r>
          </w:p>
        </w:tc>
        <w:tc>
          <w:tcPr>
            <w:tcW w:w="1417" w:type="dxa"/>
            <w:vAlign w:val="center"/>
          </w:tcPr>
          <w:p w14:paraId="19F667C2" w14:textId="6FB18558"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293.4 (208.4, 356.7)</w:t>
            </w:r>
          </w:p>
        </w:tc>
        <w:tc>
          <w:tcPr>
            <w:tcW w:w="1088" w:type="dxa"/>
            <w:vAlign w:val="bottom"/>
          </w:tcPr>
          <w:p w14:paraId="1CF74A48" w14:textId="3D34069C"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(16.0, 20+)</w:t>
            </w:r>
          </w:p>
        </w:tc>
      </w:tr>
      <w:tr w:rsidR="00222991" w:rsidRPr="00FF4200" w14:paraId="2394AE0A"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7611EF7E" w14:textId="2FC01DD5" w:rsidR="00222991" w:rsidRPr="00222991" w:rsidRDefault="00222991" w:rsidP="00222991">
            <w:pPr>
              <w:rPr>
                <w:b w:val="0"/>
                <w:bCs w:val="0"/>
                <w:sz w:val="14"/>
                <w:szCs w:val="14"/>
              </w:rPr>
            </w:pPr>
            <w:r w:rsidRPr="00222991">
              <w:rPr>
                <w:b w:val="0"/>
                <w:bCs w:val="0"/>
                <w:color w:val="000000"/>
                <w:sz w:val="14"/>
                <w:szCs w:val="14"/>
              </w:rPr>
              <w:t>Random</w:t>
            </w:r>
          </w:p>
        </w:tc>
        <w:tc>
          <w:tcPr>
            <w:tcW w:w="992" w:type="dxa"/>
            <w:shd w:val="clear" w:color="auto" w:fill="auto"/>
            <w:vAlign w:val="bottom"/>
          </w:tcPr>
          <w:p w14:paraId="291DB4E7" w14:textId="784545D3"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80</w:t>
            </w:r>
          </w:p>
        </w:tc>
        <w:tc>
          <w:tcPr>
            <w:tcW w:w="850" w:type="dxa"/>
            <w:shd w:val="clear" w:color="auto" w:fill="auto"/>
            <w:vAlign w:val="bottom"/>
          </w:tcPr>
          <w:p w14:paraId="73B1CCC5" w14:textId="14949A81"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 years</w:t>
            </w:r>
          </w:p>
        </w:tc>
        <w:tc>
          <w:tcPr>
            <w:tcW w:w="1276" w:type="dxa"/>
            <w:shd w:val="clear" w:color="auto" w:fill="auto"/>
            <w:vAlign w:val="bottom"/>
          </w:tcPr>
          <w:p w14:paraId="07098D04" w14:textId="23F7FB3D"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100</w:t>
            </w:r>
          </w:p>
        </w:tc>
        <w:tc>
          <w:tcPr>
            <w:tcW w:w="992" w:type="dxa"/>
            <w:vAlign w:val="bottom"/>
          </w:tcPr>
          <w:p w14:paraId="14739837" w14:textId="7B6E2BB9"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w:t>
            </w:r>
          </w:p>
        </w:tc>
        <w:tc>
          <w:tcPr>
            <w:tcW w:w="1418" w:type="dxa"/>
            <w:vAlign w:val="bottom"/>
          </w:tcPr>
          <w:p w14:paraId="31A32D94" w14:textId="4C904CDF"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372.8 (294.1, 444.3)</w:t>
            </w:r>
          </w:p>
        </w:tc>
        <w:tc>
          <w:tcPr>
            <w:tcW w:w="1417" w:type="dxa"/>
            <w:vAlign w:val="center"/>
          </w:tcPr>
          <w:p w14:paraId="5C185810" w14:textId="085568AC"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285.2 (235.4, 332.8)</w:t>
            </w:r>
          </w:p>
        </w:tc>
        <w:tc>
          <w:tcPr>
            <w:tcW w:w="1088" w:type="dxa"/>
            <w:vAlign w:val="bottom"/>
          </w:tcPr>
          <w:p w14:paraId="2CF73ABA" w14:textId="0FEE6EE2"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(18.7, 20+)</w:t>
            </w:r>
          </w:p>
        </w:tc>
      </w:tr>
      <w:tr w:rsidR="00222991" w:rsidRPr="00FF4200" w14:paraId="2B3DE496"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9E57F84" w14:textId="316DA906" w:rsidR="00222991" w:rsidRPr="00222991" w:rsidRDefault="00222991" w:rsidP="00222991">
            <w:pPr>
              <w:rPr>
                <w:b w:val="0"/>
                <w:bCs w:val="0"/>
                <w:sz w:val="14"/>
                <w:szCs w:val="14"/>
              </w:rPr>
            </w:pPr>
            <w:r w:rsidRPr="00222991">
              <w:rPr>
                <w:b w:val="0"/>
                <w:bCs w:val="0"/>
                <w:color w:val="000000"/>
                <w:sz w:val="14"/>
                <w:szCs w:val="14"/>
              </w:rPr>
              <w:t>Household</w:t>
            </w:r>
          </w:p>
        </w:tc>
        <w:tc>
          <w:tcPr>
            <w:tcW w:w="992" w:type="dxa"/>
            <w:shd w:val="clear" w:color="auto" w:fill="auto"/>
            <w:vAlign w:val="bottom"/>
          </w:tcPr>
          <w:p w14:paraId="1459A22E" w14:textId="56FA2851"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80</w:t>
            </w:r>
          </w:p>
        </w:tc>
        <w:tc>
          <w:tcPr>
            <w:tcW w:w="850" w:type="dxa"/>
            <w:shd w:val="clear" w:color="auto" w:fill="auto"/>
            <w:vAlign w:val="bottom"/>
          </w:tcPr>
          <w:p w14:paraId="4DAF6D2A" w14:textId="55E97CCC"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 year</w:t>
            </w:r>
          </w:p>
        </w:tc>
        <w:tc>
          <w:tcPr>
            <w:tcW w:w="1276" w:type="dxa"/>
            <w:shd w:val="clear" w:color="auto" w:fill="auto"/>
            <w:vAlign w:val="bottom"/>
          </w:tcPr>
          <w:p w14:paraId="5DFBD5C6" w14:textId="796581FC"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100</w:t>
            </w:r>
          </w:p>
        </w:tc>
        <w:tc>
          <w:tcPr>
            <w:tcW w:w="992" w:type="dxa"/>
            <w:vAlign w:val="bottom"/>
          </w:tcPr>
          <w:p w14:paraId="2144EDE4" w14:textId="4638A59F"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w:t>
            </w:r>
          </w:p>
        </w:tc>
        <w:tc>
          <w:tcPr>
            <w:tcW w:w="1418" w:type="dxa"/>
            <w:vAlign w:val="bottom"/>
          </w:tcPr>
          <w:p w14:paraId="6C66F8F3" w14:textId="06368F05"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371.9 (265.4, 465.7)</w:t>
            </w:r>
          </w:p>
        </w:tc>
        <w:tc>
          <w:tcPr>
            <w:tcW w:w="1417" w:type="dxa"/>
            <w:vAlign w:val="center"/>
          </w:tcPr>
          <w:p w14:paraId="45697A2A" w14:textId="4F9D50F2"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290.5 (221.0, 351.4)</w:t>
            </w:r>
          </w:p>
        </w:tc>
        <w:tc>
          <w:tcPr>
            <w:tcW w:w="1088" w:type="dxa"/>
            <w:vAlign w:val="bottom"/>
          </w:tcPr>
          <w:p w14:paraId="7A8068B5" w14:textId="49209045"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(17.8, 20+)</w:t>
            </w:r>
          </w:p>
        </w:tc>
      </w:tr>
      <w:tr w:rsidR="00222991" w:rsidRPr="00FF4200" w14:paraId="48FB4360"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007719A6" w14:textId="477EBC88" w:rsidR="00222991" w:rsidRPr="00222991" w:rsidRDefault="00222991" w:rsidP="00222991">
            <w:pPr>
              <w:rPr>
                <w:b w:val="0"/>
                <w:bCs w:val="0"/>
                <w:sz w:val="14"/>
                <w:szCs w:val="14"/>
              </w:rPr>
            </w:pPr>
            <w:r w:rsidRPr="00222991">
              <w:rPr>
                <w:b w:val="0"/>
                <w:bCs w:val="0"/>
                <w:color w:val="000000"/>
                <w:sz w:val="14"/>
                <w:szCs w:val="14"/>
              </w:rPr>
              <w:t>Household</w:t>
            </w:r>
          </w:p>
        </w:tc>
        <w:tc>
          <w:tcPr>
            <w:tcW w:w="992" w:type="dxa"/>
            <w:shd w:val="clear" w:color="auto" w:fill="auto"/>
            <w:vAlign w:val="bottom"/>
          </w:tcPr>
          <w:p w14:paraId="741FAFE5" w14:textId="64137A81"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80</w:t>
            </w:r>
          </w:p>
        </w:tc>
        <w:tc>
          <w:tcPr>
            <w:tcW w:w="850" w:type="dxa"/>
            <w:shd w:val="clear" w:color="auto" w:fill="auto"/>
            <w:vAlign w:val="bottom"/>
          </w:tcPr>
          <w:p w14:paraId="7EABE60A" w14:textId="5A4FA38B"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 years</w:t>
            </w:r>
          </w:p>
        </w:tc>
        <w:tc>
          <w:tcPr>
            <w:tcW w:w="1276" w:type="dxa"/>
            <w:shd w:val="clear" w:color="auto" w:fill="auto"/>
            <w:vAlign w:val="bottom"/>
          </w:tcPr>
          <w:p w14:paraId="23A51122" w14:textId="3C41EEED"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100</w:t>
            </w:r>
          </w:p>
        </w:tc>
        <w:tc>
          <w:tcPr>
            <w:tcW w:w="992" w:type="dxa"/>
            <w:vAlign w:val="bottom"/>
          </w:tcPr>
          <w:p w14:paraId="0E8F16CD" w14:textId="4877D55C"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0</w:t>
            </w:r>
          </w:p>
        </w:tc>
        <w:tc>
          <w:tcPr>
            <w:tcW w:w="1418" w:type="dxa"/>
            <w:vAlign w:val="bottom"/>
          </w:tcPr>
          <w:p w14:paraId="226A7AF6" w14:textId="38410D67"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371.1 (287.4, 444.3)</w:t>
            </w:r>
          </w:p>
        </w:tc>
        <w:tc>
          <w:tcPr>
            <w:tcW w:w="1417" w:type="dxa"/>
            <w:vAlign w:val="center"/>
          </w:tcPr>
          <w:p w14:paraId="69FBE397" w14:textId="6137322C"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284.6 (227.1, 331.9)</w:t>
            </w:r>
          </w:p>
        </w:tc>
        <w:tc>
          <w:tcPr>
            <w:tcW w:w="1088" w:type="dxa"/>
            <w:vAlign w:val="bottom"/>
          </w:tcPr>
          <w:p w14:paraId="7F5708D8" w14:textId="014B7B71"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(19.8, 20+)</w:t>
            </w:r>
          </w:p>
        </w:tc>
      </w:tr>
      <w:tr w:rsidR="00222991" w:rsidRPr="00FF4200" w14:paraId="4B0C07BE"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A548BEB" w14:textId="0B91D325" w:rsidR="00222991" w:rsidRPr="00222991" w:rsidRDefault="00222991" w:rsidP="00222991">
            <w:pPr>
              <w:rPr>
                <w:b w:val="0"/>
                <w:bCs w:val="0"/>
                <w:sz w:val="14"/>
                <w:szCs w:val="14"/>
              </w:rPr>
            </w:pPr>
            <w:r w:rsidRPr="00222991">
              <w:rPr>
                <w:b w:val="0"/>
                <w:bCs w:val="0"/>
                <w:color w:val="000000"/>
                <w:sz w:val="14"/>
                <w:szCs w:val="14"/>
              </w:rPr>
              <w:t xml:space="preserve">Random </w:t>
            </w:r>
          </w:p>
        </w:tc>
        <w:tc>
          <w:tcPr>
            <w:tcW w:w="992" w:type="dxa"/>
            <w:shd w:val="clear" w:color="auto" w:fill="auto"/>
            <w:vAlign w:val="bottom"/>
          </w:tcPr>
          <w:p w14:paraId="4888B29A" w14:textId="745DE1A5"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80</w:t>
            </w:r>
          </w:p>
        </w:tc>
        <w:tc>
          <w:tcPr>
            <w:tcW w:w="850" w:type="dxa"/>
            <w:shd w:val="clear" w:color="auto" w:fill="auto"/>
            <w:vAlign w:val="bottom"/>
          </w:tcPr>
          <w:p w14:paraId="3F389DEE" w14:textId="50A6616A"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 year</w:t>
            </w:r>
          </w:p>
        </w:tc>
        <w:tc>
          <w:tcPr>
            <w:tcW w:w="1276" w:type="dxa"/>
            <w:shd w:val="clear" w:color="auto" w:fill="auto"/>
            <w:vAlign w:val="bottom"/>
          </w:tcPr>
          <w:p w14:paraId="7A0F8115" w14:textId="19F3FDB2"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100</w:t>
            </w:r>
          </w:p>
        </w:tc>
        <w:tc>
          <w:tcPr>
            <w:tcW w:w="992" w:type="dxa"/>
            <w:vAlign w:val="bottom"/>
          </w:tcPr>
          <w:p w14:paraId="3FD809BA" w14:textId="40585581"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w:t>
            </w:r>
          </w:p>
        </w:tc>
        <w:tc>
          <w:tcPr>
            <w:tcW w:w="1418" w:type="dxa"/>
            <w:vAlign w:val="bottom"/>
          </w:tcPr>
          <w:p w14:paraId="5DF9EB3A" w14:textId="17D5066A"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365.7 (262.6, 462.0)</w:t>
            </w:r>
          </w:p>
        </w:tc>
        <w:tc>
          <w:tcPr>
            <w:tcW w:w="1417" w:type="dxa"/>
            <w:vAlign w:val="center"/>
          </w:tcPr>
          <w:p w14:paraId="57C1F4EC" w14:textId="1D8CAF28"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286.3 (217.4, 349.2)</w:t>
            </w:r>
          </w:p>
        </w:tc>
        <w:tc>
          <w:tcPr>
            <w:tcW w:w="1088" w:type="dxa"/>
            <w:vAlign w:val="bottom"/>
          </w:tcPr>
          <w:p w14:paraId="46DDEE4E" w14:textId="47CB3F65"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(16.4, 20+)</w:t>
            </w:r>
          </w:p>
        </w:tc>
      </w:tr>
      <w:tr w:rsidR="00222991" w:rsidRPr="00FF4200" w14:paraId="417BCEAA"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2791E2F6" w14:textId="29E67AC3" w:rsidR="00222991" w:rsidRPr="00222991" w:rsidRDefault="00222991" w:rsidP="00222991">
            <w:pPr>
              <w:rPr>
                <w:b w:val="0"/>
                <w:bCs w:val="0"/>
                <w:sz w:val="14"/>
                <w:szCs w:val="14"/>
              </w:rPr>
            </w:pPr>
            <w:r w:rsidRPr="00222991">
              <w:rPr>
                <w:b w:val="0"/>
                <w:bCs w:val="0"/>
                <w:color w:val="000000"/>
                <w:sz w:val="14"/>
                <w:szCs w:val="14"/>
              </w:rPr>
              <w:t xml:space="preserve">Household </w:t>
            </w:r>
          </w:p>
        </w:tc>
        <w:tc>
          <w:tcPr>
            <w:tcW w:w="992" w:type="dxa"/>
            <w:shd w:val="clear" w:color="auto" w:fill="auto"/>
            <w:vAlign w:val="bottom"/>
          </w:tcPr>
          <w:p w14:paraId="22BCB02A" w14:textId="0A0050FA"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70</w:t>
            </w:r>
          </w:p>
        </w:tc>
        <w:tc>
          <w:tcPr>
            <w:tcW w:w="850" w:type="dxa"/>
            <w:shd w:val="clear" w:color="auto" w:fill="auto"/>
            <w:vAlign w:val="bottom"/>
          </w:tcPr>
          <w:p w14:paraId="3BBF08F6" w14:textId="492F3AE5"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6 months</w:t>
            </w:r>
          </w:p>
        </w:tc>
        <w:tc>
          <w:tcPr>
            <w:tcW w:w="1276" w:type="dxa"/>
            <w:shd w:val="clear" w:color="auto" w:fill="auto"/>
            <w:vAlign w:val="bottom"/>
          </w:tcPr>
          <w:p w14:paraId="2AC786B5" w14:textId="33F3463F"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100</w:t>
            </w:r>
          </w:p>
        </w:tc>
        <w:tc>
          <w:tcPr>
            <w:tcW w:w="992" w:type="dxa"/>
            <w:vAlign w:val="bottom"/>
          </w:tcPr>
          <w:p w14:paraId="43879037" w14:textId="16DABDAD"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0</w:t>
            </w:r>
          </w:p>
        </w:tc>
        <w:tc>
          <w:tcPr>
            <w:tcW w:w="1418" w:type="dxa"/>
            <w:vAlign w:val="bottom"/>
          </w:tcPr>
          <w:p w14:paraId="42B46C3E" w14:textId="60AB40B4"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352.6 (225.0, 464.7)</w:t>
            </w:r>
          </w:p>
        </w:tc>
        <w:tc>
          <w:tcPr>
            <w:tcW w:w="1417" w:type="dxa"/>
            <w:vAlign w:val="center"/>
          </w:tcPr>
          <w:p w14:paraId="1EA94D55" w14:textId="39285DF5"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278.5 (194.4, 352.5)</w:t>
            </w:r>
          </w:p>
        </w:tc>
        <w:tc>
          <w:tcPr>
            <w:tcW w:w="1088" w:type="dxa"/>
            <w:vAlign w:val="bottom"/>
          </w:tcPr>
          <w:p w14:paraId="6008824E" w14:textId="5B4BD903"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(14.0, 20+)</w:t>
            </w:r>
          </w:p>
        </w:tc>
      </w:tr>
      <w:tr w:rsidR="00222991" w:rsidRPr="00FF4200" w14:paraId="54EAA934"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45B431EA" w14:textId="7BBED49D" w:rsidR="00222991" w:rsidRPr="00222991" w:rsidRDefault="00222991" w:rsidP="00222991">
            <w:pPr>
              <w:rPr>
                <w:b w:val="0"/>
                <w:bCs w:val="0"/>
                <w:sz w:val="14"/>
                <w:szCs w:val="14"/>
              </w:rPr>
            </w:pPr>
            <w:r w:rsidRPr="00222991">
              <w:rPr>
                <w:b w:val="0"/>
                <w:bCs w:val="0"/>
                <w:color w:val="000000"/>
                <w:sz w:val="14"/>
                <w:szCs w:val="14"/>
              </w:rPr>
              <w:t xml:space="preserve">Random </w:t>
            </w:r>
          </w:p>
        </w:tc>
        <w:tc>
          <w:tcPr>
            <w:tcW w:w="992" w:type="dxa"/>
            <w:shd w:val="clear" w:color="auto" w:fill="auto"/>
            <w:vAlign w:val="bottom"/>
          </w:tcPr>
          <w:p w14:paraId="2CEBB5E6" w14:textId="62EF7AE7"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70</w:t>
            </w:r>
          </w:p>
        </w:tc>
        <w:tc>
          <w:tcPr>
            <w:tcW w:w="850" w:type="dxa"/>
            <w:shd w:val="clear" w:color="auto" w:fill="auto"/>
            <w:vAlign w:val="bottom"/>
          </w:tcPr>
          <w:p w14:paraId="69AE14DD" w14:textId="184AD11A"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6 months</w:t>
            </w:r>
          </w:p>
        </w:tc>
        <w:tc>
          <w:tcPr>
            <w:tcW w:w="1276" w:type="dxa"/>
            <w:shd w:val="clear" w:color="auto" w:fill="auto"/>
            <w:vAlign w:val="bottom"/>
          </w:tcPr>
          <w:p w14:paraId="56635A18" w14:textId="09449C7A"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100</w:t>
            </w:r>
          </w:p>
        </w:tc>
        <w:tc>
          <w:tcPr>
            <w:tcW w:w="992" w:type="dxa"/>
            <w:vAlign w:val="bottom"/>
          </w:tcPr>
          <w:p w14:paraId="3C843591" w14:textId="2833B97B"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w:t>
            </w:r>
          </w:p>
        </w:tc>
        <w:tc>
          <w:tcPr>
            <w:tcW w:w="1418" w:type="dxa"/>
            <w:vAlign w:val="bottom"/>
          </w:tcPr>
          <w:p w14:paraId="3707D644" w14:textId="635F7042"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351.3 (235.7, 468.2)</w:t>
            </w:r>
          </w:p>
        </w:tc>
        <w:tc>
          <w:tcPr>
            <w:tcW w:w="1417" w:type="dxa"/>
            <w:vAlign w:val="center"/>
          </w:tcPr>
          <w:p w14:paraId="42B3B955" w14:textId="5CA96455"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277.5 (199.0, 354.5)</w:t>
            </w:r>
          </w:p>
        </w:tc>
        <w:tc>
          <w:tcPr>
            <w:tcW w:w="1088" w:type="dxa"/>
            <w:vAlign w:val="bottom"/>
          </w:tcPr>
          <w:p w14:paraId="03D9C86D" w14:textId="07D12CCC"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(16.6, 20+)</w:t>
            </w:r>
          </w:p>
        </w:tc>
      </w:tr>
      <w:tr w:rsidR="00222991" w:rsidRPr="00FF4200" w14:paraId="6DC43508"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496A2527" w14:textId="61C4D270" w:rsidR="00222991" w:rsidRPr="00222991" w:rsidRDefault="00222991" w:rsidP="00222991">
            <w:pPr>
              <w:rPr>
                <w:b w:val="0"/>
                <w:bCs w:val="0"/>
                <w:sz w:val="14"/>
                <w:szCs w:val="14"/>
              </w:rPr>
            </w:pPr>
            <w:r w:rsidRPr="00222991">
              <w:rPr>
                <w:b w:val="0"/>
                <w:bCs w:val="0"/>
                <w:color w:val="000000"/>
                <w:sz w:val="14"/>
                <w:szCs w:val="14"/>
              </w:rPr>
              <w:t>Household</w:t>
            </w:r>
          </w:p>
        </w:tc>
        <w:tc>
          <w:tcPr>
            <w:tcW w:w="992" w:type="dxa"/>
            <w:shd w:val="clear" w:color="auto" w:fill="auto"/>
            <w:vAlign w:val="bottom"/>
          </w:tcPr>
          <w:p w14:paraId="08202D47" w14:textId="56C9EB54"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70</w:t>
            </w:r>
          </w:p>
        </w:tc>
        <w:tc>
          <w:tcPr>
            <w:tcW w:w="850" w:type="dxa"/>
            <w:shd w:val="clear" w:color="auto" w:fill="auto"/>
            <w:vAlign w:val="bottom"/>
          </w:tcPr>
          <w:p w14:paraId="5575A3AE" w14:textId="1B55CAC9"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 year</w:t>
            </w:r>
          </w:p>
        </w:tc>
        <w:tc>
          <w:tcPr>
            <w:tcW w:w="1276" w:type="dxa"/>
            <w:shd w:val="clear" w:color="auto" w:fill="auto"/>
            <w:vAlign w:val="bottom"/>
          </w:tcPr>
          <w:p w14:paraId="1D152E78" w14:textId="45514F9F"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100</w:t>
            </w:r>
          </w:p>
        </w:tc>
        <w:tc>
          <w:tcPr>
            <w:tcW w:w="992" w:type="dxa"/>
            <w:vAlign w:val="bottom"/>
          </w:tcPr>
          <w:p w14:paraId="50A4666B" w14:textId="5B684EFE"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w:t>
            </w:r>
          </w:p>
        </w:tc>
        <w:tc>
          <w:tcPr>
            <w:tcW w:w="1418" w:type="dxa"/>
            <w:vAlign w:val="bottom"/>
          </w:tcPr>
          <w:p w14:paraId="4DF9F2E2" w14:textId="4BAB4402"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343.8 (224.3, 456.6)</w:t>
            </w:r>
          </w:p>
        </w:tc>
        <w:tc>
          <w:tcPr>
            <w:tcW w:w="1417" w:type="dxa"/>
            <w:vAlign w:val="center"/>
          </w:tcPr>
          <w:p w14:paraId="08E7A40B" w14:textId="697AF308"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269.8 (190.8, 342.8)</w:t>
            </w:r>
          </w:p>
        </w:tc>
        <w:tc>
          <w:tcPr>
            <w:tcW w:w="1088" w:type="dxa"/>
            <w:vAlign w:val="bottom"/>
          </w:tcPr>
          <w:p w14:paraId="398CE89A" w14:textId="7EB04661"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(16.6, 20+)</w:t>
            </w:r>
          </w:p>
        </w:tc>
      </w:tr>
      <w:tr w:rsidR="00222991" w:rsidRPr="00FF4200" w14:paraId="47A8F311"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B3372FD" w14:textId="7A8FCEF4" w:rsidR="00222991" w:rsidRPr="00222991" w:rsidRDefault="00222991" w:rsidP="00222991">
            <w:pPr>
              <w:rPr>
                <w:b w:val="0"/>
                <w:bCs w:val="0"/>
                <w:sz w:val="14"/>
                <w:szCs w:val="14"/>
              </w:rPr>
            </w:pPr>
            <w:r w:rsidRPr="00222991">
              <w:rPr>
                <w:b w:val="0"/>
                <w:bCs w:val="0"/>
                <w:color w:val="000000"/>
                <w:sz w:val="14"/>
                <w:szCs w:val="14"/>
              </w:rPr>
              <w:t>Random</w:t>
            </w:r>
          </w:p>
        </w:tc>
        <w:tc>
          <w:tcPr>
            <w:tcW w:w="992" w:type="dxa"/>
            <w:shd w:val="clear" w:color="auto" w:fill="auto"/>
            <w:vAlign w:val="bottom"/>
          </w:tcPr>
          <w:p w14:paraId="1FCF09C9" w14:textId="7A036EB5"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70</w:t>
            </w:r>
          </w:p>
        </w:tc>
        <w:tc>
          <w:tcPr>
            <w:tcW w:w="850" w:type="dxa"/>
            <w:shd w:val="clear" w:color="auto" w:fill="auto"/>
            <w:vAlign w:val="bottom"/>
          </w:tcPr>
          <w:p w14:paraId="64B72E7F" w14:textId="70BB108F"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 year</w:t>
            </w:r>
          </w:p>
        </w:tc>
        <w:tc>
          <w:tcPr>
            <w:tcW w:w="1276" w:type="dxa"/>
            <w:shd w:val="clear" w:color="auto" w:fill="auto"/>
            <w:vAlign w:val="bottom"/>
          </w:tcPr>
          <w:p w14:paraId="627FAD1B" w14:textId="53773310"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100</w:t>
            </w:r>
          </w:p>
        </w:tc>
        <w:tc>
          <w:tcPr>
            <w:tcW w:w="992" w:type="dxa"/>
            <w:vAlign w:val="bottom"/>
          </w:tcPr>
          <w:p w14:paraId="5720BF05" w14:textId="1EEEC30F"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0</w:t>
            </w:r>
          </w:p>
        </w:tc>
        <w:tc>
          <w:tcPr>
            <w:tcW w:w="1418" w:type="dxa"/>
            <w:vAlign w:val="bottom"/>
          </w:tcPr>
          <w:p w14:paraId="1E4D1755" w14:textId="48BDCC8C"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333.8 (201.0, 455.9)</w:t>
            </w:r>
          </w:p>
        </w:tc>
        <w:tc>
          <w:tcPr>
            <w:tcW w:w="1417" w:type="dxa"/>
            <w:vAlign w:val="center"/>
          </w:tcPr>
          <w:p w14:paraId="0E84DCAB" w14:textId="2CCA7829"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262.8 (172.8, 343.3)</w:t>
            </w:r>
          </w:p>
        </w:tc>
        <w:tc>
          <w:tcPr>
            <w:tcW w:w="1088" w:type="dxa"/>
            <w:vAlign w:val="bottom"/>
          </w:tcPr>
          <w:p w14:paraId="1A1235DC" w14:textId="4B88E0E3"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(14.8, 20+)</w:t>
            </w:r>
          </w:p>
        </w:tc>
      </w:tr>
      <w:tr w:rsidR="00222991" w:rsidRPr="00FF4200" w14:paraId="1BFA3515"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3781AB38" w14:textId="6D5F8B20" w:rsidR="00222991" w:rsidRPr="00222991" w:rsidRDefault="00222991" w:rsidP="00222991">
            <w:pPr>
              <w:rPr>
                <w:b w:val="0"/>
                <w:bCs w:val="0"/>
                <w:sz w:val="14"/>
                <w:szCs w:val="14"/>
              </w:rPr>
            </w:pPr>
            <w:r w:rsidRPr="00222991">
              <w:rPr>
                <w:b w:val="0"/>
                <w:bCs w:val="0"/>
                <w:color w:val="000000"/>
                <w:sz w:val="14"/>
                <w:szCs w:val="14"/>
              </w:rPr>
              <w:t>Household</w:t>
            </w:r>
          </w:p>
        </w:tc>
        <w:tc>
          <w:tcPr>
            <w:tcW w:w="992" w:type="dxa"/>
            <w:shd w:val="clear" w:color="auto" w:fill="auto"/>
            <w:vAlign w:val="bottom"/>
          </w:tcPr>
          <w:p w14:paraId="0492473C" w14:textId="05694C54"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70</w:t>
            </w:r>
          </w:p>
        </w:tc>
        <w:tc>
          <w:tcPr>
            <w:tcW w:w="850" w:type="dxa"/>
            <w:shd w:val="clear" w:color="auto" w:fill="auto"/>
            <w:vAlign w:val="bottom"/>
          </w:tcPr>
          <w:p w14:paraId="7AC36BA3" w14:textId="33A1F62D"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 years</w:t>
            </w:r>
          </w:p>
        </w:tc>
        <w:tc>
          <w:tcPr>
            <w:tcW w:w="1276" w:type="dxa"/>
            <w:shd w:val="clear" w:color="auto" w:fill="auto"/>
            <w:vAlign w:val="bottom"/>
          </w:tcPr>
          <w:p w14:paraId="360537D0" w14:textId="676DF702"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98</w:t>
            </w:r>
          </w:p>
        </w:tc>
        <w:tc>
          <w:tcPr>
            <w:tcW w:w="992" w:type="dxa"/>
            <w:vAlign w:val="bottom"/>
          </w:tcPr>
          <w:p w14:paraId="013AFA1D" w14:textId="00A9FFB1"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0</w:t>
            </w:r>
          </w:p>
        </w:tc>
        <w:tc>
          <w:tcPr>
            <w:tcW w:w="1418" w:type="dxa"/>
            <w:vAlign w:val="bottom"/>
          </w:tcPr>
          <w:p w14:paraId="4E99CBF4" w14:textId="14C2D55D"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316.5 (234.0, 422.5)</w:t>
            </w:r>
          </w:p>
        </w:tc>
        <w:tc>
          <w:tcPr>
            <w:tcW w:w="1417" w:type="dxa"/>
            <w:vAlign w:val="center"/>
          </w:tcPr>
          <w:p w14:paraId="7D3229ED" w14:textId="6E709934"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245.3 (188.1, 316.1)</w:t>
            </w:r>
          </w:p>
        </w:tc>
        <w:tc>
          <w:tcPr>
            <w:tcW w:w="1088" w:type="dxa"/>
            <w:vAlign w:val="bottom"/>
          </w:tcPr>
          <w:p w14:paraId="087F700C" w14:textId="5D2842CC"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(16.7, 20+)</w:t>
            </w:r>
          </w:p>
        </w:tc>
      </w:tr>
      <w:tr w:rsidR="00222991" w:rsidRPr="00FF4200" w14:paraId="467AA972"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8D32D5C" w14:textId="7610E871" w:rsidR="00222991" w:rsidRPr="00222991" w:rsidRDefault="00222991" w:rsidP="00222991">
            <w:pPr>
              <w:rPr>
                <w:b w:val="0"/>
                <w:bCs w:val="0"/>
                <w:sz w:val="14"/>
                <w:szCs w:val="14"/>
              </w:rPr>
            </w:pPr>
            <w:r w:rsidRPr="00222991">
              <w:rPr>
                <w:b w:val="0"/>
                <w:bCs w:val="0"/>
                <w:color w:val="000000"/>
                <w:sz w:val="14"/>
                <w:szCs w:val="14"/>
              </w:rPr>
              <w:t>Random</w:t>
            </w:r>
          </w:p>
        </w:tc>
        <w:tc>
          <w:tcPr>
            <w:tcW w:w="992" w:type="dxa"/>
            <w:shd w:val="clear" w:color="auto" w:fill="auto"/>
            <w:vAlign w:val="bottom"/>
          </w:tcPr>
          <w:p w14:paraId="08800E3F" w14:textId="01B23B91"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70</w:t>
            </w:r>
          </w:p>
        </w:tc>
        <w:tc>
          <w:tcPr>
            <w:tcW w:w="850" w:type="dxa"/>
            <w:shd w:val="clear" w:color="auto" w:fill="auto"/>
            <w:vAlign w:val="bottom"/>
          </w:tcPr>
          <w:p w14:paraId="33AF48F9" w14:textId="2DA3D2F6"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 years</w:t>
            </w:r>
          </w:p>
        </w:tc>
        <w:tc>
          <w:tcPr>
            <w:tcW w:w="1276" w:type="dxa"/>
            <w:shd w:val="clear" w:color="auto" w:fill="auto"/>
            <w:vAlign w:val="bottom"/>
          </w:tcPr>
          <w:p w14:paraId="668F5A3D" w14:textId="00E1046F"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94</w:t>
            </w:r>
          </w:p>
        </w:tc>
        <w:tc>
          <w:tcPr>
            <w:tcW w:w="992" w:type="dxa"/>
            <w:vAlign w:val="bottom"/>
          </w:tcPr>
          <w:p w14:paraId="2485B193" w14:textId="5373D15E"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0</w:t>
            </w:r>
          </w:p>
        </w:tc>
        <w:tc>
          <w:tcPr>
            <w:tcW w:w="1418" w:type="dxa"/>
            <w:vAlign w:val="bottom"/>
          </w:tcPr>
          <w:p w14:paraId="37FA1EF5" w14:textId="1D33E216"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308.5 (212.9, 416.3)</w:t>
            </w:r>
          </w:p>
        </w:tc>
        <w:tc>
          <w:tcPr>
            <w:tcW w:w="1417" w:type="dxa"/>
            <w:vAlign w:val="center"/>
          </w:tcPr>
          <w:p w14:paraId="11826C95" w14:textId="70B257B3"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239.4 (172.4, 310.5)</w:t>
            </w:r>
          </w:p>
        </w:tc>
        <w:tc>
          <w:tcPr>
            <w:tcW w:w="1088" w:type="dxa"/>
            <w:vAlign w:val="bottom"/>
          </w:tcPr>
          <w:p w14:paraId="538C3FDB" w14:textId="6C97803F"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(17.0, 20+)</w:t>
            </w:r>
          </w:p>
        </w:tc>
      </w:tr>
      <w:tr w:rsidR="00222991" w:rsidRPr="00FF4200" w14:paraId="0E5AA3FA"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AC3620A" w14:textId="2BE2C54C" w:rsidR="00222991" w:rsidRPr="00222991" w:rsidRDefault="00222991" w:rsidP="00222991">
            <w:pPr>
              <w:rPr>
                <w:b w:val="0"/>
                <w:bCs w:val="0"/>
                <w:sz w:val="14"/>
                <w:szCs w:val="14"/>
              </w:rPr>
            </w:pPr>
            <w:r w:rsidRPr="00222991">
              <w:rPr>
                <w:b w:val="0"/>
                <w:bCs w:val="0"/>
                <w:color w:val="000000"/>
                <w:sz w:val="14"/>
                <w:szCs w:val="14"/>
              </w:rPr>
              <w:t xml:space="preserve">Household </w:t>
            </w:r>
          </w:p>
        </w:tc>
        <w:tc>
          <w:tcPr>
            <w:tcW w:w="992" w:type="dxa"/>
            <w:shd w:val="clear" w:color="auto" w:fill="auto"/>
            <w:vAlign w:val="bottom"/>
          </w:tcPr>
          <w:p w14:paraId="6494FB7D" w14:textId="35B7CB9A"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60</w:t>
            </w:r>
          </w:p>
        </w:tc>
        <w:tc>
          <w:tcPr>
            <w:tcW w:w="850" w:type="dxa"/>
            <w:shd w:val="clear" w:color="auto" w:fill="auto"/>
            <w:vAlign w:val="bottom"/>
          </w:tcPr>
          <w:p w14:paraId="4280CCCB" w14:textId="670AA85D"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6 months</w:t>
            </w:r>
          </w:p>
        </w:tc>
        <w:tc>
          <w:tcPr>
            <w:tcW w:w="1276" w:type="dxa"/>
            <w:shd w:val="clear" w:color="auto" w:fill="auto"/>
            <w:vAlign w:val="bottom"/>
          </w:tcPr>
          <w:p w14:paraId="623D4E2D" w14:textId="1EE9D453"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100</w:t>
            </w:r>
          </w:p>
        </w:tc>
        <w:tc>
          <w:tcPr>
            <w:tcW w:w="992" w:type="dxa"/>
            <w:vAlign w:val="bottom"/>
          </w:tcPr>
          <w:p w14:paraId="64ED0AA8" w14:textId="0B833425"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0</w:t>
            </w:r>
          </w:p>
        </w:tc>
        <w:tc>
          <w:tcPr>
            <w:tcW w:w="1418" w:type="dxa"/>
            <w:vAlign w:val="bottom"/>
          </w:tcPr>
          <w:p w14:paraId="74BEC7F6" w14:textId="43742790"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289.7 (179.2, 443.9)</w:t>
            </w:r>
          </w:p>
        </w:tc>
        <w:tc>
          <w:tcPr>
            <w:tcW w:w="1417" w:type="dxa"/>
            <w:vAlign w:val="center"/>
          </w:tcPr>
          <w:p w14:paraId="560A2F03" w14:textId="04DB58F4"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233.9 (155.1, 336.4)</w:t>
            </w:r>
          </w:p>
        </w:tc>
        <w:tc>
          <w:tcPr>
            <w:tcW w:w="1088" w:type="dxa"/>
            <w:vAlign w:val="bottom"/>
          </w:tcPr>
          <w:p w14:paraId="5FBA6FAA" w14:textId="0B1FDF8F"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(13.3, 20+)</w:t>
            </w:r>
          </w:p>
        </w:tc>
      </w:tr>
      <w:tr w:rsidR="00222991" w:rsidRPr="00FF4200" w14:paraId="489290BE"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465171C8" w14:textId="632E1B9B" w:rsidR="00222991" w:rsidRPr="00222991" w:rsidRDefault="00222991" w:rsidP="00222991">
            <w:pPr>
              <w:rPr>
                <w:b w:val="0"/>
                <w:bCs w:val="0"/>
                <w:sz w:val="14"/>
                <w:szCs w:val="14"/>
              </w:rPr>
            </w:pPr>
            <w:r w:rsidRPr="00222991">
              <w:rPr>
                <w:b w:val="0"/>
                <w:bCs w:val="0"/>
                <w:color w:val="000000"/>
                <w:sz w:val="14"/>
                <w:szCs w:val="14"/>
              </w:rPr>
              <w:t>Household</w:t>
            </w:r>
          </w:p>
        </w:tc>
        <w:tc>
          <w:tcPr>
            <w:tcW w:w="992" w:type="dxa"/>
            <w:shd w:val="clear" w:color="auto" w:fill="auto"/>
            <w:vAlign w:val="bottom"/>
          </w:tcPr>
          <w:p w14:paraId="3D86D5D4" w14:textId="7AE5EEC2"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60</w:t>
            </w:r>
          </w:p>
        </w:tc>
        <w:tc>
          <w:tcPr>
            <w:tcW w:w="850" w:type="dxa"/>
            <w:shd w:val="clear" w:color="auto" w:fill="auto"/>
            <w:vAlign w:val="bottom"/>
          </w:tcPr>
          <w:p w14:paraId="78C60D7D" w14:textId="6205866E"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 year</w:t>
            </w:r>
          </w:p>
        </w:tc>
        <w:tc>
          <w:tcPr>
            <w:tcW w:w="1276" w:type="dxa"/>
            <w:shd w:val="clear" w:color="auto" w:fill="auto"/>
            <w:vAlign w:val="bottom"/>
          </w:tcPr>
          <w:p w14:paraId="61006EB1" w14:textId="090310D7"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100</w:t>
            </w:r>
          </w:p>
        </w:tc>
        <w:tc>
          <w:tcPr>
            <w:tcW w:w="992" w:type="dxa"/>
            <w:vAlign w:val="bottom"/>
          </w:tcPr>
          <w:p w14:paraId="68A366EC" w14:textId="55A9CAA4"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0</w:t>
            </w:r>
          </w:p>
        </w:tc>
        <w:tc>
          <w:tcPr>
            <w:tcW w:w="1418" w:type="dxa"/>
            <w:vAlign w:val="bottom"/>
          </w:tcPr>
          <w:p w14:paraId="5FB057C8" w14:textId="6DCFDACE"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275.5 (169.5, 431.1)</w:t>
            </w:r>
          </w:p>
        </w:tc>
        <w:tc>
          <w:tcPr>
            <w:tcW w:w="1417" w:type="dxa"/>
            <w:vAlign w:val="center"/>
          </w:tcPr>
          <w:p w14:paraId="0B246AA7" w14:textId="6DF043E8"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221.3 (147.0, 324.4)</w:t>
            </w:r>
          </w:p>
        </w:tc>
        <w:tc>
          <w:tcPr>
            <w:tcW w:w="1088" w:type="dxa"/>
            <w:vAlign w:val="bottom"/>
          </w:tcPr>
          <w:p w14:paraId="0F1C37BA" w14:textId="60D02F5D"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(13.7, 20+)</w:t>
            </w:r>
          </w:p>
        </w:tc>
      </w:tr>
      <w:tr w:rsidR="00222991" w:rsidRPr="00FF4200" w14:paraId="6AB8070A"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39C7AF60" w14:textId="4BC4466A" w:rsidR="00222991" w:rsidRPr="00222991" w:rsidRDefault="00222991" w:rsidP="00222991">
            <w:pPr>
              <w:rPr>
                <w:b w:val="0"/>
                <w:bCs w:val="0"/>
                <w:sz w:val="14"/>
                <w:szCs w:val="14"/>
              </w:rPr>
            </w:pPr>
            <w:r w:rsidRPr="00222991">
              <w:rPr>
                <w:b w:val="0"/>
                <w:bCs w:val="0"/>
                <w:color w:val="000000"/>
                <w:sz w:val="14"/>
                <w:szCs w:val="14"/>
              </w:rPr>
              <w:t xml:space="preserve">Random </w:t>
            </w:r>
          </w:p>
        </w:tc>
        <w:tc>
          <w:tcPr>
            <w:tcW w:w="992" w:type="dxa"/>
            <w:shd w:val="clear" w:color="auto" w:fill="auto"/>
            <w:vAlign w:val="bottom"/>
          </w:tcPr>
          <w:p w14:paraId="3C9FD45C" w14:textId="43CE3F40"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60</w:t>
            </w:r>
          </w:p>
        </w:tc>
        <w:tc>
          <w:tcPr>
            <w:tcW w:w="850" w:type="dxa"/>
            <w:shd w:val="clear" w:color="auto" w:fill="auto"/>
            <w:vAlign w:val="bottom"/>
          </w:tcPr>
          <w:p w14:paraId="5AA2A922" w14:textId="5A5D65EC"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6 months</w:t>
            </w:r>
          </w:p>
        </w:tc>
        <w:tc>
          <w:tcPr>
            <w:tcW w:w="1276" w:type="dxa"/>
            <w:shd w:val="clear" w:color="auto" w:fill="auto"/>
            <w:vAlign w:val="bottom"/>
          </w:tcPr>
          <w:p w14:paraId="2D3F63C8" w14:textId="4C1BE93F"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100</w:t>
            </w:r>
          </w:p>
        </w:tc>
        <w:tc>
          <w:tcPr>
            <w:tcW w:w="992" w:type="dxa"/>
            <w:vAlign w:val="bottom"/>
          </w:tcPr>
          <w:p w14:paraId="73E3AEBE" w14:textId="65CFFFE9"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0</w:t>
            </w:r>
          </w:p>
        </w:tc>
        <w:tc>
          <w:tcPr>
            <w:tcW w:w="1418" w:type="dxa"/>
            <w:vAlign w:val="bottom"/>
          </w:tcPr>
          <w:p w14:paraId="00B3ACFB" w14:textId="7799684E"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271.3 (171.2, 454.5)</w:t>
            </w:r>
          </w:p>
        </w:tc>
        <w:tc>
          <w:tcPr>
            <w:tcW w:w="1417" w:type="dxa"/>
            <w:vAlign w:val="center"/>
          </w:tcPr>
          <w:p w14:paraId="07FFD9B3" w14:textId="356A0F1F"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220.7 (151.0, 344.2)</w:t>
            </w:r>
          </w:p>
        </w:tc>
        <w:tc>
          <w:tcPr>
            <w:tcW w:w="1088" w:type="dxa"/>
            <w:vAlign w:val="bottom"/>
          </w:tcPr>
          <w:p w14:paraId="7D4F6A90" w14:textId="2DB5E864"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(12.8, 20+)</w:t>
            </w:r>
          </w:p>
        </w:tc>
      </w:tr>
      <w:tr w:rsidR="00222991" w:rsidRPr="00FF4200" w14:paraId="1630DE90"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30F30272" w14:textId="5D37E61B" w:rsidR="00222991" w:rsidRPr="00222991" w:rsidRDefault="00222991" w:rsidP="00222991">
            <w:pPr>
              <w:rPr>
                <w:b w:val="0"/>
                <w:bCs w:val="0"/>
                <w:sz w:val="14"/>
                <w:szCs w:val="14"/>
              </w:rPr>
            </w:pPr>
            <w:r w:rsidRPr="00222991">
              <w:rPr>
                <w:b w:val="0"/>
                <w:bCs w:val="0"/>
                <w:color w:val="000000"/>
                <w:sz w:val="14"/>
                <w:szCs w:val="14"/>
              </w:rPr>
              <w:t>Random</w:t>
            </w:r>
          </w:p>
        </w:tc>
        <w:tc>
          <w:tcPr>
            <w:tcW w:w="992" w:type="dxa"/>
            <w:shd w:val="clear" w:color="auto" w:fill="auto"/>
            <w:vAlign w:val="bottom"/>
          </w:tcPr>
          <w:p w14:paraId="75B193E5" w14:textId="44837320"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60</w:t>
            </w:r>
          </w:p>
        </w:tc>
        <w:tc>
          <w:tcPr>
            <w:tcW w:w="850" w:type="dxa"/>
            <w:shd w:val="clear" w:color="auto" w:fill="auto"/>
            <w:vAlign w:val="bottom"/>
          </w:tcPr>
          <w:p w14:paraId="3883B925" w14:textId="01E459E3"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 year</w:t>
            </w:r>
          </w:p>
        </w:tc>
        <w:tc>
          <w:tcPr>
            <w:tcW w:w="1276" w:type="dxa"/>
            <w:shd w:val="clear" w:color="auto" w:fill="auto"/>
            <w:vAlign w:val="bottom"/>
          </w:tcPr>
          <w:p w14:paraId="30628B25" w14:textId="305902FA"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100</w:t>
            </w:r>
          </w:p>
        </w:tc>
        <w:tc>
          <w:tcPr>
            <w:tcW w:w="992" w:type="dxa"/>
            <w:vAlign w:val="bottom"/>
          </w:tcPr>
          <w:p w14:paraId="4F80E7F4" w14:textId="61D3FC6C"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0</w:t>
            </w:r>
          </w:p>
        </w:tc>
        <w:tc>
          <w:tcPr>
            <w:tcW w:w="1418" w:type="dxa"/>
            <w:vAlign w:val="bottom"/>
          </w:tcPr>
          <w:p w14:paraId="1F4F497E" w14:textId="1C87B6A5"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261.5 (158.1, 426.2)</w:t>
            </w:r>
          </w:p>
        </w:tc>
        <w:tc>
          <w:tcPr>
            <w:tcW w:w="1417" w:type="dxa"/>
            <w:vAlign w:val="center"/>
          </w:tcPr>
          <w:p w14:paraId="3FC3360C" w14:textId="40D2EB35"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210.9 (137.1, 322.9)</w:t>
            </w:r>
          </w:p>
        </w:tc>
        <w:tc>
          <w:tcPr>
            <w:tcW w:w="1088" w:type="dxa"/>
            <w:vAlign w:val="bottom"/>
          </w:tcPr>
          <w:p w14:paraId="3EFD4AF1" w14:textId="36A1037E"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(13.2, 20+)</w:t>
            </w:r>
          </w:p>
        </w:tc>
      </w:tr>
      <w:tr w:rsidR="00222991" w:rsidRPr="00FF4200" w14:paraId="4F0BC7D1"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BD6FA13" w14:textId="68BDEECF" w:rsidR="00222991" w:rsidRPr="00222991" w:rsidRDefault="00222991" w:rsidP="00222991">
            <w:pPr>
              <w:rPr>
                <w:b w:val="0"/>
                <w:bCs w:val="0"/>
                <w:sz w:val="14"/>
                <w:szCs w:val="14"/>
              </w:rPr>
            </w:pPr>
            <w:r w:rsidRPr="00222991">
              <w:rPr>
                <w:b w:val="0"/>
                <w:bCs w:val="0"/>
                <w:color w:val="000000"/>
                <w:sz w:val="14"/>
                <w:szCs w:val="14"/>
              </w:rPr>
              <w:t>Household</w:t>
            </w:r>
          </w:p>
        </w:tc>
        <w:tc>
          <w:tcPr>
            <w:tcW w:w="992" w:type="dxa"/>
            <w:shd w:val="clear" w:color="auto" w:fill="auto"/>
            <w:vAlign w:val="bottom"/>
          </w:tcPr>
          <w:p w14:paraId="31449AD9" w14:textId="597F57CF"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60</w:t>
            </w:r>
          </w:p>
        </w:tc>
        <w:tc>
          <w:tcPr>
            <w:tcW w:w="850" w:type="dxa"/>
            <w:shd w:val="clear" w:color="auto" w:fill="auto"/>
            <w:vAlign w:val="bottom"/>
          </w:tcPr>
          <w:p w14:paraId="2FF538B2" w14:textId="05588D86"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 years</w:t>
            </w:r>
          </w:p>
        </w:tc>
        <w:tc>
          <w:tcPr>
            <w:tcW w:w="1276" w:type="dxa"/>
            <w:shd w:val="clear" w:color="auto" w:fill="auto"/>
            <w:vAlign w:val="bottom"/>
          </w:tcPr>
          <w:p w14:paraId="6D8CD18A" w14:textId="313A01AE"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55</w:t>
            </w:r>
          </w:p>
        </w:tc>
        <w:tc>
          <w:tcPr>
            <w:tcW w:w="992" w:type="dxa"/>
            <w:vAlign w:val="bottom"/>
          </w:tcPr>
          <w:p w14:paraId="4E4F82E8" w14:textId="195F4C4D"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0</w:t>
            </w:r>
          </w:p>
        </w:tc>
        <w:tc>
          <w:tcPr>
            <w:tcW w:w="1418" w:type="dxa"/>
            <w:vAlign w:val="bottom"/>
          </w:tcPr>
          <w:p w14:paraId="5B5DEE26" w14:textId="77FEE283"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243.1 (166.7, 335.7)</w:t>
            </w:r>
          </w:p>
        </w:tc>
        <w:tc>
          <w:tcPr>
            <w:tcW w:w="1417" w:type="dxa"/>
            <w:vAlign w:val="center"/>
          </w:tcPr>
          <w:p w14:paraId="3D8608EA" w14:textId="76962D03"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192.5 (140.2, 253.0)</w:t>
            </w:r>
          </w:p>
        </w:tc>
        <w:tc>
          <w:tcPr>
            <w:tcW w:w="1088" w:type="dxa"/>
            <w:vAlign w:val="bottom"/>
          </w:tcPr>
          <w:p w14:paraId="5A10BC11" w14:textId="5A0FD755"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(14.8, 20+)</w:t>
            </w:r>
          </w:p>
        </w:tc>
      </w:tr>
      <w:tr w:rsidR="00222991" w:rsidRPr="00FF4200" w14:paraId="088EEED9" w14:textId="77777777" w:rsidTr="00CE6075">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538135"/>
            </w:tcBorders>
            <w:shd w:val="clear" w:color="auto" w:fill="auto"/>
            <w:vAlign w:val="bottom"/>
          </w:tcPr>
          <w:p w14:paraId="11FD8F7F" w14:textId="4E8C3C03" w:rsidR="00222991" w:rsidRPr="00222991" w:rsidRDefault="00222991" w:rsidP="00222991">
            <w:pPr>
              <w:rPr>
                <w:b w:val="0"/>
                <w:bCs w:val="0"/>
                <w:sz w:val="14"/>
                <w:szCs w:val="14"/>
              </w:rPr>
            </w:pPr>
            <w:r w:rsidRPr="00222991">
              <w:rPr>
                <w:b w:val="0"/>
                <w:bCs w:val="0"/>
                <w:color w:val="000000"/>
                <w:sz w:val="14"/>
                <w:szCs w:val="14"/>
              </w:rPr>
              <w:t>Random</w:t>
            </w:r>
          </w:p>
        </w:tc>
        <w:tc>
          <w:tcPr>
            <w:tcW w:w="992" w:type="dxa"/>
            <w:tcBorders>
              <w:bottom w:val="single" w:sz="4" w:space="0" w:color="538135"/>
            </w:tcBorders>
            <w:shd w:val="clear" w:color="auto" w:fill="auto"/>
            <w:vAlign w:val="bottom"/>
          </w:tcPr>
          <w:p w14:paraId="4776A433" w14:textId="74E71B40"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vertAlign w:val="superscript"/>
              </w:rPr>
            </w:pPr>
            <w:r w:rsidRPr="00222991">
              <w:rPr>
                <w:color w:val="000000"/>
                <w:sz w:val="14"/>
                <w:szCs w:val="14"/>
              </w:rPr>
              <w:t>60</w:t>
            </w:r>
          </w:p>
        </w:tc>
        <w:tc>
          <w:tcPr>
            <w:tcW w:w="850" w:type="dxa"/>
            <w:tcBorders>
              <w:bottom w:val="single" w:sz="4" w:space="0" w:color="538135"/>
            </w:tcBorders>
            <w:shd w:val="clear" w:color="auto" w:fill="auto"/>
            <w:vAlign w:val="bottom"/>
          </w:tcPr>
          <w:p w14:paraId="2D8600AF" w14:textId="610D501F"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 years</w:t>
            </w:r>
          </w:p>
        </w:tc>
        <w:tc>
          <w:tcPr>
            <w:tcW w:w="1276" w:type="dxa"/>
            <w:tcBorders>
              <w:bottom w:val="single" w:sz="4" w:space="0" w:color="538135"/>
            </w:tcBorders>
            <w:shd w:val="clear" w:color="auto" w:fill="auto"/>
            <w:vAlign w:val="bottom"/>
          </w:tcPr>
          <w:p w14:paraId="08D51058" w14:textId="56C7A86D"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48</w:t>
            </w:r>
          </w:p>
        </w:tc>
        <w:tc>
          <w:tcPr>
            <w:tcW w:w="992" w:type="dxa"/>
            <w:tcBorders>
              <w:bottom w:val="single" w:sz="4" w:space="0" w:color="538135"/>
            </w:tcBorders>
            <w:vAlign w:val="bottom"/>
          </w:tcPr>
          <w:p w14:paraId="70E0C07B" w14:textId="44953E68"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0</w:t>
            </w:r>
          </w:p>
        </w:tc>
        <w:tc>
          <w:tcPr>
            <w:tcW w:w="1418" w:type="dxa"/>
            <w:tcBorders>
              <w:bottom w:val="single" w:sz="4" w:space="0" w:color="538135"/>
            </w:tcBorders>
            <w:vAlign w:val="bottom"/>
          </w:tcPr>
          <w:p w14:paraId="79451794" w14:textId="2C87E955"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228.9 (159.2, 370.0)</w:t>
            </w:r>
          </w:p>
        </w:tc>
        <w:tc>
          <w:tcPr>
            <w:tcW w:w="1417" w:type="dxa"/>
            <w:tcBorders>
              <w:bottom w:val="single" w:sz="4" w:space="0" w:color="538135"/>
            </w:tcBorders>
            <w:vAlign w:val="center"/>
          </w:tcPr>
          <w:p w14:paraId="6AA6945B" w14:textId="7A49C758" w:rsidR="00222991" w:rsidRPr="00222991" w:rsidRDefault="00222991" w:rsidP="00222991">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222991">
              <w:rPr>
                <w:sz w:val="14"/>
                <w:szCs w:val="14"/>
              </w:rPr>
              <w:t>182.2 (133.1, 275.6)</w:t>
            </w:r>
          </w:p>
        </w:tc>
        <w:tc>
          <w:tcPr>
            <w:tcW w:w="1088" w:type="dxa"/>
            <w:tcBorders>
              <w:bottom w:val="single" w:sz="4" w:space="0" w:color="538135"/>
            </w:tcBorders>
            <w:vAlign w:val="bottom"/>
          </w:tcPr>
          <w:p w14:paraId="13965030" w14:textId="2CC4BA90" w:rsidR="00222991" w:rsidRPr="00FF4200" w:rsidRDefault="00222991" w:rsidP="00222991">
            <w:pPr>
              <w:cnfStyle w:val="000000000000" w:firstRow="0" w:lastRow="0" w:firstColumn="0" w:lastColumn="0" w:oddVBand="0" w:evenVBand="0" w:oddHBand="0" w:evenHBand="0" w:firstRowFirstColumn="0" w:firstRowLastColumn="0" w:lastRowFirstColumn="0" w:lastRowLastColumn="0"/>
              <w:rPr>
                <w:sz w:val="14"/>
                <w:szCs w:val="14"/>
              </w:rPr>
            </w:pPr>
            <w:r w:rsidRPr="00222991">
              <w:rPr>
                <w:color w:val="000000"/>
                <w:sz w:val="14"/>
                <w:szCs w:val="14"/>
              </w:rPr>
              <w:t>20+ (15.2, 20+)</w:t>
            </w:r>
          </w:p>
        </w:tc>
      </w:tr>
    </w:tbl>
    <w:p w14:paraId="75171EDA" w14:textId="77777777" w:rsidR="007A1582" w:rsidRPr="007A1582" w:rsidRDefault="007A1582" w:rsidP="007A1582"/>
    <w:p w14:paraId="29069DD9" w14:textId="12D8746A" w:rsidR="00D542EF" w:rsidRDefault="00D542EF" w:rsidP="00D542EF">
      <w:pPr>
        <w:pStyle w:val="Heading1"/>
        <w:rPr>
          <w:rFonts w:ascii="Times New Roman" w:hAnsi="Times New Roman" w:cs="Times New Roman"/>
          <w:b/>
          <w:bCs/>
          <w:color w:val="000000" w:themeColor="text1"/>
          <w:sz w:val="24"/>
          <w:szCs w:val="24"/>
        </w:rPr>
      </w:pPr>
      <w:bookmarkStart w:id="47" w:name="_Toc136018709"/>
      <w:r w:rsidRPr="0015724A">
        <w:rPr>
          <w:rFonts w:ascii="Times New Roman" w:hAnsi="Times New Roman" w:cs="Times New Roman"/>
          <w:b/>
          <w:bCs/>
          <w:color w:val="000000" w:themeColor="text1"/>
          <w:sz w:val="24"/>
          <w:szCs w:val="24"/>
        </w:rPr>
        <w:t>S</w:t>
      </w:r>
      <w:r w:rsidR="001C16B6">
        <w:rPr>
          <w:rFonts w:ascii="Times New Roman" w:hAnsi="Times New Roman" w:cs="Times New Roman"/>
          <w:b/>
          <w:bCs/>
          <w:color w:val="000000" w:themeColor="text1"/>
          <w:sz w:val="24"/>
          <w:szCs w:val="24"/>
        </w:rPr>
        <w:t>6</w:t>
      </w:r>
      <w:r w:rsidRPr="0015724A">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Additional MDA </w:t>
      </w:r>
      <w:r w:rsidR="00F80229">
        <w:rPr>
          <w:rFonts w:ascii="Times New Roman" w:hAnsi="Times New Roman" w:cs="Times New Roman"/>
          <w:b/>
          <w:bCs/>
          <w:color w:val="000000" w:themeColor="text1"/>
          <w:sz w:val="24"/>
          <w:szCs w:val="24"/>
        </w:rPr>
        <w:t>r</w:t>
      </w:r>
      <w:r>
        <w:rPr>
          <w:rFonts w:ascii="Times New Roman" w:hAnsi="Times New Roman" w:cs="Times New Roman"/>
          <w:b/>
          <w:bCs/>
          <w:color w:val="000000" w:themeColor="text1"/>
          <w:sz w:val="24"/>
          <w:szCs w:val="24"/>
        </w:rPr>
        <w:t>esults</w:t>
      </w:r>
      <w:bookmarkEnd w:id="47"/>
    </w:p>
    <w:p w14:paraId="14F6CD9E" w14:textId="10643D91" w:rsidR="00183CE7" w:rsidRDefault="00183CE7" w:rsidP="00183CE7"/>
    <w:p w14:paraId="709AAD1A" w14:textId="72E19E73" w:rsidR="00C82E49" w:rsidRDefault="00C82E49" w:rsidP="00183CE7">
      <w:r>
        <w:t>I</w:t>
      </w:r>
      <w:r w:rsidR="003277AC">
        <w:t>n this section, we present DALYs averted heatmap plot (</w:t>
      </w:r>
      <w:r w:rsidR="003277AC">
        <w:fldChar w:fldCharType="begin"/>
      </w:r>
      <w:r w:rsidR="003277AC">
        <w:instrText xml:space="preserve"> REF _Ref104313028 \h </w:instrText>
      </w:r>
      <w:r w:rsidR="003277AC">
        <w:fldChar w:fldCharType="separate"/>
      </w:r>
      <w:r w:rsidR="00C16D71" w:rsidRPr="00467E14">
        <w:rPr>
          <w:b/>
          <w:bCs/>
          <w:color w:val="000000" w:themeColor="text1"/>
        </w:rPr>
        <w:t>Fig. S</w:t>
      </w:r>
      <w:r w:rsidR="00C16D71">
        <w:rPr>
          <w:b/>
          <w:bCs/>
          <w:i/>
          <w:iCs/>
          <w:noProof/>
          <w:color w:val="000000" w:themeColor="text1"/>
        </w:rPr>
        <w:t>14</w:t>
      </w:r>
      <w:r w:rsidR="003277AC">
        <w:fldChar w:fldCharType="end"/>
      </w:r>
      <w:r w:rsidR="003277AC">
        <w:t>) and tables containing the results of all the MDA scenarios including the ones with 60% and 70% population coverage (</w:t>
      </w:r>
      <w:r w:rsidR="003277AC">
        <w:fldChar w:fldCharType="begin"/>
      </w:r>
      <w:r w:rsidR="003277AC">
        <w:instrText xml:space="preserve"> REF _Ref104313049 \h </w:instrText>
      </w:r>
      <w:r w:rsidR="003277AC">
        <w:fldChar w:fldCharType="separate"/>
      </w:r>
      <w:r w:rsidR="00C16D71" w:rsidRPr="00467E14">
        <w:rPr>
          <w:b/>
          <w:bCs/>
          <w:color w:val="000000" w:themeColor="text1"/>
        </w:rPr>
        <w:t>Table S</w:t>
      </w:r>
      <w:r w:rsidR="00C16D71">
        <w:rPr>
          <w:b/>
          <w:bCs/>
          <w:i/>
          <w:iCs/>
          <w:noProof/>
          <w:color w:val="000000" w:themeColor="text1"/>
        </w:rPr>
        <w:t>5</w:t>
      </w:r>
      <w:r w:rsidR="003277AC">
        <w:fldChar w:fldCharType="end"/>
      </w:r>
      <w:r w:rsidR="003277AC">
        <w:t xml:space="preserve"> and </w:t>
      </w:r>
      <w:r w:rsidR="003277AC">
        <w:fldChar w:fldCharType="begin"/>
      </w:r>
      <w:r w:rsidR="003277AC">
        <w:instrText xml:space="preserve"> REF _Ref104313051 \h </w:instrText>
      </w:r>
      <w:r w:rsidR="003277AC">
        <w:fldChar w:fldCharType="separate"/>
      </w:r>
      <w:r w:rsidR="00C16D71" w:rsidRPr="00A35D82">
        <w:rPr>
          <w:b/>
          <w:bCs/>
          <w:color w:val="000000" w:themeColor="text1"/>
        </w:rPr>
        <w:t>Table S</w:t>
      </w:r>
      <w:r w:rsidR="00C16D71">
        <w:rPr>
          <w:b/>
          <w:bCs/>
          <w:i/>
          <w:iCs/>
          <w:noProof/>
          <w:color w:val="000000" w:themeColor="text1"/>
        </w:rPr>
        <w:t>6</w:t>
      </w:r>
      <w:r w:rsidR="003277AC">
        <w:fldChar w:fldCharType="end"/>
      </w:r>
      <w:r w:rsidR="003277AC">
        <w:t xml:space="preserve">). In section S6.1, we provide </w:t>
      </w:r>
      <w:r>
        <w:t>results with treatment efficacies</w:t>
      </w:r>
      <w:r w:rsidR="003277AC">
        <w:t xml:space="preserve"> of 85% (Section S6.1.1) and 95% (Section S.1.2)</w:t>
      </w:r>
      <w:r>
        <w:t>.</w:t>
      </w:r>
    </w:p>
    <w:p w14:paraId="0DB9D750" w14:textId="2D85C1CD" w:rsidR="00C651AD" w:rsidRDefault="00C651AD" w:rsidP="00183CE7"/>
    <w:p w14:paraId="7F688F9D" w14:textId="27647D18" w:rsidR="00C651AD" w:rsidRDefault="00C651AD" w:rsidP="00C651AD">
      <w:pPr>
        <w:jc w:val="center"/>
      </w:pPr>
      <w:r>
        <w:rPr>
          <w:noProof/>
        </w:rPr>
        <w:drawing>
          <wp:inline distT="0" distB="0" distL="0" distR="0" wp14:anchorId="551FC767" wp14:editId="3F319169">
            <wp:extent cx="5260730" cy="458346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266188" cy="4588224"/>
                    </a:xfrm>
                    <a:prstGeom prst="rect">
                      <a:avLst/>
                    </a:prstGeom>
                  </pic:spPr>
                </pic:pic>
              </a:graphicData>
            </a:graphic>
          </wp:inline>
        </w:drawing>
      </w:r>
    </w:p>
    <w:p w14:paraId="630536A6" w14:textId="5A0E706B" w:rsidR="00C651AD" w:rsidRDefault="00C651AD" w:rsidP="00183CE7"/>
    <w:p w14:paraId="2351AEF6" w14:textId="05DCC7D8" w:rsidR="00C651AD" w:rsidRPr="00467E14" w:rsidRDefault="00C651AD" w:rsidP="00C651AD">
      <w:pPr>
        <w:pStyle w:val="Caption"/>
        <w:rPr>
          <w:i w:val="0"/>
          <w:iCs w:val="0"/>
          <w:color w:val="000000" w:themeColor="text1"/>
        </w:rPr>
      </w:pPr>
      <w:bookmarkStart w:id="48" w:name="_Ref104313028"/>
      <w:bookmarkStart w:id="49" w:name="_Toc135354762"/>
      <w:r w:rsidRPr="00467E14">
        <w:rPr>
          <w:b/>
          <w:bCs/>
          <w:i w:val="0"/>
          <w:iCs w:val="0"/>
          <w:color w:val="000000" w:themeColor="text1"/>
        </w:rPr>
        <w:t>Fig</w:t>
      </w:r>
      <w:r w:rsidR="00467E14" w:rsidRPr="00467E14">
        <w:rPr>
          <w:b/>
          <w:bCs/>
          <w:i w:val="0"/>
          <w:iCs w:val="0"/>
          <w:color w:val="000000" w:themeColor="text1"/>
        </w:rPr>
        <w:t>.</w:t>
      </w:r>
      <w:r w:rsidRPr="00467E14">
        <w:rPr>
          <w:b/>
          <w:bCs/>
          <w:i w:val="0"/>
          <w:iCs w:val="0"/>
          <w:color w:val="000000" w:themeColor="text1"/>
        </w:rPr>
        <w:t xml:space="preserve"> </w:t>
      </w:r>
      <w:r w:rsidR="00F14AD6"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Figure \* ARABIC </w:instrText>
      </w:r>
      <w:r w:rsidRPr="00467E14">
        <w:rPr>
          <w:b/>
          <w:bCs/>
          <w:i w:val="0"/>
          <w:iCs w:val="0"/>
          <w:color w:val="000000" w:themeColor="text1"/>
        </w:rPr>
        <w:fldChar w:fldCharType="separate"/>
      </w:r>
      <w:r w:rsidR="00C16D71">
        <w:rPr>
          <w:b/>
          <w:bCs/>
          <w:i w:val="0"/>
          <w:iCs w:val="0"/>
          <w:noProof/>
          <w:color w:val="000000" w:themeColor="text1"/>
        </w:rPr>
        <w:t>14</w:t>
      </w:r>
      <w:r w:rsidRPr="00467E14">
        <w:rPr>
          <w:b/>
          <w:bCs/>
          <w:i w:val="0"/>
          <w:iCs w:val="0"/>
          <w:noProof/>
          <w:color w:val="000000" w:themeColor="text1"/>
        </w:rPr>
        <w:fldChar w:fldCharType="end"/>
      </w:r>
      <w:bookmarkEnd w:id="48"/>
      <w:r w:rsidR="0035035B" w:rsidRPr="00467E14">
        <w:rPr>
          <w:b/>
          <w:bCs/>
          <w:i w:val="0"/>
          <w:iCs w:val="0"/>
          <w:color w:val="000000" w:themeColor="text1"/>
        </w:rPr>
        <w:t>:</w:t>
      </w:r>
      <w:r w:rsidR="0035035B" w:rsidRPr="00467E14">
        <w:rPr>
          <w:i w:val="0"/>
          <w:iCs w:val="0"/>
          <w:color w:val="000000" w:themeColor="text1"/>
        </w:rPr>
        <w:t xml:space="preserve"> </w:t>
      </w:r>
      <w:r w:rsidRPr="00467E14">
        <w:rPr>
          <w:i w:val="0"/>
          <w:iCs w:val="0"/>
          <w:color w:val="000000" w:themeColor="text1"/>
        </w:rPr>
        <w:t xml:space="preserve"> Mean and 2.5</w:t>
      </w:r>
      <w:r w:rsidR="00577D40" w:rsidRPr="00467E14">
        <w:rPr>
          <w:rFonts w:ascii="Calibri" w:hAnsi="Calibri" w:cs="Calibri"/>
          <w:i w:val="0"/>
          <w:iCs w:val="0"/>
          <w:color w:val="000000" w:themeColor="text1"/>
        </w:rPr>
        <w:t>–</w:t>
      </w:r>
      <w:r w:rsidRPr="00467E14">
        <w:rPr>
          <w:i w:val="0"/>
          <w:iCs w:val="0"/>
          <w:color w:val="000000" w:themeColor="text1"/>
        </w:rPr>
        <w:t>97.5 quantiles of DALYs averted per 10000 people in differing MDA strategies</w:t>
      </w:r>
      <w:r w:rsidR="00C21F93" w:rsidRPr="00467E14">
        <w:rPr>
          <w:i w:val="0"/>
          <w:iCs w:val="0"/>
          <w:color w:val="000000" w:themeColor="text1"/>
        </w:rPr>
        <w:t xml:space="preserve"> with </w:t>
      </w:r>
      <w:r w:rsidR="00C21F93" w:rsidRPr="00467E14">
        <w:rPr>
          <w:b/>
          <w:bCs/>
          <w:i w:val="0"/>
          <w:iCs w:val="0"/>
          <w:color w:val="000000" w:themeColor="text1"/>
        </w:rPr>
        <w:t>an average duration of infestation of 90 days</w:t>
      </w:r>
      <w:r w:rsidRPr="00467E14">
        <w:rPr>
          <w:i w:val="0"/>
          <w:iCs w:val="0"/>
          <w:color w:val="000000" w:themeColor="text1"/>
        </w:rPr>
        <w:t xml:space="preserve">. The values are calculated in 20 years starting from the first MDA round. The first column (a &amp; c) are the MDA strategies with household-based selection and the second column (b &amp; d) are the MDA strategies with random individual selection. The first row (a &amp; b) are the MDA strategies with three rounds and the second row (c &amp; d) are the MDA strategies with 5 rounds. Each </w:t>
      </w:r>
      <w:r w:rsidR="000477F6" w:rsidRPr="00467E14">
        <w:rPr>
          <w:i w:val="0"/>
          <w:iCs w:val="0"/>
          <w:color w:val="000000" w:themeColor="text1"/>
        </w:rPr>
        <w:t>panel</w:t>
      </w:r>
      <w:r w:rsidRPr="00467E14">
        <w:rPr>
          <w:i w:val="0"/>
          <w:iCs w:val="0"/>
          <w:color w:val="000000" w:themeColor="text1"/>
        </w:rPr>
        <w:t xml:space="preserve"> is grouped by the population coverage in MDAs and MDA intervals. Each value is calculated from 100 simulation runs. In these scenarios, it is assumed that there is no </w:t>
      </w:r>
      <w:r w:rsidR="0087747C" w:rsidRPr="00467E14">
        <w:rPr>
          <w:i w:val="0"/>
          <w:iCs w:val="0"/>
          <w:color w:val="000000" w:themeColor="text1"/>
        </w:rPr>
        <w:t>scabies importation</w:t>
      </w:r>
      <w:r w:rsidRPr="00467E14">
        <w:rPr>
          <w:i w:val="0"/>
          <w:iCs w:val="0"/>
          <w:color w:val="000000" w:themeColor="text1"/>
        </w:rPr>
        <w:t>.</w:t>
      </w:r>
      <w:bookmarkEnd w:id="49"/>
    </w:p>
    <w:p w14:paraId="76FBAB35" w14:textId="06802AE8" w:rsidR="00C651AD" w:rsidRDefault="00C651AD" w:rsidP="00C651AD">
      <w:pPr>
        <w:pStyle w:val="Caption"/>
      </w:pPr>
    </w:p>
    <w:p w14:paraId="2175B306" w14:textId="77777777" w:rsidR="001E7FF4" w:rsidRPr="001E7FF4" w:rsidRDefault="001E7FF4" w:rsidP="001E7FF4"/>
    <w:p w14:paraId="49DF69BF" w14:textId="77777777" w:rsidR="00C82E49" w:rsidRPr="00183CE7" w:rsidRDefault="00C82E49" w:rsidP="00183CE7"/>
    <w:p w14:paraId="441445E0" w14:textId="51AA2EE6" w:rsidR="00A40C2C" w:rsidRPr="00467E14" w:rsidRDefault="00183CE7" w:rsidP="00183CE7">
      <w:pPr>
        <w:pStyle w:val="Caption"/>
        <w:rPr>
          <w:i w:val="0"/>
          <w:iCs w:val="0"/>
          <w:color w:val="000000" w:themeColor="text1"/>
        </w:rPr>
      </w:pPr>
      <w:bookmarkStart w:id="50" w:name="_Ref104313049"/>
      <w:bookmarkStart w:id="51" w:name="_Toc135354776"/>
      <w:r w:rsidRPr="00467E14">
        <w:rPr>
          <w:b/>
          <w:bCs/>
          <w:i w:val="0"/>
          <w:iCs w:val="0"/>
          <w:color w:val="000000" w:themeColor="text1"/>
        </w:rPr>
        <w:t xml:space="preserve">Table </w:t>
      </w:r>
      <w:r w:rsidR="009C5593"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Table \* ARABIC </w:instrText>
      </w:r>
      <w:r w:rsidRPr="00467E14">
        <w:rPr>
          <w:b/>
          <w:bCs/>
          <w:i w:val="0"/>
          <w:iCs w:val="0"/>
          <w:color w:val="000000" w:themeColor="text1"/>
        </w:rPr>
        <w:fldChar w:fldCharType="separate"/>
      </w:r>
      <w:r w:rsidR="00C16D71">
        <w:rPr>
          <w:b/>
          <w:bCs/>
          <w:i w:val="0"/>
          <w:iCs w:val="0"/>
          <w:noProof/>
          <w:color w:val="000000" w:themeColor="text1"/>
        </w:rPr>
        <w:t>5</w:t>
      </w:r>
      <w:r w:rsidRPr="00467E14">
        <w:rPr>
          <w:b/>
          <w:bCs/>
          <w:i w:val="0"/>
          <w:iCs w:val="0"/>
          <w:noProof/>
          <w:color w:val="000000" w:themeColor="text1"/>
        </w:rPr>
        <w:fldChar w:fldCharType="end"/>
      </w:r>
      <w:bookmarkEnd w:id="50"/>
      <w:r w:rsidRPr="00467E14">
        <w:rPr>
          <w:b/>
          <w:bCs/>
          <w:i w:val="0"/>
          <w:iCs w:val="0"/>
          <w:color w:val="000000" w:themeColor="text1"/>
        </w:rPr>
        <w:t>:</w:t>
      </w:r>
      <w:r w:rsidRPr="00467E14">
        <w:rPr>
          <w:i w:val="0"/>
          <w:iCs w:val="0"/>
          <w:color w:val="000000" w:themeColor="text1"/>
        </w:rPr>
        <w:t xml:space="preserve"> Percentage of simulations with &lt;</w:t>
      </w:r>
      <w:r w:rsidR="00F14AD6" w:rsidRPr="00467E14">
        <w:rPr>
          <w:i w:val="0"/>
          <w:iCs w:val="0"/>
          <w:color w:val="000000" w:themeColor="text1"/>
        </w:rPr>
        <w:t>=</w:t>
      </w:r>
      <w:r w:rsidRPr="00467E14">
        <w:rPr>
          <w:i w:val="0"/>
          <w:iCs w:val="0"/>
          <w:color w:val="000000" w:themeColor="text1"/>
        </w:rPr>
        <w:t>2% prevalence 1 year after the last MDA round, percentage of simulations with scabies elimination, DALYs averted per 10,000 people (</w:t>
      </w:r>
      <w:r w:rsidR="00331A3D" w:rsidRPr="00467E14">
        <w:rPr>
          <w:i w:val="0"/>
          <w:iCs w:val="0"/>
          <w:color w:val="000000" w:themeColor="text1"/>
        </w:rPr>
        <w:t>m</w:t>
      </w:r>
      <w:r w:rsidRPr="00467E14">
        <w:rPr>
          <w:i w:val="0"/>
          <w:iCs w:val="0"/>
          <w:color w:val="000000" w:themeColor="text1"/>
        </w:rPr>
        <w:t>ean, 2.5</w:t>
      </w:r>
      <w:r w:rsidR="00F631B1" w:rsidRPr="00467E14">
        <w:rPr>
          <w:rFonts w:ascii="Calibri" w:hAnsi="Calibri" w:cs="Calibri"/>
          <w:i w:val="0"/>
          <w:iCs w:val="0"/>
          <w:color w:val="000000" w:themeColor="text1"/>
        </w:rPr>
        <w:t>–</w:t>
      </w:r>
      <w:r w:rsidRPr="00467E14">
        <w:rPr>
          <w:i w:val="0"/>
          <w:iCs w:val="0"/>
          <w:color w:val="000000" w:themeColor="text1"/>
        </w:rPr>
        <w:t xml:space="preserve">97.5 quantiles), and time until prevalence </w:t>
      </w:r>
      <w:r w:rsidR="00F85B11" w:rsidRPr="00467E14">
        <w:rPr>
          <w:i w:val="0"/>
          <w:iCs w:val="0"/>
          <w:color w:val="000000" w:themeColor="text1"/>
        </w:rPr>
        <w:t>returns to</w:t>
      </w:r>
      <w:r w:rsidRPr="00467E14">
        <w:rPr>
          <w:i w:val="0"/>
          <w:iCs w:val="0"/>
          <w:color w:val="000000" w:themeColor="text1"/>
        </w:rPr>
        <w:t xml:space="preserve"> </w:t>
      </w:r>
      <w:r w:rsidR="00763F3E" w:rsidRPr="00467E14">
        <w:rPr>
          <w:i w:val="0"/>
          <w:iCs w:val="0"/>
          <w:color w:val="000000" w:themeColor="text1"/>
        </w:rPr>
        <w:t>baseline</w:t>
      </w:r>
      <w:r w:rsidRPr="00467E14">
        <w:rPr>
          <w:i w:val="0"/>
          <w:iCs w:val="0"/>
          <w:color w:val="000000" w:themeColor="text1"/>
        </w:rPr>
        <w:t xml:space="preserve"> are presented in </w:t>
      </w:r>
      <w:r w:rsidRPr="00467E14">
        <w:rPr>
          <w:b/>
          <w:bCs/>
          <w:i w:val="0"/>
          <w:iCs w:val="0"/>
          <w:color w:val="000000" w:themeColor="text1"/>
        </w:rPr>
        <w:t>MDA strategies with 3 rounds</w:t>
      </w:r>
      <w:r w:rsidR="00C21F93" w:rsidRPr="00467E14">
        <w:rPr>
          <w:b/>
          <w:bCs/>
          <w:i w:val="0"/>
          <w:iCs w:val="0"/>
          <w:color w:val="000000" w:themeColor="text1"/>
        </w:rPr>
        <w:t xml:space="preserve"> in scenarios with an average duration of infestation of 90 days</w:t>
      </w:r>
      <w:r w:rsidRPr="00467E14">
        <w:rPr>
          <w:i w:val="0"/>
          <w:iCs w:val="0"/>
          <w:color w:val="000000" w:themeColor="text1"/>
        </w:rPr>
        <w:t xml:space="preserve">. </w:t>
      </w:r>
      <w:r w:rsidR="00071BC9" w:rsidRPr="00467E14">
        <w:rPr>
          <w:i w:val="0"/>
          <w:iCs w:val="0"/>
          <w:color w:val="000000" w:themeColor="text1"/>
        </w:rPr>
        <w:t xml:space="preserve">Time until prevalence </w:t>
      </w:r>
      <w:r w:rsidR="00F85B11" w:rsidRPr="00467E14">
        <w:rPr>
          <w:i w:val="0"/>
          <w:iCs w:val="0"/>
          <w:color w:val="000000" w:themeColor="text1"/>
        </w:rPr>
        <w:t>returns to</w:t>
      </w:r>
      <w:r w:rsidR="00071BC9" w:rsidRPr="00467E14">
        <w:rPr>
          <w:i w:val="0"/>
          <w:iCs w:val="0"/>
          <w:color w:val="000000" w:themeColor="text1"/>
        </w:rPr>
        <w:t xml:space="preserve"> baseline is calculated among the runs in which scabies is not eliminated.</w:t>
      </w:r>
      <w:r w:rsidR="005205C1" w:rsidRPr="00467E14">
        <w:rPr>
          <w:i w:val="0"/>
          <w:iCs w:val="0"/>
          <w:color w:val="000000" w:themeColor="text1"/>
        </w:rPr>
        <w:t xml:space="preserve"> It is assumed that </w:t>
      </w:r>
      <w:r w:rsidR="00F4433C" w:rsidRPr="00467E14">
        <w:rPr>
          <w:i w:val="0"/>
          <w:iCs w:val="0"/>
          <w:color w:val="000000" w:themeColor="text1"/>
        </w:rPr>
        <w:t>there is no scabies importation</w:t>
      </w:r>
      <w:r w:rsidR="005205C1" w:rsidRPr="00467E14">
        <w:rPr>
          <w:i w:val="0"/>
          <w:iCs w:val="0"/>
          <w:color w:val="000000" w:themeColor="text1"/>
        </w:rPr>
        <w:t>.</w:t>
      </w:r>
      <w:r w:rsidR="00C205CB" w:rsidRPr="00467E14">
        <w:rPr>
          <w:i w:val="0"/>
          <w:iCs w:val="0"/>
          <w:color w:val="000000" w:themeColor="text1"/>
        </w:rPr>
        <w:t xml:space="preserve"> </w:t>
      </w:r>
      <w:r w:rsidR="00A35D82" w:rsidRPr="00467E14">
        <w:rPr>
          <w:i w:val="0"/>
          <w:iCs w:val="0"/>
          <w:color w:val="000000" w:themeColor="text1"/>
        </w:rPr>
        <w:t xml:space="preserve">MDA strategies are ordered from best to worst in terms of </w:t>
      </w:r>
      <w:r w:rsidR="00A35D82">
        <w:rPr>
          <w:i w:val="0"/>
          <w:iCs w:val="0"/>
          <w:color w:val="000000" w:themeColor="text1"/>
        </w:rPr>
        <w:t xml:space="preserve">(undiscounted) </w:t>
      </w:r>
      <w:r w:rsidR="00A35D82" w:rsidRPr="00467E14">
        <w:rPr>
          <w:i w:val="0"/>
          <w:iCs w:val="0"/>
          <w:color w:val="000000" w:themeColor="text1"/>
        </w:rPr>
        <w:t>DALYs averted.</w:t>
      </w:r>
      <w:bookmarkEnd w:id="51"/>
    </w:p>
    <w:tbl>
      <w:tblPr>
        <w:tblStyle w:val="GridTable1Light"/>
        <w:tblW w:w="9026" w:type="dxa"/>
        <w:jc w:val="center"/>
        <w:tblBorders>
          <w:top w:val="none" w:sz="0" w:space="0" w:color="auto"/>
          <w:left w:val="none" w:sz="0" w:space="0" w:color="auto"/>
          <w:bottom w:val="none" w:sz="0" w:space="0" w:color="auto"/>
          <w:right w:val="none" w:sz="0" w:space="0" w:color="auto"/>
          <w:insideH w:val="single" w:sz="4" w:space="0" w:color="538135" w:themeColor="accent6" w:themeShade="BF"/>
          <w:insideV w:val="single" w:sz="4" w:space="0" w:color="538135" w:themeColor="accent6" w:themeShade="BF"/>
        </w:tblBorders>
        <w:tblLayout w:type="fixed"/>
        <w:tblLook w:val="04A0" w:firstRow="1" w:lastRow="0" w:firstColumn="1" w:lastColumn="0" w:noHBand="0" w:noVBand="1"/>
      </w:tblPr>
      <w:tblGrid>
        <w:gridCol w:w="993"/>
        <w:gridCol w:w="992"/>
        <w:gridCol w:w="850"/>
        <w:gridCol w:w="1276"/>
        <w:gridCol w:w="992"/>
        <w:gridCol w:w="1418"/>
        <w:gridCol w:w="1417"/>
        <w:gridCol w:w="1088"/>
      </w:tblGrid>
      <w:tr w:rsidR="00FF4200" w:rsidRPr="00FF4200" w14:paraId="59958EA7" w14:textId="77777777" w:rsidTr="00FF4200">
        <w:trPr>
          <w:cnfStyle w:val="100000000000" w:firstRow="1" w:lastRow="0" w:firstColumn="0" w:lastColumn="0" w:oddVBand="0" w:evenVBand="0" w:oddHBand="0"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993" w:type="dxa"/>
            <w:tcBorders>
              <w:bottom w:val="single" w:sz="12" w:space="0" w:color="538135"/>
              <w:right w:val="single" w:sz="4" w:space="0" w:color="538135"/>
            </w:tcBorders>
            <w:shd w:val="clear" w:color="auto" w:fill="auto"/>
          </w:tcPr>
          <w:p w14:paraId="2295438D" w14:textId="77777777" w:rsidR="00FF4200" w:rsidRPr="00FF4200" w:rsidRDefault="00FF4200" w:rsidP="000F5229">
            <w:pPr>
              <w:rPr>
                <w:sz w:val="14"/>
                <w:szCs w:val="14"/>
              </w:rPr>
            </w:pPr>
            <w:r w:rsidRPr="00FF4200">
              <w:rPr>
                <w:sz w:val="14"/>
                <w:szCs w:val="14"/>
              </w:rPr>
              <w:t>Population selection</w:t>
            </w:r>
          </w:p>
        </w:tc>
        <w:tc>
          <w:tcPr>
            <w:tcW w:w="992" w:type="dxa"/>
            <w:tcBorders>
              <w:bottom w:val="single" w:sz="12" w:space="0" w:color="538135"/>
              <w:right w:val="single" w:sz="4" w:space="0" w:color="538135"/>
            </w:tcBorders>
            <w:shd w:val="clear" w:color="auto" w:fill="auto"/>
          </w:tcPr>
          <w:p w14:paraId="534D3AC2" w14:textId="77777777" w:rsidR="00FF4200" w:rsidRPr="00FF4200" w:rsidRDefault="00FF4200" w:rsidP="000F5229">
            <w:pP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Population coverage (%)</w:t>
            </w:r>
          </w:p>
        </w:tc>
        <w:tc>
          <w:tcPr>
            <w:tcW w:w="850" w:type="dxa"/>
            <w:tcBorders>
              <w:bottom w:val="single" w:sz="12" w:space="0" w:color="538135"/>
              <w:right w:val="single" w:sz="4" w:space="0" w:color="538135"/>
            </w:tcBorders>
            <w:shd w:val="clear" w:color="auto" w:fill="auto"/>
          </w:tcPr>
          <w:p w14:paraId="54D409B4" w14:textId="77777777" w:rsidR="00FF4200" w:rsidRPr="00FF4200" w:rsidRDefault="00FF4200" w:rsidP="000F5229">
            <w:pPr>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MDA Interval</w:t>
            </w:r>
          </w:p>
        </w:tc>
        <w:tc>
          <w:tcPr>
            <w:tcW w:w="1276" w:type="dxa"/>
            <w:tcBorders>
              <w:left w:val="single" w:sz="4" w:space="0" w:color="538135"/>
              <w:bottom w:val="single" w:sz="12" w:space="0" w:color="538135"/>
            </w:tcBorders>
            <w:shd w:val="clear" w:color="auto" w:fill="auto"/>
          </w:tcPr>
          <w:p w14:paraId="65852770" w14:textId="35BE1AB4" w:rsidR="00FF4200" w:rsidRPr="00FF4200" w:rsidRDefault="00FF4200" w:rsidP="000F5229">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The percentage of runs with &lt;=2% prevalence 1 year after the last MDA round (%)</w:t>
            </w:r>
          </w:p>
        </w:tc>
        <w:tc>
          <w:tcPr>
            <w:tcW w:w="992" w:type="dxa"/>
            <w:tcBorders>
              <w:left w:val="single" w:sz="4" w:space="0" w:color="538135"/>
              <w:bottom w:val="single" w:sz="12" w:space="0" w:color="538135"/>
            </w:tcBorders>
          </w:tcPr>
          <w:p w14:paraId="4046E6DA" w14:textId="77777777" w:rsidR="00FF4200" w:rsidRPr="00FF4200" w:rsidRDefault="00FF4200" w:rsidP="000F5229">
            <w:pPr>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Percentage of runs with scabies elimination</w:t>
            </w:r>
          </w:p>
          <w:p w14:paraId="7B131A00" w14:textId="77777777" w:rsidR="00FF4200" w:rsidRPr="00FF4200" w:rsidRDefault="00FF4200" w:rsidP="000F5229">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w:t>
            </w:r>
          </w:p>
        </w:tc>
        <w:tc>
          <w:tcPr>
            <w:tcW w:w="1418" w:type="dxa"/>
            <w:tcBorders>
              <w:left w:val="single" w:sz="4" w:space="0" w:color="538135"/>
              <w:bottom w:val="single" w:sz="12" w:space="0" w:color="538135"/>
              <w:right w:val="single" w:sz="4" w:space="0" w:color="538135"/>
            </w:tcBorders>
          </w:tcPr>
          <w:p w14:paraId="26D965EA" w14:textId="77777777" w:rsidR="00FF4200" w:rsidRPr="00FF4200" w:rsidRDefault="00FF4200" w:rsidP="000F5229">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 xml:space="preserve">DALYs averted per 10,000 people in 20 years </w:t>
            </w:r>
          </w:p>
          <w:p w14:paraId="7D279BD8" w14:textId="77777777" w:rsidR="00FF4200" w:rsidRPr="00FF4200" w:rsidRDefault="00FF4200" w:rsidP="000F5229">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(Mean, 2.5 – 97.5 quantiles)</w:t>
            </w:r>
          </w:p>
        </w:tc>
        <w:tc>
          <w:tcPr>
            <w:tcW w:w="1417" w:type="dxa"/>
            <w:tcBorders>
              <w:left w:val="single" w:sz="4" w:space="0" w:color="538135"/>
              <w:bottom w:val="single" w:sz="12" w:space="0" w:color="538135"/>
              <w:right w:val="single" w:sz="4" w:space="0" w:color="538135"/>
            </w:tcBorders>
          </w:tcPr>
          <w:p w14:paraId="1D10DC2D" w14:textId="77777777" w:rsidR="00FF4200" w:rsidRPr="00FF4200" w:rsidRDefault="00FF4200" w:rsidP="00FF4200">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 xml:space="preserve">Discounted DALYs averted per 10,000 people in 20 years </w:t>
            </w:r>
          </w:p>
          <w:p w14:paraId="1D2ED49C" w14:textId="2ADB7EB8" w:rsidR="00FF4200" w:rsidRPr="00FF4200" w:rsidRDefault="00FF4200" w:rsidP="00FF4200">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(Mean, 2.5 – 97.5 quantiles)</w:t>
            </w:r>
          </w:p>
        </w:tc>
        <w:tc>
          <w:tcPr>
            <w:tcW w:w="1088" w:type="dxa"/>
            <w:tcBorders>
              <w:left w:val="single" w:sz="4" w:space="0" w:color="538135"/>
              <w:bottom w:val="single" w:sz="12" w:space="0" w:color="538135"/>
            </w:tcBorders>
          </w:tcPr>
          <w:p w14:paraId="7392A580" w14:textId="54FA30CC" w:rsidR="00FF4200" w:rsidRPr="00FF4200" w:rsidRDefault="00FF4200" w:rsidP="000F5229">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Time until prevalence returns to baseline</w:t>
            </w:r>
          </w:p>
          <w:p w14:paraId="5BE41F67" w14:textId="77777777" w:rsidR="00FF4200" w:rsidRPr="00FF4200" w:rsidRDefault="00FF4200" w:rsidP="000F5229">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(years)</w:t>
            </w:r>
          </w:p>
        </w:tc>
      </w:tr>
      <w:tr w:rsidR="00FF4200" w:rsidRPr="00FF4200" w14:paraId="3FFE6377"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538135"/>
            </w:tcBorders>
            <w:shd w:val="clear" w:color="auto" w:fill="auto"/>
            <w:vAlign w:val="bottom"/>
          </w:tcPr>
          <w:p w14:paraId="598E8D82" w14:textId="0E58DED0" w:rsidR="00FF4200" w:rsidRPr="00FF4200" w:rsidRDefault="00FF4200" w:rsidP="00FF4200">
            <w:pPr>
              <w:rPr>
                <w:b w:val="0"/>
                <w:bCs w:val="0"/>
                <w:sz w:val="14"/>
                <w:szCs w:val="14"/>
              </w:rPr>
            </w:pPr>
            <w:r w:rsidRPr="00FF4200">
              <w:rPr>
                <w:b w:val="0"/>
                <w:bCs w:val="0"/>
                <w:color w:val="000000"/>
                <w:sz w:val="14"/>
                <w:szCs w:val="14"/>
              </w:rPr>
              <w:t xml:space="preserve">Household </w:t>
            </w:r>
          </w:p>
        </w:tc>
        <w:tc>
          <w:tcPr>
            <w:tcW w:w="992" w:type="dxa"/>
            <w:tcBorders>
              <w:top w:val="single" w:sz="12" w:space="0" w:color="538135"/>
            </w:tcBorders>
            <w:shd w:val="clear" w:color="auto" w:fill="auto"/>
            <w:vAlign w:val="bottom"/>
          </w:tcPr>
          <w:p w14:paraId="4CD7A332" w14:textId="7E34E8C4"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90</w:t>
            </w:r>
          </w:p>
        </w:tc>
        <w:tc>
          <w:tcPr>
            <w:tcW w:w="850" w:type="dxa"/>
            <w:tcBorders>
              <w:top w:val="single" w:sz="12" w:space="0" w:color="538135"/>
            </w:tcBorders>
            <w:shd w:val="clear" w:color="auto" w:fill="auto"/>
            <w:vAlign w:val="bottom"/>
          </w:tcPr>
          <w:p w14:paraId="079C8F62" w14:textId="047E11AA"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276" w:type="dxa"/>
            <w:tcBorders>
              <w:top w:val="single" w:sz="12" w:space="0" w:color="538135"/>
            </w:tcBorders>
            <w:shd w:val="clear" w:color="auto" w:fill="auto"/>
            <w:vAlign w:val="bottom"/>
          </w:tcPr>
          <w:p w14:paraId="1C354A64" w14:textId="6B16625F"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992" w:type="dxa"/>
            <w:tcBorders>
              <w:top w:val="single" w:sz="12" w:space="0" w:color="538135"/>
            </w:tcBorders>
            <w:vAlign w:val="bottom"/>
          </w:tcPr>
          <w:p w14:paraId="4373A31D" w14:textId="36668D4D"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tcBorders>
              <w:top w:val="single" w:sz="12" w:space="0" w:color="538135"/>
            </w:tcBorders>
            <w:vAlign w:val="bottom"/>
          </w:tcPr>
          <w:p w14:paraId="46455FA2" w14:textId="2D9A744D"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218.2 (91.1, 459.0)</w:t>
            </w:r>
          </w:p>
        </w:tc>
        <w:tc>
          <w:tcPr>
            <w:tcW w:w="1417" w:type="dxa"/>
            <w:tcBorders>
              <w:top w:val="single" w:sz="12" w:space="0" w:color="538135"/>
            </w:tcBorders>
            <w:vAlign w:val="center"/>
          </w:tcPr>
          <w:p w14:paraId="7A5A1C61" w14:textId="5FF1125F"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183.9 (88.0, 347.6)</w:t>
            </w:r>
          </w:p>
        </w:tc>
        <w:tc>
          <w:tcPr>
            <w:tcW w:w="1088" w:type="dxa"/>
            <w:tcBorders>
              <w:top w:val="single" w:sz="12" w:space="0" w:color="538135"/>
            </w:tcBorders>
            <w:vAlign w:val="bottom"/>
          </w:tcPr>
          <w:p w14:paraId="6E72AA5B" w14:textId="289F17A0"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18.4 (8.2, 20+)</w:t>
            </w:r>
          </w:p>
        </w:tc>
      </w:tr>
      <w:tr w:rsidR="00FF4200" w:rsidRPr="00FF4200" w14:paraId="261E3457"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D3A9031" w14:textId="3A2BD9DF" w:rsidR="00FF4200" w:rsidRPr="00FF4200" w:rsidRDefault="00FF4200" w:rsidP="00FF4200">
            <w:pPr>
              <w:rPr>
                <w:b w:val="0"/>
                <w:bCs w:val="0"/>
                <w:sz w:val="14"/>
                <w:szCs w:val="14"/>
              </w:rPr>
            </w:pPr>
            <w:r w:rsidRPr="00FF4200">
              <w:rPr>
                <w:b w:val="0"/>
                <w:bCs w:val="0"/>
                <w:color w:val="000000"/>
                <w:sz w:val="14"/>
                <w:szCs w:val="14"/>
              </w:rPr>
              <w:t xml:space="preserve">Random </w:t>
            </w:r>
          </w:p>
        </w:tc>
        <w:tc>
          <w:tcPr>
            <w:tcW w:w="992" w:type="dxa"/>
            <w:shd w:val="clear" w:color="auto" w:fill="auto"/>
            <w:vAlign w:val="bottom"/>
          </w:tcPr>
          <w:p w14:paraId="6ABA77F9" w14:textId="4D5D1ED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90</w:t>
            </w:r>
          </w:p>
        </w:tc>
        <w:tc>
          <w:tcPr>
            <w:tcW w:w="850" w:type="dxa"/>
            <w:shd w:val="clear" w:color="auto" w:fill="auto"/>
            <w:vAlign w:val="bottom"/>
          </w:tcPr>
          <w:p w14:paraId="0E9972F0" w14:textId="227A1AA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276" w:type="dxa"/>
            <w:shd w:val="clear" w:color="auto" w:fill="auto"/>
            <w:vAlign w:val="bottom"/>
          </w:tcPr>
          <w:p w14:paraId="2FDB0EBF" w14:textId="463E6712"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992" w:type="dxa"/>
            <w:vAlign w:val="bottom"/>
          </w:tcPr>
          <w:p w14:paraId="01D179A7" w14:textId="52A6DDF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5C349AFD" w14:textId="79A2CE01"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210.6 (106.4, 450.2)</w:t>
            </w:r>
          </w:p>
        </w:tc>
        <w:tc>
          <w:tcPr>
            <w:tcW w:w="1417" w:type="dxa"/>
            <w:vAlign w:val="center"/>
          </w:tcPr>
          <w:p w14:paraId="04623314" w14:textId="3E5ABACD"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178.8 (103.1, 340.5)</w:t>
            </w:r>
          </w:p>
        </w:tc>
        <w:tc>
          <w:tcPr>
            <w:tcW w:w="1088" w:type="dxa"/>
            <w:vAlign w:val="bottom"/>
          </w:tcPr>
          <w:p w14:paraId="692AB2E7" w14:textId="6DFFAB79"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17.7 (7.7, 20+)</w:t>
            </w:r>
          </w:p>
        </w:tc>
      </w:tr>
      <w:tr w:rsidR="00FF4200" w:rsidRPr="00FF4200" w14:paraId="70509033"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FCAC113" w14:textId="79863E01" w:rsidR="00FF4200" w:rsidRPr="00FF4200" w:rsidRDefault="00FF4200" w:rsidP="00FF4200">
            <w:pPr>
              <w:rPr>
                <w:b w:val="0"/>
                <w:bCs w:val="0"/>
                <w:sz w:val="14"/>
                <w:szCs w:val="14"/>
              </w:rPr>
            </w:pPr>
            <w:r w:rsidRPr="00FF4200">
              <w:rPr>
                <w:b w:val="0"/>
                <w:bCs w:val="0"/>
                <w:color w:val="000000"/>
                <w:sz w:val="14"/>
                <w:szCs w:val="14"/>
              </w:rPr>
              <w:t>Household</w:t>
            </w:r>
          </w:p>
        </w:tc>
        <w:tc>
          <w:tcPr>
            <w:tcW w:w="992" w:type="dxa"/>
            <w:shd w:val="clear" w:color="auto" w:fill="auto"/>
            <w:vAlign w:val="bottom"/>
          </w:tcPr>
          <w:p w14:paraId="505DDD14" w14:textId="2A7ACB45"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90</w:t>
            </w:r>
          </w:p>
        </w:tc>
        <w:tc>
          <w:tcPr>
            <w:tcW w:w="850" w:type="dxa"/>
            <w:shd w:val="clear" w:color="auto" w:fill="auto"/>
            <w:vAlign w:val="bottom"/>
          </w:tcPr>
          <w:p w14:paraId="3BF726C0" w14:textId="585567D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276" w:type="dxa"/>
            <w:shd w:val="clear" w:color="auto" w:fill="auto"/>
            <w:vAlign w:val="bottom"/>
          </w:tcPr>
          <w:p w14:paraId="13966F77" w14:textId="0CBC4AA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992" w:type="dxa"/>
            <w:vAlign w:val="bottom"/>
          </w:tcPr>
          <w:p w14:paraId="0D3EE84C" w14:textId="69E3F825"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41626AB3" w14:textId="28CE02D1"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203.6 (112.3, 433.3)</w:t>
            </w:r>
          </w:p>
        </w:tc>
        <w:tc>
          <w:tcPr>
            <w:tcW w:w="1417" w:type="dxa"/>
            <w:vAlign w:val="center"/>
          </w:tcPr>
          <w:p w14:paraId="3FF9177E" w14:textId="39BD20B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172.3 (104.7, 328.6)</w:t>
            </w:r>
          </w:p>
        </w:tc>
        <w:tc>
          <w:tcPr>
            <w:tcW w:w="1088" w:type="dxa"/>
            <w:vAlign w:val="bottom"/>
          </w:tcPr>
          <w:p w14:paraId="77A42C9E" w14:textId="464E2BF4"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17.7 (8.1, 20+)</w:t>
            </w:r>
          </w:p>
        </w:tc>
      </w:tr>
      <w:tr w:rsidR="00FF4200" w:rsidRPr="00FF4200" w14:paraId="7479D0F7"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5DB8D675" w14:textId="5886A40E" w:rsidR="00FF4200" w:rsidRPr="00FF4200" w:rsidRDefault="00FF4200" w:rsidP="00FF4200">
            <w:pPr>
              <w:rPr>
                <w:b w:val="0"/>
                <w:bCs w:val="0"/>
                <w:sz w:val="14"/>
                <w:szCs w:val="14"/>
              </w:rPr>
            </w:pPr>
            <w:r w:rsidRPr="00FF4200">
              <w:rPr>
                <w:b w:val="0"/>
                <w:bCs w:val="0"/>
                <w:color w:val="000000"/>
                <w:sz w:val="14"/>
                <w:szCs w:val="14"/>
              </w:rPr>
              <w:t>Random</w:t>
            </w:r>
          </w:p>
        </w:tc>
        <w:tc>
          <w:tcPr>
            <w:tcW w:w="992" w:type="dxa"/>
            <w:shd w:val="clear" w:color="auto" w:fill="auto"/>
            <w:vAlign w:val="bottom"/>
          </w:tcPr>
          <w:p w14:paraId="17082FEE" w14:textId="70DE4F85"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90</w:t>
            </w:r>
          </w:p>
        </w:tc>
        <w:tc>
          <w:tcPr>
            <w:tcW w:w="850" w:type="dxa"/>
            <w:shd w:val="clear" w:color="auto" w:fill="auto"/>
            <w:vAlign w:val="bottom"/>
          </w:tcPr>
          <w:p w14:paraId="302386BE" w14:textId="06EE983A"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276" w:type="dxa"/>
            <w:shd w:val="clear" w:color="auto" w:fill="auto"/>
            <w:vAlign w:val="bottom"/>
          </w:tcPr>
          <w:p w14:paraId="5DF4F339" w14:textId="1CBCEA8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992" w:type="dxa"/>
            <w:vAlign w:val="bottom"/>
          </w:tcPr>
          <w:p w14:paraId="1923C77F" w14:textId="610C1E2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0CA91B4C" w14:textId="3A6F5E9F"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188.6 (108.6, 441.9)</w:t>
            </w:r>
          </w:p>
        </w:tc>
        <w:tc>
          <w:tcPr>
            <w:tcW w:w="1417" w:type="dxa"/>
            <w:vAlign w:val="center"/>
          </w:tcPr>
          <w:p w14:paraId="73912700" w14:textId="279CE8F2"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161.8 (101.0, 334.8)</w:t>
            </w:r>
          </w:p>
        </w:tc>
        <w:tc>
          <w:tcPr>
            <w:tcW w:w="1088" w:type="dxa"/>
            <w:vAlign w:val="bottom"/>
          </w:tcPr>
          <w:p w14:paraId="4E88E303" w14:textId="52070D2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13.6 (8.1, 20+)</w:t>
            </w:r>
          </w:p>
        </w:tc>
      </w:tr>
      <w:tr w:rsidR="00FF4200" w:rsidRPr="00FF4200" w14:paraId="637664A4"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00527CA2" w14:textId="1C13DEF5" w:rsidR="00FF4200" w:rsidRPr="00FF4200" w:rsidRDefault="00FF4200" w:rsidP="00FF4200">
            <w:pPr>
              <w:rPr>
                <w:b w:val="0"/>
                <w:bCs w:val="0"/>
                <w:sz w:val="14"/>
                <w:szCs w:val="14"/>
              </w:rPr>
            </w:pPr>
            <w:r w:rsidRPr="00FF4200">
              <w:rPr>
                <w:b w:val="0"/>
                <w:bCs w:val="0"/>
                <w:color w:val="000000"/>
                <w:sz w:val="14"/>
                <w:szCs w:val="14"/>
              </w:rPr>
              <w:t>Random</w:t>
            </w:r>
          </w:p>
        </w:tc>
        <w:tc>
          <w:tcPr>
            <w:tcW w:w="992" w:type="dxa"/>
            <w:shd w:val="clear" w:color="auto" w:fill="auto"/>
            <w:vAlign w:val="bottom"/>
          </w:tcPr>
          <w:p w14:paraId="778411B7" w14:textId="2A4B307D"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90</w:t>
            </w:r>
          </w:p>
        </w:tc>
        <w:tc>
          <w:tcPr>
            <w:tcW w:w="850" w:type="dxa"/>
            <w:shd w:val="clear" w:color="auto" w:fill="auto"/>
            <w:vAlign w:val="bottom"/>
          </w:tcPr>
          <w:p w14:paraId="20A88289" w14:textId="27F355CD"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276" w:type="dxa"/>
            <w:shd w:val="clear" w:color="auto" w:fill="auto"/>
            <w:vAlign w:val="bottom"/>
          </w:tcPr>
          <w:p w14:paraId="7BA47697" w14:textId="5ED247F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91</w:t>
            </w:r>
          </w:p>
        </w:tc>
        <w:tc>
          <w:tcPr>
            <w:tcW w:w="992" w:type="dxa"/>
            <w:vAlign w:val="bottom"/>
          </w:tcPr>
          <w:p w14:paraId="6F66813A" w14:textId="1418CF9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4A78905F" w14:textId="2B059C4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168.5 (108.5, 367.4)</w:t>
            </w:r>
          </w:p>
        </w:tc>
        <w:tc>
          <w:tcPr>
            <w:tcW w:w="1417" w:type="dxa"/>
            <w:vAlign w:val="center"/>
          </w:tcPr>
          <w:p w14:paraId="59D2DB31" w14:textId="49A144EF"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144.9 (100.8, 280.5)</w:t>
            </w:r>
          </w:p>
        </w:tc>
        <w:tc>
          <w:tcPr>
            <w:tcW w:w="1088" w:type="dxa"/>
            <w:vAlign w:val="bottom"/>
          </w:tcPr>
          <w:p w14:paraId="0E47618F" w14:textId="229218E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13.2 (8.5, 20+)</w:t>
            </w:r>
          </w:p>
        </w:tc>
      </w:tr>
      <w:tr w:rsidR="00FF4200" w:rsidRPr="00FF4200" w14:paraId="482BA032"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4FFFE289" w14:textId="3B2183B5" w:rsidR="00FF4200" w:rsidRPr="00FF4200" w:rsidRDefault="00FF4200" w:rsidP="00FF4200">
            <w:pPr>
              <w:rPr>
                <w:b w:val="0"/>
                <w:bCs w:val="0"/>
                <w:sz w:val="14"/>
                <w:szCs w:val="14"/>
              </w:rPr>
            </w:pPr>
            <w:r w:rsidRPr="00FF4200">
              <w:rPr>
                <w:b w:val="0"/>
                <w:bCs w:val="0"/>
                <w:color w:val="000000"/>
                <w:sz w:val="14"/>
                <w:szCs w:val="14"/>
              </w:rPr>
              <w:t>Household</w:t>
            </w:r>
          </w:p>
        </w:tc>
        <w:tc>
          <w:tcPr>
            <w:tcW w:w="992" w:type="dxa"/>
            <w:shd w:val="clear" w:color="auto" w:fill="auto"/>
            <w:vAlign w:val="bottom"/>
          </w:tcPr>
          <w:p w14:paraId="26A27E62" w14:textId="4D47642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90</w:t>
            </w:r>
          </w:p>
        </w:tc>
        <w:tc>
          <w:tcPr>
            <w:tcW w:w="850" w:type="dxa"/>
            <w:shd w:val="clear" w:color="auto" w:fill="auto"/>
            <w:vAlign w:val="bottom"/>
          </w:tcPr>
          <w:p w14:paraId="42D73C8F" w14:textId="5B66B3C9"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276" w:type="dxa"/>
            <w:shd w:val="clear" w:color="auto" w:fill="auto"/>
            <w:vAlign w:val="bottom"/>
          </w:tcPr>
          <w:p w14:paraId="563B1450" w14:textId="7D664C7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92</w:t>
            </w:r>
          </w:p>
        </w:tc>
        <w:tc>
          <w:tcPr>
            <w:tcW w:w="992" w:type="dxa"/>
            <w:vAlign w:val="bottom"/>
          </w:tcPr>
          <w:p w14:paraId="33871D27" w14:textId="31ED6B40"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61761DB5" w14:textId="16D87A5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159.3 (108.0, 243.6)</w:t>
            </w:r>
          </w:p>
        </w:tc>
        <w:tc>
          <w:tcPr>
            <w:tcW w:w="1417" w:type="dxa"/>
            <w:vAlign w:val="center"/>
          </w:tcPr>
          <w:p w14:paraId="0A2EAC09" w14:textId="4ADE676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138.9 (101.2, 203.0)</w:t>
            </w:r>
          </w:p>
        </w:tc>
        <w:tc>
          <w:tcPr>
            <w:tcW w:w="1088" w:type="dxa"/>
            <w:vAlign w:val="bottom"/>
          </w:tcPr>
          <w:p w14:paraId="0B5E9FF8" w14:textId="092FCF41"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12.8 (8.7, 17.8)</w:t>
            </w:r>
          </w:p>
        </w:tc>
      </w:tr>
      <w:tr w:rsidR="00FF4200" w:rsidRPr="00FF4200" w14:paraId="2E802AA8"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4CAD735B" w14:textId="26AA8016" w:rsidR="00FF4200" w:rsidRPr="00FF4200" w:rsidRDefault="00FF4200" w:rsidP="00FF4200">
            <w:pPr>
              <w:rPr>
                <w:b w:val="0"/>
                <w:bCs w:val="0"/>
                <w:sz w:val="14"/>
                <w:szCs w:val="14"/>
              </w:rPr>
            </w:pPr>
            <w:r w:rsidRPr="00FF4200">
              <w:rPr>
                <w:b w:val="0"/>
                <w:bCs w:val="0"/>
                <w:color w:val="000000"/>
                <w:sz w:val="14"/>
                <w:szCs w:val="14"/>
              </w:rPr>
              <w:t xml:space="preserve">Household </w:t>
            </w:r>
          </w:p>
        </w:tc>
        <w:tc>
          <w:tcPr>
            <w:tcW w:w="992" w:type="dxa"/>
            <w:shd w:val="clear" w:color="auto" w:fill="auto"/>
            <w:vAlign w:val="bottom"/>
          </w:tcPr>
          <w:p w14:paraId="352F580E" w14:textId="102C01F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w:t>
            </w:r>
          </w:p>
        </w:tc>
        <w:tc>
          <w:tcPr>
            <w:tcW w:w="850" w:type="dxa"/>
            <w:shd w:val="clear" w:color="auto" w:fill="auto"/>
            <w:vAlign w:val="bottom"/>
          </w:tcPr>
          <w:p w14:paraId="7451DD6F" w14:textId="5465A189"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276" w:type="dxa"/>
            <w:shd w:val="clear" w:color="auto" w:fill="auto"/>
            <w:vAlign w:val="bottom"/>
          </w:tcPr>
          <w:p w14:paraId="03A8EF0D" w14:textId="53FFBE9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99</w:t>
            </w:r>
          </w:p>
        </w:tc>
        <w:tc>
          <w:tcPr>
            <w:tcW w:w="992" w:type="dxa"/>
            <w:vAlign w:val="bottom"/>
          </w:tcPr>
          <w:p w14:paraId="02E785CA" w14:textId="59AD792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0704557A" w14:textId="7C760ABF"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143.9 (91.0, 267.5)</w:t>
            </w:r>
          </w:p>
        </w:tc>
        <w:tc>
          <w:tcPr>
            <w:tcW w:w="1417" w:type="dxa"/>
            <w:vAlign w:val="center"/>
          </w:tcPr>
          <w:p w14:paraId="4CE93658" w14:textId="5132C24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128.3 (84.9, 220.8)</w:t>
            </w:r>
          </w:p>
        </w:tc>
        <w:tc>
          <w:tcPr>
            <w:tcW w:w="1088" w:type="dxa"/>
            <w:vAlign w:val="bottom"/>
          </w:tcPr>
          <w:p w14:paraId="4C4FDA8D" w14:textId="3B8A8A52"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12.3 (6.9, 17.9)</w:t>
            </w:r>
          </w:p>
        </w:tc>
      </w:tr>
      <w:tr w:rsidR="00FF4200" w:rsidRPr="00FF4200" w14:paraId="526E6462"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05F1389D" w14:textId="313FB4ED" w:rsidR="00FF4200" w:rsidRPr="00FF4200" w:rsidRDefault="00FF4200" w:rsidP="00FF4200">
            <w:pPr>
              <w:rPr>
                <w:b w:val="0"/>
                <w:bCs w:val="0"/>
                <w:sz w:val="14"/>
                <w:szCs w:val="14"/>
              </w:rPr>
            </w:pPr>
            <w:r w:rsidRPr="00FF4200">
              <w:rPr>
                <w:b w:val="0"/>
                <w:bCs w:val="0"/>
                <w:color w:val="000000"/>
                <w:sz w:val="14"/>
                <w:szCs w:val="14"/>
              </w:rPr>
              <w:t>Random</w:t>
            </w:r>
          </w:p>
        </w:tc>
        <w:tc>
          <w:tcPr>
            <w:tcW w:w="992" w:type="dxa"/>
            <w:shd w:val="clear" w:color="auto" w:fill="auto"/>
            <w:vAlign w:val="bottom"/>
          </w:tcPr>
          <w:p w14:paraId="1215A0C0" w14:textId="28B2634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w:t>
            </w:r>
          </w:p>
        </w:tc>
        <w:tc>
          <w:tcPr>
            <w:tcW w:w="850" w:type="dxa"/>
            <w:shd w:val="clear" w:color="auto" w:fill="auto"/>
            <w:vAlign w:val="bottom"/>
          </w:tcPr>
          <w:p w14:paraId="62C4A4B0" w14:textId="6CBC8915"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276" w:type="dxa"/>
            <w:shd w:val="clear" w:color="auto" w:fill="auto"/>
            <w:vAlign w:val="bottom"/>
          </w:tcPr>
          <w:p w14:paraId="2CEEE3F5" w14:textId="1B4D9AC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992" w:type="dxa"/>
            <w:vAlign w:val="bottom"/>
          </w:tcPr>
          <w:p w14:paraId="63ABF6AF" w14:textId="1321984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572378C1" w14:textId="0EBBB19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134.3 (81.5, 237.0)</w:t>
            </w:r>
          </w:p>
        </w:tc>
        <w:tc>
          <w:tcPr>
            <w:tcW w:w="1417" w:type="dxa"/>
            <w:vAlign w:val="center"/>
          </w:tcPr>
          <w:p w14:paraId="2966B397" w14:textId="2354C78F"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120.3 (76.0, 201.4)</w:t>
            </w:r>
          </w:p>
        </w:tc>
        <w:tc>
          <w:tcPr>
            <w:tcW w:w="1088" w:type="dxa"/>
            <w:vAlign w:val="bottom"/>
          </w:tcPr>
          <w:p w14:paraId="06DC7482" w14:textId="29D69D8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12.2 (6.8, 18.4)</w:t>
            </w:r>
          </w:p>
        </w:tc>
      </w:tr>
      <w:tr w:rsidR="00FF4200" w:rsidRPr="00FF4200" w14:paraId="14192CB7"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700DF68A" w14:textId="6E5D6EBD" w:rsidR="00FF4200" w:rsidRPr="00FF4200" w:rsidRDefault="00FF4200" w:rsidP="00FF4200">
            <w:pPr>
              <w:rPr>
                <w:b w:val="0"/>
                <w:bCs w:val="0"/>
                <w:sz w:val="14"/>
                <w:szCs w:val="14"/>
              </w:rPr>
            </w:pPr>
            <w:r w:rsidRPr="00FF4200">
              <w:rPr>
                <w:b w:val="0"/>
                <w:bCs w:val="0"/>
                <w:color w:val="000000"/>
                <w:sz w:val="14"/>
                <w:szCs w:val="14"/>
              </w:rPr>
              <w:t>Household</w:t>
            </w:r>
          </w:p>
        </w:tc>
        <w:tc>
          <w:tcPr>
            <w:tcW w:w="992" w:type="dxa"/>
            <w:shd w:val="clear" w:color="auto" w:fill="auto"/>
            <w:vAlign w:val="bottom"/>
          </w:tcPr>
          <w:p w14:paraId="62B7FE66" w14:textId="4B42223F"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w:t>
            </w:r>
          </w:p>
        </w:tc>
        <w:tc>
          <w:tcPr>
            <w:tcW w:w="850" w:type="dxa"/>
            <w:shd w:val="clear" w:color="auto" w:fill="auto"/>
            <w:vAlign w:val="bottom"/>
          </w:tcPr>
          <w:p w14:paraId="47A7690B" w14:textId="09EDDD9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276" w:type="dxa"/>
            <w:shd w:val="clear" w:color="auto" w:fill="auto"/>
            <w:vAlign w:val="bottom"/>
          </w:tcPr>
          <w:p w14:paraId="7C75AA9A" w14:textId="268E3F3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78</w:t>
            </w:r>
          </w:p>
        </w:tc>
        <w:tc>
          <w:tcPr>
            <w:tcW w:w="992" w:type="dxa"/>
            <w:vAlign w:val="bottom"/>
          </w:tcPr>
          <w:p w14:paraId="491ECD75" w14:textId="42F278A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3DBCD08E" w14:textId="5AB7F120"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127.2 (80.4, 208.8)</w:t>
            </w:r>
          </w:p>
        </w:tc>
        <w:tc>
          <w:tcPr>
            <w:tcW w:w="1417" w:type="dxa"/>
            <w:vAlign w:val="center"/>
          </w:tcPr>
          <w:p w14:paraId="1A3E4EDE" w14:textId="06788CA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113.9 (77.4, 178.2)</w:t>
            </w:r>
          </w:p>
        </w:tc>
        <w:tc>
          <w:tcPr>
            <w:tcW w:w="1088" w:type="dxa"/>
            <w:vAlign w:val="bottom"/>
          </w:tcPr>
          <w:p w14:paraId="0F99A344" w14:textId="64047661"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11.8 (7.1, 13.8)</w:t>
            </w:r>
          </w:p>
        </w:tc>
      </w:tr>
      <w:tr w:rsidR="00FF4200" w:rsidRPr="00FF4200" w14:paraId="0AABB90D"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24D5271F" w14:textId="3DF99E28" w:rsidR="00FF4200" w:rsidRPr="00FF4200" w:rsidRDefault="00FF4200" w:rsidP="00FF4200">
            <w:pPr>
              <w:rPr>
                <w:b w:val="0"/>
                <w:bCs w:val="0"/>
                <w:sz w:val="14"/>
                <w:szCs w:val="14"/>
              </w:rPr>
            </w:pPr>
            <w:r w:rsidRPr="00FF4200">
              <w:rPr>
                <w:b w:val="0"/>
                <w:bCs w:val="0"/>
                <w:color w:val="000000"/>
                <w:sz w:val="14"/>
                <w:szCs w:val="14"/>
              </w:rPr>
              <w:t xml:space="preserve">Random </w:t>
            </w:r>
          </w:p>
        </w:tc>
        <w:tc>
          <w:tcPr>
            <w:tcW w:w="992" w:type="dxa"/>
            <w:shd w:val="clear" w:color="auto" w:fill="auto"/>
            <w:vAlign w:val="bottom"/>
          </w:tcPr>
          <w:p w14:paraId="204AA469" w14:textId="0FF1A7D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w:t>
            </w:r>
          </w:p>
        </w:tc>
        <w:tc>
          <w:tcPr>
            <w:tcW w:w="850" w:type="dxa"/>
            <w:shd w:val="clear" w:color="auto" w:fill="auto"/>
            <w:vAlign w:val="bottom"/>
          </w:tcPr>
          <w:p w14:paraId="6A9202F2" w14:textId="32EF0CA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276" w:type="dxa"/>
            <w:shd w:val="clear" w:color="auto" w:fill="auto"/>
            <w:vAlign w:val="bottom"/>
          </w:tcPr>
          <w:p w14:paraId="7E87DD98" w14:textId="6B4EBD2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76</w:t>
            </w:r>
          </w:p>
        </w:tc>
        <w:tc>
          <w:tcPr>
            <w:tcW w:w="992" w:type="dxa"/>
            <w:vAlign w:val="bottom"/>
          </w:tcPr>
          <w:p w14:paraId="3D4D0EB3" w14:textId="3DBEEFF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5039B3E1" w14:textId="214032B1"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127.1 (76.1, 184.2)</w:t>
            </w:r>
          </w:p>
        </w:tc>
        <w:tc>
          <w:tcPr>
            <w:tcW w:w="1417" w:type="dxa"/>
            <w:vAlign w:val="center"/>
          </w:tcPr>
          <w:p w14:paraId="1B498576" w14:textId="59B86BA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113.6 (73.2, 160.3)</w:t>
            </w:r>
          </w:p>
        </w:tc>
        <w:tc>
          <w:tcPr>
            <w:tcW w:w="1088" w:type="dxa"/>
            <w:vAlign w:val="bottom"/>
          </w:tcPr>
          <w:p w14:paraId="50B6AA2F" w14:textId="63645624"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11.2 (7.2, 20+)</w:t>
            </w:r>
          </w:p>
        </w:tc>
      </w:tr>
      <w:tr w:rsidR="00FF4200" w:rsidRPr="00FF4200" w14:paraId="14AC1577"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78E6D161" w14:textId="3D1BADE1" w:rsidR="00FF4200" w:rsidRPr="00FF4200" w:rsidRDefault="00FF4200" w:rsidP="00FF4200">
            <w:pPr>
              <w:rPr>
                <w:b w:val="0"/>
                <w:bCs w:val="0"/>
                <w:sz w:val="14"/>
                <w:szCs w:val="14"/>
              </w:rPr>
            </w:pPr>
            <w:r w:rsidRPr="00FF4200">
              <w:rPr>
                <w:b w:val="0"/>
                <w:bCs w:val="0"/>
                <w:color w:val="000000"/>
                <w:sz w:val="14"/>
                <w:szCs w:val="14"/>
              </w:rPr>
              <w:t>Household</w:t>
            </w:r>
          </w:p>
        </w:tc>
        <w:tc>
          <w:tcPr>
            <w:tcW w:w="992" w:type="dxa"/>
            <w:shd w:val="clear" w:color="auto" w:fill="auto"/>
            <w:vAlign w:val="bottom"/>
          </w:tcPr>
          <w:p w14:paraId="49FB7624" w14:textId="616C1CE9"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w:t>
            </w:r>
          </w:p>
        </w:tc>
        <w:tc>
          <w:tcPr>
            <w:tcW w:w="850" w:type="dxa"/>
            <w:shd w:val="clear" w:color="auto" w:fill="auto"/>
            <w:vAlign w:val="bottom"/>
          </w:tcPr>
          <w:p w14:paraId="4EF01F50" w14:textId="466FE79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276" w:type="dxa"/>
            <w:shd w:val="clear" w:color="auto" w:fill="auto"/>
            <w:vAlign w:val="bottom"/>
          </w:tcPr>
          <w:p w14:paraId="6CEE30E7" w14:textId="7C3875B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35</w:t>
            </w:r>
          </w:p>
        </w:tc>
        <w:tc>
          <w:tcPr>
            <w:tcW w:w="992" w:type="dxa"/>
            <w:vAlign w:val="bottom"/>
          </w:tcPr>
          <w:p w14:paraId="08D6FCE4" w14:textId="22333BD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3AB06AC1" w14:textId="73453394"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121.3 (80.1, 175.7)</w:t>
            </w:r>
          </w:p>
        </w:tc>
        <w:tc>
          <w:tcPr>
            <w:tcW w:w="1417" w:type="dxa"/>
            <w:vAlign w:val="center"/>
          </w:tcPr>
          <w:p w14:paraId="697147EB" w14:textId="13070472"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107.6 (75.0, 148.8)</w:t>
            </w:r>
          </w:p>
        </w:tc>
        <w:tc>
          <w:tcPr>
            <w:tcW w:w="1088" w:type="dxa"/>
            <w:vAlign w:val="bottom"/>
          </w:tcPr>
          <w:p w14:paraId="1CFC433C" w14:textId="6E91C64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11.4 (8.0, 19.0)</w:t>
            </w:r>
          </w:p>
        </w:tc>
      </w:tr>
      <w:tr w:rsidR="00FF4200" w:rsidRPr="00FF4200" w14:paraId="66F7B1B0"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28C02058" w14:textId="169B7365" w:rsidR="00FF4200" w:rsidRPr="00FF4200" w:rsidRDefault="00FF4200" w:rsidP="00FF4200">
            <w:pPr>
              <w:rPr>
                <w:b w:val="0"/>
                <w:bCs w:val="0"/>
                <w:sz w:val="14"/>
                <w:szCs w:val="14"/>
              </w:rPr>
            </w:pPr>
            <w:r w:rsidRPr="00FF4200">
              <w:rPr>
                <w:b w:val="0"/>
                <w:bCs w:val="0"/>
                <w:color w:val="000000"/>
                <w:sz w:val="14"/>
                <w:szCs w:val="14"/>
              </w:rPr>
              <w:t>Random</w:t>
            </w:r>
          </w:p>
        </w:tc>
        <w:tc>
          <w:tcPr>
            <w:tcW w:w="992" w:type="dxa"/>
            <w:shd w:val="clear" w:color="auto" w:fill="auto"/>
            <w:vAlign w:val="bottom"/>
          </w:tcPr>
          <w:p w14:paraId="6DA58697" w14:textId="6A5504D9"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w:t>
            </w:r>
          </w:p>
        </w:tc>
        <w:tc>
          <w:tcPr>
            <w:tcW w:w="850" w:type="dxa"/>
            <w:shd w:val="clear" w:color="auto" w:fill="auto"/>
            <w:vAlign w:val="bottom"/>
          </w:tcPr>
          <w:p w14:paraId="022938A9" w14:textId="7494734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276" w:type="dxa"/>
            <w:shd w:val="clear" w:color="auto" w:fill="auto"/>
            <w:vAlign w:val="bottom"/>
          </w:tcPr>
          <w:p w14:paraId="026F4ACB" w14:textId="6716C04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26</w:t>
            </w:r>
          </w:p>
        </w:tc>
        <w:tc>
          <w:tcPr>
            <w:tcW w:w="992" w:type="dxa"/>
            <w:vAlign w:val="bottom"/>
          </w:tcPr>
          <w:p w14:paraId="02950559" w14:textId="6C4B3C59"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29FAE944" w14:textId="311447B1"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117.6 (82.6, 174.9)</w:t>
            </w:r>
          </w:p>
        </w:tc>
        <w:tc>
          <w:tcPr>
            <w:tcW w:w="1417" w:type="dxa"/>
            <w:vAlign w:val="center"/>
          </w:tcPr>
          <w:p w14:paraId="07189F7E" w14:textId="0F4238E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104.3 (77.7, 148.8)</w:t>
            </w:r>
          </w:p>
        </w:tc>
        <w:tc>
          <w:tcPr>
            <w:tcW w:w="1088" w:type="dxa"/>
            <w:vAlign w:val="bottom"/>
          </w:tcPr>
          <w:p w14:paraId="19D3A1ED" w14:textId="39E0FB62"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11.4 (7.6, 17.9)</w:t>
            </w:r>
          </w:p>
        </w:tc>
      </w:tr>
      <w:tr w:rsidR="00FF4200" w:rsidRPr="00FF4200" w14:paraId="5CC78495"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4768920E" w14:textId="2ED47BAC" w:rsidR="00FF4200" w:rsidRPr="00FF4200" w:rsidRDefault="00FF4200" w:rsidP="00FF4200">
            <w:pPr>
              <w:rPr>
                <w:b w:val="0"/>
                <w:bCs w:val="0"/>
                <w:sz w:val="14"/>
                <w:szCs w:val="14"/>
              </w:rPr>
            </w:pPr>
            <w:r w:rsidRPr="00FF4200">
              <w:rPr>
                <w:b w:val="0"/>
                <w:bCs w:val="0"/>
                <w:color w:val="000000"/>
                <w:sz w:val="14"/>
                <w:szCs w:val="14"/>
              </w:rPr>
              <w:t>Household</w:t>
            </w:r>
          </w:p>
        </w:tc>
        <w:tc>
          <w:tcPr>
            <w:tcW w:w="992" w:type="dxa"/>
            <w:shd w:val="clear" w:color="auto" w:fill="auto"/>
            <w:vAlign w:val="bottom"/>
          </w:tcPr>
          <w:p w14:paraId="11B7EE78" w14:textId="1C11FA00"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70</w:t>
            </w:r>
          </w:p>
        </w:tc>
        <w:tc>
          <w:tcPr>
            <w:tcW w:w="850" w:type="dxa"/>
            <w:shd w:val="clear" w:color="auto" w:fill="auto"/>
            <w:vAlign w:val="bottom"/>
          </w:tcPr>
          <w:p w14:paraId="58441ABA" w14:textId="28A1181D"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276" w:type="dxa"/>
            <w:shd w:val="clear" w:color="auto" w:fill="auto"/>
            <w:vAlign w:val="bottom"/>
          </w:tcPr>
          <w:p w14:paraId="47C2470F" w14:textId="36FAE49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21</w:t>
            </w:r>
          </w:p>
        </w:tc>
        <w:tc>
          <w:tcPr>
            <w:tcW w:w="992" w:type="dxa"/>
            <w:vAlign w:val="bottom"/>
          </w:tcPr>
          <w:p w14:paraId="032CDD19" w14:textId="380B474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6B2AC8F8" w14:textId="4F8C6530"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100.2 (56.8, 143.7)</w:t>
            </w:r>
          </w:p>
        </w:tc>
        <w:tc>
          <w:tcPr>
            <w:tcW w:w="1417" w:type="dxa"/>
            <w:vAlign w:val="center"/>
          </w:tcPr>
          <w:p w14:paraId="08200D02" w14:textId="7A8E6F5A"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91.1 (56.5, 127.2)</w:t>
            </w:r>
          </w:p>
        </w:tc>
        <w:tc>
          <w:tcPr>
            <w:tcW w:w="1088" w:type="dxa"/>
            <w:vAlign w:val="bottom"/>
          </w:tcPr>
          <w:p w14:paraId="636CB779" w14:textId="56AB63C9"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8.2 (6.4, 13.4)</w:t>
            </w:r>
          </w:p>
        </w:tc>
      </w:tr>
      <w:tr w:rsidR="00FF4200" w:rsidRPr="00FF4200" w14:paraId="5FD0086D"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D3629FC" w14:textId="63BF6C4E" w:rsidR="00FF4200" w:rsidRPr="00FF4200" w:rsidRDefault="00FF4200" w:rsidP="00FF4200">
            <w:pPr>
              <w:rPr>
                <w:b w:val="0"/>
                <w:bCs w:val="0"/>
                <w:sz w:val="14"/>
                <w:szCs w:val="14"/>
              </w:rPr>
            </w:pPr>
            <w:r w:rsidRPr="00FF4200">
              <w:rPr>
                <w:b w:val="0"/>
                <w:bCs w:val="0"/>
                <w:color w:val="000000"/>
                <w:sz w:val="14"/>
                <w:szCs w:val="14"/>
              </w:rPr>
              <w:t>Household</w:t>
            </w:r>
          </w:p>
        </w:tc>
        <w:tc>
          <w:tcPr>
            <w:tcW w:w="992" w:type="dxa"/>
            <w:shd w:val="clear" w:color="auto" w:fill="auto"/>
            <w:vAlign w:val="bottom"/>
          </w:tcPr>
          <w:p w14:paraId="51F58AED" w14:textId="4F7BBE4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70</w:t>
            </w:r>
          </w:p>
        </w:tc>
        <w:tc>
          <w:tcPr>
            <w:tcW w:w="850" w:type="dxa"/>
            <w:shd w:val="clear" w:color="auto" w:fill="auto"/>
            <w:vAlign w:val="bottom"/>
          </w:tcPr>
          <w:p w14:paraId="53DF92F8" w14:textId="75D4A212"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276" w:type="dxa"/>
            <w:shd w:val="clear" w:color="auto" w:fill="auto"/>
            <w:vAlign w:val="bottom"/>
          </w:tcPr>
          <w:p w14:paraId="43160B03" w14:textId="20C7F2E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w:t>
            </w:r>
          </w:p>
        </w:tc>
        <w:tc>
          <w:tcPr>
            <w:tcW w:w="992" w:type="dxa"/>
            <w:vAlign w:val="bottom"/>
          </w:tcPr>
          <w:p w14:paraId="3FB1408A" w14:textId="13C44204"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0E05CECB" w14:textId="11105F4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99.2 (67.3, 139.6)</w:t>
            </w:r>
          </w:p>
        </w:tc>
        <w:tc>
          <w:tcPr>
            <w:tcW w:w="1417" w:type="dxa"/>
            <w:vAlign w:val="center"/>
          </w:tcPr>
          <w:p w14:paraId="1D203414" w14:textId="4552C3AF"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88.4 (61.6, 118.8)</w:t>
            </w:r>
          </w:p>
        </w:tc>
        <w:tc>
          <w:tcPr>
            <w:tcW w:w="1088" w:type="dxa"/>
            <w:vAlign w:val="bottom"/>
          </w:tcPr>
          <w:p w14:paraId="0FDB015D" w14:textId="509FCA49"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8.8 (7.6, 13.5)</w:t>
            </w:r>
          </w:p>
        </w:tc>
      </w:tr>
      <w:tr w:rsidR="00FF4200" w:rsidRPr="00FF4200" w14:paraId="43EC4E99"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4AE02DEA" w14:textId="5ADFFBE3" w:rsidR="00FF4200" w:rsidRPr="00FF4200" w:rsidRDefault="00FF4200" w:rsidP="00FF4200">
            <w:pPr>
              <w:rPr>
                <w:b w:val="0"/>
                <w:bCs w:val="0"/>
                <w:sz w:val="14"/>
                <w:szCs w:val="14"/>
              </w:rPr>
            </w:pPr>
            <w:r w:rsidRPr="00FF4200">
              <w:rPr>
                <w:b w:val="0"/>
                <w:bCs w:val="0"/>
                <w:color w:val="000000"/>
                <w:sz w:val="14"/>
                <w:szCs w:val="14"/>
              </w:rPr>
              <w:t xml:space="preserve">Household </w:t>
            </w:r>
          </w:p>
        </w:tc>
        <w:tc>
          <w:tcPr>
            <w:tcW w:w="992" w:type="dxa"/>
            <w:shd w:val="clear" w:color="auto" w:fill="auto"/>
            <w:vAlign w:val="bottom"/>
          </w:tcPr>
          <w:p w14:paraId="154E4E91" w14:textId="6BD3B44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70</w:t>
            </w:r>
          </w:p>
        </w:tc>
        <w:tc>
          <w:tcPr>
            <w:tcW w:w="850" w:type="dxa"/>
            <w:shd w:val="clear" w:color="auto" w:fill="auto"/>
            <w:vAlign w:val="bottom"/>
          </w:tcPr>
          <w:p w14:paraId="7828BB02" w14:textId="3867B8B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276" w:type="dxa"/>
            <w:shd w:val="clear" w:color="auto" w:fill="auto"/>
            <w:vAlign w:val="bottom"/>
          </w:tcPr>
          <w:p w14:paraId="4D9B2D9E" w14:textId="3FE08F3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69</w:t>
            </w:r>
          </w:p>
        </w:tc>
        <w:tc>
          <w:tcPr>
            <w:tcW w:w="992" w:type="dxa"/>
            <w:vAlign w:val="bottom"/>
          </w:tcPr>
          <w:p w14:paraId="5531E3D5" w14:textId="5BDA2E0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75FE4F9F" w14:textId="1DFEBCD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97.1 (60.1, 146.0)</w:t>
            </w:r>
          </w:p>
        </w:tc>
        <w:tc>
          <w:tcPr>
            <w:tcW w:w="1417" w:type="dxa"/>
            <w:vAlign w:val="center"/>
          </w:tcPr>
          <w:p w14:paraId="37CFE7D9" w14:textId="1329F14F"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89.5 (59.3, 128.7)</w:t>
            </w:r>
          </w:p>
        </w:tc>
        <w:tc>
          <w:tcPr>
            <w:tcW w:w="1088" w:type="dxa"/>
            <w:vAlign w:val="bottom"/>
          </w:tcPr>
          <w:p w14:paraId="38418085" w14:textId="777AA9C5"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 (6.2, 13.3)</w:t>
            </w:r>
          </w:p>
        </w:tc>
      </w:tr>
      <w:tr w:rsidR="00FF4200" w:rsidRPr="00FF4200" w14:paraId="1FA31859"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5B902D14" w14:textId="7707ED7D" w:rsidR="00FF4200" w:rsidRPr="00FF4200" w:rsidRDefault="00FF4200" w:rsidP="00FF4200">
            <w:pPr>
              <w:rPr>
                <w:b w:val="0"/>
                <w:bCs w:val="0"/>
                <w:sz w:val="14"/>
                <w:szCs w:val="14"/>
              </w:rPr>
            </w:pPr>
            <w:r w:rsidRPr="00FF4200">
              <w:rPr>
                <w:b w:val="0"/>
                <w:bCs w:val="0"/>
                <w:color w:val="000000"/>
                <w:sz w:val="14"/>
                <w:szCs w:val="14"/>
              </w:rPr>
              <w:t xml:space="preserve">Random </w:t>
            </w:r>
          </w:p>
        </w:tc>
        <w:tc>
          <w:tcPr>
            <w:tcW w:w="992" w:type="dxa"/>
            <w:shd w:val="clear" w:color="auto" w:fill="auto"/>
            <w:vAlign w:val="bottom"/>
          </w:tcPr>
          <w:p w14:paraId="451E4EE1" w14:textId="4E575481"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70</w:t>
            </w:r>
          </w:p>
        </w:tc>
        <w:tc>
          <w:tcPr>
            <w:tcW w:w="850" w:type="dxa"/>
            <w:shd w:val="clear" w:color="auto" w:fill="auto"/>
            <w:vAlign w:val="bottom"/>
          </w:tcPr>
          <w:p w14:paraId="36C4D5D2" w14:textId="65F3818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276" w:type="dxa"/>
            <w:shd w:val="clear" w:color="auto" w:fill="auto"/>
            <w:vAlign w:val="bottom"/>
          </w:tcPr>
          <w:p w14:paraId="384BA917" w14:textId="7AC1A7B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58</w:t>
            </w:r>
          </w:p>
        </w:tc>
        <w:tc>
          <w:tcPr>
            <w:tcW w:w="992" w:type="dxa"/>
            <w:vAlign w:val="bottom"/>
          </w:tcPr>
          <w:p w14:paraId="49A29BFD" w14:textId="01E40CA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7E47216F" w14:textId="7A98153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96.5 (54.6, 142.6)</w:t>
            </w:r>
          </w:p>
        </w:tc>
        <w:tc>
          <w:tcPr>
            <w:tcW w:w="1417" w:type="dxa"/>
            <w:vAlign w:val="center"/>
          </w:tcPr>
          <w:p w14:paraId="5DA830D0" w14:textId="4B1B2A4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89.0 (56.7, 126.4)</w:t>
            </w:r>
          </w:p>
        </w:tc>
        <w:tc>
          <w:tcPr>
            <w:tcW w:w="1088" w:type="dxa"/>
            <w:vAlign w:val="bottom"/>
          </w:tcPr>
          <w:p w14:paraId="09DA8814" w14:textId="3DFE3E4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 (6.2, 13.2)</w:t>
            </w:r>
          </w:p>
        </w:tc>
      </w:tr>
      <w:tr w:rsidR="00FF4200" w:rsidRPr="00FF4200" w14:paraId="34A02C63"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4EE9C0D5" w14:textId="764E6BBC" w:rsidR="00FF4200" w:rsidRPr="00FF4200" w:rsidRDefault="00FF4200" w:rsidP="00FF4200">
            <w:pPr>
              <w:rPr>
                <w:b w:val="0"/>
                <w:bCs w:val="0"/>
                <w:sz w:val="14"/>
                <w:szCs w:val="14"/>
              </w:rPr>
            </w:pPr>
            <w:r w:rsidRPr="00FF4200">
              <w:rPr>
                <w:b w:val="0"/>
                <w:bCs w:val="0"/>
                <w:color w:val="000000"/>
                <w:sz w:val="14"/>
                <w:szCs w:val="14"/>
              </w:rPr>
              <w:t>Random</w:t>
            </w:r>
          </w:p>
        </w:tc>
        <w:tc>
          <w:tcPr>
            <w:tcW w:w="992" w:type="dxa"/>
            <w:shd w:val="clear" w:color="auto" w:fill="auto"/>
            <w:vAlign w:val="bottom"/>
          </w:tcPr>
          <w:p w14:paraId="7897958D" w14:textId="3375DBF1"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70</w:t>
            </w:r>
          </w:p>
        </w:tc>
        <w:tc>
          <w:tcPr>
            <w:tcW w:w="850" w:type="dxa"/>
            <w:shd w:val="clear" w:color="auto" w:fill="auto"/>
            <w:vAlign w:val="bottom"/>
          </w:tcPr>
          <w:p w14:paraId="6A512AD2" w14:textId="0BC54A2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276" w:type="dxa"/>
            <w:shd w:val="clear" w:color="auto" w:fill="auto"/>
            <w:vAlign w:val="bottom"/>
          </w:tcPr>
          <w:p w14:paraId="46E4AA02" w14:textId="6BBD232A"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12</w:t>
            </w:r>
          </w:p>
        </w:tc>
        <w:tc>
          <w:tcPr>
            <w:tcW w:w="992" w:type="dxa"/>
            <w:vAlign w:val="bottom"/>
          </w:tcPr>
          <w:p w14:paraId="4D5AE1E5" w14:textId="222D822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3298FFDC" w14:textId="07E3BDD9"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93.9 (45.3, 129.0)</w:t>
            </w:r>
          </w:p>
        </w:tc>
        <w:tc>
          <w:tcPr>
            <w:tcW w:w="1417" w:type="dxa"/>
            <w:vAlign w:val="center"/>
          </w:tcPr>
          <w:p w14:paraId="09276D25" w14:textId="6C31EA0A"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85.7 (48.8, 113.6)</w:t>
            </w:r>
          </w:p>
        </w:tc>
        <w:tc>
          <w:tcPr>
            <w:tcW w:w="1088" w:type="dxa"/>
            <w:vAlign w:val="bottom"/>
          </w:tcPr>
          <w:p w14:paraId="329C6374" w14:textId="1865818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 (6.5, 13.9)</w:t>
            </w:r>
          </w:p>
        </w:tc>
      </w:tr>
      <w:tr w:rsidR="00FF4200" w:rsidRPr="00FF4200" w14:paraId="3F29B859"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7FD3A43C" w14:textId="32C645D9" w:rsidR="00FF4200" w:rsidRPr="00FF4200" w:rsidRDefault="00FF4200" w:rsidP="00FF4200">
            <w:pPr>
              <w:rPr>
                <w:b w:val="0"/>
                <w:bCs w:val="0"/>
                <w:sz w:val="14"/>
                <w:szCs w:val="14"/>
              </w:rPr>
            </w:pPr>
            <w:r w:rsidRPr="00FF4200">
              <w:rPr>
                <w:b w:val="0"/>
                <w:bCs w:val="0"/>
                <w:color w:val="000000"/>
                <w:sz w:val="14"/>
                <w:szCs w:val="14"/>
              </w:rPr>
              <w:t>Random</w:t>
            </w:r>
          </w:p>
        </w:tc>
        <w:tc>
          <w:tcPr>
            <w:tcW w:w="992" w:type="dxa"/>
            <w:shd w:val="clear" w:color="auto" w:fill="auto"/>
            <w:vAlign w:val="bottom"/>
          </w:tcPr>
          <w:p w14:paraId="75507C91" w14:textId="7091C6E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70</w:t>
            </w:r>
          </w:p>
        </w:tc>
        <w:tc>
          <w:tcPr>
            <w:tcW w:w="850" w:type="dxa"/>
            <w:shd w:val="clear" w:color="auto" w:fill="auto"/>
            <w:vAlign w:val="bottom"/>
          </w:tcPr>
          <w:p w14:paraId="2BC7C0BC" w14:textId="2E450099"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276" w:type="dxa"/>
            <w:shd w:val="clear" w:color="auto" w:fill="auto"/>
            <w:vAlign w:val="bottom"/>
          </w:tcPr>
          <w:p w14:paraId="2939C217" w14:textId="09F90140"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992" w:type="dxa"/>
            <w:vAlign w:val="bottom"/>
          </w:tcPr>
          <w:p w14:paraId="27D7C55F" w14:textId="28D5CF41"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1BBB9F43" w14:textId="262AC46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92 (54.8, 125.6)</w:t>
            </w:r>
          </w:p>
        </w:tc>
        <w:tc>
          <w:tcPr>
            <w:tcW w:w="1417" w:type="dxa"/>
            <w:vAlign w:val="center"/>
          </w:tcPr>
          <w:p w14:paraId="4210BF76" w14:textId="51EC725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82.5 (54.2, 108.9)</w:t>
            </w:r>
          </w:p>
        </w:tc>
        <w:tc>
          <w:tcPr>
            <w:tcW w:w="1088" w:type="dxa"/>
            <w:vAlign w:val="bottom"/>
          </w:tcPr>
          <w:p w14:paraId="07D98757" w14:textId="4892C80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8.6 (7.3, 13.2)</w:t>
            </w:r>
          </w:p>
        </w:tc>
      </w:tr>
      <w:tr w:rsidR="00FF4200" w:rsidRPr="00FF4200" w14:paraId="7ED7BF1C"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3E91FA76" w14:textId="384509F8" w:rsidR="00FF4200" w:rsidRPr="00FF4200" w:rsidRDefault="00FF4200" w:rsidP="00FF4200">
            <w:pPr>
              <w:rPr>
                <w:b w:val="0"/>
                <w:bCs w:val="0"/>
                <w:sz w:val="14"/>
                <w:szCs w:val="14"/>
              </w:rPr>
            </w:pPr>
            <w:r w:rsidRPr="00FF4200">
              <w:rPr>
                <w:b w:val="0"/>
                <w:bCs w:val="0"/>
                <w:color w:val="000000"/>
                <w:sz w:val="14"/>
                <w:szCs w:val="14"/>
              </w:rPr>
              <w:t xml:space="preserve">Household </w:t>
            </w:r>
          </w:p>
        </w:tc>
        <w:tc>
          <w:tcPr>
            <w:tcW w:w="992" w:type="dxa"/>
            <w:shd w:val="clear" w:color="auto" w:fill="auto"/>
            <w:vAlign w:val="bottom"/>
          </w:tcPr>
          <w:p w14:paraId="01424954" w14:textId="43BE207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60</w:t>
            </w:r>
          </w:p>
        </w:tc>
        <w:tc>
          <w:tcPr>
            <w:tcW w:w="850" w:type="dxa"/>
            <w:shd w:val="clear" w:color="auto" w:fill="auto"/>
            <w:vAlign w:val="bottom"/>
          </w:tcPr>
          <w:p w14:paraId="6703C16D" w14:textId="09851DCD"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276" w:type="dxa"/>
            <w:shd w:val="clear" w:color="auto" w:fill="auto"/>
            <w:vAlign w:val="bottom"/>
          </w:tcPr>
          <w:p w14:paraId="16206F5B" w14:textId="502A4FEA"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16</w:t>
            </w:r>
          </w:p>
        </w:tc>
        <w:tc>
          <w:tcPr>
            <w:tcW w:w="992" w:type="dxa"/>
            <w:vAlign w:val="bottom"/>
          </w:tcPr>
          <w:p w14:paraId="755CC58E" w14:textId="34F3B57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0313CE14" w14:textId="3217AD5F"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80.5 (44.6, 116.8)</w:t>
            </w:r>
          </w:p>
        </w:tc>
        <w:tc>
          <w:tcPr>
            <w:tcW w:w="1417" w:type="dxa"/>
            <w:vAlign w:val="center"/>
          </w:tcPr>
          <w:p w14:paraId="3939A034" w14:textId="76EABB2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74.3 (46.1, 103.6)</w:t>
            </w:r>
          </w:p>
        </w:tc>
        <w:tc>
          <w:tcPr>
            <w:tcW w:w="1088" w:type="dxa"/>
            <w:vAlign w:val="bottom"/>
          </w:tcPr>
          <w:p w14:paraId="29D5818D" w14:textId="178DE291"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7.5 (5.6, 13.5)</w:t>
            </w:r>
          </w:p>
        </w:tc>
      </w:tr>
      <w:tr w:rsidR="00FF4200" w:rsidRPr="00FF4200" w14:paraId="329F7B13"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35CB918E" w14:textId="3A948890" w:rsidR="00FF4200" w:rsidRPr="00FF4200" w:rsidRDefault="00FF4200" w:rsidP="00FF4200">
            <w:pPr>
              <w:rPr>
                <w:b w:val="0"/>
                <w:bCs w:val="0"/>
                <w:sz w:val="14"/>
                <w:szCs w:val="14"/>
              </w:rPr>
            </w:pPr>
            <w:r w:rsidRPr="00FF4200">
              <w:rPr>
                <w:b w:val="0"/>
                <w:bCs w:val="0"/>
                <w:color w:val="000000"/>
                <w:sz w:val="14"/>
                <w:szCs w:val="14"/>
              </w:rPr>
              <w:t>Household</w:t>
            </w:r>
          </w:p>
        </w:tc>
        <w:tc>
          <w:tcPr>
            <w:tcW w:w="992" w:type="dxa"/>
            <w:shd w:val="clear" w:color="auto" w:fill="auto"/>
            <w:vAlign w:val="bottom"/>
          </w:tcPr>
          <w:p w14:paraId="5D9BBC24" w14:textId="2F4BE63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60</w:t>
            </w:r>
          </w:p>
        </w:tc>
        <w:tc>
          <w:tcPr>
            <w:tcW w:w="850" w:type="dxa"/>
            <w:shd w:val="clear" w:color="auto" w:fill="auto"/>
            <w:vAlign w:val="bottom"/>
          </w:tcPr>
          <w:p w14:paraId="3A8D9CD3" w14:textId="70FD2294"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276" w:type="dxa"/>
            <w:shd w:val="clear" w:color="auto" w:fill="auto"/>
            <w:vAlign w:val="bottom"/>
          </w:tcPr>
          <w:p w14:paraId="65C62C22" w14:textId="2710C060"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992" w:type="dxa"/>
            <w:vAlign w:val="bottom"/>
          </w:tcPr>
          <w:p w14:paraId="7E97FA40" w14:textId="47B3B779"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27686AA7" w14:textId="1231DE4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77.7 (39.3, 119.2)</w:t>
            </w:r>
          </w:p>
        </w:tc>
        <w:tc>
          <w:tcPr>
            <w:tcW w:w="1417" w:type="dxa"/>
            <w:vAlign w:val="center"/>
          </w:tcPr>
          <w:p w14:paraId="5BE90565" w14:textId="261BDC8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71.0 (40.7, 103.5)</w:t>
            </w:r>
          </w:p>
        </w:tc>
        <w:tc>
          <w:tcPr>
            <w:tcW w:w="1088" w:type="dxa"/>
            <w:vAlign w:val="bottom"/>
          </w:tcPr>
          <w:p w14:paraId="6BD056D1" w14:textId="72C3C85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7.5 (5.7, 13.7)</w:t>
            </w:r>
          </w:p>
        </w:tc>
      </w:tr>
      <w:tr w:rsidR="00FF4200" w:rsidRPr="00FF4200" w14:paraId="58A05DD5"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2B415827" w14:textId="65A2CE56" w:rsidR="00FF4200" w:rsidRPr="00FF4200" w:rsidRDefault="00FF4200" w:rsidP="00FF4200">
            <w:pPr>
              <w:rPr>
                <w:b w:val="0"/>
                <w:bCs w:val="0"/>
                <w:sz w:val="14"/>
                <w:szCs w:val="14"/>
              </w:rPr>
            </w:pPr>
            <w:r w:rsidRPr="00FF4200">
              <w:rPr>
                <w:b w:val="0"/>
                <w:bCs w:val="0"/>
                <w:color w:val="000000"/>
                <w:sz w:val="14"/>
                <w:szCs w:val="14"/>
              </w:rPr>
              <w:t>Household</w:t>
            </w:r>
          </w:p>
        </w:tc>
        <w:tc>
          <w:tcPr>
            <w:tcW w:w="992" w:type="dxa"/>
            <w:shd w:val="clear" w:color="auto" w:fill="auto"/>
            <w:vAlign w:val="bottom"/>
          </w:tcPr>
          <w:p w14:paraId="04DF9841" w14:textId="79441D10"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60</w:t>
            </w:r>
          </w:p>
        </w:tc>
        <w:tc>
          <w:tcPr>
            <w:tcW w:w="850" w:type="dxa"/>
            <w:shd w:val="clear" w:color="auto" w:fill="auto"/>
            <w:vAlign w:val="bottom"/>
          </w:tcPr>
          <w:p w14:paraId="10E09F0D" w14:textId="581E0745"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276" w:type="dxa"/>
            <w:shd w:val="clear" w:color="auto" w:fill="auto"/>
            <w:vAlign w:val="bottom"/>
          </w:tcPr>
          <w:p w14:paraId="14427A5C" w14:textId="79CD8A2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992" w:type="dxa"/>
            <w:vAlign w:val="bottom"/>
          </w:tcPr>
          <w:p w14:paraId="555CDD95" w14:textId="3B18011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66AD85E0" w14:textId="4DBD646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76.6 (39.1, 117.3)</w:t>
            </w:r>
          </w:p>
        </w:tc>
        <w:tc>
          <w:tcPr>
            <w:tcW w:w="1417" w:type="dxa"/>
            <w:vAlign w:val="center"/>
          </w:tcPr>
          <w:p w14:paraId="0E27F4BB" w14:textId="15E81AF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68.6 (42.0, 100.1)</w:t>
            </w:r>
          </w:p>
        </w:tc>
        <w:tc>
          <w:tcPr>
            <w:tcW w:w="1088" w:type="dxa"/>
            <w:vAlign w:val="bottom"/>
          </w:tcPr>
          <w:p w14:paraId="29F5E008" w14:textId="1580ED9A"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8.1 (1.5, 13.8)</w:t>
            </w:r>
          </w:p>
        </w:tc>
      </w:tr>
      <w:tr w:rsidR="00FF4200" w:rsidRPr="00FF4200" w14:paraId="01C8EE02"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B3CA6CC" w14:textId="69260B3C" w:rsidR="00FF4200" w:rsidRPr="00FF4200" w:rsidRDefault="00FF4200" w:rsidP="00FF4200">
            <w:pPr>
              <w:rPr>
                <w:b w:val="0"/>
                <w:bCs w:val="0"/>
                <w:sz w:val="14"/>
                <w:szCs w:val="14"/>
              </w:rPr>
            </w:pPr>
            <w:r w:rsidRPr="00FF4200">
              <w:rPr>
                <w:b w:val="0"/>
                <w:bCs w:val="0"/>
                <w:color w:val="000000"/>
                <w:sz w:val="14"/>
                <w:szCs w:val="14"/>
              </w:rPr>
              <w:t>Random</w:t>
            </w:r>
          </w:p>
        </w:tc>
        <w:tc>
          <w:tcPr>
            <w:tcW w:w="992" w:type="dxa"/>
            <w:shd w:val="clear" w:color="auto" w:fill="auto"/>
            <w:vAlign w:val="bottom"/>
          </w:tcPr>
          <w:p w14:paraId="00D7A19A" w14:textId="0EDB84C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60</w:t>
            </w:r>
          </w:p>
        </w:tc>
        <w:tc>
          <w:tcPr>
            <w:tcW w:w="850" w:type="dxa"/>
            <w:shd w:val="clear" w:color="auto" w:fill="auto"/>
            <w:vAlign w:val="bottom"/>
          </w:tcPr>
          <w:p w14:paraId="6B5F3AFA" w14:textId="6B46BCC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276" w:type="dxa"/>
            <w:shd w:val="clear" w:color="auto" w:fill="auto"/>
            <w:vAlign w:val="bottom"/>
          </w:tcPr>
          <w:p w14:paraId="3F668534" w14:textId="10BECB61"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992" w:type="dxa"/>
            <w:vAlign w:val="bottom"/>
          </w:tcPr>
          <w:p w14:paraId="5B10EEFC" w14:textId="78D4A84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33AD243F" w14:textId="3F5F7F0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75.3 (36.8, 109.3)</w:t>
            </w:r>
          </w:p>
        </w:tc>
        <w:tc>
          <w:tcPr>
            <w:tcW w:w="1417" w:type="dxa"/>
            <w:vAlign w:val="center"/>
          </w:tcPr>
          <w:p w14:paraId="2CF1960B" w14:textId="045F02C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68.8 (40.0, 94.9)</w:t>
            </w:r>
          </w:p>
        </w:tc>
        <w:tc>
          <w:tcPr>
            <w:tcW w:w="1088" w:type="dxa"/>
            <w:vAlign w:val="bottom"/>
          </w:tcPr>
          <w:p w14:paraId="1454518B" w14:textId="2DE45DD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7.3 (5.6, 13.4)</w:t>
            </w:r>
          </w:p>
        </w:tc>
      </w:tr>
      <w:tr w:rsidR="00FF4200" w:rsidRPr="00FF4200" w14:paraId="6692AE19"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45F7229" w14:textId="45A4ED27" w:rsidR="00FF4200" w:rsidRPr="00FF4200" w:rsidRDefault="00FF4200" w:rsidP="00FF4200">
            <w:pPr>
              <w:rPr>
                <w:b w:val="0"/>
                <w:bCs w:val="0"/>
                <w:sz w:val="14"/>
                <w:szCs w:val="14"/>
              </w:rPr>
            </w:pPr>
            <w:r w:rsidRPr="00FF4200">
              <w:rPr>
                <w:b w:val="0"/>
                <w:bCs w:val="0"/>
                <w:color w:val="000000"/>
                <w:sz w:val="14"/>
                <w:szCs w:val="14"/>
              </w:rPr>
              <w:t xml:space="preserve">Random </w:t>
            </w:r>
          </w:p>
        </w:tc>
        <w:tc>
          <w:tcPr>
            <w:tcW w:w="992" w:type="dxa"/>
            <w:shd w:val="clear" w:color="auto" w:fill="auto"/>
            <w:vAlign w:val="bottom"/>
          </w:tcPr>
          <w:p w14:paraId="2CAB418D" w14:textId="7C30B81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60</w:t>
            </w:r>
          </w:p>
        </w:tc>
        <w:tc>
          <w:tcPr>
            <w:tcW w:w="850" w:type="dxa"/>
            <w:shd w:val="clear" w:color="auto" w:fill="auto"/>
            <w:vAlign w:val="bottom"/>
          </w:tcPr>
          <w:p w14:paraId="40FE809C" w14:textId="267B9B1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276" w:type="dxa"/>
            <w:shd w:val="clear" w:color="auto" w:fill="auto"/>
            <w:vAlign w:val="bottom"/>
          </w:tcPr>
          <w:p w14:paraId="7E98B7F6" w14:textId="0B5BC8AD"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4</w:t>
            </w:r>
          </w:p>
        </w:tc>
        <w:tc>
          <w:tcPr>
            <w:tcW w:w="992" w:type="dxa"/>
            <w:vAlign w:val="bottom"/>
          </w:tcPr>
          <w:p w14:paraId="43D649A9" w14:textId="1A2EE31A"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0ED4A473" w14:textId="727EC7C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73.6 (32.6, 107.0)</w:t>
            </w:r>
          </w:p>
        </w:tc>
        <w:tc>
          <w:tcPr>
            <w:tcW w:w="1417" w:type="dxa"/>
            <w:vAlign w:val="center"/>
          </w:tcPr>
          <w:p w14:paraId="21F1F7DF" w14:textId="4BFA0A45"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68.6 (34.5, 96.2)</w:t>
            </w:r>
          </w:p>
        </w:tc>
        <w:tc>
          <w:tcPr>
            <w:tcW w:w="1088" w:type="dxa"/>
            <w:vAlign w:val="bottom"/>
          </w:tcPr>
          <w:p w14:paraId="0EB59145" w14:textId="4B15E4A9"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7.1 (5.7, 13.0)</w:t>
            </w:r>
          </w:p>
        </w:tc>
      </w:tr>
      <w:tr w:rsidR="00FF4200" w:rsidRPr="00FF4200" w14:paraId="61CA4042" w14:textId="77777777" w:rsidTr="00FF4200">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538135"/>
            </w:tcBorders>
            <w:shd w:val="clear" w:color="auto" w:fill="auto"/>
            <w:vAlign w:val="bottom"/>
          </w:tcPr>
          <w:p w14:paraId="242DF177" w14:textId="3F03431B" w:rsidR="00FF4200" w:rsidRPr="00FF4200" w:rsidRDefault="00FF4200" w:rsidP="00FF4200">
            <w:pPr>
              <w:rPr>
                <w:b w:val="0"/>
                <w:bCs w:val="0"/>
                <w:sz w:val="14"/>
                <w:szCs w:val="14"/>
              </w:rPr>
            </w:pPr>
            <w:r w:rsidRPr="00FF4200">
              <w:rPr>
                <w:b w:val="0"/>
                <w:bCs w:val="0"/>
                <w:color w:val="000000"/>
                <w:sz w:val="14"/>
                <w:szCs w:val="14"/>
              </w:rPr>
              <w:t>Random</w:t>
            </w:r>
          </w:p>
        </w:tc>
        <w:tc>
          <w:tcPr>
            <w:tcW w:w="992" w:type="dxa"/>
            <w:tcBorders>
              <w:bottom w:val="single" w:sz="4" w:space="0" w:color="538135"/>
            </w:tcBorders>
            <w:shd w:val="clear" w:color="auto" w:fill="auto"/>
            <w:vAlign w:val="bottom"/>
          </w:tcPr>
          <w:p w14:paraId="119529CA" w14:textId="52C04D4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vertAlign w:val="superscript"/>
              </w:rPr>
            </w:pPr>
            <w:r w:rsidRPr="00FF4200">
              <w:rPr>
                <w:color w:val="000000"/>
                <w:sz w:val="14"/>
                <w:szCs w:val="14"/>
              </w:rPr>
              <w:t>60</w:t>
            </w:r>
          </w:p>
        </w:tc>
        <w:tc>
          <w:tcPr>
            <w:tcW w:w="850" w:type="dxa"/>
            <w:tcBorders>
              <w:bottom w:val="single" w:sz="4" w:space="0" w:color="538135"/>
            </w:tcBorders>
            <w:shd w:val="clear" w:color="auto" w:fill="auto"/>
            <w:vAlign w:val="bottom"/>
          </w:tcPr>
          <w:p w14:paraId="2270EFC5" w14:textId="6BD364D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276" w:type="dxa"/>
            <w:tcBorders>
              <w:bottom w:val="single" w:sz="4" w:space="0" w:color="538135"/>
            </w:tcBorders>
            <w:shd w:val="clear" w:color="auto" w:fill="auto"/>
            <w:vAlign w:val="bottom"/>
          </w:tcPr>
          <w:p w14:paraId="61AB13AF" w14:textId="2D1009E5"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992" w:type="dxa"/>
            <w:tcBorders>
              <w:bottom w:val="single" w:sz="4" w:space="0" w:color="538135"/>
            </w:tcBorders>
            <w:vAlign w:val="bottom"/>
          </w:tcPr>
          <w:p w14:paraId="7B1F0679" w14:textId="685930E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tcBorders>
              <w:bottom w:val="single" w:sz="4" w:space="0" w:color="538135"/>
            </w:tcBorders>
            <w:vAlign w:val="bottom"/>
          </w:tcPr>
          <w:p w14:paraId="7048515B" w14:textId="1ABD0F5A"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71.5 (40.9, 104.6)</w:t>
            </w:r>
          </w:p>
        </w:tc>
        <w:tc>
          <w:tcPr>
            <w:tcW w:w="1417" w:type="dxa"/>
            <w:tcBorders>
              <w:bottom w:val="single" w:sz="4" w:space="0" w:color="538135"/>
            </w:tcBorders>
            <w:vAlign w:val="center"/>
          </w:tcPr>
          <w:p w14:paraId="67231CA6" w14:textId="5268D69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64.2 (39.7, 88.7)</w:t>
            </w:r>
          </w:p>
        </w:tc>
        <w:tc>
          <w:tcPr>
            <w:tcW w:w="1088" w:type="dxa"/>
            <w:tcBorders>
              <w:bottom w:val="single" w:sz="4" w:space="0" w:color="538135"/>
            </w:tcBorders>
            <w:vAlign w:val="bottom"/>
          </w:tcPr>
          <w:p w14:paraId="21660493" w14:textId="5ABEDCA2"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7.9 (1.5, 13.3)</w:t>
            </w:r>
          </w:p>
        </w:tc>
      </w:tr>
    </w:tbl>
    <w:p w14:paraId="5EB13A8B" w14:textId="5145B4D9" w:rsidR="00183CE7" w:rsidRDefault="00183CE7"/>
    <w:p w14:paraId="7A37D673" w14:textId="3B61BAA8" w:rsidR="008F5857" w:rsidRDefault="008F5857"/>
    <w:p w14:paraId="2F4291D4" w14:textId="27E140D8" w:rsidR="001E7FF4" w:rsidRDefault="001E7FF4"/>
    <w:p w14:paraId="0781553F" w14:textId="774CAE3F" w:rsidR="001E7FF4" w:rsidRDefault="001E7FF4"/>
    <w:p w14:paraId="53C59781" w14:textId="6FCDB6C3" w:rsidR="001E7FF4" w:rsidRDefault="001E7FF4"/>
    <w:p w14:paraId="41E94CED" w14:textId="708F3B70" w:rsidR="001E7FF4" w:rsidRDefault="001E7FF4"/>
    <w:p w14:paraId="41E838DD" w14:textId="772C85B0" w:rsidR="001E7FF4" w:rsidRDefault="001E7FF4"/>
    <w:p w14:paraId="02119BA4" w14:textId="3107FE30" w:rsidR="001E7FF4" w:rsidRDefault="001E7FF4"/>
    <w:p w14:paraId="1AAF4E5B" w14:textId="23FE1215" w:rsidR="001E7FF4" w:rsidRDefault="001E7FF4"/>
    <w:p w14:paraId="65086B58" w14:textId="3ACFB96F" w:rsidR="001E7FF4" w:rsidRDefault="001E7FF4"/>
    <w:p w14:paraId="4E099F54" w14:textId="5B71F129" w:rsidR="001E7FF4" w:rsidRDefault="001E7FF4"/>
    <w:p w14:paraId="3D3D9E2B" w14:textId="44D4E83A" w:rsidR="001E7FF4" w:rsidRDefault="001E7FF4"/>
    <w:p w14:paraId="297568A1" w14:textId="77777777" w:rsidR="004A1605" w:rsidRDefault="004A1605"/>
    <w:p w14:paraId="36DDDBD4" w14:textId="7FCCAA47" w:rsidR="001E7FF4" w:rsidRDefault="001E7FF4"/>
    <w:p w14:paraId="69AD5AD4" w14:textId="548E9726" w:rsidR="001E7FF4" w:rsidRDefault="001E7FF4"/>
    <w:p w14:paraId="7D49734E" w14:textId="242FF6F7" w:rsidR="001E7FF4" w:rsidRDefault="001E7FF4"/>
    <w:p w14:paraId="77DFEB46" w14:textId="13636967" w:rsidR="00183CE7" w:rsidRPr="00A35D82" w:rsidRDefault="00183CE7" w:rsidP="00183CE7">
      <w:pPr>
        <w:pStyle w:val="Caption"/>
        <w:rPr>
          <w:i w:val="0"/>
          <w:iCs w:val="0"/>
          <w:color w:val="000000" w:themeColor="text1"/>
        </w:rPr>
      </w:pPr>
      <w:bookmarkStart w:id="52" w:name="_Ref104313051"/>
      <w:bookmarkStart w:id="53" w:name="_Toc135354777"/>
      <w:r w:rsidRPr="00A35D82">
        <w:rPr>
          <w:b/>
          <w:bCs/>
          <w:i w:val="0"/>
          <w:iCs w:val="0"/>
          <w:color w:val="000000" w:themeColor="text1"/>
        </w:rPr>
        <w:t xml:space="preserve">Table </w:t>
      </w:r>
      <w:r w:rsidR="009C5593" w:rsidRPr="00A35D82">
        <w:rPr>
          <w:b/>
          <w:bCs/>
          <w:i w:val="0"/>
          <w:iCs w:val="0"/>
          <w:color w:val="000000" w:themeColor="text1"/>
        </w:rPr>
        <w:t>S</w:t>
      </w:r>
      <w:r w:rsidRPr="00A35D82">
        <w:rPr>
          <w:b/>
          <w:bCs/>
          <w:i w:val="0"/>
          <w:iCs w:val="0"/>
          <w:color w:val="000000" w:themeColor="text1"/>
        </w:rPr>
        <w:fldChar w:fldCharType="begin"/>
      </w:r>
      <w:r w:rsidRPr="00A35D82">
        <w:rPr>
          <w:b/>
          <w:bCs/>
          <w:i w:val="0"/>
          <w:iCs w:val="0"/>
          <w:color w:val="000000" w:themeColor="text1"/>
        </w:rPr>
        <w:instrText xml:space="preserve"> SEQ Table \* ARABIC </w:instrText>
      </w:r>
      <w:r w:rsidRPr="00A35D82">
        <w:rPr>
          <w:b/>
          <w:bCs/>
          <w:i w:val="0"/>
          <w:iCs w:val="0"/>
          <w:color w:val="000000" w:themeColor="text1"/>
        </w:rPr>
        <w:fldChar w:fldCharType="separate"/>
      </w:r>
      <w:r w:rsidR="00C16D71">
        <w:rPr>
          <w:b/>
          <w:bCs/>
          <w:i w:val="0"/>
          <w:iCs w:val="0"/>
          <w:noProof/>
          <w:color w:val="000000" w:themeColor="text1"/>
        </w:rPr>
        <w:t>6</w:t>
      </w:r>
      <w:r w:rsidRPr="00A35D82">
        <w:rPr>
          <w:b/>
          <w:bCs/>
          <w:i w:val="0"/>
          <w:iCs w:val="0"/>
          <w:noProof/>
          <w:color w:val="000000" w:themeColor="text1"/>
        </w:rPr>
        <w:fldChar w:fldCharType="end"/>
      </w:r>
      <w:bookmarkEnd w:id="52"/>
      <w:r w:rsidRPr="00A35D82">
        <w:rPr>
          <w:b/>
          <w:bCs/>
          <w:i w:val="0"/>
          <w:iCs w:val="0"/>
          <w:color w:val="000000" w:themeColor="text1"/>
        </w:rPr>
        <w:t>:</w:t>
      </w:r>
      <w:r w:rsidRPr="00A35D82">
        <w:rPr>
          <w:i w:val="0"/>
          <w:iCs w:val="0"/>
          <w:color w:val="000000" w:themeColor="text1"/>
        </w:rPr>
        <w:t xml:space="preserve"> Percentage of simulations with &lt;</w:t>
      </w:r>
      <w:r w:rsidR="00F14AD6" w:rsidRPr="00A35D82">
        <w:rPr>
          <w:i w:val="0"/>
          <w:iCs w:val="0"/>
          <w:color w:val="000000" w:themeColor="text1"/>
        </w:rPr>
        <w:t>=</w:t>
      </w:r>
      <w:r w:rsidRPr="00A35D82">
        <w:rPr>
          <w:i w:val="0"/>
          <w:iCs w:val="0"/>
          <w:color w:val="000000" w:themeColor="text1"/>
        </w:rPr>
        <w:t>2% prevalence 1 year after the last MDA round, percentage of simulations with scabies elimination, DALYs averted per 10,000 people (</w:t>
      </w:r>
      <w:r w:rsidR="00331A3D" w:rsidRPr="00A35D82">
        <w:rPr>
          <w:i w:val="0"/>
          <w:iCs w:val="0"/>
          <w:color w:val="000000" w:themeColor="text1"/>
        </w:rPr>
        <w:t>m</w:t>
      </w:r>
      <w:r w:rsidRPr="00A35D82">
        <w:rPr>
          <w:i w:val="0"/>
          <w:iCs w:val="0"/>
          <w:color w:val="000000" w:themeColor="text1"/>
        </w:rPr>
        <w:t>ean, 2.5</w:t>
      </w:r>
      <w:r w:rsidR="00295A49" w:rsidRPr="00A35D82">
        <w:rPr>
          <w:rFonts w:ascii="Calibri" w:hAnsi="Calibri" w:cs="Calibri"/>
          <w:i w:val="0"/>
          <w:iCs w:val="0"/>
          <w:color w:val="000000" w:themeColor="text1"/>
        </w:rPr>
        <w:t>–</w:t>
      </w:r>
      <w:r w:rsidRPr="00A35D82">
        <w:rPr>
          <w:i w:val="0"/>
          <w:iCs w:val="0"/>
          <w:color w:val="000000" w:themeColor="text1"/>
        </w:rPr>
        <w:t xml:space="preserve">97.5 quantiles), and time until prevalence </w:t>
      </w:r>
      <w:r w:rsidR="00F85B11" w:rsidRPr="00A35D82">
        <w:rPr>
          <w:i w:val="0"/>
          <w:iCs w:val="0"/>
          <w:color w:val="000000" w:themeColor="text1"/>
        </w:rPr>
        <w:t>returns to</w:t>
      </w:r>
      <w:r w:rsidRPr="00A35D82">
        <w:rPr>
          <w:i w:val="0"/>
          <w:iCs w:val="0"/>
          <w:color w:val="000000" w:themeColor="text1"/>
        </w:rPr>
        <w:t xml:space="preserve"> </w:t>
      </w:r>
      <w:r w:rsidR="00763F3E" w:rsidRPr="00A35D82">
        <w:rPr>
          <w:i w:val="0"/>
          <w:iCs w:val="0"/>
          <w:color w:val="000000" w:themeColor="text1"/>
        </w:rPr>
        <w:t>baseline</w:t>
      </w:r>
      <w:r w:rsidRPr="00A35D82">
        <w:rPr>
          <w:i w:val="0"/>
          <w:iCs w:val="0"/>
          <w:color w:val="000000" w:themeColor="text1"/>
        </w:rPr>
        <w:t xml:space="preserve"> are presented in </w:t>
      </w:r>
      <w:r w:rsidRPr="00A35D82">
        <w:rPr>
          <w:b/>
          <w:bCs/>
          <w:i w:val="0"/>
          <w:iCs w:val="0"/>
          <w:color w:val="000000" w:themeColor="text1"/>
        </w:rPr>
        <w:t xml:space="preserve">MDA strategies with 5 </w:t>
      </w:r>
      <w:r w:rsidR="00C21F93" w:rsidRPr="00A35D82">
        <w:rPr>
          <w:b/>
          <w:bCs/>
          <w:i w:val="0"/>
          <w:iCs w:val="0"/>
          <w:color w:val="000000" w:themeColor="text1"/>
        </w:rPr>
        <w:t>rounds in scenarios with an average duration of infestation of 90 days</w:t>
      </w:r>
      <w:r w:rsidRPr="00A35D82">
        <w:rPr>
          <w:i w:val="0"/>
          <w:iCs w:val="0"/>
          <w:color w:val="000000" w:themeColor="text1"/>
        </w:rPr>
        <w:t xml:space="preserve">. </w:t>
      </w:r>
      <w:r w:rsidR="00071BC9" w:rsidRPr="00A35D82">
        <w:rPr>
          <w:i w:val="0"/>
          <w:iCs w:val="0"/>
          <w:color w:val="000000" w:themeColor="text1"/>
        </w:rPr>
        <w:t xml:space="preserve">Time until prevalence </w:t>
      </w:r>
      <w:r w:rsidR="00F85B11" w:rsidRPr="00A35D82">
        <w:rPr>
          <w:i w:val="0"/>
          <w:iCs w:val="0"/>
          <w:color w:val="000000" w:themeColor="text1"/>
        </w:rPr>
        <w:t>returns to</w:t>
      </w:r>
      <w:r w:rsidR="00071BC9" w:rsidRPr="00A35D82">
        <w:rPr>
          <w:i w:val="0"/>
          <w:iCs w:val="0"/>
          <w:color w:val="000000" w:themeColor="text1"/>
        </w:rPr>
        <w:t xml:space="preserve"> baseline is calculated among the runs in which scabies is not eliminated.</w:t>
      </w:r>
      <w:r w:rsidR="005205C1" w:rsidRPr="00A35D82">
        <w:rPr>
          <w:i w:val="0"/>
          <w:iCs w:val="0"/>
          <w:color w:val="000000" w:themeColor="text1"/>
        </w:rPr>
        <w:t xml:space="preserve"> It is assumed that </w:t>
      </w:r>
      <w:r w:rsidR="00F4433C" w:rsidRPr="00A35D82">
        <w:rPr>
          <w:i w:val="0"/>
          <w:iCs w:val="0"/>
          <w:color w:val="000000" w:themeColor="text1"/>
        </w:rPr>
        <w:t>there is no scabies importation</w:t>
      </w:r>
      <w:r w:rsidR="005205C1" w:rsidRPr="00A35D82">
        <w:rPr>
          <w:i w:val="0"/>
          <w:iCs w:val="0"/>
          <w:color w:val="000000" w:themeColor="text1"/>
        </w:rPr>
        <w:t>.</w:t>
      </w:r>
      <w:r w:rsidR="00C205CB" w:rsidRPr="00A35D82">
        <w:rPr>
          <w:i w:val="0"/>
          <w:iCs w:val="0"/>
          <w:color w:val="000000" w:themeColor="text1"/>
        </w:rPr>
        <w:t xml:space="preserve"> </w:t>
      </w:r>
      <w:r w:rsidR="00A35D82" w:rsidRPr="00A35D82">
        <w:rPr>
          <w:i w:val="0"/>
          <w:iCs w:val="0"/>
          <w:color w:val="000000" w:themeColor="text1"/>
        </w:rPr>
        <w:t>MDA strategies are ordered from best to worst in terms of (undiscounted) DALYs averted.</w:t>
      </w:r>
      <w:bookmarkEnd w:id="53"/>
    </w:p>
    <w:tbl>
      <w:tblPr>
        <w:tblStyle w:val="GridTable1Light"/>
        <w:tblW w:w="9026" w:type="dxa"/>
        <w:jc w:val="center"/>
        <w:tblBorders>
          <w:top w:val="none" w:sz="0" w:space="0" w:color="auto"/>
          <w:left w:val="none" w:sz="0" w:space="0" w:color="auto"/>
          <w:bottom w:val="none" w:sz="0" w:space="0" w:color="auto"/>
          <w:right w:val="none" w:sz="0" w:space="0" w:color="auto"/>
          <w:insideH w:val="single" w:sz="4" w:space="0" w:color="538135" w:themeColor="accent6" w:themeShade="BF"/>
          <w:insideV w:val="single" w:sz="4" w:space="0" w:color="538135" w:themeColor="accent6" w:themeShade="BF"/>
        </w:tblBorders>
        <w:tblLayout w:type="fixed"/>
        <w:tblLook w:val="04A0" w:firstRow="1" w:lastRow="0" w:firstColumn="1" w:lastColumn="0" w:noHBand="0" w:noVBand="1"/>
      </w:tblPr>
      <w:tblGrid>
        <w:gridCol w:w="993"/>
        <w:gridCol w:w="992"/>
        <w:gridCol w:w="850"/>
        <w:gridCol w:w="1276"/>
        <w:gridCol w:w="992"/>
        <w:gridCol w:w="1418"/>
        <w:gridCol w:w="1417"/>
        <w:gridCol w:w="1088"/>
      </w:tblGrid>
      <w:tr w:rsidR="00FF4200" w:rsidRPr="00FF4200" w14:paraId="64124DD6" w14:textId="77777777" w:rsidTr="0028145F">
        <w:trPr>
          <w:cnfStyle w:val="100000000000" w:firstRow="1" w:lastRow="0" w:firstColumn="0" w:lastColumn="0" w:oddVBand="0" w:evenVBand="0" w:oddHBand="0"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993" w:type="dxa"/>
            <w:tcBorders>
              <w:bottom w:val="single" w:sz="12" w:space="0" w:color="538135"/>
              <w:right w:val="single" w:sz="4" w:space="0" w:color="538135"/>
            </w:tcBorders>
            <w:shd w:val="clear" w:color="auto" w:fill="auto"/>
          </w:tcPr>
          <w:p w14:paraId="02687FAB" w14:textId="77777777" w:rsidR="00FF4200" w:rsidRPr="00FF4200" w:rsidRDefault="00FF4200" w:rsidP="0028145F">
            <w:pPr>
              <w:rPr>
                <w:sz w:val="14"/>
                <w:szCs w:val="14"/>
              </w:rPr>
            </w:pPr>
            <w:r w:rsidRPr="00FF4200">
              <w:rPr>
                <w:sz w:val="14"/>
                <w:szCs w:val="14"/>
              </w:rPr>
              <w:t>Population selection</w:t>
            </w:r>
          </w:p>
        </w:tc>
        <w:tc>
          <w:tcPr>
            <w:tcW w:w="992" w:type="dxa"/>
            <w:tcBorders>
              <w:bottom w:val="single" w:sz="12" w:space="0" w:color="538135"/>
              <w:right w:val="single" w:sz="4" w:space="0" w:color="538135"/>
            </w:tcBorders>
            <w:shd w:val="clear" w:color="auto" w:fill="auto"/>
          </w:tcPr>
          <w:p w14:paraId="7DF683C8" w14:textId="77777777" w:rsidR="00FF4200" w:rsidRPr="00FF4200" w:rsidRDefault="00FF4200" w:rsidP="0028145F">
            <w:pP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Population coverage (%)</w:t>
            </w:r>
          </w:p>
        </w:tc>
        <w:tc>
          <w:tcPr>
            <w:tcW w:w="850" w:type="dxa"/>
            <w:tcBorders>
              <w:bottom w:val="single" w:sz="12" w:space="0" w:color="538135"/>
              <w:right w:val="single" w:sz="4" w:space="0" w:color="538135"/>
            </w:tcBorders>
            <w:shd w:val="clear" w:color="auto" w:fill="auto"/>
          </w:tcPr>
          <w:p w14:paraId="752A867E" w14:textId="77777777" w:rsidR="00FF4200" w:rsidRPr="00FF4200" w:rsidRDefault="00FF4200" w:rsidP="0028145F">
            <w:pPr>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MDA Interval</w:t>
            </w:r>
          </w:p>
        </w:tc>
        <w:tc>
          <w:tcPr>
            <w:tcW w:w="1276" w:type="dxa"/>
            <w:tcBorders>
              <w:left w:val="single" w:sz="4" w:space="0" w:color="538135"/>
              <w:bottom w:val="single" w:sz="12" w:space="0" w:color="538135"/>
            </w:tcBorders>
            <w:shd w:val="clear" w:color="auto" w:fill="auto"/>
          </w:tcPr>
          <w:p w14:paraId="7B7683D6" w14:textId="77777777" w:rsidR="00FF4200" w:rsidRPr="00FF4200" w:rsidRDefault="00FF4200"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The percentage of runs with &lt;=2% prevalence 1 year after the last MDA round (%)</w:t>
            </w:r>
          </w:p>
        </w:tc>
        <w:tc>
          <w:tcPr>
            <w:tcW w:w="992" w:type="dxa"/>
            <w:tcBorders>
              <w:left w:val="single" w:sz="4" w:space="0" w:color="538135"/>
              <w:bottom w:val="single" w:sz="12" w:space="0" w:color="538135"/>
            </w:tcBorders>
          </w:tcPr>
          <w:p w14:paraId="0CAC9085" w14:textId="77777777" w:rsidR="00FF4200" w:rsidRPr="00FF4200" w:rsidRDefault="00FF4200" w:rsidP="0028145F">
            <w:pPr>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Percentage of runs with scabies elimination</w:t>
            </w:r>
          </w:p>
          <w:p w14:paraId="533107D2" w14:textId="77777777" w:rsidR="00FF4200" w:rsidRPr="00FF4200" w:rsidRDefault="00FF4200"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w:t>
            </w:r>
          </w:p>
        </w:tc>
        <w:tc>
          <w:tcPr>
            <w:tcW w:w="1418" w:type="dxa"/>
            <w:tcBorders>
              <w:left w:val="single" w:sz="4" w:space="0" w:color="538135"/>
              <w:bottom w:val="single" w:sz="12" w:space="0" w:color="538135"/>
              <w:right w:val="single" w:sz="4" w:space="0" w:color="538135"/>
            </w:tcBorders>
          </w:tcPr>
          <w:p w14:paraId="1B05E466" w14:textId="77777777" w:rsidR="00FF4200" w:rsidRPr="00FF4200" w:rsidRDefault="00FF4200"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 xml:space="preserve">DALYs averted per 10,000 people in 20 years </w:t>
            </w:r>
          </w:p>
          <w:p w14:paraId="4C17E01D" w14:textId="77777777" w:rsidR="00FF4200" w:rsidRPr="00FF4200" w:rsidRDefault="00FF4200"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(Mean, 2.5 – 97.5 quantiles)</w:t>
            </w:r>
          </w:p>
        </w:tc>
        <w:tc>
          <w:tcPr>
            <w:tcW w:w="1417" w:type="dxa"/>
            <w:tcBorders>
              <w:left w:val="single" w:sz="4" w:space="0" w:color="538135"/>
              <w:bottom w:val="single" w:sz="12" w:space="0" w:color="538135"/>
              <w:right w:val="single" w:sz="4" w:space="0" w:color="538135"/>
            </w:tcBorders>
          </w:tcPr>
          <w:p w14:paraId="4AFDA82E" w14:textId="77777777" w:rsidR="00FF4200" w:rsidRPr="00FF4200" w:rsidRDefault="00FF4200"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 xml:space="preserve">Discounted DALYs averted per 10,000 people in 20 years </w:t>
            </w:r>
          </w:p>
          <w:p w14:paraId="0029B8EB" w14:textId="77777777" w:rsidR="00FF4200" w:rsidRPr="00FF4200" w:rsidRDefault="00FF4200"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(Mean, 2.5 – 97.5 quantiles)</w:t>
            </w:r>
          </w:p>
        </w:tc>
        <w:tc>
          <w:tcPr>
            <w:tcW w:w="1088" w:type="dxa"/>
            <w:tcBorders>
              <w:left w:val="single" w:sz="4" w:space="0" w:color="538135"/>
              <w:bottom w:val="single" w:sz="12" w:space="0" w:color="538135"/>
            </w:tcBorders>
          </w:tcPr>
          <w:p w14:paraId="5BA7B86E" w14:textId="77777777" w:rsidR="00FF4200" w:rsidRPr="00FF4200" w:rsidRDefault="00FF4200"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Time until prevalence returns to baseline</w:t>
            </w:r>
          </w:p>
          <w:p w14:paraId="4C5B427B" w14:textId="77777777" w:rsidR="00FF4200" w:rsidRPr="00FF4200" w:rsidRDefault="00FF4200"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(years)</w:t>
            </w:r>
          </w:p>
        </w:tc>
      </w:tr>
      <w:tr w:rsidR="00FF4200" w:rsidRPr="00FF4200" w14:paraId="1F6FFBE5"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538135"/>
            </w:tcBorders>
            <w:shd w:val="clear" w:color="auto" w:fill="auto"/>
            <w:vAlign w:val="bottom"/>
          </w:tcPr>
          <w:p w14:paraId="2D40ECD3" w14:textId="3939F11A" w:rsidR="00FF4200" w:rsidRPr="00FF4200" w:rsidRDefault="00FF4200" w:rsidP="00FF4200">
            <w:pPr>
              <w:rPr>
                <w:b w:val="0"/>
                <w:bCs w:val="0"/>
                <w:sz w:val="14"/>
                <w:szCs w:val="14"/>
              </w:rPr>
            </w:pPr>
            <w:r w:rsidRPr="00FF4200">
              <w:rPr>
                <w:b w:val="0"/>
                <w:bCs w:val="0"/>
                <w:color w:val="000000"/>
                <w:sz w:val="14"/>
                <w:szCs w:val="14"/>
              </w:rPr>
              <w:t xml:space="preserve">Household </w:t>
            </w:r>
          </w:p>
        </w:tc>
        <w:tc>
          <w:tcPr>
            <w:tcW w:w="992" w:type="dxa"/>
            <w:tcBorders>
              <w:top w:val="single" w:sz="12" w:space="0" w:color="538135"/>
            </w:tcBorders>
            <w:shd w:val="clear" w:color="auto" w:fill="auto"/>
            <w:vAlign w:val="bottom"/>
          </w:tcPr>
          <w:p w14:paraId="2ECA2B94" w14:textId="713A3AF5"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90</w:t>
            </w:r>
          </w:p>
        </w:tc>
        <w:tc>
          <w:tcPr>
            <w:tcW w:w="850" w:type="dxa"/>
            <w:tcBorders>
              <w:top w:val="single" w:sz="12" w:space="0" w:color="538135"/>
            </w:tcBorders>
            <w:shd w:val="clear" w:color="auto" w:fill="auto"/>
            <w:vAlign w:val="bottom"/>
          </w:tcPr>
          <w:p w14:paraId="1CF686D6" w14:textId="02D8760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276" w:type="dxa"/>
            <w:tcBorders>
              <w:top w:val="single" w:sz="12" w:space="0" w:color="538135"/>
            </w:tcBorders>
            <w:shd w:val="clear" w:color="auto" w:fill="auto"/>
            <w:vAlign w:val="bottom"/>
          </w:tcPr>
          <w:p w14:paraId="389F90D1" w14:textId="27FC735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992" w:type="dxa"/>
            <w:tcBorders>
              <w:top w:val="single" w:sz="12" w:space="0" w:color="538135"/>
            </w:tcBorders>
            <w:vAlign w:val="bottom"/>
          </w:tcPr>
          <w:p w14:paraId="5C8369EE" w14:textId="63A16C0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18</w:t>
            </w:r>
          </w:p>
        </w:tc>
        <w:tc>
          <w:tcPr>
            <w:tcW w:w="1418" w:type="dxa"/>
            <w:tcBorders>
              <w:top w:val="single" w:sz="12" w:space="0" w:color="538135"/>
            </w:tcBorders>
            <w:vAlign w:val="bottom"/>
          </w:tcPr>
          <w:p w14:paraId="3883BEA8" w14:textId="12687F89"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341.7 (161.7, 487.4)</w:t>
            </w:r>
          </w:p>
        </w:tc>
        <w:tc>
          <w:tcPr>
            <w:tcW w:w="1417" w:type="dxa"/>
            <w:tcBorders>
              <w:top w:val="single" w:sz="12" w:space="0" w:color="538135"/>
            </w:tcBorders>
            <w:vAlign w:val="center"/>
          </w:tcPr>
          <w:p w14:paraId="3135FBCA" w14:textId="55B62DD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271.1 (144.7, 369.3)</w:t>
            </w:r>
          </w:p>
        </w:tc>
        <w:tc>
          <w:tcPr>
            <w:tcW w:w="1088" w:type="dxa"/>
            <w:tcBorders>
              <w:top w:val="single" w:sz="12" w:space="0" w:color="538135"/>
            </w:tcBorders>
            <w:vAlign w:val="bottom"/>
          </w:tcPr>
          <w:p w14:paraId="7F09362B" w14:textId="78725D81"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 (11.6, 20+)</w:t>
            </w:r>
          </w:p>
        </w:tc>
      </w:tr>
      <w:tr w:rsidR="00FF4200" w:rsidRPr="00FF4200" w14:paraId="7BC874C7"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261F45CD" w14:textId="11F32A77" w:rsidR="00FF4200" w:rsidRPr="00FF4200" w:rsidRDefault="00FF4200" w:rsidP="00FF4200">
            <w:pPr>
              <w:rPr>
                <w:b w:val="0"/>
                <w:bCs w:val="0"/>
                <w:sz w:val="14"/>
                <w:szCs w:val="14"/>
              </w:rPr>
            </w:pPr>
            <w:r w:rsidRPr="00FF4200">
              <w:rPr>
                <w:b w:val="0"/>
                <w:bCs w:val="0"/>
                <w:color w:val="000000"/>
                <w:sz w:val="14"/>
                <w:szCs w:val="14"/>
              </w:rPr>
              <w:t>Random</w:t>
            </w:r>
          </w:p>
        </w:tc>
        <w:tc>
          <w:tcPr>
            <w:tcW w:w="992" w:type="dxa"/>
            <w:shd w:val="clear" w:color="auto" w:fill="auto"/>
            <w:vAlign w:val="bottom"/>
          </w:tcPr>
          <w:p w14:paraId="18C59980" w14:textId="73293EB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90</w:t>
            </w:r>
          </w:p>
        </w:tc>
        <w:tc>
          <w:tcPr>
            <w:tcW w:w="850" w:type="dxa"/>
            <w:shd w:val="clear" w:color="auto" w:fill="auto"/>
            <w:vAlign w:val="bottom"/>
          </w:tcPr>
          <w:p w14:paraId="6F9E76AC" w14:textId="2EDFB9A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276" w:type="dxa"/>
            <w:shd w:val="clear" w:color="auto" w:fill="auto"/>
            <w:vAlign w:val="bottom"/>
          </w:tcPr>
          <w:p w14:paraId="2D3BA703" w14:textId="181AC57F"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992" w:type="dxa"/>
            <w:vAlign w:val="bottom"/>
          </w:tcPr>
          <w:p w14:paraId="6482E1C0" w14:textId="56EB9451"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w:t>
            </w:r>
          </w:p>
        </w:tc>
        <w:tc>
          <w:tcPr>
            <w:tcW w:w="1418" w:type="dxa"/>
            <w:vAlign w:val="bottom"/>
          </w:tcPr>
          <w:p w14:paraId="0C1B5D6B" w14:textId="43C8534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330.8 (204.2, 477.5)</w:t>
            </w:r>
          </w:p>
        </w:tc>
        <w:tc>
          <w:tcPr>
            <w:tcW w:w="1417" w:type="dxa"/>
            <w:vAlign w:val="center"/>
          </w:tcPr>
          <w:p w14:paraId="10DB7D1C" w14:textId="4909FC9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262.4 (175.2, 359.4)</w:t>
            </w:r>
          </w:p>
        </w:tc>
        <w:tc>
          <w:tcPr>
            <w:tcW w:w="1088" w:type="dxa"/>
            <w:vAlign w:val="bottom"/>
          </w:tcPr>
          <w:p w14:paraId="4F5B473B" w14:textId="2470547A"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 (12.7, 20+)</w:t>
            </w:r>
          </w:p>
        </w:tc>
      </w:tr>
      <w:tr w:rsidR="00FF4200" w:rsidRPr="00FF4200" w14:paraId="5E97CCFA"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5434E809" w14:textId="6F2FCFFF" w:rsidR="00FF4200" w:rsidRPr="00FF4200" w:rsidRDefault="00FF4200" w:rsidP="00FF4200">
            <w:pPr>
              <w:rPr>
                <w:b w:val="0"/>
                <w:bCs w:val="0"/>
                <w:sz w:val="14"/>
                <w:szCs w:val="14"/>
              </w:rPr>
            </w:pPr>
            <w:r w:rsidRPr="00FF4200">
              <w:rPr>
                <w:b w:val="0"/>
                <w:bCs w:val="0"/>
                <w:color w:val="000000"/>
                <w:sz w:val="14"/>
                <w:szCs w:val="14"/>
              </w:rPr>
              <w:t>Household</w:t>
            </w:r>
          </w:p>
        </w:tc>
        <w:tc>
          <w:tcPr>
            <w:tcW w:w="992" w:type="dxa"/>
            <w:shd w:val="clear" w:color="auto" w:fill="auto"/>
            <w:vAlign w:val="bottom"/>
          </w:tcPr>
          <w:p w14:paraId="0CB670EC" w14:textId="1FA114D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90</w:t>
            </w:r>
          </w:p>
        </w:tc>
        <w:tc>
          <w:tcPr>
            <w:tcW w:w="850" w:type="dxa"/>
            <w:shd w:val="clear" w:color="auto" w:fill="auto"/>
            <w:vAlign w:val="bottom"/>
          </w:tcPr>
          <w:p w14:paraId="4E16C46E" w14:textId="6F888B44"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276" w:type="dxa"/>
            <w:shd w:val="clear" w:color="auto" w:fill="auto"/>
            <w:vAlign w:val="bottom"/>
          </w:tcPr>
          <w:p w14:paraId="5A7AA0BA" w14:textId="794297F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992" w:type="dxa"/>
            <w:vAlign w:val="bottom"/>
          </w:tcPr>
          <w:p w14:paraId="2D74E792" w14:textId="06C428D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w:t>
            </w:r>
          </w:p>
        </w:tc>
        <w:tc>
          <w:tcPr>
            <w:tcW w:w="1418" w:type="dxa"/>
            <w:vAlign w:val="bottom"/>
          </w:tcPr>
          <w:p w14:paraId="78E4AA5F" w14:textId="05ACAF24"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326.1 (191.5, 462.4)</w:t>
            </w:r>
          </w:p>
        </w:tc>
        <w:tc>
          <w:tcPr>
            <w:tcW w:w="1417" w:type="dxa"/>
            <w:vAlign w:val="center"/>
          </w:tcPr>
          <w:p w14:paraId="7768F2A6" w14:textId="1F2C9C2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259.7 (166.7, 350.8)</w:t>
            </w:r>
          </w:p>
        </w:tc>
        <w:tc>
          <w:tcPr>
            <w:tcW w:w="1088" w:type="dxa"/>
            <w:vAlign w:val="bottom"/>
          </w:tcPr>
          <w:p w14:paraId="1031B920" w14:textId="4A2E69D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 (12.7, 20+)</w:t>
            </w:r>
          </w:p>
        </w:tc>
      </w:tr>
      <w:tr w:rsidR="00FF4200" w:rsidRPr="00FF4200" w14:paraId="1A5022E0"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009F702F" w14:textId="6018A4FC" w:rsidR="00FF4200" w:rsidRPr="00FF4200" w:rsidRDefault="00FF4200" w:rsidP="00FF4200">
            <w:pPr>
              <w:rPr>
                <w:b w:val="0"/>
                <w:bCs w:val="0"/>
                <w:sz w:val="14"/>
                <w:szCs w:val="14"/>
              </w:rPr>
            </w:pPr>
            <w:r w:rsidRPr="00FF4200">
              <w:rPr>
                <w:b w:val="0"/>
                <w:bCs w:val="0"/>
                <w:color w:val="000000"/>
                <w:sz w:val="14"/>
                <w:szCs w:val="14"/>
              </w:rPr>
              <w:t xml:space="preserve">Random </w:t>
            </w:r>
          </w:p>
        </w:tc>
        <w:tc>
          <w:tcPr>
            <w:tcW w:w="992" w:type="dxa"/>
            <w:shd w:val="clear" w:color="auto" w:fill="auto"/>
            <w:vAlign w:val="bottom"/>
          </w:tcPr>
          <w:p w14:paraId="7F9F7AFC" w14:textId="037B0F2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90</w:t>
            </w:r>
          </w:p>
        </w:tc>
        <w:tc>
          <w:tcPr>
            <w:tcW w:w="850" w:type="dxa"/>
            <w:shd w:val="clear" w:color="auto" w:fill="auto"/>
            <w:vAlign w:val="bottom"/>
          </w:tcPr>
          <w:p w14:paraId="243E136E" w14:textId="6045655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276" w:type="dxa"/>
            <w:shd w:val="clear" w:color="auto" w:fill="auto"/>
            <w:vAlign w:val="bottom"/>
          </w:tcPr>
          <w:p w14:paraId="7C7C27F7" w14:textId="72962C8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992" w:type="dxa"/>
            <w:vAlign w:val="bottom"/>
          </w:tcPr>
          <w:p w14:paraId="42163A19" w14:textId="05C9AB4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16</w:t>
            </w:r>
          </w:p>
        </w:tc>
        <w:tc>
          <w:tcPr>
            <w:tcW w:w="1418" w:type="dxa"/>
            <w:vAlign w:val="bottom"/>
          </w:tcPr>
          <w:p w14:paraId="69BFA539" w14:textId="16D445C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325 (164.2, 488.9)</w:t>
            </w:r>
          </w:p>
        </w:tc>
        <w:tc>
          <w:tcPr>
            <w:tcW w:w="1417" w:type="dxa"/>
            <w:vAlign w:val="center"/>
          </w:tcPr>
          <w:p w14:paraId="78327B3B" w14:textId="0D704A5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259.9 (146.8, 370.8)</w:t>
            </w:r>
          </w:p>
        </w:tc>
        <w:tc>
          <w:tcPr>
            <w:tcW w:w="1088" w:type="dxa"/>
            <w:vAlign w:val="bottom"/>
          </w:tcPr>
          <w:p w14:paraId="43AE8C7B" w14:textId="2E8BAA1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 (11.7, 20+)</w:t>
            </w:r>
          </w:p>
        </w:tc>
      </w:tr>
      <w:tr w:rsidR="00FF4200" w:rsidRPr="00FF4200" w14:paraId="544E27A5"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0F56BD33" w14:textId="742C17EF" w:rsidR="00FF4200" w:rsidRPr="00FF4200" w:rsidRDefault="00FF4200" w:rsidP="00FF4200">
            <w:pPr>
              <w:rPr>
                <w:b w:val="0"/>
                <w:bCs w:val="0"/>
                <w:sz w:val="14"/>
                <w:szCs w:val="14"/>
              </w:rPr>
            </w:pPr>
            <w:r w:rsidRPr="00FF4200">
              <w:rPr>
                <w:b w:val="0"/>
                <w:bCs w:val="0"/>
                <w:color w:val="000000"/>
                <w:sz w:val="14"/>
                <w:szCs w:val="14"/>
              </w:rPr>
              <w:t>Household</w:t>
            </w:r>
          </w:p>
        </w:tc>
        <w:tc>
          <w:tcPr>
            <w:tcW w:w="992" w:type="dxa"/>
            <w:shd w:val="clear" w:color="auto" w:fill="auto"/>
            <w:vAlign w:val="bottom"/>
          </w:tcPr>
          <w:p w14:paraId="0DA50E7E" w14:textId="261E491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90</w:t>
            </w:r>
          </w:p>
        </w:tc>
        <w:tc>
          <w:tcPr>
            <w:tcW w:w="850" w:type="dxa"/>
            <w:shd w:val="clear" w:color="auto" w:fill="auto"/>
            <w:vAlign w:val="bottom"/>
          </w:tcPr>
          <w:p w14:paraId="1029BDC2" w14:textId="182B886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276" w:type="dxa"/>
            <w:shd w:val="clear" w:color="auto" w:fill="auto"/>
            <w:vAlign w:val="bottom"/>
          </w:tcPr>
          <w:p w14:paraId="2C6187FB" w14:textId="54E1AD1D"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99</w:t>
            </w:r>
          </w:p>
        </w:tc>
        <w:tc>
          <w:tcPr>
            <w:tcW w:w="992" w:type="dxa"/>
            <w:vAlign w:val="bottom"/>
          </w:tcPr>
          <w:p w14:paraId="34AA6D1E" w14:textId="5556950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0928F5F0" w14:textId="1537241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307.5 (210.1, 429.2)</w:t>
            </w:r>
          </w:p>
        </w:tc>
        <w:tc>
          <w:tcPr>
            <w:tcW w:w="1417" w:type="dxa"/>
            <w:vAlign w:val="center"/>
          </w:tcPr>
          <w:p w14:paraId="036FAA18" w14:textId="27E06C82"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242.0 (176.3, 320.7)</w:t>
            </w:r>
          </w:p>
        </w:tc>
        <w:tc>
          <w:tcPr>
            <w:tcW w:w="1088" w:type="dxa"/>
            <w:vAlign w:val="bottom"/>
          </w:tcPr>
          <w:p w14:paraId="6DDD0D25" w14:textId="55FD0DA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 (13.8, 20+)</w:t>
            </w:r>
          </w:p>
        </w:tc>
      </w:tr>
      <w:tr w:rsidR="00FF4200" w:rsidRPr="00FF4200" w14:paraId="2435890B"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5553D1A9" w14:textId="2BA90C2B" w:rsidR="00FF4200" w:rsidRPr="00FF4200" w:rsidRDefault="00FF4200" w:rsidP="00FF4200">
            <w:pPr>
              <w:rPr>
                <w:b w:val="0"/>
                <w:bCs w:val="0"/>
                <w:sz w:val="14"/>
                <w:szCs w:val="14"/>
              </w:rPr>
            </w:pPr>
            <w:r w:rsidRPr="00FF4200">
              <w:rPr>
                <w:b w:val="0"/>
                <w:bCs w:val="0"/>
                <w:color w:val="000000"/>
                <w:sz w:val="14"/>
                <w:szCs w:val="14"/>
              </w:rPr>
              <w:t>Random</w:t>
            </w:r>
          </w:p>
        </w:tc>
        <w:tc>
          <w:tcPr>
            <w:tcW w:w="992" w:type="dxa"/>
            <w:shd w:val="clear" w:color="auto" w:fill="auto"/>
            <w:vAlign w:val="bottom"/>
          </w:tcPr>
          <w:p w14:paraId="0B9F2FBE" w14:textId="57C22C9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90</w:t>
            </w:r>
          </w:p>
        </w:tc>
        <w:tc>
          <w:tcPr>
            <w:tcW w:w="850" w:type="dxa"/>
            <w:shd w:val="clear" w:color="auto" w:fill="auto"/>
            <w:vAlign w:val="bottom"/>
          </w:tcPr>
          <w:p w14:paraId="74F73C59" w14:textId="39382F49"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276" w:type="dxa"/>
            <w:shd w:val="clear" w:color="auto" w:fill="auto"/>
            <w:vAlign w:val="bottom"/>
          </w:tcPr>
          <w:p w14:paraId="4BD3289A" w14:textId="6FE78DF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98</w:t>
            </w:r>
          </w:p>
        </w:tc>
        <w:tc>
          <w:tcPr>
            <w:tcW w:w="992" w:type="dxa"/>
            <w:vAlign w:val="bottom"/>
          </w:tcPr>
          <w:p w14:paraId="7EC988F6" w14:textId="12C1ECC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3</w:t>
            </w:r>
          </w:p>
        </w:tc>
        <w:tc>
          <w:tcPr>
            <w:tcW w:w="1418" w:type="dxa"/>
            <w:vAlign w:val="bottom"/>
          </w:tcPr>
          <w:p w14:paraId="14985096" w14:textId="460C2F61"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306.2 (202.0, 437.7)</w:t>
            </w:r>
          </w:p>
        </w:tc>
        <w:tc>
          <w:tcPr>
            <w:tcW w:w="1417" w:type="dxa"/>
            <w:vAlign w:val="center"/>
          </w:tcPr>
          <w:p w14:paraId="325850DA" w14:textId="67AF719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241.0 (171.4, 329.8)</w:t>
            </w:r>
          </w:p>
        </w:tc>
        <w:tc>
          <w:tcPr>
            <w:tcW w:w="1088" w:type="dxa"/>
            <w:vAlign w:val="bottom"/>
          </w:tcPr>
          <w:p w14:paraId="0122842E" w14:textId="37D71420"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 (13.5, 20+)</w:t>
            </w:r>
          </w:p>
        </w:tc>
      </w:tr>
      <w:tr w:rsidR="00FF4200" w:rsidRPr="00FF4200" w14:paraId="3D33CA8A"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34D7248B" w14:textId="496500B8" w:rsidR="00FF4200" w:rsidRPr="00FF4200" w:rsidRDefault="00FF4200" w:rsidP="00FF4200">
            <w:pPr>
              <w:rPr>
                <w:b w:val="0"/>
                <w:bCs w:val="0"/>
                <w:sz w:val="14"/>
                <w:szCs w:val="14"/>
              </w:rPr>
            </w:pPr>
            <w:r w:rsidRPr="00FF4200">
              <w:rPr>
                <w:b w:val="0"/>
                <w:bCs w:val="0"/>
                <w:color w:val="000000"/>
                <w:sz w:val="14"/>
                <w:szCs w:val="14"/>
              </w:rPr>
              <w:t>Random</w:t>
            </w:r>
          </w:p>
        </w:tc>
        <w:tc>
          <w:tcPr>
            <w:tcW w:w="992" w:type="dxa"/>
            <w:shd w:val="clear" w:color="auto" w:fill="auto"/>
            <w:vAlign w:val="bottom"/>
          </w:tcPr>
          <w:p w14:paraId="3CA1BAA8" w14:textId="2ABDE0A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w:t>
            </w:r>
          </w:p>
        </w:tc>
        <w:tc>
          <w:tcPr>
            <w:tcW w:w="850" w:type="dxa"/>
            <w:shd w:val="clear" w:color="auto" w:fill="auto"/>
            <w:vAlign w:val="bottom"/>
          </w:tcPr>
          <w:p w14:paraId="23828C2C" w14:textId="71C60D5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276" w:type="dxa"/>
            <w:shd w:val="clear" w:color="auto" w:fill="auto"/>
            <w:vAlign w:val="bottom"/>
          </w:tcPr>
          <w:p w14:paraId="62483A91" w14:textId="26C76B6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992" w:type="dxa"/>
            <w:vAlign w:val="bottom"/>
          </w:tcPr>
          <w:p w14:paraId="07FBAA91" w14:textId="1D7C5FA0"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5CCB20A4" w14:textId="42A0B91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298 (144.7, 461.8)</w:t>
            </w:r>
          </w:p>
        </w:tc>
        <w:tc>
          <w:tcPr>
            <w:tcW w:w="1417" w:type="dxa"/>
            <w:vAlign w:val="center"/>
          </w:tcPr>
          <w:p w14:paraId="77B0149B" w14:textId="50A5C12A"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240.7 (132.9, 350.7)</w:t>
            </w:r>
          </w:p>
        </w:tc>
        <w:tc>
          <w:tcPr>
            <w:tcW w:w="1088" w:type="dxa"/>
            <w:vAlign w:val="bottom"/>
          </w:tcPr>
          <w:p w14:paraId="39138721" w14:textId="1C1E521D"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 (11.2, 20+)</w:t>
            </w:r>
          </w:p>
        </w:tc>
      </w:tr>
      <w:tr w:rsidR="00FF4200" w:rsidRPr="00FF4200" w14:paraId="73ECD376"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06EDE9E7" w14:textId="2D05FD1A" w:rsidR="00FF4200" w:rsidRPr="00FF4200" w:rsidRDefault="00FF4200" w:rsidP="00FF4200">
            <w:pPr>
              <w:rPr>
                <w:b w:val="0"/>
                <w:bCs w:val="0"/>
                <w:sz w:val="14"/>
                <w:szCs w:val="14"/>
              </w:rPr>
            </w:pPr>
            <w:r w:rsidRPr="00FF4200">
              <w:rPr>
                <w:b w:val="0"/>
                <w:bCs w:val="0"/>
                <w:color w:val="000000"/>
                <w:sz w:val="14"/>
                <w:szCs w:val="14"/>
              </w:rPr>
              <w:t xml:space="preserve">Household </w:t>
            </w:r>
          </w:p>
        </w:tc>
        <w:tc>
          <w:tcPr>
            <w:tcW w:w="992" w:type="dxa"/>
            <w:shd w:val="clear" w:color="auto" w:fill="auto"/>
            <w:vAlign w:val="bottom"/>
          </w:tcPr>
          <w:p w14:paraId="7032E741" w14:textId="744052F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w:t>
            </w:r>
          </w:p>
        </w:tc>
        <w:tc>
          <w:tcPr>
            <w:tcW w:w="850" w:type="dxa"/>
            <w:shd w:val="clear" w:color="auto" w:fill="auto"/>
            <w:vAlign w:val="bottom"/>
          </w:tcPr>
          <w:p w14:paraId="6BDEAC7C" w14:textId="72863F4F"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276" w:type="dxa"/>
            <w:shd w:val="clear" w:color="auto" w:fill="auto"/>
            <w:vAlign w:val="bottom"/>
          </w:tcPr>
          <w:p w14:paraId="588C0542" w14:textId="2C3700D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992" w:type="dxa"/>
            <w:vAlign w:val="bottom"/>
          </w:tcPr>
          <w:p w14:paraId="0EB2AAB1" w14:textId="7C8A6AFD"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774B097C" w14:textId="1A10482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283.4 (158.1, 458.3)</w:t>
            </w:r>
          </w:p>
        </w:tc>
        <w:tc>
          <w:tcPr>
            <w:tcW w:w="1417" w:type="dxa"/>
            <w:vAlign w:val="center"/>
          </w:tcPr>
          <w:p w14:paraId="14B7DB4D" w14:textId="01F0462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231.6 (142.3, 347.6)</w:t>
            </w:r>
          </w:p>
        </w:tc>
        <w:tc>
          <w:tcPr>
            <w:tcW w:w="1088" w:type="dxa"/>
            <w:vAlign w:val="bottom"/>
          </w:tcPr>
          <w:p w14:paraId="6C64D92F" w14:textId="1D33B932"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 (11.6, 20+)</w:t>
            </w:r>
          </w:p>
        </w:tc>
      </w:tr>
      <w:tr w:rsidR="00FF4200" w:rsidRPr="00FF4200" w14:paraId="6C7D16F8"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5F794B94" w14:textId="5FCB4C20" w:rsidR="00FF4200" w:rsidRPr="00FF4200" w:rsidRDefault="00FF4200" w:rsidP="00FF4200">
            <w:pPr>
              <w:rPr>
                <w:b w:val="0"/>
                <w:bCs w:val="0"/>
                <w:sz w:val="14"/>
                <w:szCs w:val="14"/>
              </w:rPr>
            </w:pPr>
            <w:r w:rsidRPr="00FF4200">
              <w:rPr>
                <w:b w:val="0"/>
                <w:bCs w:val="0"/>
                <w:color w:val="000000"/>
                <w:sz w:val="14"/>
                <w:szCs w:val="14"/>
              </w:rPr>
              <w:t>Household</w:t>
            </w:r>
          </w:p>
        </w:tc>
        <w:tc>
          <w:tcPr>
            <w:tcW w:w="992" w:type="dxa"/>
            <w:shd w:val="clear" w:color="auto" w:fill="auto"/>
            <w:vAlign w:val="bottom"/>
          </w:tcPr>
          <w:p w14:paraId="4B555464" w14:textId="12BA2D25"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w:t>
            </w:r>
          </w:p>
        </w:tc>
        <w:tc>
          <w:tcPr>
            <w:tcW w:w="850" w:type="dxa"/>
            <w:shd w:val="clear" w:color="auto" w:fill="auto"/>
            <w:vAlign w:val="bottom"/>
          </w:tcPr>
          <w:p w14:paraId="23936230" w14:textId="60E39E9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276" w:type="dxa"/>
            <w:shd w:val="clear" w:color="auto" w:fill="auto"/>
            <w:vAlign w:val="bottom"/>
          </w:tcPr>
          <w:p w14:paraId="682A8774" w14:textId="5AFFF3B4"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992" w:type="dxa"/>
            <w:vAlign w:val="bottom"/>
          </w:tcPr>
          <w:p w14:paraId="429B59F0" w14:textId="1CB427A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5CD61C22" w14:textId="1EFA8775"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269.8 (165.5, 458.6)</w:t>
            </w:r>
          </w:p>
        </w:tc>
        <w:tc>
          <w:tcPr>
            <w:tcW w:w="1417" w:type="dxa"/>
            <w:vAlign w:val="center"/>
          </w:tcPr>
          <w:p w14:paraId="1D023D4A" w14:textId="79BFC3C4"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219.5 (147.7, 346.9)</w:t>
            </w:r>
          </w:p>
        </w:tc>
        <w:tc>
          <w:tcPr>
            <w:tcW w:w="1088" w:type="dxa"/>
            <w:vAlign w:val="bottom"/>
          </w:tcPr>
          <w:p w14:paraId="79F5F9CD" w14:textId="152BF0A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20+ (11.5, 20+)</w:t>
            </w:r>
          </w:p>
        </w:tc>
      </w:tr>
      <w:tr w:rsidR="00FF4200" w:rsidRPr="00FF4200" w14:paraId="11740306"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5E71EB5" w14:textId="4C4260B7" w:rsidR="00FF4200" w:rsidRPr="00FF4200" w:rsidRDefault="00FF4200" w:rsidP="00FF4200">
            <w:pPr>
              <w:rPr>
                <w:b w:val="0"/>
                <w:bCs w:val="0"/>
                <w:sz w:val="14"/>
                <w:szCs w:val="14"/>
              </w:rPr>
            </w:pPr>
            <w:r w:rsidRPr="00FF4200">
              <w:rPr>
                <w:b w:val="0"/>
                <w:bCs w:val="0"/>
                <w:color w:val="000000"/>
                <w:sz w:val="14"/>
                <w:szCs w:val="14"/>
              </w:rPr>
              <w:t xml:space="preserve">Random </w:t>
            </w:r>
          </w:p>
        </w:tc>
        <w:tc>
          <w:tcPr>
            <w:tcW w:w="992" w:type="dxa"/>
            <w:shd w:val="clear" w:color="auto" w:fill="auto"/>
            <w:vAlign w:val="bottom"/>
          </w:tcPr>
          <w:p w14:paraId="5E91CDE9" w14:textId="75667A9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w:t>
            </w:r>
          </w:p>
        </w:tc>
        <w:tc>
          <w:tcPr>
            <w:tcW w:w="850" w:type="dxa"/>
            <w:shd w:val="clear" w:color="auto" w:fill="auto"/>
            <w:vAlign w:val="bottom"/>
          </w:tcPr>
          <w:p w14:paraId="1A953A6A" w14:textId="1495128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276" w:type="dxa"/>
            <w:shd w:val="clear" w:color="auto" w:fill="auto"/>
            <w:vAlign w:val="bottom"/>
          </w:tcPr>
          <w:p w14:paraId="69EEB505" w14:textId="7973950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992" w:type="dxa"/>
            <w:vAlign w:val="bottom"/>
          </w:tcPr>
          <w:p w14:paraId="05A369B8" w14:textId="5F069E91"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691B76B5" w14:textId="7A52422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248.3 (150.0, 419.0)</w:t>
            </w:r>
          </w:p>
        </w:tc>
        <w:tc>
          <w:tcPr>
            <w:tcW w:w="1417" w:type="dxa"/>
            <w:vAlign w:val="center"/>
          </w:tcPr>
          <w:p w14:paraId="5DA5E6CD" w14:textId="4CC63D9A"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205.0 (135.4, 316.8)</w:t>
            </w:r>
          </w:p>
        </w:tc>
        <w:tc>
          <w:tcPr>
            <w:tcW w:w="1088" w:type="dxa"/>
            <w:vAlign w:val="bottom"/>
          </w:tcPr>
          <w:p w14:paraId="409439A3" w14:textId="4725A0D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18.2 (11.7, 20+)</w:t>
            </w:r>
          </w:p>
        </w:tc>
      </w:tr>
      <w:tr w:rsidR="00FF4200" w:rsidRPr="00FF4200" w14:paraId="155EDF99"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2AA4CABB" w14:textId="16E3B929" w:rsidR="00FF4200" w:rsidRPr="00FF4200" w:rsidRDefault="00FF4200" w:rsidP="00FF4200">
            <w:pPr>
              <w:rPr>
                <w:b w:val="0"/>
                <w:bCs w:val="0"/>
                <w:sz w:val="14"/>
                <w:szCs w:val="14"/>
              </w:rPr>
            </w:pPr>
            <w:r w:rsidRPr="00FF4200">
              <w:rPr>
                <w:b w:val="0"/>
                <w:bCs w:val="0"/>
                <w:color w:val="000000"/>
                <w:sz w:val="14"/>
                <w:szCs w:val="14"/>
              </w:rPr>
              <w:t xml:space="preserve">Random </w:t>
            </w:r>
          </w:p>
        </w:tc>
        <w:tc>
          <w:tcPr>
            <w:tcW w:w="992" w:type="dxa"/>
            <w:shd w:val="clear" w:color="auto" w:fill="auto"/>
            <w:vAlign w:val="bottom"/>
          </w:tcPr>
          <w:p w14:paraId="0F0241B3" w14:textId="60CE7FD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70</w:t>
            </w:r>
          </w:p>
        </w:tc>
        <w:tc>
          <w:tcPr>
            <w:tcW w:w="850" w:type="dxa"/>
            <w:shd w:val="clear" w:color="auto" w:fill="auto"/>
            <w:vAlign w:val="bottom"/>
          </w:tcPr>
          <w:p w14:paraId="649F3ABB" w14:textId="7F9CC44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276" w:type="dxa"/>
            <w:shd w:val="clear" w:color="auto" w:fill="auto"/>
            <w:vAlign w:val="bottom"/>
          </w:tcPr>
          <w:p w14:paraId="4B9CF572" w14:textId="33E9FB60"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992" w:type="dxa"/>
            <w:vAlign w:val="bottom"/>
          </w:tcPr>
          <w:p w14:paraId="5F80E443" w14:textId="41D8213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6EC1D3FA" w14:textId="11D0E59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228.8 (120.2, 448.6)</w:t>
            </w:r>
          </w:p>
        </w:tc>
        <w:tc>
          <w:tcPr>
            <w:tcW w:w="1417" w:type="dxa"/>
            <w:vAlign w:val="center"/>
          </w:tcPr>
          <w:p w14:paraId="1CEDFE68" w14:textId="6C36100A"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191.4 (112.2, 337.3)</w:t>
            </w:r>
          </w:p>
        </w:tc>
        <w:tc>
          <w:tcPr>
            <w:tcW w:w="1088" w:type="dxa"/>
            <w:vAlign w:val="bottom"/>
          </w:tcPr>
          <w:p w14:paraId="71459480" w14:textId="4A54A4F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18.0 (8.7, 20+)</w:t>
            </w:r>
          </w:p>
        </w:tc>
      </w:tr>
      <w:tr w:rsidR="00FF4200" w:rsidRPr="00FF4200" w14:paraId="0CF0CC8E"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73B4B60A" w14:textId="2C4206E0" w:rsidR="00FF4200" w:rsidRPr="00FF4200" w:rsidRDefault="00FF4200" w:rsidP="00FF4200">
            <w:pPr>
              <w:rPr>
                <w:b w:val="0"/>
                <w:bCs w:val="0"/>
                <w:sz w:val="14"/>
                <w:szCs w:val="14"/>
              </w:rPr>
            </w:pPr>
            <w:r w:rsidRPr="00FF4200">
              <w:rPr>
                <w:b w:val="0"/>
                <w:bCs w:val="0"/>
                <w:color w:val="000000"/>
                <w:sz w:val="14"/>
                <w:szCs w:val="14"/>
              </w:rPr>
              <w:t xml:space="preserve">Household </w:t>
            </w:r>
          </w:p>
        </w:tc>
        <w:tc>
          <w:tcPr>
            <w:tcW w:w="992" w:type="dxa"/>
            <w:shd w:val="clear" w:color="auto" w:fill="auto"/>
            <w:vAlign w:val="bottom"/>
          </w:tcPr>
          <w:p w14:paraId="76B88614" w14:textId="5241BC64"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70</w:t>
            </w:r>
          </w:p>
        </w:tc>
        <w:tc>
          <w:tcPr>
            <w:tcW w:w="850" w:type="dxa"/>
            <w:shd w:val="clear" w:color="auto" w:fill="auto"/>
            <w:vAlign w:val="bottom"/>
          </w:tcPr>
          <w:p w14:paraId="1FFCB590" w14:textId="79060A2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276" w:type="dxa"/>
            <w:shd w:val="clear" w:color="auto" w:fill="auto"/>
            <w:vAlign w:val="bottom"/>
          </w:tcPr>
          <w:p w14:paraId="3CCE1860" w14:textId="28E7DC8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100</w:t>
            </w:r>
          </w:p>
        </w:tc>
        <w:tc>
          <w:tcPr>
            <w:tcW w:w="992" w:type="dxa"/>
            <w:vAlign w:val="bottom"/>
          </w:tcPr>
          <w:p w14:paraId="4989E428" w14:textId="4A3622BA"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4A029EBC" w14:textId="1FC46020"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228 (133.0, 441.1)</w:t>
            </w:r>
          </w:p>
        </w:tc>
        <w:tc>
          <w:tcPr>
            <w:tcW w:w="1417" w:type="dxa"/>
            <w:vAlign w:val="center"/>
          </w:tcPr>
          <w:p w14:paraId="619061B8" w14:textId="71123A54"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190.6 (120.9, 333.0)</w:t>
            </w:r>
          </w:p>
        </w:tc>
        <w:tc>
          <w:tcPr>
            <w:tcW w:w="1088" w:type="dxa"/>
            <w:vAlign w:val="bottom"/>
          </w:tcPr>
          <w:p w14:paraId="7B01BE5C" w14:textId="13C2B75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18.2 (8.5, 20+)</w:t>
            </w:r>
          </w:p>
        </w:tc>
      </w:tr>
      <w:tr w:rsidR="00FF4200" w:rsidRPr="00FF4200" w14:paraId="3160C1E8"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0CE42441" w14:textId="3D69DA3E" w:rsidR="00FF4200" w:rsidRPr="00FF4200" w:rsidRDefault="00FF4200" w:rsidP="00FF4200">
            <w:pPr>
              <w:rPr>
                <w:b w:val="0"/>
                <w:bCs w:val="0"/>
                <w:sz w:val="14"/>
                <w:szCs w:val="14"/>
              </w:rPr>
            </w:pPr>
            <w:r w:rsidRPr="00FF4200">
              <w:rPr>
                <w:b w:val="0"/>
                <w:bCs w:val="0"/>
                <w:color w:val="000000"/>
                <w:sz w:val="14"/>
                <w:szCs w:val="14"/>
              </w:rPr>
              <w:t>Household</w:t>
            </w:r>
          </w:p>
        </w:tc>
        <w:tc>
          <w:tcPr>
            <w:tcW w:w="992" w:type="dxa"/>
            <w:shd w:val="clear" w:color="auto" w:fill="auto"/>
            <w:vAlign w:val="bottom"/>
          </w:tcPr>
          <w:p w14:paraId="274F7BBA" w14:textId="3F863FB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w:t>
            </w:r>
          </w:p>
        </w:tc>
        <w:tc>
          <w:tcPr>
            <w:tcW w:w="850" w:type="dxa"/>
            <w:shd w:val="clear" w:color="auto" w:fill="auto"/>
            <w:vAlign w:val="bottom"/>
          </w:tcPr>
          <w:p w14:paraId="2F4A4532" w14:textId="7233F302"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276" w:type="dxa"/>
            <w:shd w:val="clear" w:color="auto" w:fill="auto"/>
            <w:vAlign w:val="bottom"/>
          </w:tcPr>
          <w:p w14:paraId="4F4D5299" w14:textId="396FAF5D"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64</w:t>
            </w:r>
          </w:p>
        </w:tc>
        <w:tc>
          <w:tcPr>
            <w:tcW w:w="992" w:type="dxa"/>
            <w:vAlign w:val="bottom"/>
          </w:tcPr>
          <w:p w14:paraId="6466A3B4" w14:textId="0D230615"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50A30E5A" w14:textId="7185F680"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212.5 (156.6, 291.7)</w:t>
            </w:r>
          </w:p>
        </w:tc>
        <w:tc>
          <w:tcPr>
            <w:tcW w:w="1417" w:type="dxa"/>
            <w:vAlign w:val="center"/>
          </w:tcPr>
          <w:p w14:paraId="1A6A63FF" w14:textId="63549B8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175.2 (132.6, 231.7)</w:t>
            </w:r>
          </w:p>
        </w:tc>
        <w:tc>
          <w:tcPr>
            <w:tcW w:w="1088" w:type="dxa"/>
            <w:vAlign w:val="bottom"/>
          </w:tcPr>
          <w:p w14:paraId="7E8AE42E" w14:textId="7D7DCC42"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16.4 (12.9, 20+)</w:t>
            </w:r>
          </w:p>
        </w:tc>
      </w:tr>
      <w:tr w:rsidR="00FF4200" w:rsidRPr="00FF4200" w14:paraId="5E629DFB"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7FBAB3C" w14:textId="24A3B0FF" w:rsidR="00FF4200" w:rsidRPr="00FF4200" w:rsidRDefault="00FF4200" w:rsidP="00FF4200">
            <w:pPr>
              <w:rPr>
                <w:b w:val="0"/>
                <w:bCs w:val="0"/>
                <w:sz w:val="14"/>
                <w:szCs w:val="14"/>
              </w:rPr>
            </w:pPr>
            <w:r w:rsidRPr="00FF4200">
              <w:rPr>
                <w:b w:val="0"/>
                <w:bCs w:val="0"/>
                <w:color w:val="000000"/>
                <w:sz w:val="14"/>
                <w:szCs w:val="14"/>
              </w:rPr>
              <w:t>Random</w:t>
            </w:r>
          </w:p>
        </w:tc>
        <w:tc>
          <w:tcPr>
            <w:tcW w:w="992" w:type="dxa"/>
            <w:shd w:val="clear" w:color="auto" w:fill="auto"/>
            <w:vAlign w:val="bottom"/>
          </w:tcPr>
          <w:p w14:paraId="3CE5015A" w14:textId="7E55FBE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80</w:t>
            </w:r>
          </w:p>
        </w:tc>
        <w:tc>
          <w:tcPr>
            <w:tcW w:w="850" w:type="dxa"/>
            <w:shd w:val="clear" w:color="auto" w:fill="auto"/>
            <w:vAlign w:val="bottom"/>
          </w:tcPr>
          <w:p w14:paraId="3871AA65" w14:textId="2393DB1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276" w:type="dxa"/>
            <w:shd w:val="clear" w:color="auto" w:fill="auto"/>
            <w:vAlign w:val="bottom"/>
          </w:tcPr>
          <w:p w14:paraId="7BA2B037" w14:textId="5A32E622"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46</w:t>
            </w:r>
          </w:p>
        </w:tc>
        <w:tc>
          <w:tcPr>
            <w:tcW w:w="992" w:type="dxa"/>
            <w:vAlign w:val="bottom"/>
          </w:tcPr>
          <w:p w14:paraId="2B4F31C8" w14:textId="1D014A2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18358C9E" w14:textId="495BD5A0"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197.1 (144.6, 290.2)</w:t>
            </w:r>
          </w:p>
        </w:tc>
        <w:tc>
          <w:tcPr>
            <w:tcW w:w="1417" w:type="dxa"/>
            <w:vAlign w:val="center"/>
          </w:tcPr>
          <w:p w14:paraId="59603D66" w14:textId="3FDF835A"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163.8 (125.9, 231.9)</w:t>
            </w:r>
          </w:p>
        </w:tc>
        <w:tc>
          <w:tcPr>
            <w:tcW w:w="1088" w:type="dxa"/>
            <w:vAlign w:val="bottom"/>
          </w:tcPr>
          <w:p w14:paraId="5C204E24" w14:textId="7438EF79"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15.9 (12.4, 20+)</w:t>
            </w:r>
          </w:p>
        </w:tc>
      </w:tr>
      <w:tr w:rsidR="00FF4200" w:rsidRPr="00FF4200" w14:paraId="1D6D6733"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08539D66" w14:textId="248A47D2" w:rsidR="00FF4200" w:rsidRPr="00FF4200" w:rsidRDefault="00FF4200" w:rsidP="00FF4200">
            <w:pPr>
              <w:rPr>
                <w:b w:val="0"/>
                <w:bCs w:val="0"/>
                <w:sz w:val="14"/>
                <w:szCs w:val="14"/>
              </w:rPr>
            </w:pPr>
            <w:r w:rsidRPr="00FF4200">
              <w:rPr>
                <w:b w:val="0"/>
                <w:bCs w:val="0"/>
                <w:color w:val="000000"/>
                <w:sz w:val="14"/>
                <w:szCs w:val="14"/>
              </w:rPr>
              <w:t>Household</w:t>
            </w:r>
          </w:p>
        </w:tc>
        <w:tc>
          <w:tcPr>
            <w:tcW w:w="992" w:type="dxa"/>
            <w:shd w:val="clear" w:color="auto" w:fill="auto"/>
            <w:vAlign w:val="bottom"/>
          </w:tcPr>
          <w:p w14:paraId="0ACA0529" w14:textId="48834FA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70</w:t>
            </w:r>
          </w:p>
        </w:tc>
        <w:tc>
          <w:tcPr>
            <w:tcW w:w="850" w:type="dxa"/>
            <w:shd w:val="clear" w:color="auto" w:fill="auto"/>
            <w:vAlign w:val="bottom"/>
          </w:tcPr>
          <w:p w14:paraId="0334A4BB" w14:textId="66724C3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276" w:type="dxa"/>
            <w:shd w:val="clear" w:color="auto" w:fill="auto"/>
            <w:vAlign w:val="bottom"/>
          </w:tcPr>
          <w:p w14:paraId="15A03B34" w14:textId="146D86C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97</w:t>
            </w:r>
          </w:p>
        </w:tc>
        <w:tc>
          <w:tcPr>
            <w:tcW w:w="992" w:type="dxa"/>
            <w:vAlign w:val="bottom"/>
          </w:tcPr>
          <w:p w14:paraId="3F0C063F" w14:textId="162A7A5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4B586CE3" w14:textId="24D9ED5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193 (123.8, 381.9)</w:t>
            </w:r>
          </w:p>
        </w:tc>
        <w:tc>
          <w:tcPr>
            <w:tcW w:w="1417" w:type="dxa"/>
            <w:vAlign w:val="center"/>
          </w:tcPr>
          <w:p w14:paraId="1A561DAE" w14:textId="7CBEF074"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164.2 (111.1, 295.3)</w:t>
            </w:r>
          </w:p>
        </w:tc>
        <w:tc>
          <w:tcPr>
            <w:tcW w:w="1088" w:type="dxa"/>
            <w:vAlign w:val="bottom"/>
          </w:tcPr>
          <w:p w14:paraId="74BD4E2F" w14:textId="2AF4815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13.7 (10.8, 20+)</w:t>
            </w:r>
          </w:p>
        </w:tc>
      </w:tr>
      <w:tr w:rsidR="00FF4200" w:rsidRPr="00FF4200" w14:paraId="0EB0B548"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091CC867" w14:textId="77872CEC" w:rsidR="00FF4200" w:rsidRPr="00FF4200" w:rsidRDefault="00FF4200" w:rsidP="00FF4200">
            <w:pPr>
              <w:rPr>
                <w:b w:val="0"/>
                <w:bCs w:val="0"/>
                <w:sz w:val="14"/>
                <w:szCs w:val="14"/>
              </w:rPr>
            </w:pPr>
            <w:r w:rsidRPr="00FF4200">
              <w:rPr>
                <w:b w:val="0"/>
                <w:bCs w:val="0"/>
                <w:color w:val="000000"/>
                <w:sz w:val="14"/>
                <w:szCs w:val="14"/>
              </w:rPr>
              <w:t>Random</w:t>
            </w:r>
          </w:p>
        </w:tc>
        <w:tc>
          <w:tcPr>
            <w:tcW w:w="992" w:type="dxa"/>
            <w:shd w:val="clear" w:color="auto" w:fill="auto"/>
            <w:vAlign w:val="bottom"/>
          </w:tcPr>
          <w:p w14:paraId="3040C5BA" w14:textId="2065126D"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70</w:t>
            </w:r>
          </w:p>
        </w:tc>
        <w:tc>
          <w:tcPr>
            <w:tcW w:w="850" w:type="dxa"/>
            <w:shd w:val="clear" w:color="auto" w:fill="auto"/>
            <w:vAlign w:val="bottom"/>
          </w:tcPr>
          <w:p w14:paraId="3FEE2DC9" w14:textId="3FFBAD0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276" w:type="dxa"/>
            <w:shd w:val="clear" w:color="auto" w:fill="auto"/>
            <w:vAlign w:val="bottom"/>
          </w:tcPr>
          <w:p w14:paraId="2F5F6138" w14:textId="3BAEEA12"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98</w:t>
            </w:r>
          </w:p>
        </w:tc>
        <w:tc>
          <w:tcPr>
            <w:tcW w:w="992" w:type="dxa"/>
            <w:vAlign w:val="bottom"/>
          </w:tcPr>
          <w:p w14:paraId="79217C14" w14:textId="504B3752"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14A20A32" w14:textId="4983BF4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174.8 (112.2, 409.9)</w:t>
            </w:r>
          </w:p>
        </w:tc>
        <w:tc>
          <w:tcPr>
            <w:tcW w:w="1417" w:type="dxa"/>
            <w:vAlign w:val="center"/>
          </w:tcPr>
          <w:p w14:paraId="276DEE9E" w14:textId="441B8D6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150.2 (102.2, 308.8)</w:t>
            </w:r>
          </w:p>
        </w:tc>
        <w:tc>
          <w:tcPr>
            <w:tcW w:w="1088" w:type="dxa"/>
            <w:vAlign w:val="bottom"/>
          </w:tcPr>
          <w:p w14:paraId="3F67DDB1" w14:textId="459EDBE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13.2 (8.6, 20+)</w:t>
            </w:r>
          </w:p>
        </w:tc>
      </w:tr>
      <w:tr w:rsidR="00FF4200" w:rsidRPr="00FF4200" w14:paraId="2ADC964F"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2C2746CD" w14:textId="7E967C67" w:rsidR="00FF4200" w:rsidRPr="00FF4200" w:rsidRDefault="00FF4200" w:rsidP="00FF4200">
            <w:pPr>
              <w:rPr>
                <w:b w:val="0"/>
                <w:bCs w:val="0"/>
                <w:sz w:val="14"/>
                <w:szCs w:val="14"/>
              </w:rPr>
            </w:pPr>
            <w:r w:rsidRPr="00FF4200">
              <w:rPr>
                <w:b w:val="0"/>
                <w:bCs w:val="0"/>
                <w:color w:val="000000"/>
                <w:sz w:val="14"/>
                <w:szCs w:val="14"/>
              </w:rPr>
              <w:t>Household</w:t>
            </w:r>
          </w:p>
        </w:tc>
        <w:tc>
          <w:tcPr>
            <w:tcW w:w="992" w:type="dxa"/>
            <w:shd w:val="clear" w:color="auto" w:fill="auto"/>
            <w:vAlign w:val="bottom"/>
          </w:tcPr>
          <w:p w14:paraId="79D3F06C" w14:textId="2B3C7BD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70</w:t>
            </w:r>
          </w:p>
        </w:tc>
        <w:tc>
          <w:tcPr>
            <w:tcW w:w="850" w:type="dxa"/>
            <w:shd w:val="clear" w:color="auto" w:fill="auto"/>
            <w:vAlign w:val="bottom"/>
          </w:tcPr>
          <w:p w14:paraId="52BB6A27" w14:textId="7165E9D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276" w:type="dxa"/>
            <w:shd w:val="clear" w:color="auto" w:fill="auto"/>
            <w:vAlign w:val="bottom"/>
          </w:tcPr>
          <w:p w14:paraId="7AE42B03" w14:textId="33A9DF4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w:t>
            </w:r>
          </w:p>
        </w:tc>
        <w:tc>
          <w:tcPr>
            <w:tcW w:w="992" w:type="dxa"/>
            <w:vAlign w:val="bottom"/>
          </w:tcPr>
          <w:p w14:paraId="1E5311EB" w14:textId="60A256A5"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73E339B6" w14:textId="73200314"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160.3 (121.0, 209.1)</w:t>
            </w:r>
          </w:p>
        </w:tc>
        <w:tc>
          <w:tcPr>
            <w:tcW w:w="1417" w:type="dxa"/>
            <w:vAlign w:val="center"/>
          </w:tcPr>
          <w:p w14:paraId="6F29F70C" w14:textId="700C5440"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135.2 (105.7, 172.8)</w:t>
            </w:r>
          </w:p>
        </w:tc>
        <w:tc>
          <w:tcPr>
            <w:tcW w:w="1088" w:type="dxa"/>
            <w:vAlign w:val="bottom"/>
          </w:tcPr>
          <w:p w14:paraId="37F771FC" w14:textId="64DBA8A5"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13.5 (11.8, 18.3)</w:t>
            </w:r>
          </w:p>
        </w:tc>
      </w:tr>
      <w:tr w:rsidR="00FF4200" w:rsidRPr="00FF4200" w14:paraId="3983FFC3"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B7F0C4B" w14:textId="04FF0B42" w:rsidR="00FF4200" w:rsidRPr="00FF4200" w:rsidRDefault="00FF4200" w:rsidP="00FF4200">
            <w:pPr>
              <w:rPr>
                <w:b w:val="0"/>
                <w:bCs w:val="0"/>
                <w:sz w:val="14"/>
                <w:szCs w:val="14"/>
              </w:rPr>
            </w:pPr>
            <w:r w:rsidRPr="00FF4200">
              <w:rPr>
                <w:b w:val="0"/>
                <w:bCs w:val="0"/>
                <w:color w:val="000000"/>
                <w:sz w:val="14"/>
                <w:szCs w:val="14"/>
              </w:rPr>
              <w:t xml:space="preserve">Household </w:t>
            </w:r>
          </w:p>
        </w:tc>
        <w:tc>
          <w:tcPr>
            <w:tcW w:w="992" w:type="dxa"/>
            <w:shd w:val="clear" w:color="auto" w:fill="auto"/>
            <w:vAlign w:val="bottom"/>
          </w:tcPr>
          <w:p w14:paraId="040790E9" w14:textId="38A5D71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60</w:t>
            </w:r>
          </w:p>
        </w:tc>
        <w:tc>
          <w:tcPr>
            <w:tcW w:w="850" w:type="dxa"/>
            <w:shd w:val="clear" w:color="auto" w:fill="auto"/>
            <w:vAlign w:val="bottom"/>
          </w:tcPr>
          <w:p w14:paraId="314EF145" w14:textId="52F8F38D"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276" w:type="dxa"/>
            <w:shd w:val="clear" w:color="auto" w:fill="auto"/>
            <w:vAlign w:val="bottom"/>
          </w:tcPr>
          <w:p w14:paraId="3C8AA781" w14:textId="41CEB73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98</w:t>
            </w:r>
          </w:p>
        </w:tc>
        <w:tc>
          <w:tcPr>
            <w:tcW w:w="992" w:type="dxa"/>
            <w:vAlign w:val="bottom"/>
          </w:tcPr>
          <w:p w14:paraId="2E48C59F" w14:textId="7CB29F12"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38D242B9" w14:textId="2CE7EBFA"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156.9 (87.0, 345.2)</w:t>
            </w:r>
          </w:p>
        </w:tc>
        <w:tc>
          <w:tcPr>
            <w:tcW w:w="1417" w:type="dxa"/>
            <w:vAlign w:val="center"/>
          </w:tcPr>
          <w:p w14:paraId="75568480" w14:textId="2408FF0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137.1 (82.2, 272.4)</w:t>
            </w:r>
          </w:p>
        </w:tc>
        <w:tc>
          <w:tcPr>
            <w:tcW w:w="1088" w:type="dxa"/>
            <w:vAlign w:val="bottom"/>
          </w:tcPr>
          <w:p w14:paraId="132625C7" w14:textId="404D0BE1"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12.9 (7.8, 20+)</w:t>
            </w:r>
          </w:p>
        </w:tc>
      </w:tr>
      <w:tr w:rsidR="00FF4200" w:rsidRPr="00FF4200" w14:paraId="7EEA4452"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7F7A5B9" w14:textId="5F1539F0" w:rsidR="00FF4200" w:rsidRPr="00FF4200" w:rsidRDefault="00FF4200" w:rsidP="00FF4200">
            <w:pPr>
              <w:rPr>
                <w:b w:val="0"/>
                <w:bCs w:val="0"/>
                <w:sz w:val="14"/>
                <w:szCs w:val="14"/>
              </w:rPr>
            </w:pPr>
            <w:r w:rsidRPr="00FF4200">
              <w:rPr>
                <w:b w:val="0"/>
                <w:bCs w:val="0"/>
                <w:color w:val="000000"/>
                <w:sz w:val="14"/>
                <w:szCs w:val="14"/>
              </w:rPr>
              <w:t>Random</w:t>
            </w:r>
          </w:p>
        </w:tc>
        <w:tc>
          <w:tcPr>
            <w:tcW w:w="992" w:type="dxa"/>
            <w:shd w:val="clear" w:color="auto" w:fill="auto"/>
            <w:vAlign w:val="bottom"/>
          </w:tcPr>
          <w:p w14:paraId="129D616F" w14:textId="14608E49"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70</w:t>
            </w:r>
          </w:p>
        </w:tc>
        <w:tc>
          <w:tcPr>
            <w:tcW w:w="850" w:type="dxa"/>
            <w:shd w:val="clear" w:color="auto" w:fill="auto"/>
            <w:vAlign w:val="bottom"/>
          </w:tcPr>
          <w:p w14:paraId="3AAF8DC8" w14:textId="33B14E7E"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276" w:type="dxa"/>
            <w:shd w:val="clear" w:color="auto" w:fill="auto"/>
            <w:vAlign w:val="bottom"/>
          </w:tcPr>
          <w:p w14:paraId="7BDEFCCE" w14:textId="5ACEFEF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3</w:t>
            </w:r>
          </w:p>
        </w:tc>
        <w:tc>
          <w:tcPr>
            <w:tcW w:w="992" w:type="dxa"/>
            <w:vAlign w:val="bottom"/>
          </w:tcPr>
          <w:p w14:paraId="34957228" w14:textId="1C68863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6449442B" w14:textId="7FB0267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150.9 (106.9, 197.7)</w:t>
            </w:r>
          </w:p>
        </w:tc>
        <w:tc>
          <w:tcPr>
            <w:tcW w:w="1417" w:type="dxa"/>
            <w:vAlign w:val="center"/>
          </w:tcPr>
          <w:p w14:paraId="69C90514" w14:textId="082D93D5"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127.8 (94.0, 163.3)</w:t>
            </w:r>
          </w:p>
        </w:tc>
        <w:tc>
          <w:tcPr>
            <w:tcW w:w="1088" w:type="dxa"/>
            <w:vAlign w:val="bottom"/>
          </w:tcPr>
          <w:p w14:paraId="5FD4B9D7" w14:textId="76221B9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13.3 (11.9, 17.6)</w:t>
            </w:r>
          </w:p>
        </w:tc>
      </w:tr>
      <w:tr w:rsidR="00FF4200" w:rsidRPr="00FF4200" w14:paraId="43A02147"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7C4BE81C" w14:textId="0CC8B95B" w:rsidR="00FF4200" w:rsidRPr="00FF4200" w:rsidRDefault="00FF4200" w:rsidP="00FF4200">
            <w:pPr>
              <w:rPr>
                <w:b w:val="0"/>
                <w:bCs w:val="0"/>
                <w:sz w:val="14"/>
                <w:szCs w:val="14"/>
              </w:rPr>
            </w:pPr>
            <w:r w:rsidRPr="00FF4200">
              <w:rPr>
                <w:b w:val="0"/>
                <w:bCs w:val="0"/>
                <w:color w:val="000000"/>
                <w:sz w:val="14"/>
                <w:szCs w:val="14"/>
              </w:rPr>
              <w:t xml:space="preserve">Random </w:t>
            </w:r>
          </w:p>
        </w:tc>
        <w:tc>
          <w:tcPr>
            <w:tcW w:w="992" w:type="dxa"/>
            <w:shd w:val="clear" w:color="auto" w:fill="auto"/>
            <w:vAlign w:val="bottom"/>
          </w:tcPr>
          <w:p w14:paraId="071470CA" w14:textId="207C17B9"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60</w:t>
            </w:r>
          </w:p>
        </w:tc>
        <w:tc>
          <w:tcPr>
            <w:tcW w:w="850" w:type="dxa"/>
            <w:shd w:val="clear" w:color="auto" w:fill="auto"/>
            <w:vAlign w:val="bottom"/>
          </w:tcPr>
          <w:p w14:paraId="3637972D" w14:textId="44F04093"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 months</w:t>
            </w:r>
          </w:p>
        </w:tc>
        <w:tc>
          <w:tcPr>
            <w:tcW w:w="1276" w:type="dxa"/>
            <w:shd w:val="clear" w:color="auto" w:fill="auto"/>
            <w:vAlign w:val="bottom"/>
          </w:tcPr>
          <w:p w14:paraId="0DAF701E" w14:textId="6662DE2A"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91</w:t>
            </w:r>
          </w:p>
        </w:tc>
        <w:tc>
          <w:tcPr>
            <w:tcW w:w="992" w:type="dxa"/>
            <w:vAlign w:val="bottom"/>
          </w:tcPr>
          <w:p w14:paraId="1E6CEF6A" w14:textId="4F1FCC30"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5429780B" w14:textId="3B29C2B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140.7 (86.0, 245.0)</w:t>
            </w:r>
          </w:p>
        </w:tc>
        <w:tc>
          <w:tcPr>
            <w:tcW w:w="1417" w:type="dxa"/>
            <w:vAlign w:val="center"/>
          </w:tcPr>
          <w:p w14:paraId="55EF2339" w14:textId="578CFA64"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124.6 (83.7, 202.1)</w:t>
            </w:r>
          </w:p>
        </w:tc>
        <w:tc>
          <w:tcPr>
            <w:tcW w:w="1088" w:type="dxa"/>
            <w:vAlign w:val="bottom"/>
          </w:tcPr>
          <w:p w14:paraId="52272AC1" w14:textId="551B3B81"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12.3 (7.2, 18.9)</w:t>
            </w:r>
          </w:p>
        </w:tc>
      </w:tr>
      <w:tr w:rsidR="00FF4200" w:rsidRPr="00FF4200" w14:paraId="2DBFCFD0"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71298199" w14:textId="702F9237" w:rsidR="00FF4200" w:rsidRPr="00FF4200" w:rsidRDefault="00FF4200" w:rsidP="00FF4200">
            <w:pPr>
              <w:rPr>
                <w:b w:val="0"/>
                <w:bCs w:val="0"/>
                <w:sz w:val="14"/>
                <w:szCs w:val="14"/>
              </w:rPr>
            </w:pPr>
            <w:r w:rsidRPr="00FF4200">
              <w:rPr>
                <w:b w:val="0"/>
                <w:bCs w:val="0"/>
                <w:color w:val="000000"/>
                <w:sz w:val="14"/>
                <w:szCs w:val="14"/>
              </w:rPr>
              <w:t>Household</w:t>
            </w:r>
          </w:p>
        </w:tc>
        <w:tc>
          <w:tcPr>
            <w:tcW w:w="992" w:type="dxa"/>
            <w:shd w:val="clear" w:color="auto" w:fill="auto"/>
            <w:vAlign w:val="bottom"/>
          </w:tcPr>
          <w:p w14:paraId="605DBE7F" w14:textId="397C77C2"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60</w:t>
            </w:r>
          </w:p>
        </w:tc>
        <w:tc>
          <w:tcPr>
            <w:tcW w:w="850" w:type="dxa"/>
            <w:shd w:val="clear" w:color="auto" w:fill="auto"/>
            <w:vAlign w:val="bottom"/>
          </w:tcPr>
          <w:p w14:paraId="0761E7FB" w14:textId="00AE2E9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276" w:type="dxa"/>
            <w:shd w:val="clear" w:color="auto" w:fill="auto"/>
            <w:vAlign w:val="bottom"/>
          </w:tcPr>
          <w:p w14:paraId="520D337E" w14:textId="2281F13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67</w:t>
            </w:r>
          </w:p>
        </w:tc>
        <w:tc>
          <w:tcPr>
            <w:tcW w:w="992" w:type="dxa"/>
            <w:vAlign w:val="bottom"/>
          </w:tcPr>
          <w:p w14:paraId="5F7D4229" w14:textId="69316E0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6360137B" w14:textId="24B0CB8A"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134.6 (95.2, 180.7)</w:t>
            </w:r>
          </w:p>
        </w:tc>
        <w:tc>
          <w:tcPr>
            <w:tcW w:w="1417" w:type="dxa"/>
            <w:vAlign w:val="center"/>
          </w:tcPr>
          <w:p w14:paraId="77D847CC" w14:textId="566EA804"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118.8 (88.5, 155.6)</w:t>
            </w:r>
          </w:p>
        </w:tc>
        <w:tc>
          <w:tcPr>
            <w:tcW w:w="1088" w:type="dxa"/>
            <w:vAlign w:val="bottom"/>
          </w:tcPr>
          <w:p w14:paraId="3F474F73" w14:textId="312956B5"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12.2 (8.4, 17.7)</w:t>
            </w:r>
          </w:p>
        </w:tc>
      </w:tr>
      <w:tr w:rsidR="00FF4200" w:rsidRPr="00FF4200" w14:paraId="1997C777"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32941AA8" w14:textId="7EC0CB9F" w:rsidR="00FF4200" w:rsidRPr="00FF4200" w:rsidRDefault="00FF4200" w:rsidP="00FF4200">
            <w:pPr>
              <w:rPr>
                <w:b w:val="0"/>
                <w:bCs w:val="0"/>
                <w:sz w:val="14"/>
                <w:szCs w:val="14"/>
              </w:rPr>
            </w:pPr>
            <w:r w:rsidRPr="00FF4200">
              <w:rPr>
                <w:b w:val="0"/>
                <w:bCs w:val="0"/>
                <w:color w:val="000000"/>
                <w:sz w:val="14"/>
                <w:szCs w:val="14"/>
              </w:rPr>
              <w:t>Random</w:t>
            </w:r>
          </w:p>
        </w:tc>
        <w:tc>
          <w:tcPr>
            <w:tcW w:w="992" w:type="dxa"/>
            <w:shd w:val="clear" w:color="auto" w:fill="auto"/>
            <w:vAlign w:val="bottom"/>
          </w:tcPr>
          <w:p w14:paraId="76CF6C6E" w14:textId="3DBE6F84"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60</w:t>
            </w:r>
          </w:p>
        </w:tc>
        <w:tc>
          <w:tcPr>
            <w:tcW w:w="850" w:type="dxa"/>
            <w:shd w:val="clear" w:color="auto" w:fill="auto"/>
            <w:vAlign w:val="bottom"/>
          </w:tcPr>
          <w:p w14:paraId="0E7FAA28" w14:textId="2E75A32C"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 year</w:t>
            </w:r>
          </w:p>
        </w:tc>
        <w:tc>
          <w:tcPr>
            <w:tcW w:w="1276" w:type="dxa"/>
            <w:shd w:val="clear" w:color="auto" w:fill="auto"/>
            <w:vAlign w:val="bottom"/>
          </w:tcPr>
          <w:p w14:paraId="52AF6D1D" w14:textId="44DBD6A5"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38</w:t>
            </w:r>
          </w:p>
        </w:tc>
        <w:tc>
          <w:tcPr>
            <w:tcW w:w="992" w:type="dxa"/>
            <w:vAlign w:val="bottom"/>
          </w:tcPr>
          <w:p w14:paraId="2EF9CE4C" w14:textId="10E6523B"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406C0E81" w14:textId="23C7EA55"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129.5 (83.6, 181.3)</w:t>
            </w:r>
          </w:p>
        </w:tc>
        <w:tc>
          <w:tcPr>
            <w:tcW w:w="1417" w:type="dxa"/>
            <w:vAlign w:val="center"/>
          </w:tcPr>
          <w:p w14:paraId="0C753CFD" w14:textId="6E308B8D"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113.8 (79.3, 153.6)</w:t>
            </w:r>
          </w:p>
        </w:tc>
        <w:tc>
          <w:tcPr>
            <w:tcW w:w="1088" w:type="dxa"/>
            <w:vAlign w:val="bottom"/>
          </w:tcPr>
          <w:p w14:paraId="08B16C63" w14:textId="2D4A0E25"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12.1 (8.0, 18.4)</w:t>
            </w:r>
          </w:p>
        </w:tc>
      </w:tr>
      <w:tr w:rsidR="00FF4200" w:rsidRPr="00FF4200" w14:paraId="4C3E65B0"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ECBEE3A" w14:textId="4CB51ACE" w:rsidR="00FF4200" w:rsidRPr="00FF4200" w:rsidRDefault="00FF4200" w:rsidP="00FF4200">
            <w:pPr>
              <w:rPr>
                <w:b w:val="0"/>
                <w:bCs w:val="0"/>
                <w:sz w:val="14"/>
                <w:szCs w:val="14"/>
              </w:rPr>
            </w:pPr>
            <w:r w:rsidRPr="00FF4200">
              <w:rPr>
                <w:b w:val="0"/>
                <w:bCs w:val="0"/>
                <w:color w:val="000000"/>
                <w:sz w:val="14"/>
                <w:szCs w:val="14"/>
              </w:rPr>
              <w:t>Household</w:t>
            </w:r>
          </w:p>
        </w:tc>
        <w:tc>
          <w:tcPr>
            <w:tcW w:w="992" w:type="dxa"/>
            <w:shd w:val="clear" w:color="auto" w:fill="auto"/>
            <w:vAlign w:val="bottom"/>
          </w:tcPr>
          <w:p w14:paraId="207F2AA6" w14:textId="4E84E072"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60</w:t>
            </w:r>
          </w:p>
        </w:tc>
        <w:tc>
          <w:tcPr>
            <w:tcW w:w="850" w:type="dxa"/>
            <w:shd w:val="clear" w:color="auto" w:fill="auto"/>
            <w:vAlign w:val="bottom"/>
          </w:tcPr>
          <w:p w14:paraId="4993D448" w14:textId="4823EB44"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276" w:type="dxa"/>
            <w:shd w:val="clear" w:color="auto" w:fill="auto"/>
            <w:vAlign w:val="bottom"/>
          </w:tcPr>
          <w:p w14:paraId="4743ADEA" w14:textId="5AEB53F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992" w:type="dxa"/>
            <w:vAlign w:val="bottom"/>
          </w:tcPr>
          <w:p w14:paraId="0A73C918" w14:textId="6B089586"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vAlign w:val="bottom"/>
          </w:tcPr>
          <w:p w14:paraId="16F66474" w14:textId="6930F91F"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125.5 (89.1, 163.6)</w:t>
            </w:r>
          </w:p>
        </w:tc>
        <w:tc>
          <w:tcPr>
            <w:tcW w:w="1417" w:type="dxa"/>
            <w:vAlign w:val="center"/>
          </w:tcPr>
          <w:p w14:paraId="05787B9A" w14:textId="576681DA"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106.6 (78.9, 135.4)</w:t>
            </w:r>
          </w:p>
        </w:tc>
        <w:tc>
          <w:tcPr>
            <w:tcW w:w="1088" w:type="dxa"/>
            <w:vAlign w:val="bottom"/>
          </w:tcPr>
          <w:p w14:paraId="7A2A8507" w14:textId="5811786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12.9 (1.5, 17.7)</w:t>
            </w:r>
          </w:p>
        </w:tc>
      </w:tr>
      <w:tr w:rsidR="00FF4200" w:rsidRPr="00FF4200" w14:paraId="3F12F300" w14:textId="77777777" w:rsidTr="005F24EA">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538135"/>
            </w:tcBorders>
            <w:shd w:val="clear" w:color="auto" w:fill="auto"/>
            <w:vAlign w:val="bottom"/>
          </w:tcPr>
          <w:p w14:paraId="10CFEC6E" w14:textId="1CE4EC97" w:rsidR="00FF4200" w:rsidRPr="00FF4200" w:rsidRDefault="00FF4200" w:rsidP="00FF4200">
            <w:pPr>
              <w:rPr>
                <w:b w:val="0"/>
                <w:bCs w:val="0"/>
                <w:sz w:val="14"/>
                <w:szCs w:val="14"/>
              </w:rPr>
            </w:pPr>
            <w:r w:rsidRPr="00FF4200">
              <w:rPr>
                <w:b w:val="0"/>
                <w:bCs w:val="0"/>
                <w:color w:val="000000"/>
                <w:sz w:val="14"/>
                <w:szCs w:val="14"/>
              </w:rPr>
              <w:t>Random</w:t>
            </w:r>
          </w:p>
        </w:tc>
        <w:tc>
          <w:tcPr>
            <w:tcW w:w="992" w:type="dxa"/>
            <w:tcBorders>
              <w:bottom w:val="single" w:sz="4" w:space="0" w:color="538135"/>
            </w:tcBorders>
            <w:shd w:val="clear" w:color="auto" w:fill="auto"/>
            <w:vAlign w:val="bottom"/>
          </w:tcPr>
          <w:p w14:paraId="13ADE31F" w14:textId="7E5FDC04"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vertAlign w:val="superscript"/>
              </w:rPr>
            </w:pPr>
            <w:r w:rsidRPr="00FF4200">
              <w:rPr>
                <w:color w:val="000000"/>
                <w:sz w:val="14"/>
                <w:szCs w:val="14"/>
              </w:rPr>
              <w:t>60</w:t>
            </w:r>
          </w:p>
        </w:tc>
        <w:tc>
          <w:tcPr>
            <w:tcW w:w="850" w:type="dxa"/>
            <w:tcBorders>
              <w:bottom w:val="single" w:sz="4" w:space="0" w:color="538135"/>
            </w:tcBorders>
            <w:shd w:val="clear" w:color="auto" w:fill="auto"/>
            <w:vAlign w:val="bottom"/>
          </w:tcPr>
          <w:p w14:paraId="10EEE7B8" w14:textId="183F9B6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2 years</w:t>
            </w:r>
          </w:p>
        </w:tc>
        <w:tc>
          <w:tcPr>
            <w:tcW w:w="1276" w:type="dxa"/>
            <w:tcBorders>
              <w:bottom w:val="single" w:sz="4" w:space="0" w:color="538135"/>
            </w:tcBorders>
            <w:shd w:val="clear" w:color="auto" w:fill="auto"/>
            <w:vAlign w:val="bottom"/>
          </w:tcPr>
          <w:p w14:paraId="383C2DF3" w14:textId="468847B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992" w:type="dxa"/>
            <w:tcBorders>
              <w:bottom w:val="single" w:sz="4" w:space="0" w:color="538135"/>
            </w:tcBorders>
            <w:vAlign w:val="bottom"/>
          </w:tcPr>
          <w:p w14:paraId="77BB8E47" w14:textId="6ACE19D8"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0</w:t>
            </w:r>
          </w:p>
        </w:tc>
        <w:tc>
          <w:tcPr>
            <w:tcW w:w="1418" w:type="dxa"/>
            <w:tcBorders>
              <w:bottom w:val="single" w:sz="4" w:space="0" w:color="538135"/>
            </w:tcBorders>
            <w:vAlign w:val="bottom"/>
          </w:tcPr>
          <w:p w14:paraId="714E332D" w14:textId="6101E90F"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117.2 (84.5, 156.1)</w:t>
            </w:r>
          </w:p>
        </w:tc>
        <w:tc>
          <w:tcPr>
            <w:tcW w:w="1417" w:type="dxa"/>
            <w:tcBorders>
              <w:bottom w:val="single" w:sz="4" w:space="0" w:color="538135"/>
            </w:tcBorders>
            <w:vAlign w:val="center"/>
          </w:tcPr>
          <w:p w14:paraId="600E2913" w14:textId="12907C1D"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FF4200">
              <w:rPr>
                <w:sz w:val="14"/>
                <w:szCs w:val="14"/>
              </w:rPr>
              <w:t>99.7 (72.7, 128.5)</w:t>
            </w:r>
          </w:p>
        </w:tc>
        <w:tc>
          <w:tcPr>
            <w:tcW w:w="1088" w:type="dxa"/>
            <w:tcBorders>
              <w:bottom w:val="single" w:sz="4" w:space="0" w:color="538135"/>
            </w:tcBorders>
            <w:vAlign w:val="bottom"/>
          </w:tcPr>
          <w:p w14:paraId="1A4AB51E" w14:textId="41CBFEB7" w:rsidR="00FF4200" w:rsidRPr="00FF4200" w:rsidRDefault="00FF4200" w:rsidP="00FF4200">
            <w:pPr>
              <w:cnfStyle w:val="000000000000" w:firstRow="0" w:lastRow="0" w:firstColumn="0" w:lastColumn="0" w:oddVBand="0" w:evenVBand="0" w:oddHBand="0" w:evenHBand="0" w:firstRowFirstColumn="0" w:firstRowLastColumn="0" w:lastRowFirstColumn="0" w:lastRowLastColumn="0"/>
              <w:rPr>
                <w:sz w:val="14"/>
                <w:szCs w:val="14"/>
              </w:rPr>
            </w:pPr>
            <w:r w:rsidRPr="00FF4200">
              <w:rPr>
                <w:color w:val="000000"/>
                <w:sz w:val="14"/>
                <w:szCs w:val="14"/>
              </w:rPr>
              <w:t>12.8 (1.5, 18.7)</w:t>
            </w:r>
          </w:p>
        </w:tc>
      </w:tr>
    </w:tbl>
    <w:p w14:paraId="5F4E5B82" w14:textId="77777777" w:rsidR="00183CE7" w:rsidRDefault="00183CE7"/>
    <w:p w14:paraId="19D9B6FF" w14:textId="77777777" w:rsidR="00C20F0C" w:rsidRDefault="00C20F0C">
      <w:pPr>
        <w:rPr>
          <w:rFonts w:eastAsiaTheme="majorEastAsia"/>
          <w:b/>
          <w:bCs/>
          <w:color w:val="000000" w:themeColor="text1"/>
        </w:rPr>
      </w:pPr>
      <w:r>
        <w:rPr>
          <w:b/>
          <w:bCs/>
          <w:color w:val="000000" w:themeColor="text1"/>
        </w:rPr>
        <w:br w:type="page"/>
      </w:r>
    </w:p>
    <w:p w14:paraId="08F7FB53" w14:textId="4E39C8D0" w:rsidR="001C16B6" w:rsidRPr="00183CE7" w:rsidRDefault="008D5667" w:rsidP="008D5667">
      <w:pPr>
        <w:pStyle w:val="Heading2"/>
        <w:rPr>
          <w:rFonts w:ascii="Times New Roman" w:hAnsi="Times New Roman" w:cs="Times New Roman"/>
          <w:b/>
          <w:bCs/>
          <w:color w:val="000000" w:themeColor="text1"/>
          <w:sz w:val="24"/>
          <w:szCs w:val="24"/>
        </w:rPr>
      </w:pPr>
      <w:bookmarkStart w:id="54" w:name="_Toc136018710"/>
      <w:r w:rsidRPr="008D5667">
        <w:rPr>
          <w:rFonts w:ascii="Times New Roman" w:hAnsi="Times New Roman" w:cs="Times New Roman"/>
          <w:b/>
          <w:bCs/>
          <w:color w:val="000000" w:themeColor="text1"/>
          <w:sz w:val="24"/>
          <w:szCs w:val="24"/>
        </w:rPr>
        <w:t>S</w:t>
      </w:r>
      <w:r w:rsidR="001C16B6">
        <w:rPr>
          <w:rFonts w:ascii="Times New Roman" w:hAnsi="Times New Roman" w:cs="Times New Roman"/>
          <w:b/>
          <w:bCs/>
          <w:color w:val="000000" w:themeColor="text1"/>
          <w:sz w:val="24"/>
          <w:szCs w:val="24"/>
        </w:rPr>
        <w:t>6</w:t>
      </w:r>
      <w:r w:rsidRPr="008D5667">
        <w:rPr>
          <w:rFonts w:ascii="Times New Roman" w:hAnsi="Times New Roman" w:cs="Times New Roman"/>
          <w:b/>
          <w:bCs/>
          <w:color w:val="000000" w:themeColor="text1"/>
          <w:sz w:val="24"/>
          <w:szCs w:val="24"/>
        </w:rPr>
        <w:t xml:space="preserve">.1. </w:t>
      </w:r>
      <w:r w:rsidR="00B27992">
        <w:rPr>
          <w:rFonts w:ascii="Times New Roman" w:hAnsi="Times New Roman" w:cs="Times New Roman"/>
          <w:b/>
          <w:bCs/>
          <w:color w:val="000000" w:themeColor="text1"/>
          <w:sz w:val="24"/>
          <w:szCs w:val="24"/>
        </w:rPr>
        <w:t>Results with various treatment efficacie</w:t>
      </w:r>
      <w:r w:rsidR="00773040">
        <w:rPr>
          <w:rFonts w:ascii="Times New Roman" w:hAnsi="Times New Roman" w:cs="Times New Roman"/>
          <w:b/>
          <w:bCs/>
          <w:color w:val="000000" w:themeColor="text1"/>
          <w:sz w:val="24"/>
          <w:szCs w:val="24"/>
        </w:rPr>
        <w:t>s</w:t>
      </w:r>
      <w:bookmarkEnd w:id="54"/>
    </w:p>
    <w:p w14:paraId="0DB10445" w14:textId="77777777" w:rsidR="00C61A81" w:rsidRDefault="00C61A81" w:rsidP="00C61A81"/>
    <w:p w14:paraId="1BC8CB41" w14:textId="378DDB8C" w:rsidR="00C61A81" w:rsidRDefault="00C61A81" w:rsidP="00C61A81">
      <w:r>
        <w:t xml:space="preserve">In the </w:t>
      </w:r>
      <w:r w:rsidR="007077F3">
        <w:t xml:space="preserve">main manuscript, we present results of MDA strategies with 90% </w:t>
      </w:r>
      <w:r w:rsidR="006E18F0">
        <w:t>treatment</w:t>
      </w:r>
      <w:r w:rsidR="007077F3">
        <w:t xml:space="preserve"> efficacy. In this section, we present the comparison of</w:t>
      </w:r>
      <w:r>
        <w:t xml:space="preserve"> MDA strategies under the assumption of 85% treatment efficacy (Section S6.1.1) and 95% treatment efficacy (Section S6.1.2)</w:t>
      </w:r>
      <w:r w:rsidR="00FA2AAD">
        <w:t>. In Section S6.1.3, we show how people not receiving one or two doses in each round impact efficacy of an MDA strategy and how this can be explained through lower treatment efficacy and population coverage</w:t>
      </w:r>
      <w:r>
        <w:t>.</w:t>
      </w:r>
    </w:p>
    <w:p w14:paraId="563EF3BF" w14:textId="77777777" w:rsidR="001E7FF4" w:rsidRPr="001E7FF4" w:rsidRDefault="001E7FF4" w:rsidP="001E7FF4"/>
    <w:p w14:paraId="7814AE82" w14:textId="44414DD4" w:rsidR="007E066E" w:rsidRPr="00D32A07" w:rsidRDefault="00331A3D" w:rsidP="00331A3D">
      <w:pPr>
        <w:pStyle w:val="Heading3"/>
        <w:rPr>
          <w:rFonts w:ascii="Times New Roman" w:hAnsi="Times New Roman" w:cs="Times New Roman"/>
          <w:b/>
          <w:bCs/>
          <w:color w:val="000000" w:themeColor="text1"/>
        </w:rPr>
      </w:pPr>
      <w:bookmarkStart w:id="55" w:name="_Ref102251972"/>
      <w:bookmarkStart w:id="56" w:name="_Ref102251981"/>
      <w:bookmarkStart w:id="57" w:name="_Toc136018711"/>
      <w:r w:rsidRPr="00D32A07">
        <w:rPr>
          <w:rFonts w:ascii="Times New Roman" w:hAnsi="Times New Roman" w:cs="Times New Roman"/>
          <w:b/>
          <w:bCs/>
          <w:color w:val="000000" w:themeColor="text1"/>
        </w:rPr>
        <w:t>S6.1.1. Results with treatment efficacy of 85% (rather than 90%)</w:t>
      </w:r>
      <w:bookmarkEnd w:id="55"/>
      <w:bookmarkEnd w:id="56"/>
      <w:bookmarkEnd w:id="57"/>
    </w:p>
    <w:p w14:paraId="26EFD9EF" w14:textId="351F6023" w:rsidR="007E066E" w:rsidRDefault="007E066E" w:rsidP="007E066E"/>
    <w:p w14:paraId="6419DD5B" w14:textId="5BCEC4FB" w:rsidR="00D32A07" w:rsidRDefault="001E29B0" w:rsidP="007E066E">
      <w:r>
        <w:t xml:space="preserve">In </w:t>
      </w:r>
      <w:r w:rsidR="00AA0CCA">
        <w:t>MDA strategies</w:t>
      </w:r>
      <w:r w:rsidR="00394418">
        <w:t xml:space="preserve"> with t</w:t>
      </w:r>
      <w:r w:rsidR="00394418" w:rsidRPr="00394418">
        <w:t>reatment efficacy of 85% (rather than 90%)</w:t>
      </w:r>
      <w:r w:rsidR="00AA0CCA">
        <w:t xml:space="preserve">, 80% population coverage, </w:t>
      </w:r>
      <w:r w:rsidR="00C02A01">
        <w:t>household</w:t>
      </w:r>
      <w:r w:rsidR="00AA0CCA">
        <w:t xml:space="preserve"> selection in 5 rounds with 2-year time interval</w:t>
      </w:r>
      <w:r>
        <w:t xml:space="preserve">, </w:t>
      </w:r>
      <w:r w:rsidR="00394418">
        <w:t>the probability of achieving a prevalence of less than the stopping threshold</w:t>
      </w:r>
      <w:r>
        <w:t xml:space="preserve"> decreases</w:t>
      </w:r>
      <w:r w:rsidR="00AA0CCA">
        <w:t xml:space="preserve"> from 0.64 to 0.24</w:t>
      </w:r>
      <w:r w:rsidR="00394418">
        <w:t xml:space="preserve"> (</w:t>
      </w:r>
      <w:r w:rsidR="00394418">
        <w:fldChar w:fldCharType="begin"/>
      </w:r>
      <w:r w:rsidR="00394418">
        <w:instrText xml:space="preserve"> REF _Ref104582183 \h </w:instrText>
      </w:r>
      <w:r w:rsidR="00394418">
        <w:fldChar w:fldCharType="separate"/>
      </w:r>
      <w:r w:rsidR="00C16D71" w:rsidRPr="00467E14">
        <w:rPr>
          <w:b/>
          <w:bCs/>
          <w:color w:val="000000" w:themeColor="text1"/>
        </w:rPr>
        <w:t>Fig. S</w:t>
      </w:r>
      <w:r w:rsidR="00C16D71">
        <w:rPr>
          <w:b/>
          <w:bCs/>
          <w:i/>
          <w:iCs/>
          <w:noProof/>
          <w:color w:val="000000" w:themeColor="text1"/>
        </w:rPr>
        <w:t>15</w:t>
      </w:r>
      <w:r w:rsidR="00394418">
        <w:fldChar w:fldCharType="end"/>
      </w:r>
      <w:r w:rsidR="00394418">
        <w:t>)</w:t>
      </w:r>
      <w:r>
        <w:t>.</w:t>
      </w:r>
      <w:r w:rsidR="00AA0CCA">
        <w:t xml:space="preserve"> </w:t>
      </w:r>
      <w:r w:rsidR="00D32A07">
        <w:t xml:space="preserve">Average DALYs averted per 10,000 people in 20 years decreases from </w:t>
      </w:r>
      <w:r w:rsidR="00101DA5">
        <w:t>80.5</w:t>
      </w:r>
      <w:r w:rsidR="00D32A07">
        <w:t xml:space="preserve"> years to </w:t>
      </w:r>
      <w:r w:rsidR="00D32A07" w:rsidRPr="00D32A07">
        <w:t>75</w:t>
      </w:r>
      <w:r w:rsidR="00D32A07">
        <w:t xml:space="preserve"> years in MDA strategies with </w:t>
      </w:r>
      <w:r w:rsidR="00F57A06">
        <w:t xml:space="preserve">60% coverage, </w:t>
      </w:r>
      <w:r w:rsidR="00D32A07">
        <w:t>household-based individual selection in 3 rounds with 6-month time interval when a</w:t>
      </w:r>
      <w:r w:rsidR="00D32A07" w:rsidRPr="00D32A07">
        <w:t xml:space="preserve"> </w:t>
      </w:r>
      <w:r w:rsidR="00D32A07">
        <w:t>t</w:t>
      </w:r>
      <w:r w:rsidR="00D32A07" w:rsidRPr="00394418">
        <w:t>reatment efficacy of 85%</w:t>
      </w:r>
      <w:r w:rsidR="00D32A07">
        <w:t xml:space="preserve"> is assumed rather than 90% (</w:t>
      </w:r>
      <w:r w:rsidR="00D32A07">
        <w:fldChar w:fldCharType="begin"/>
      </w:r>
      <w:r w:rsidR="00D32A07">
        <w:instrText xml:space="preserve"> REF _Ref104583360 \h </w:instrText>
      </w:r>
      <w:r w:rsidR="00D32A07">
        <w:fldChar w:fldCharType="separate"/>
      </w:r>
      <w:r w:rsidR="00C16D71" w:rsidRPr="00467E14">
        <w:rPr>
          <w:b/>
          <w:bCs/>
          <w:color w:val="000000" w:themeColor="text1"/>
        </w:rPr>
        <w:t>Table S</w:t>
      </w:r>
      <w:r w:rsidR="00C16D71">
        <w:rPr>
          <w:b/>
          <w:bCs/>
          <w:i/>
          <w:iCs/>
          <w:noProof/>
          <w:color w:val="000000" w:themeColor="text1"/>
        </w:rPr>
        <w:t>7</w:t>
      </w:r>
      <w:r w:rsidR="00D32A07">
        <w:fldChar w:fldCharType="end"/>
      </w:r>
      <w:r w:rsidR="00D32A07">
        <w:t xml:space="preserve">). </w:t>
      </w:r>
      <w:r w:rsidR="00AA0CCA">
        <w:t>The</w:t>
      </w:r>
      <w:r w:rsidR="00D32A07">
        <w:t xml:space="preserve"> probability of scabies elimination decreases from 18% to 5% in MDA strategies with </w:t>
      </w:r>
      <w:r w:rsidR="00F57A06">
        <w:t xml:space="preserve">90% coverage, </w:t>
      </w:r>
      <w:r w:rsidR="00D32A07">
        <w:t>household-based individual selection in 5 rounds with 6-month time interval when a</w:t>
      </w:r>
      <w:r w:rsidR="00D32A07" w:rsidRPr="00D32A07">
        <w:t xml:space="preserve"> </w:t>
      </w:r>
      <w:r w:rsidR="00D32A07">
        <w:t>t</w:t>
      </w:r>
      <w:r w:rsidR="00D32A07" w:rsidRPr="00394418">
        <w:t>reatment efficacy of 85%</w:t>
      </w:r>
      <w:r w:rsidR="00D32A07">
        <w:t xml:space="preserve"> is assumed rather than 90% (</w:t>
      </w:r>
      <w:r w:rsidR="00D32A07">
        <w:fldChar w:fldCharType="begin"/>
      </w:r>
      <w:r w:rsidR="00D32A07">
        <w:instrText xml:space="preserve"> REF _Ref104583171 \h </w:instrText>
      </w:r>
      <w:r w:rsidR="00D32A07">
        <w:fldChar w:fldCharType="separate"/>
      </w:r>
      <w:r w:rsidR="00C16D71" w:rsidRPr="00467E14">
        <w:rPr>
          <w:b/>
          <w:bCs/>
          <w:color w:val="000000" w:themeColor="text1"/>
        </w:rPr>
        <w:t>Table S</w:t>
      </w:r>
      <w:r w:rsidR="00C16D71">
        <w:rPr>
          <w:b/>
          <w:bCs/>
          <w:i/>
          <w:iCs/>
          <w:noProof/>
          <w:color w:val="000000" w:themeColor="text1"/>
        </w:rPr>
        <w:t>8</w:t>
      </w:r>
      <w:r w:rsidR="00D32A07">
        <w:fldChar w:fldCharType="end"/>
      </w:r>
      <w:r w:rsidR="00D32A07">
        <w:t>).</w:t>
      </w:r>
    </w:p>
    <w:p w14:paraId="78543BB4" w14:textId="77777777" w:rsidR="00D32A07" w:rsidRDefault="00D32A07" w:rsidP="007E066E"/>
    <w:p w14:paraId="4E4268A6" w14:textId="2B8B471D" w:rsidR="007E066E" w:rsidRPr="007E066E" w:rsidRDefault="007E066E" w:rsidP="00AD3980">
      <w:pPr>
        <w:jc w:val="center"/>
      </w:pPr>
      <w:bookmarkStart w:id="58" w:name="_Toc100764416"/>
      <w:r>
        <w:rPr>
          <w:noProof/>
        </w:rPr>
        <w:drawing>
          <wp:inline distT="0" distB="0" distL="0" distR="0" wp14:anchorId="154AE9CA" wp14:editId="53BD5530">
            <wp:extent cx="4976980" cy="435940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4983743" cy="4365331"/>
                    </a:xfrm>
                    <a:prstGeom prst="rect">
                      <a:avLst/>
                    </a:prstGeom>
                  </pic:spPr>
                </pic:pic>
              </a:graphicData>
            </a:graphic>
          </wp:inline>
        </w:drawing>
      </w:r>
      <w:bookmarkEnd w:id="58"/>
    </w:p>
    <w:p w14:paraId="577D4E4F" w14:textId="31822B73" w:rsidR="005E512B" w:rsidRPr="00467E14" w:rsidRDefault="005E512B" w:rsidP="005E512B">
      <w:pPr>
        <w:pStyle w:val="Caption"/>
        <w:rPr>
          <w:i w:val="0"/>
          <w:iCs w:val="0"/>
          <w:color w:val="000000" w:themeColor="text1"/>
        </w:rPr>
      </w:pPr>
      <w:bookmarkStart w:id="59" w:name="_Ref104582183"/>
      <w:bookmarkStart w:id="60" w:name="_Toc135354763"/>
      <w:r w:rsidRPr="00467E14">
        <w:rPr>
          <w:b/>
          <w:bCs/>
          <w:i w:val="0"/>
          <w:iCs w:val="0"/>
          <w:color w:val="000000" w:themeColor="text1"/>
        </w:rPr>
        <w:t>Fig</w:t>
      </w:r>
      <w:r w:rsidR="00467E14" w:rsidRPr="00467E14">
        <w:rPr>
          <w:b/>
          <w:bCs/>
          <w:i w:val="0"/>
          <w:iCs w:val="0"/>
          <w:color w:val="000000" w:themeColor="text1"/>
        </w:rPr>
        <w:t>.</w:t>
      </w:r>
      <w:r w:rsidRPr="00467E14">
        <w:rPr>
          <w:b/>
          <w:bCs/>
          <w:i w:val="0"/>
          <w:iCs w:val="0"/>
          <w:color w:val="000000" w:themeColor="text1"/>
        </w:rPr>
        <w:t xml:space="preserve"> </w:t>
      </w:r>
      <w:r w:rsidR="009C5593"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Figure \* ARABIC </w:instrText>
      </w:r>
      <w:r w:rsidRPr="00467E14">
        <w:rPr>
          <w:b/>
          <w:bCs/>
          <w:i w:val="0"/>
          <w:iCs w:val="0"/>
          <w:color w:val="000000" w:themeColor="text1"/>
        </w:rPr>
        <w:fldChar w:fldCharType="separate"/>
      </w:r>
      <w:r w:rsidR="00C16D71">
        <w:rPr>
          <w:b/>
          <w:bCs/>
          <w:i w:val="0"/>
          <w:iCs w:val="0"/>
          <w:noProof/>
          <w:color w:val="000000" w:themeColor="text1"/>
        </w:rPr>
        <w:t>15</w:t>
      </w:r>
      <w:r w:rsidRPr="00467E14">
        <w:rPr>
          <w:b/>
          <w:bCs/>
          <w:i w:val="0"/>
          <w:iCs w:val="0"/>
          <w:noProof/>
          <w:color w:val="000000" w:themeColor="text1"/>
        </w:rPr>
        <w:fldChar w:fldCharType="end"/>
      </w:r>
      <w:bookmarkEnd w:id="59"/>
      <w:r w:rsidRPr="00467E14">
        <w:rPr>
          <w:b/>
          <w:bCs/>
          <w:i w:val="0"/>
          <w:iCs w:val="0"/>
          <w:color w:val="000000" w:themeColor="text1"/>
        </w:rPr>
        <w:t>:</w:t>
      </w:r>
      <w:r w:rsidRPr="00467E14">
        <w:rPr>
          <w:i w:val="0"/>
          <w:iCs w:val="0"/>
          <w:color w:val="000000" w:themeColor="text1"/>
        </w:rPr>
        <w:t xml:space="preserve"> The proportion of simulation runs with a prevalence of less than 2% is achieved in differing MDA strategies having a treatment </w:t>
      </w:r>
      <w:r w:rsidR="00D600F2" w:rsidRPr="00467E14">
        <w:rPr>
          <w:i w:val="0"/>
          <w:iCs w:val="0"/>
          <w:color w:val="000000" w:themeColor="text1"/>
        </w:rPr>
        <w:t>efficacy</w:t>
      </w:r>
      <w:r w:rsidRPr="00467E14">
        <w:rPr>
          <w:i w:val="0"/>
          <w:iCs w:val="0"/>
          <w:color w:val="000000" w:themeColor="text1"/>
        </w:rPr>
        <w:t xml:space="preserve"> of 85% (rather than 90%)</w:t>
      </w:r>
      <w:r w:rsidR="00C21F93" w:rsidRPr="00467E14">
        <w:rPr>
          <w:i w:val="0"/>
          <w:iCs w:val="0"/>
          <w:color w:val="000000" w:themeColor="text1"/>
        </w:rPr>
        <w:t xml:space="preserve"> in scenarios with </w:t>
      </w:r>
      <w:r w:rsidR="00C21F93" w:rsidRPr="00467E14">
        <w:rPr>
          <w:b/>
          <w:bCs/>
          <w:i w:val="0"/>
          <w:iCs w:val="0"/>
          <w:color w:val="000000" w:themeColor="text1"/>
        </w:rPr>
        <w:t>an average duration of infestation of 90 days</w:t>
      </w:r>
      <w:r w:rsidRPr="00467E14">
        <w:rPr>
          <w:i w:val="0"/>
          <w:iCs w:val="0"/>
          <w:color w:val="000000" w:themeColor="text1"/>
        </w:rPr>
        <w:t xml:space="preserve">. The first column (a &amp; c) are the MDA strategies with household-based selection and the second column (b &amp; d) are the MDA strategies with random individual selection. The first row (a &amp; b) are the MDA strategies with three rounds and the second row (c &amp; d) are the MDA strategies with 5 rounds. Each </w:t>
      </w:r>
      <w:r w:rsidR="000477F6" w:rsidRPr="00467E14">
        <w:rPr>
          <w:i w:val="0"/>
          <w:iCs w:val="0"/>
          <w:color w:val="000000" w:themeColor="text1"/>
        </w:rPr>
        <w:t>panel</w:t>
      </w:r>
      <w:r w:rsidRPr="00467E14">
        <w:rPr>
          <w:i w:val="0"/>
          <w:iCs w:val="0"/>
          <w:color w:val="000000" w:themeColor="text1"/>
        </w:rPr>
        <w:t xml:space="preserve"> is grouped by the population coverage in MDAs and MDA intervals. Each value is calculated from 100 simulation runs.</w:t>
      </w:r>
      <w:r w:rsidR="005205C1" w:rsidRPr="00467E14">
        <w:rPr>
          <w:i w:val="0"/>
          <w:iCs w:val="0"/>
          <w:color w:val="000000" w:themeColor="text1"/>
        </w:rPr>
        <w:t xml:space="preserve"> It is assumed that </w:t>
      </w:r>
      <w:r w:rsidR="00F4433C" w:rsidRPr="00467E14">
        <w:rPr>
          <w:i w:val="0"/>
          <w:iCs w:val="0"/>
          <w:color w:val="000000" w:themeColor="text1"/>
        </w:rPr>
        <w:t>there is no scabies importation</w:t>
      </w:r>
      <w:r w:rsidR="005205C1" w:rsidRPr="00467E14">
        <w:rPr>
          <w:i w:val="0"/>
          <w:iCs w:val="0"/>
          <w:color w:val="000000" w:themeColor="text1"/>
        </w:rPr>
        <w:t>.</w:t>
      </w:r>
      <w:bookmarkEnd w:id="60"/>
    </w:p>
    <w:p w14:paraId="35A6F80A" w14:textId="101DC98A" w:rsidR="007E066E" w:rsidRDefault="005E7D54" w:rsidP="005E7D54">
      <w:pPr>
        <w:pStyle w:val="Caption"/>
        <w:rPr>
          <w:i w:val="0"/>
          <w:iCs w:val="0"/>
          <w:color w:val="000000" w:themeColor="text1"/>
        </w:rPr>
      </w:pPr>
      <w:bookmarkStart w:id="61" w:name="_Ref104583360"/>
      <w:bookmarkStart w:id="62" w:name="_Toc135354778"/>
      <w:r w:rsidRPr="00467E14">
        <w:rPr>
          <w:b/>
          <w:bCs/>
          <w:i w:val="0"/>
          <w:iCs w:val="0"/>
          <w:color w:val="000000" w:themeColor="text1"/>
        </w:rPr>
        <w:t xml:space="preserve">Table </w:t>
      </w:r>
      <w:r w:rsidR="009C5593"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Table \* ARABIC </w:instrText>
      </w:r>
      <w:r w:rsidRPr="00467E14">
        <w:rPr>
          <w:b/>
          <w:bCs/>
          <w:i w:val="0"/>
          <w:iCs w:val="0"/>
          <w:color w:val="000000" w:themeColor="text1"/>
        </w:rPr>
        <w:fldChar w:fldCharType="separate"/>
      </w:r>
      <w:r w:rsidR="00C16D71">
        <w:rPr>
          <w:b/>
          <w:bCs/>
          <w:i w:val="0"/>
          <w:iCs w:val="0"/>
          <w:noProof/>
          <w:color w:val="000000" w:themeColor="text1"/>
        </w:rPr>
        <w:t>7</w:t>
      </w:r>
      <w:r w:rsidRPr="00467E14">
        <w:rPr>
          <w:b/>
          <w:bCs/>
          <w:i w:val="0"/>
          <w:iCs w:val="0"/>
          <w:noProof/>
          <w:color w:val="000000" w:themeColor="text1"/>
        </w:rPr>
        <w:fldChar w:fldCharType="end"/>
      </w:r>
      <w:bookmarkEnd w:id="61"/>
      <w:r w:rsidRPr="00467E14">
        <w:rPr>
          <w:b/>
          <w:bCs/>
          <w:i w:val="0"/>
          <w:iCs w:val="0"/>
          <w:color w:val="000000" w:themeColor="text1"/>
        </w:rPr>
        <w:t>:</w:t>
      </w:r>
      <w:r w:rsidRPr="00467E14">
        <w:rPr>
          <w:i w:val="0"/>
          <w:iCs w:val="0"/>
          <w:color w:val="000000" w:themeColor="text1"/>
        </w:rPr>
        <w:t xml:space="preserve"> Percentage of simulations with &lt;</w:t>
      </w:r>
      <w:r w:rsidR="00F14AD6" w:rsidRPr="00467E14">
        <w:rPr>
          <w:i w:val="0"/>
          <w:iCs w:val="0"/>
          <w:color w:val="000000" w:themeColor="text1"/>
        </w:rPr>
        <w:t>=</w:t>
      </w:r>
      <w:r w:rsidRPr="00467E14">
        <w:rPr>
          <w:i w:val="0"/>
          <w:iCs w:val="0"/>
          <w:color w:val="000000" w:themeColor="text1"/>
        </w:rPr>
        <w:t>2% prevalence 1 year after the last MDA round, percentage of simulations with scabies elimination, DALYs averted per 10,000 people (mean, 2.5</w:t>
      </w:r>
      <w:r w:rsidR="00981731" w:rsidRPr="00467E14">
        <w:rPr>
          <w:rFonts w:ascii="Calibri" w:hAnsi="Calibri" w:cs="Calibri"/>
          <w:i w:val="0"/>
          <w:iCs w:val="0"/>
          <w:color w:val="000000" w:themeColor="text1"/>
        </w:rPr>
        <w:t>–</w:t>
      </w:r>
      <w:r w:rsidRPr="00467E14">
        <w:rPr>
          <w:i w:val="0"/>
          <w:iCs w:val="0"/>
          <w:color w:val="000000" w:themeColor="text1"/>
        </w:rPr>
        <w:t xml:space="preserve">97.5 quantiles), and time until prevalence </w:t>
      </w:r>
      <w:r w:rsidR="00F85B11" w:rsidRPr="00467E14">
        <w:rPr>
          <w:i w:val="0"/>
          <w:iCs w:val="0"/>
          <w:color w:val="000000" w:themeColor="text1"/>
        </w:rPr>
        <w:t>returns to</w:t>
      </w:r>
      <w:r w:rsidRPr="00467E14">
        <w:rPr>
          <w:i w:val="0"/>
          <w:iCs w:val="0"/>
          <w:color w:val="000000" w:themeColor="text1"/>
        </w:rPr>
        <w:t xml:space="preserve"> </w:t>
      </w:r>
      <w:r w:rsidR="00826970" w:rsidRPr="00467E14">
        <w:rPr>
          <w:i w:val="0"/>
          <w:iCs w:val="0"/>
          <w:color w:val="000000" w:themeColor="text1"/>
        </w:rPr>
        <w:t>baseline</w:t>
      </w:r>
      <w:r w:rsidRPr="00467E14">
        <w:rPr>
          <w:i w:val="0"/>
          <w:iCs w:val="0"/>
          <w:color w:val="000000" w:themeColor="text1"/>
        </w:rPr>
        <w:t xml:space="preserve"> are presented in </w:t>
      </w:r>
      <w:r w:rsidRPr="00467E14">
        <w:rPr>
          <w:b/>
          <w:bCs/>
          <w:i w:val="0"/>
          <w:iCs w:val="0"/>
          <w:color w:val="000000" w:themeColor="text1"/>
        </w:rPr>
        <w:t xml:space="preserve">MDA strategies with 3 rounds and 85% treatment </w:t>
      </w:r>
      <w:r w:rsidR="00981731" w:rsidRPr="00467E14">
        <w:rPr>
          <w:b/>
          <w:bCs/>
          <w:i w:val="0"/>
          <w:iCs w:val="0"/>
          <w:color w:val="000000" w:themeColor="text1"/>
        </w:rPr>
        <w:t xml:space="preserve">efficacy </w:t>
      </w:r>
      <w:r w:rsidR="00981731" w:rsidRPr="00467E14">
        <w:rPr>
          <w:i w:val="0"/>
          <w:iCs w:val="0"/>
          <w:color w:val="000000" w:themeColor="text1"/>
        </w:rPr>
        <w:t xml:space="preserve"> </w:t>
      </w:r>
      <w:r w:rsidR="00C21F93" w:rsidRPr="00467E14">
        <w:rPr>
          <w:i w:val="0"/>
          <w:iCs w:val="0"/>
          <w:color w:val="000000" w:themeColor="text1"/>
        </w:rPr>
        <w:t xml:space="preserve">in scenarios with </w:t>
      </w:r>
      <w:r w:rsidR="00C21F93" w:rsidRPr="00467E14">
        <w:rPr>
          <w:b/>
          <w:bCs/>
          <w:i w:val="0"/>
          <w:iCs w:val="0"/>
          <w:color w:val="000000" w:themeColor="text1"/>
        </w:rPr>
        <w:t>an average duration of infestation of 90 days</w:t>
      </w:r>
      <w:r w:rsidRPr="00467E14">
        <w:rPr>
          <w:b/>
          <w:bCs/>
          <w:i w:val="0"/>
          <w:iCs w:val="0"/>
          <w:color w:val="000000" w:themeColor="text1"/>
        </w:rPr>
        <w:t>.</w:t>
      </w:r>
      <w:r w:rsidR="00071BC9" w:rsidRPr="00467E14">
        <w:rPr>
          <w:i w:val="0"/>
          <w:iCs w:val="0"/>
          <w:color w:val="000000" w:themeColor="text1"/>
        </w:rPr>
        <w:t xml:space="preserve"> Time until prevalence </w:t>
      </w:r>
      <w:r w:rsidR="00F85B11" w:rsidRPr="00467E14">
        <w:rPr>
          <w:i w:val="0"/>
          <w:iCs w:val="0"/>
          <w:color w:val="000000" w:themeColor="text1"/>
        </w:rPr>
        <w:t>returns to</w:t>
      </w:r>
      <w:r w:rsidR="00071BC9" w:rsidRPr="00467E14">
        <w:rPr>
          <w:i w:val="0"/>
          <w:iCs w:val="0"/>
          <w:color w:val="000000" w:themeColor="text1"/>
        </w:rPr>
        <w:t xml:space="preserve"> baseline is calculated among the runs in which scabies is not eliminated.</w:t>
      </w:r>
      <w:r w:rsidR="00C21F93" w:rsidRPr="00467E14">
        <w:rPr>
          <w:i w:val="0"/>
          <w:iCs w:val="0"/>
          <w:color w:val="000000" w:themeColor="text1"/>
        </w:rPr>
        <w:t xml:space="preserve"> It is assumed that </w:t>
      </w:r>
      <w:r w:rsidR="00F4433C" w:rsidRPr="00467E14">
        <w:rPr>
          <w:i w:val="0"/>
          <w:iCs w:val="0"/>
          <w:color w:val="000000" w:themeColor="text1"/>
        </w:rPr>
        <w:t>there is no scabies importation</w:t>
      </w:r>
      <w:r w:rsidR="00C21F93" w:rsidRPr="00467E14">
        <w:rPr>
          <w:i w:val="0"/>
          <w:iCs w:val="0"/>
          <w:color w:val="000000" w:themeColor="text1"/>
        </w:rPr>
        <w:t>.</w:t>
      </w:r>
      <w:r w:rsidR="00C205CB" w:rsidRPr="00467E14">
        <w:rPr>
          <w:i w:val="0"/>
          <w:iCs w:val="0"/>
          <w:color w:val="000000" w:themeColor="text1"/>
        </w:rPr>
        <w:t xml:space="preserve"> </w:t>
      </w:r>
      <w:r w:rsidR="00A35D82" w:rsidRPr="00467E14">
        <w:rPr>
          <w:i w:val="0"/>
          <w:iCs w:val="0"/>
          <w:color w:val="000000" w:themeColor="text1"/>
        </w:rPr>
        <w:t xml:space="preserve">MDA strategies are ordered from best to worst in terms of </w:t>
      </w:r>
      <w:r w:rsidR="00A35D82">
        <w:rPr>
          <w:i w:val="0"/>
          <w:iCs w:val="0"/>
          <w:color w:val="000000" w:themeColor="text1"/>
        </w:rPr>
        <w:t xml:space="preserve">(undiscounted) </w:t>
      </w:r>
      <w:r w:rsidR="00A35D82" w:rsidRPr="00467E14">
        <w:rPr>
          <w:i w:val="0"/>
          <w:iCs w:val="0"/>
          <w:color w:val="000000" w:themeColor="text1"/>
        </w:rPr>
        <w:t>DALYs averted.</w:t>
      </w:r>
      <w:bookmarkEnd w:id="62"/>
    </w:p>
    <w:tbl>
      <w:tblPr>
        <w:tblStyle w:val="GridTable1Light"/>
        <w:tblW w:w="9026" w:type="dxa"/>
        <w:jc w:val="center"/>
        <w:tblBorders>
          <w:top w:val="none" w:sz="0" w:space="0" w:color="auto"/>
          <w:left w:val="none" w:sz="0" w:space="0" w:color="auto"/>
          <w:bottom w:val="none" w:sz="0" w:space="0" w:color="auto"/>
          <w:right w:val="none" w:sz="0" w:space="0" w:color="auto"/>
          <w:insideH w:val="single" w:sz="4" w:space="0" w:color="538135" w:themeColor="accent6" w:themeShade="BF"/>
          <w:insideV w:val="single" w:sz="4" w:space="0" w:color="538135" w:themeColor="accent6" w:themeShade="BF"/>
        </w:tblBorders>
        <w:tblLayout w:type="fixed"/>
        <w:tblLook w:val="04A0" w:firstRow="1" w:lastRow="0" w:firstColumn="1" w:lastColumn="0" w:noHBand="0" w:noVBand="1"/>
      </w:tblPr>
      <w:tblGrid>
        <w:gridCol w:w="993"/>
        <w:gridCol w:w="992"/>
        <w:gridCol w:w="850"/>
        <w:gridCol w:w="1276"/>
        <w:gridCol w:w="992"/>
        <w:gridCol w:w="1418"/>
        <w:gridCol w:w="1417"/>
        <w:gridCol w:w="1088"/>
      </w:tblGrid>
      <w:tr w:rsidR="00FF4200" w:rsidRPr="00FF4200" w14:paraId="0949715D" w14:textId="77777777" w:rsidTr="0028145F">
        <w:trPr>
          <w:cnfStyle w:val="100000000000" w:firstRow="1" w:lastRow="0" w:firstColumn="0" w:lastColumn="0" w:oddVBand="0" w:evenVBand="0" w:oddHBand="0"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993" w:type="dxa"/>
            <w:tcBorders>
              <w:bottom w:val="single" w:sz="12" w:space="0" w:color="538135"/>
              <w:right w:val="single" w:sz="4" w:space="0" w:color="538135"/>
            </w:tcBorders>
            <w:shd w:val="clear" w:color="auto" w:fill="auto"/>
          </w:tcPr>
          <w:p w14:paraId="4E37C9FD" w14:textId="77777777" w:rsidR="00FF4200" w:rsidRPr="00FF4200" w:rsidRDefault="00FF4200" w:rsidP="0028145F">
            <w:pPr>
              <w:rPr>
                <w:sz w:val="14"/>
                <w:szCs w:val="14"/>
              </w:rPr>
            </w:pPr>
            <w:r w:rsidRPr="00FF4200">
              <w:rPr>
                <w:sz w:val="14"/>
                <w:szCs w:val="14"/>
              </w:rPr>
              <w:t>Population selection</w:t>
            </w:r>
          </w:p>
        </w:tc>
        <w:tc>
          <w:tcPr>
            <w:tcW w:w="992" w:type="dxa"/>
            <w:tcBorders>
              <w:bottom w:val="single" w:sz="12" w:space="0" w:color="538135"/>
              <w:right w:val="single" w:sz="4" w:space="0" w:color="538135"/>
            </w:tcBorders>
            <w:shd w:val="clear" w:color="auto" w:fill="auto"/>
          </w:tcPr>
          <w:p w14:paraId="4D4CE093" w14:textId="77777777" w:rsidR="00FF4200" w:rsidRPr="00FF4200" w:rsidRDefault="00FF4200" w:rsidP="0028145F">
            <w:pP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Population coverage (%)</w:t>
            </w:r>
          </w:p>
        </w:tc>
        <w:tc>
          <w:tcPr>
            <w:tcW w:w="850" w:type="dxa"/>
            <w:tcBorders>
              <w:bottom w:val="single" w:sz="12" w:space="0" w:color="538135"/>
              <w:right w:val="single" w:sz="4" w:space="0" w:color="538135"/>
            </w:tcBorders>
            <w:shd w:val="clear" w:color="auto" w:fill="auto"/>
          </w:tcPr>
          <w:p w14:paraId="1950564D" w14:textId="77777777" w:rsidR="00FF4200" w:rsidRPr="00FF4200" w:rsidRDefault="00FF4200" w:rsidP="0028145F">
            <w:pPr>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MDA Interval</w:t>
            </w:r>
          </w:p>
        </w:tc>
        <w:tc>
          <w:tcPr>
            <w:tcW w:w="1276" w:type="dxa"/>
            <w:tcBorders>
              <w:left w:val="single" w:sz="4" w:space="0" w:color="538135"/>
              <w:bottom w:val="single" w:sz="12" w:space="0" w:color="538135"/>
            </w:tcBorders>
            <w:shd w:val="clear" w:color="auto" w:fill="auto"/>
          </w:tcPr>
          <w:p w14:paraId="3A0B74DB" w14:textId="77777777" w:rsidR="00FF4200" w:rsidRPr="00FF4200" w:rsidRDefault="00FF4200"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The percentage of runs with &lt;=2% prevalence 1 year after the last MDA round (%)</w:t>
            </w:r>
          </w:p>
        </w:tc>
        <w:tc>
          <w:tcPr>
            <w:tcW w:w="992" w:type="dxa"/>
            <w:tcBorders>
              <w:left w:val="single" w:sz="4" w:space="0" w:color="538135"/>
              <w:bottom w:val="single" w:sz="12" w:space="0" w:color="538135"/>
            </w:tcBorders>
          </w:tcPr>
          <w:p w14:paraId="648EC7D4" w14:textId="77777777" w:rsidR="00FF4200" w:rsidRPr="00FF4200" w:rsidRDefault="00FF4200" w:rsidP="0028145F">
            <w:pPr>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Percentage of runs with scabies elimination</w:t>
            </w:r>
          </w:p>
          <w:p w14:paraId="5494FACA" w14:textId="77777777" w:rsidR="00FF4200" w:rsidRPr="00FF4200" w:rsidRDefault="00FF4200"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w:t>
            </w:r>
          </w:p>
        </w:tc>
        <w:tc>
          <w:tcPr>
            <w:tcW w:w="1418" w:type="dxa"/>
            <w:tcBorders>
              <w:left w:val="single" w:sz="4" w:space="0" w:color="538135"/>
              <w:bottom w:val="single" w:sz="12" w:space="0" w:color="538135"/>
              <w:right w:val="single" w:sz="4" w:space="0" w:color="538135"/>
            </w:tcBorders>
          </w:tcPr>
          <w:p w14:paraId="7265EB00" w14:textId="77777777" w:rsidR="00FF4200" w:rsidRPr="00FF4200" w:rsidRDefault="00FF4200"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 xml:space="preserve">DALYs averted per 10,000 people in 20 years </w:t>
            </w:r>
          </w:p>
          <w:p w14:paraId="4AF5541D" w14:textId="77777777" w:rsidR="00FF4200" w:rsidRPr="00FF4200" w:rsidRDefault="00FF4200"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(Mean, 2.5 – 97.5 quantiles)</w:t>
            </w:r>
          </w:p>
        </w:tc>
        <w:tc>
          <w:tcPr>
            <w:tcW w:w="1417" w:type="dxa"/>
            <w:tcBorders>
              <w:left w:val="single" w:sz="4" w:space="0" w:color="538135"/>
              <w:bottom w:val="single" w:sz="12" w:space="0" w:color="538135"/>
              <w:right w:val="single" w:sz="4" w:space="0" w:color="538135"/>
            </w:tcBorders>
          </w:tcPr>
          <w:p w14:paraId="40A8B2C7" w14:textId="77777777" w:rsidR="00FF4200" w:rsidRPr="00FF4200" w:rsidRDefault="00FF4200"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 xml:space="preserve">Discounted DALYs averted per 10,000 people in 20 years </w:t>
            </w:r>
          </w:p>
          <w:p w14:paraId="22DF58C2" w14:textId="77777777" w:rsidR="00FF4200" w:rsidRPr="00FF4200" w:rsidRDefault="00FF4200"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(Mean, 2.5 – 97.5 quantiles)</w:t>
            </w:r>
          </w:p>
        </w:tc>
        <w:tc>
          <w:tcPr>
            <w:tcW w:w="1088" w:type="dxa"/>
            <w:tcBorders>
              <w:left w:val="single" w:sz="4" w:space="0" w:color="538135"/>
              <w:bottom w:val="single" w:sz="12" w:space="0" w:color="538135"/>
            </w:tcBorders>
          </w:tcPr>
          <w:p w14:paraId="6D5CC37F" w14:textId="77777777" w:rsidR="00FF4200" w:rsidRPr="00FF4200" w:rsidRDefault="00FF4200"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Time until prevalence returns to baseline</w:t>
            </w:r>
          </w:p>
          <w:p w14:paraId="1AC4C1BF" w14:textId="77777777" w:rsidR="00FF4200" w:rsidRPr="00FF4200" w:rsidRDefault="00FF4200"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(years)</w:t>
            </w:r>
          </w:p>
        </w:tc>
      </w:tr>
      <w:tr w:rsidR="00B5290D" w:rsidRPr="00FF4200" w14:paraId="07D0252C"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538135"/>
            </w:tcBorders>
            <w:shd w:val="clear" w:color="auto" w:fill="auto"/>
            <w:vAlign w:val="bottom"/>
          </w:tcPr>
          <w:p w14:paraId="618EC05E" w14:textId="10B29B87" w:rsidR="00B5290D" w:rsidRPr="00B5290D" w:rsidRDefault="00B5290D" w:rsidP="00B5290D">
            <w:pPr>
              <w:rPr>
                <w:b w:val="0"/>
                <w:bCs w:val="0"/>
                <w:sz w:val="14"/>
                <w:szCs w:val="14"/>
              </w:rPr>
            </w:pPr>
            <w:r w:rsidRPr="00B5290D">
              <w:rPr>
                <w:b w:val="0"/>
                <w:bCs w:val="0"/>
                <w:color w:val="000000"/>
                <w:sz w:val="14"/>
                <w:szCs w:val="14"/>
              </w:rPr>
              <w:t xml:space="preserve">Household </w:t>
            </w:r>
          </w:p>
        </w:tc>
        <w:tc>
          <w:tcPr>
            <w:tcW w:w="992" w:type="dxa"/>
            <w:tcBorders>
              <w:top w:val="single" w:sz="12" w:space="0" w:color="538135"/>
            </w:tcBorders>
            <w:shd w:val="clear" w:color="auto" w:fill="auto"/>
            <w:vAlign w:val="bottom"/>
          </w:tcPr>
          <w:p w14:paraId="3C76D035" w14:textId="2F05368D"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90</w:t>
            </w:r>
          </w:p>
        </w:tc>
        <w:tc>
          <w:tcPr>
            <w:tcW w:w="850" w:type="dxa"/>
            <w:tcBorders>
              <w:top w:val="single" w:sz="12" w:space="0" w:color="538135"/>
            </w:tcBorders>
            <w:shd w:val="clear" w:color="auto" w:fill="auto"/>
            <w:vAlign w:val="bottom"/>
          </w:tcPr>
          <w:p w14:paraId="351E56F9" w14:textId="760A9503"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tcBorders>
              <w:top w:val="single" w:sz="12" w:space="0" w:color="538135"/>
            </w:tcBorders>
            <w:shd w:val="clear" w:color="auto" w:fill="auto"/>
            <w:vAlign w:val="bottom"/>
          </w:tcPr>
          <w:p w14:paraId="67FB6080" w14:textId="0F039379"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100</w:t>
            </w:r>
          </w:p>
        </w:tc>
        <w:tc>
          <w:tcPr>
            <w:tcW w:w="992" w:type="dxa"/>
            <w:tcBorders>
              <w:top w:val="single" w:sz="12" w:space="0" w:color="538135"/>
            </w:tcBorders>
            <w:vAlign w:val="bottom"/>
          </w:tcPr>
          <w:p w14:paraId="31B20ABB" w14:textId="173D345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tcBorders>
              <w:top w:val="single" w:sz="12" w:space="0" w:color="538135"/>
            </w:tcBorders>
            <w:vAlign w:val="bottom"/>
          </w:tcPr>
          <w:p w14:paraId="165287EB" w14:textId="220DCDF7"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182.8 (89.1, 435.4)</w:t>
            </w:r>
          </w:p>
        </w:tc>
        <w:tc>
          <w:tcPr>
            <w:tcW w:w="1417" w:type="dxa"/>
            <w:tcBorders>
              <w:top w:val="single" w:sz="12" w:space="0" w:color="538135"/>
            </w:tcBorders>
            <w:vAlign w:val="center"/>
          </w:tcPr>
          <w:p w14:paraId="77350FFE" w14:textId="3880DFA9"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157.1 (86.5, 329.7)</w:t>
            </w:r>
          </w:p>
        </w:tc>
        <w:tc>
          <w:tcPr>
            <w:tcW w:w="1088" w:type="dxa"/>
            <w:tcBorders>
              <w:top w:val="single" w:sz="12" w:space="0" w:color="538135"/>
            </w:tcBorders>
            <w:vAlign w:val="bottom"/>
          </w:tcPr>
          <w:p w14:paraId="49B38A5E" w14:textId="538B9340"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13.6 (7.6, 20.0)</w:t>
            </w:r>
          </w:p>
        </w:tc>
      </w:tr>
      <w:tr w:rsidR="00B5290D" w:rsidRPr="00FF4200" w14:paraId="7DD0CEEA"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572EC779" w14:textId="40E14BDF" w:rsidR="00B5290D" w:rsidRPr="00B5290D" w:rsidRDefault="00B5290D" w:rsidP="00B5290D">
            <w:pPr>
              <w:rPr>
                <w:b w:val="0"/>
                <w:bCs w:val="0"/>
                <w:sz w:val="14"/>
                <w:szCs w:val="14"/>
              </w:rPr>
            </w:pPr>
            <w:r w:rsidRPr="00B5290D">
              <w:rPr>
                <w:b w:val="0"/>
                <w:bCs w:val="0"/>
                <w:color w:val="000000"/>
                <w:sz w:val="14"/>
                <w:szCs w:val="14"/>
              </w:rPr>
              <w:t xml:space="preserve">Random </w:t>
            </w:r>
          </w:p>
        </w:tc>
        <w:tc>
          <w:tcPr>
            <w:tcW w:w="992" w:type="dxa"/>
            <w:shd w:val="clear" w:color="auto" w:fill="auto"/>
            <w:vAlign w:val="bottom"/>
          </w:tcPr>
          <w:p w14:paraId="38A75987" w14:textId="1E28727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90</w:t>
            </w:r>
          </w:p>
        </w:tc>
        <w:tc>
          <w:tcPr>
            <w:tcW w:w="850" w:type="dxa"/>
            <w:shd w:val="clear" w:color="auto" w:fill="auto"/>
            <w:vAlign w:val="bottom"/>
          </w:tcPr>
          <w:p w14:paraId="07227174" w14:textId="10BC31E0"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4F6727B6" w14:textId="1ED20E6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100</w:t>
            </w:r>
          </w:p>
        </w:tc>
        <w:tc>
          <w:tcPr>
            <w:tcW w:w="992" w:type="dxa"/>
            <w:vAlign w:val="bottom"/>
          </w:tcPr>
          <w:p w14:paraId="436B5047" w14:textId="7B7F6FD0"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06F3817F" w14:textId="62F17C1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161.5 (92.9, 393.4)</w:t>
            </w:r>
          </w:p>
        </w:tc>
        <w:tc>
          <w:tcPr>
            <w:tcW w:w="1417" w:type="dxa"/>
            <w:vAlign w:val="center"/>
          </w:tcPr>
          <w:p w14:paraId="46BBA679" w14:textId="4311225F"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141.6 (88.1, 305.1)</w:t>
            </w:r>
          </w:p>
        </w:tc>
        <w:tc>
          <w:tcPr>
            <w:tcW w:w="1088" w:type="dxa"/>
            <w:vAlign w:val="bottom"/>
          </w:tcPr>
          <w:p w14:paraId="27EE58C9" w14:textId="2C9CD5C5"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12.9 (7.2, 20.0)</w:t>
            </w:r>
          </w:p>
        </w:tc>
      </w:tr>
      <w:tr w:rsidR="00B5290D" w:rsidRPr="00FF4200" w14:paraId="7DB969A8"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4E9ED42E" w14:textId="365FC492" w:rsidR="00B5290D" w:rsidRPr="00B5290D" w:rsidRDefault="00B5290D" w:rsidP="00B5290D">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3E3EB537" w14:textId="1304F80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90</w:t>
            </w:r>
          </w:p>
        </w:tc>
        <w:tc>
          <w:tcPr>
            <w:tcW w:w="850" w:type="dxa"/>
            <w:shd w:val="clear" w:color="auto" w:fill="auto"/>
            <w:vAlign w:val="bottom"/>
          </w:tcPr>
          <w:p w14:paraId="06BAC3EB" w14:textId="40ABAFA2"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45FAC60B" w14:textId="157DAF33"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98</w:t>
            </w:r>
          </w:p>
        </w:tc>
        <w:tc>
          <w:tcPr>
            <w:tcW w:w="992" w:type="dxa"/>
            <w:vAlign w:val="bottom"/>
          </w:tcPr>
          <w:p w14:paraId="408C6C43" w14:textId="11B6E6B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66221F21" w14:textId="30BE7E6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145.5 (92.3, 253.4)</w:t>
            </w:r>
          </w:p>
        </w:tc>
        <w:tc>
          <w:tcPr>
            <w:tcW w:w="1417" w:type="dxa"/>
            <w:vAlign w:val="center"/>
          </w:tcPr>
          <w:p w14:paraId="46111831" w14:textId="0360776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128.6 (86.2, 211.8)</w:t>
            </w:r>
          </w:p>
        </w:tc>
        <w:tc>
          <w:tcPr>
            <w:tcW w:w="1088" w:type="dxa"/>
            <w:vAlign w:val="bottom"/>
          </w:tcPr>
          <w:p w14:paraId="18D9FC86" w14:textId="17C1A00A"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12.5 (7.6, 18.1)</w:t>
            </w:r>
          </w:p>
        </w:tc>
      </w:tr>
      <w:tr w:rsidR="00B5290D" w:rsidRPr="00FF4200" w14:paraId="3DC61593"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4D174F16" w14:textId="182DBF11" w:rsidR="00B5290D" w:rsidRPr="00B5290D" w:rsidRDefault="00B5290D" w:rsidP="00B5290D">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1241DEFA" w14:textId="2E079D7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90</w:t>
            </w:r>
          </w:p>
        </w:tc>
        <w:tc>
          <w:tcPr>
            <w:tcW w:w="850" w:type="dxa"/>
            <w:shd w:val="clear" w:color="auto" w:fill="auto"/>
            <w:vAlign w:val="bottom"/>
          </w:tcPr>
          <w:p w14:paraId="0413EA73" w14:textId="75315B43"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0B15F826" w14:textId="0187028B"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97</w:t>
            </w:r>
          </w:p>
        </w:tc>
        <w:tc>
          <w:tcPr>
            <w:tcW w:w="992" w:type="dxa"/>
            <w:vAlign w:val="bottom"/>
          </w:tcPr>
          <w:p w14:paraId="64DD9063" w14:textId="337942DF"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22F903DA" w14:textId="4E073D94"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144 (97.2, 214.1)</w:t>
            </w:r>
          </w:p>
        </w:tc>
        <w:tc>
          <w:tcPr>
            <w:tcW w:w="1417" w:type="dxa"/>
            <w:vAlign w:val="center"/>
          </w:tcPr>
          <w:p w14:paraId="46158C86" w14:textId="26D1323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128.3 (91.0, 182.9)</w:t>
            </w:r>
          </w:p>
        </w:tc>
        <w:tc>
          <w:tcPr>
            <w:tcW w:w="1088" w:type="dxa"/>
            <w:vAlign w:val="bottom"/>
          </w:tcPr>
          <w:p w14:paraId="43BCD1B6" w14:textId="7A255F52"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12.2 (7.7, 18.1)</w:t>
            </w:r>
          </w:p>
        </w:tc>
      </w:tr>
      <w:tr w:rsidR="00B5290D" w:rsidRPr="00FF4200" w14:paraId="5E87FB20"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733675CD" w14:textId="489E0C15" w:rsidR="00B5290D" w:rsidRPr="00B5290D" w:rsidRDefault="00B5290D" w:rsidP="00B5290D">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0B522BAB" w14:textId="7242608F"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90</w:t>
            </w:r>
          </w:p>
        </w:tc>
        <w:tc>
          <w:tcPr>
            <w:tcW w:w="850" w:type="dxa"/>
            <w:shd w:val="clear" w:color="auto" w:fill="auto"/>
            <w:vAlign w:val="bottom"/>
          </w:tcPr>
          <w:p w14:paraId="6A61EBB3" w14:textId="777F537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499C3527" w14:textId="6AB216CE"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67</w:t>
            </w:r>
          </w:p>
        </w:tc>
        <w:tc>
          <w:tcPr>
            <w:tcW w:w="992" w:type="dxa"/>
            <w:vAlign w:val="bottom"/>
          </w:tcPr>
          <w:p w14:paraId="08AFEE11" w14:textId="4D21D28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604CADEF" w14:textId="25972C6A"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137.6 (96.5, 189.5)</w:t>
            </w:r>
          </w:p>
        </w:tc>
        <w:tc>
          <w:tcPr>
            <w:tcW w:w="1417" w:type="dxa"/>
            <w:vAlign w:val="center"/>
          </w:tcPr>
          <w:p w14:paraId="78B986A8" w14:textId="42801743"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121.0 (88.7, 158.6)</w:t>
            </w:r>
          </w:p>
        </w:tc>
        <w:tc>
          <w:tcPr>
            <w:tcW w:w="1088" w:type="dxa"/>
            <w:vAlign w:val="bottom"/>
          </w:tcPr>
          <w:p w14:paraId="006FDD43" w14:textId="06C6B5C4"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12.2 (8.1, 13.8)</w:t>
            </w:r>
          </w:p>
        </w:tc>
      </w:tr>
      <w:tr w:rsidR="00B5290D" w:rsidRPr="00FF4200" w14:paraId="5624C2B4"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21B9E5C7" w14:textId="26088069" w:rsidR="00B5290D" w:rsidRPr="00B5290D" w:rsidRDefault="00B5290D" w:rsidP="00B5290D">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73B0B87D" w14:textId="2F330234"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90</w:t>
            </w:r>
          </w:p>
        </w:tc>
        <w:tc>
          <w:tcPr>
            <w:tcW w:w="850" w:type="dxa"/>
            <w:shd w:val="clear" w:color="auto" w:fill="auto"/>
            <w:vAlign w:val="bottom"/>
          </w:tcPr>
          <w:p w14:paraId="5DA29243" w14:textId="52E8585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40D2021C" w14:textId="3692A899"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59</w:t>
            </w:r>
          </w:p>
        </w:tc>
        <w:tc>
          <w:tcPr>
            <w:tcW w:w="992" w:type="dxa"/>
            <w:vAlign w:val="bottom"/>
          </w:tcPr>
          <w:p w14:paraId="53A7C9FB" w14:textId="335AD3FE"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66FC8BE8" w14:textId="3E838C05"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135.5 (92.0, 182.1)</w:t>
            </w:r>
          </w:p>
        </w:tc>
        <w:tc>
          <w:tcPr>
            <w:tcW w:w="1417" w:type="dxa"/>
            <w:vAlign w:val="center"/>
          </w:tcPr>
          <w:p w14:paraId="01902870" w14:textId="4709306B"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119.5 (87.6, 152.4)</w:t>
            </w:r>
          </w:p>
        </w:tc>
        <w:tc>
          <w:tcPr>
            <w:tcW w:w="1088" w:type="dxa"/>
            <w:vAlign w:val="bottom"/>
          </w:tcPr>
          <w:p w14:paraId="126C0C69" w14:textId="1037E61D"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12.2 (7.8, 13.9)</w:t>
            </w:r>
          </w:p>
        </w:tc>
      </w:tr>
      <w:tr w:rsidR="00B5290D" w:rsidRPr="00FF4200" w14:paraId="27AD90F3"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5B4E5F53" w14:textId="1832C515" w:rsidR="00B5290D" w:rsidRPr="00B5290D" w:rsidRDefault="00B5290D" w:rsidP="00B5290D">
            <w:pPr>
              <w:rPr>
                <w:b w:val="0"/>
                <w:bCs w:val="0"/>
                <w:sz w:val="14"/>
                <w:szCs w:val="14"/>
              </w:rPr>
            </w:pPr>
            <w:r w:rsidRPr="00B5290D">
              <w:rPr>
                <w:b w:val="0"/>
                <w:bCs w:val="0"/>
                <w:color w:val="000000"/>
                <w:sz w:val="14"/>
                <w:szCs w:val="14"/>
              </w:rPr>
              <w:t xml:space="preserve">Household </w:t>
            </w:r>
          </w:p>
        </w:tc>
        <w:tc>
          <w:tcPr>
            <w:tcW w:w="992" w:type="dxa"/>
            <w:shd w:val="clear" w:color="auto" w:fill="auto"/>
            <w:vAlign w:val="bottom"/>
          </w:tcPr>
          <w:p w14:paraId="68ABD2E9" w14:textId="6EBF6B60"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w:t>
            </w:r>
          </w:p>
        </w:tc>
        <w:tc>
          <w:tcPr>
            <w:tcW w:w="850" w:type="dxa"/>
            <w:shd w:val="clear" w:color="auto" w:fill="auto"/>
            <w:vAlign w:val="bottom"/>
          </w:tcPr>
          <w:p w14:paraId="22C713BB" w14:textId="40873D4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4A4CB3AA" w14:textId="1F46D34B"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93</w:t>
            </w:r>
          </w:p>
        </w:tc>
        <w:tc>
          <w:tcPr>
            <w:tcW w:w="992" w:type="dxa"/>
            <w:vAlign w:val="bottom"/>
          </w:tcPr>
          <w:p w14:paraId="7B956C94" w14:textId="7B24997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2E735238" w14:textId="461F82E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118.4 (79.7, 173.1)</w:t>
            </w:r>
          </w:p>
        </w:tc>
        <w:tc>
          <w:tcPr>
            <w:tcW w:w="1417" w:type="dxa"/>
            <w:vAlign w:val="center"/>
          </w:tcPr>
          <w:p w14:paraId="1925E9EA" w14:textId="469352D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107.5 (77.0, 153.0)</w:t>
            </w:r>
          </w:p>
        </w:tc>
        <w:tc>
          <w:tcPr>
            <w:tcW w:w="1088" w:type="dxa"/>
            <w:vAlign w:val="bottom"/>
          </w:tcPr>
          <w:p w14:paraId="5E8B78FE" w14:textId="4B83AC11"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8.8 (6.9, 17.1)</w:t>
            </w:r>
          </w:p>
        </w:tc>
      </w:tr>
      <w:tr w:rsidR="00B5290D" w:rsidRPr="00FF4200" w14:paraId="711CFAB5"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489E8A9A" w14:textId="59C5CEBF" w:rsidR="00B5290D" w:rsidRPr="00B5290D" w:rsidRDefault="00B5290D" w:rsidP="00B5290D">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05380500" w14:textId="14995F1D"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w:t>
            </w:r>
          </w:p>
        </w:tc>
        <w:tc>
          <w:tcPr>
            <w:tcW w:w="850" w:type="dxa"/>
            <w:shd w:val="clear" w:color="auto" w:fill="auto"/>
            <w:vAlign w:val="bottom"/>
          </w:tcPr>
          <w:p w14:paraId="51247650" w14:textId="5AE29A53"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7EDBC66E" w14:textId="4247443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93</w:t>
            </w:r>
          </w:p>
        </w:tc>
        <w:tc>
          <w:tcPr>
            <w:tcW w:w="992" w:type="dxa"/>
            <w:vAlign w:val="bottom"/>
          </w:tcPr>
          <w:p w14:paraId="50587554" w14:textId="431182B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6C99EBA8" w14:textId="11D0AD4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115 (64.5, 167.6)</w:t>
            </w:r>
          </w:p>
        </w:tc>
        <w:tc>
          <w:tcPr>
            <w:tcW w:w="1417" w:type="dxa"/>
            <w:vAlign w:val="center"/>
          </w:tcPr>
          <w:p w14:paraId="67F28B8F" w14:textId="1CDEA18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104.6 (65.7, 146.0)</w:t>
            </w:r>
          </w:p>
        </w:tc>
        <w:tc>
          <w:tcPr>
            <w:tcW w:w="1088" w:type="dxa"/>
            <w:vAlign w:val="bottom"/>
          </w:tcPr>
          <w:p w14:paraId="5EE0CCC8" w14:textId="156CF799"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8.7 (6.6, 18.5)</w:t>
            </w:r>
          </w:p>
        </w:tc>
      </w:tr>
      <w:tr w:rsidR="00B5290D" w:rsidRPr="00FF4200" w14:paraId="17A6CF43"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7FCADABA" w14:textId="0D7C05A8" w:rsidR="00B5290D" w:rsidRPr="00B5290D" w:rsidRDefault="00B5290D" w:rsidP="00B5290D">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2435FDD8" w14:textId="69F1C6D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w:t>
            </w:r>
          </w:p>
        </w:tc>
        <w:tc>
          <w:tcPr>
            <w:tcW w:w="850" w:type="dxa"/>
            <w:shd w:val="clear" w:color="auto" w:fill="auto"/>
            <w:vAlign w:val="bottom"/>
          </w:tcPr>
          <w:p w14:paraId="46580D14" w14:textId="7B66D50A"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3AFA884A" w14:textId="3307C8C9"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48</w:t>
            </w:r>
          </w:p>
        </w:tc>
        <w:tc>
          <w:tcPr>
            <w:tcW w:w="992" w:type="dxa"/>
            <w:vAlign w:val="bottom"/>
          </w:tcPr>
          <w:p w14:paraId="384B586C" w14:textId="4CAE8D14"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3D8C0366" w14:textId="5F670BB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110 (69.7, 152.9)</w:t>
            </w:r>
          </w:p>
        </w:tc>
        <w:tc>
          <w:tcPr>
            <w:tcW w:w="1417" w:type="dxa"/>
            <w:vAlign w:val="center"/>
          </w:tcPr>
          <w:p w14:paraId="3F6B2391" w14:textId="23E7AF8E"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99.7 (69.5, 135.6)</w:t>
            </w:r>
          </w:p>
        </w:tc>
        <w:tc>
          <w:tcPr>
            <w:tcW w:w="1088" w:type="dxa"/>
            <w:vAlign w:val="bottom"/>
          </w:tcPr>
          <w:p w14:paraId="0C403E68" w14:textId="10635FE2"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8.6 (6.6, 13.4)</w:t>
            </w:r>
          </w:p>
        </w:tc>
      </w:tr>
      <w:tr w:rsidR="00B5290D" w:rsidRPr="00FF4200" w14:paraId="1471BAF8"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7569E8A5" w14:textId="41E38A5E" w:rsidR="00B5290D" w:rsidRPr="00B5290D" w:rsidRDefault="00B5290D" w:rsidP="00B5290D">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7B0F01B1" w14:textId="51400CE4"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w:t>
            </w:r>
          </w:p>
        </w:tc>
        <w:tc>
          <w:tcPr>
            <w:tcW w:w="850" w:type="dxa"/>
            <w:shd w:val="clear" w:color="auto" w:fill="auto"/>
            <w:vAlign w:val="bottom"/>
          </w:tcPr>
          <w:p w14:paraId="09C0D7F8" w14:textId="213B716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4629F187" w14:textId="007954F5"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16</w:t>
            </w:r>
          </w:p>
        </w:tc>
        <w:tc>
          <w:tcPr>
            <w:tcW w:w="992" w:type="dxa"/>
            <w:vAlign w:val="bottom"/>
          </w:tcPr>
          <w:p w14:paraId="522396DE" w14:textId="49BCEFC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3A5F9FC9" w14:textId="7046942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109.7 (75.5, 155.3)</w:t>
            </w:r>
          </w:p>
        </w:tc>
        <w:tc>
          <w:tcPr>
            <w:tcW w:w="1417" w:type="dxa"/>
            <w:vAlign w:val="center"/>
          </w:tcPr>
          <w:p w14:paraId="0181B365" w14:textId="0A46A990"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97.7 (70.8, 132.5)</w:t>
            </w:r>
          </w:p>
        </w:tc>
        <w:tc>
          <w:tcPr>
            <w:tcW w:w="1088" w:type="dxa"/>
            <w:vAlign w:val="bottom"/>
          </w:tcPr>
          <w:p w14:paraId="67CBE735" w14:textId="4F621686"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11.2 (7.8, 13.7)</w:t>
            </w:r>
          </w:p>
        </w:tc>
      </w:tr>
      <w:tr w:rsidR="00B5290D" w:rsidRPr="00FF4200" w14:paraId="16D68C94"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A1E6B72" w14:textId="6E581BBC" w:rsidR="00B5290D" w:rsidRPr="00B5290D" w:rsidRDefault="00B5290D" w:rsidP="00B5290D">
            <w:pPr>
              <w:rPr>
                <w:b w:val="0"/>
                <w:bCs w:val="0"/>
                <w:sz w:val="14"/>
                <w:szCs w:val="14"/>
              </w:rPr>
            </w:pPr>
            <w:r w:rsidRPr="00B5290D">
              <w:rPr>
                <w:b w:val="0"/>
                <w:bCs w:val="0"/>
                <w:color w:val="000000"/>
                <w:sz w:val="14"/>
                <w:szCs w:val="14"/>
              </w:rPr>
              <w:t xml:space="preserve">Random </w:t>
            </w:r>
          </w:p>
        </w:tc>
        <w:tc>
          <w:tcPr>
            <w:tcW w:w="992" w:type="dxa"/>
            <w:shd w:val="clear" w:color="auto" w:fill="auto"/>
            <w:vAlign w:val="bottom"/>
          </w:tcPr>
          <w:p w14:paraId="2C0CECD3" w14:textId="452CF48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w:t>
            </w:r>
          </w:p>
        </w:tc>
        <w:tc>
          <w:tcPr>
            <w:tcW w:w="850" w:type="dxa"/>
            <w:shd w:val="clear" w:color="auto" w:fill="auto"/>
            <w:vAlign w:val="bottom"/>
          </w:tcPr>
          <w:p w14:paraId="06E63086" w14:textId="68ADDB59"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47E03E4D" w14:textId="70C4CC4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44</w:t>
            </w:r>
          </w:p>
        </w:tc>
        <w:tc>
          <w:tcPr>
            <w:tcW w:w="992" w:type="dxa"/>
            <w:vAlign w:val="bottom"/>
          </w:tcPr>
          <w:p w14:paraId="00C2DD9A" w14:textId="48DDD60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4EBC1750" w14:textId="0168855E"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106.1 (70.9, 143.2)</w:t>
            </w:r>
          </w:p>
        </w:tc>
        <w:tc>
          <w:tcPr>
            <w:tcW w:w="1417" w:type="dxa"/>
            <w:vAlign w:val="center"/>
          </w:tcPr>
          <w:p w14:paraId="20D74503" w14:textId="53E3BE05"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96.9 (70.3, 127.0)</w:t>
            </w:r>
          </w:p>
        </w:tc>
        <w:tc>
          <w:tcPr>
            <w:tcW w:w="1088" w:type="dxa"/>
            <w:vAlign w:val="bottom"/>
          </w:tcPr>
          <w:p w14:paraId="7D7F4713" w14:textId="01070014"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8.4 (6.6, 13.5)</w:t>
            </w:r>
          </w:p>
        </w:tc>
      </w:tr>
      <w:tr w:rsidR="00B5290D" w:rsidRPr="00FF4200" w14:paraId="4FEFD949"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3FDBDA2A" w14:textId="6B98B915" w:rsidR="00B5290D" w:rsidRPr="00B5290D" w:rsidRDefault="00B5290D" w:rsidP="00B5290D">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704D5346" w14:textId="5D015912"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w:t>
            </w:r>
          </w:p>
        </w:tc>
        <w:tc>
          <w:tcPr>
            <w:tcW w:w="850" w:type="dxa"/>
            <w:shd w:val="clear" w:color="auto" w:fill="auto"/>
            <w:vAlign w:val="bottom"/>
          </w:tcPr>
          <w:p w14:paraId="61809259" w14:textId="17C2E22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1C7B4C28" w14:textId="2A69D69E"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w:t>
            </w:r>
          </w:p>
        </w:tc>
        <w:tc>
          <w:tcPr>
            <w:tcW w:w="992" w:type="dxa"/>
            <w:vAlign w:val="bottom"/>
          </w:tcPr>
          <w:p w14:paraId="41255C9E" w14:textId="395B41F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515EFB2E" w14:textId="7CFD8C85"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104.5 (68.2, 148.9)</w:t>
            </w:r>
          </w:p>
        </w:tc>
        <w:tc>
          <w:tcPr>
            <w:tcW w:w="1417" w:type="dxa"/>
            <w:vAlign w:val="center"/>
          </w:tcPr>
          <w:p w14:paraId="43D6EF20" w14:textId="62FDB54F"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93.3 (66.0, 125.7)</w:t>
            </w:r>
          </w:p>
        </w:tc>
        <w:tc>
          <w:tcPr>
            <w:tcW w:w="1088" w:type="dxa"/>
            <w:vAlign w:val="bottom"/>
          </w:tcPr>
          <w:p w14:paraId="27A0692E" w14:textId="049ABA3D"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11.1 (7.5, 13.5)</w:t>
            </w:r>
          </w:p>
        </w:tc>
      </w:tr>
      <w:tr w:rsidR="00B5290D" w:rsidRPr="00FF4200" w14:paraId="4A8ABB64"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3F6F9B9D" w14:textId="1F3674F2" w:rsidR="00B5290D" w:rsidRPr="00B5290D" w:rsidRDefault="00B5290D" w:rsidP="00B5290D">
            <w:pPr>
              <w:rPr>
                <w:b w:val="0"/>
                <w:bCs w:val="0"/>
                <w:sz w:val="14"/>
                <w:szCs w:val="14"/>
              </w:rPr>
            </w:pPr>
            <w:r w:rsidRPr="00B5290D">
              <w:rPr>
                <w:b w:val="0"/>
                <w:bCs w:val="0"/>
                <w:color w:val="000000"/>
                <w:sz w:val="14"/>
                <w:szCs w:val="14"/>
              </w:rPr>
              <w:t xml:space="preserve">Household </w:t>
            </w:r>
          </w:p>
        </w:tc>
        <w:tc>
          <w:tcPr>
            <w:tcW w:w="992" w:type="dxa"/>
            <w:shd w:val="clear" w:color="auto" w:fill="auto"/>
            <w:vAlign w:val="bottom"/>
          </w:tcPr>
          <w:p w14:paraId="37B1A490" w14:textId="07313C23"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w:t>
            </w:r>
          </w:p>
        </w:tc>
        <w:tc>
          <w:tcPr>
            <w:tcW w:w="850" w:type="dxa"/>
            <w:shd w:val="clear" w:color="auto" w:fill="auto"/>
            <w:vAlign w:val="bottom"/>
          </w:tcPr>
          <w:p w14:paraId="3502E993" w14:textId="06DCC47D"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4BC78E42" w14:textId="5E6AA49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45</w:t>
            </w:r>
          </w:p>
        </w:tc>
        <w:tc>
          <w:tcPr>
            <w:tcW w:w="992" w:type="dxa"/>
            <w:vAlign w:val="bottom"/>
          </w:tcPr>
          <w:p w14:paraId="41A95C5C" w14:textId="3C39CD2A"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1948FBDB" w14:textId="10808B9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92.5 (50.2, 141.8)</w:t>
            </w:r>
          </w:p>
        </w:tc>
        <w:tc>
          <w:tcPr>
            <w:tcW w:w="1417" w:type="dxa"/>
            <w:vAlign w:val="center"/>
          </w:tcPr>
          <w:p w14:paraId="1FF2D082" w14:textId="3A217C54"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85.3 (52.4, 123.3)</w:t>
            </w:r>
          </w:p>
        </w:tc>
        <w:tc>
          <w:tcPr>
            <w:tcW w:w="1088" w:type="dxa"/>
            <w:vAlign w:val="bottom"/>
          </w:tcPr>
          <w:p w14:paraId="4135DDCC" w14:textId="3EE767C4"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7.8 (6.2, 13.8)</w:t>
            </w:r>
          </w:p>
        </w:tc>
      </w:tr>
      <w:tr w:rsidR="00B5290D" w:rsidRPr="00FF4200" w14:paraId="12D0A837"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4743D4D4" w14:textId="4B3FF882" w:rsidR="00B5290D" w:rsidRPr="00B5290D" w:rsidRDefault="00B5290D" w:rsidP="00B5290D">
            <w:pPr>
              <w:rPr>
                <w:b w:val="0"/>
                <w:bCs w:val="0"/>
                <w:sz w:val="14"/>
                <w:szCs w:val="14"/>
              </w:rPr>
            </w:pPr>
            <w:r w:rsidRPr="00B5290D">
              <w:rPr>
                <w:b w:val="0"/>
                <w:bCs w:val="0"/>
                <w:color w:val="000000"/>
                <w:sz w:val="14"/>
                <w:szCs w:val="14"/>
              </w:rPr>
              <w:t xml:space="preserve">Random </w:t>
            </w:r>
          </w:p>
        </w:tc>
        <w:tc>
          <w:tcPr>
            <w:tcW w:w="992" w:type="dxa"/>
            <w:shd w:val="clear" w:color="auto" w:fill="auto"/>
            <w:vAlign w:val="bottom"/>
          </w:tcPr>
          <w:p w14:paraId="10489944" w14:textId="702D780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w:t>
            </w:r>
          </w:p>
        </w:tc>
        <w:tc>
          <w:tcPr>
            <w:tcW w:w="850" w:type="dxa"/>
            <w:shd w:val="clear" w:color="auto" w:fill="auto"/>
            <w:vAlign w:val="bottom"/>
          </w:tcPr>
          <w:p w14:paraId="4C2C8DC9" w14:textId="1B61A3F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644827D1" w14:textId="0BDC2043"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40</w:t>
            </w:r>
          </w:p>
        </w:tc>
        <w:tc>
          <w:tcPr>
            <w:tcW w:w="992" w:type="dxa"/>
            <w:vAlign w:val="bottom"/>
          </w:tcPr>
          <w:p w14:paraId="3F2C67EC" w14:textId="16CE628A"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259BB143" w14:textId="06A70474"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89.3 (53.0, 138.1)</w:t>
            </w:r>
          </w:p>
        </w:tc>
        <w:tc>
          <w:tcPr>
            <w:tcW w:w="1417" w:type="dxa"/>
            <w:vAlign w:val="center"/>
          </w:tcPr>
          <w:p w14:paraId="60EC19BA" w14:textId="31AB7A2F"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82.2 (55.2, 119.3)</w:t>
            </w:r>
          </w:p>
        </w:tc>
        <w:tc>
          <w:tcPr>
            <w:tcW w:w="1088" w:type="dxa"/>
            <w:vAlign w:val="bottom"/>
          </w:tcPr>
          <w:p w14:paraId="5CA3CBDC" w14:textId="4E84929E"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7.7 (5.9, 13.4)</w:t>
            </w:r>
          </w:p>
        </w:tc>
      </w:tr>
      <w:tr w:rsidR="00B5290D" w:rsidRPr="00FF4200" w14:paraId="4146CCB2"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9D21208" w14:textId="708B1574" w:rsidR="00B5290D" w:rsidRPr="00B5290D" w:rsidRDefault="00B5290D" w:rsidP="00B5290D">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3B0AA4C2" w14:textId="22C2FD93"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w:t>
            </w:r>
          </w:p>
        </w:tc>
        <w:tc>
          <w:tcPr>
            <w:tcW w:w="850" w:type="dxa"/>
            <w:shd w:val="clear" w:color="auto" w:fill="auto"/>
            <w:vAlign w:val="bottom"/>
          </w:tcPr>
          <w:p w14:paraId="225F76E0" w14:textId="2D86C2C0"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43604565" w14:textId="25EA0B2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992" w:type="dxa"/>
            <w:vAlign w:val="bottom"/>
          </w:tcPr>
          <w:p w14:paraId="5F52FB3F" w14:textId="1EB9C07D"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0D7D8BA3" w14:textId="571A4A89"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87.9 (54.6, 132.0)</w:t>
            </w:r>
          </w:p>
        </w:tc>
        <w:tc>
          <w:tcPr>
            <w:tcW w:w="1417" w:type="dxa"/>
            <w:vAlign w:val="center"/>
          </w:tcPr>
          <w:p w14:paraId="2462A756" w14:textId="1A7B247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78.9 (51.6, 111.4)</w:t>
            </w:r>
          </w:p>
        </w:tc>
        <w:tc>
          <w:tcPr>
            <w:tcW w:w="1088" w:type="dxa"/>
            <w:vAlign w:val="bottom"/>
          </w:tcPr>
          <w:p w14:paraId="77BA4DC7" w14:textId="4EF98BC4"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8.5 (1.7, 13.5)</w:t>
            </w:r>
          </w:p>
        </w:tc>
      </w:tr>
      <w:tr w:rsidR="00B5290D" w:rsidRPr="00FF4200" w14:paraId="14A3D70A"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542796D0" w14:textId="6BDC95C2" w:rsidR="00B5290D" w:rsidRPr="00B5290D" w:rsidRDefault="00B5290D" w:rsidP="00B5290D">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0DD194B7" w14:textId="086A18D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w:t>
            </w:r>
          </w:p>
        </w:tc>
        <w:tc>
          <w:tcPr>
            <w:tcW w:w="850" w:type="dxa"/>
            <w:shd w:val="clear" w:color="auto" w:fill="auto"/>
            <w:vAlign w:val="bottom"/>
          </w:tcPr>
          <w:p w14:paraId="3C42DA37" w14:textId="69485A4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6BBA507C" w14:textId="17BB6182"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w:t>
            </w:r>
          </w:p>
        </w:tc>
        <w:tc>
          <w:tcPr>
            <w:tcW w:w="992" w:type="dxa"/>
            <w:vAlign w:val="bottom"/>
          </w:tcPr>
          <w:p w14:paraId="65AEA373" w14:textId="0A986F4D"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77C15D19" w14:textId="14F2A3D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87.3 (50.6, 124.9)</w:t>
            </w:r>
          </w:p>
        </w:tc>
        <w:tc>
          <w:tcPr>
            <w:tcW w:w="1417" w:type="dxa"/>
            <w:vAlign w:val="center"/>
          </w:tcPr>
          <w:p w14:paraId="501D7E9E" w14:textId="0133607F"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79.5 (51.1, 106.9)</w:t>
            </w:r>
          </w:p>
        </w:tc>
        <w:tc>
          <w:tcPr>
            <w:tcW w:w="1088" w:type="dxa"/>
            <w:vAlign w:val="bottom"/>
          </w:tcPr>
          <w:p w14:paraId="168F5B07" w14:textId="5673CC46"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7.8 (6.1, 13.3)</w:t>
            </w:r>
          </w:p>
        </w:tc>
      </w:tr>
      <w:tr w:rsidR="00B5290D" w:rsidRPr="00FF4200" w14:paraId="0CA89391"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C7D56A6" w14:textId="72F6FFD9" w:rsidR="00B5290D" w:rsidRPr="00B5290D" w:rsidRDefault="00B5290D" w:rsidP="00B5290D">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1F720B1A" w14:textId="08C20A5E"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w:t>
            </w:r>
          </w:p>
        </w:tc>
        <w:tc>
          <w:tcPr>
            <w:tcW w:w="850" w:type="dxa"/>
            <w:shd w:val="clear" w:color="auto" w:fill="auto"/>
            <w:vAlign w:val="bottom"/>
          </w:tcPr>
          <w:p w14:paraId="7520B464" w14:textId="1714663B"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02B55944" w14:textId="04A2B41D"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3</w:t>
            </w:r>
          </w:p>
        </w:tc>
        <w:tc>
          <w:tcPr>
            <w:tcW w:w="992" w:type="dxa"/>
            <w:vAlign w:val="bottom"/>
          </w:tcPr>
          <w:p w14:paraId="022E3FC7" w14:textId="70E4655E"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43516001" w14:textId="0511C72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87.3 (49.7, 122.6)</w:t>
            </w:r>
          </w:p>
        </w:tc>
        <w:tc>
          <w:tcPr>
            <w:tcW w:w="1417" w:type="dxa"/>
            <w:vAlign w:val="center"/>
          </w:tcPr>
          <w:p w14:paraId="23DCE55F" w14:textId="2B09AB80"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80.0 (52.3, 109.1)</w:t>
            </w:r>
          </w:p>
        </w:tc>
        <w:tc>
          <w:tcPr>
            <w:tcW w:w="1088" w:type="dxa"/>
            <w:vAlign w:val="bottom"/>
          </w:tcPr>
          <w:p w14:paraId="6C5825A1" w14:textId="33706CC0"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7.7 (6.4, 13.7)</w:t>
            </w:r>
          </w:p>
        </w:tc>
      </w:tr>
      <w:tr w:rsidR="00B5290D" w:rsidRPr="00FF4200" w14:paraId="63C087FC"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3A31E1BD" w14:textId="244A46DE" w:rsidR="00B5290D" w:rsidRPr="00B5290D" w:rsidRDefault="00B5290D" w:rsidP="00B5290D">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26ADF51D" w14:textId="508D7FC0"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w:t>
            </w:r>
          </w:p>
        </w:tc>
        <w:tc>
          <w:tcPr>
            <w:tcW w:w="850" w:type="dxa"/>
            <w:shd w:val="clear" w:color="auto" w:fill="auto"/>
            <w:vAlign w:val="bottom"/>
          </w:tcPr>
          <w:p w14:paraId="7AA13120" w14:textId="5F6ABF1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14E67F6E" w14:textId="1D30D29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992" w:type="dxa"/>
            <w:vAlign w:val="bottom"/>
          </w:tcPr>
          <w:p w14:paraId="69B35A87" w14:textId="750C5F9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20A4D665" w14:textId="76BB4704"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84 (53.1, 124.5)</w:t>
            </w:r>
          </w:p>
        </w:tc>
        <w:tc>
          <w:tcPr>
            <w:tcW w:w="1417" w:type="dxa"/>
            <w:vAlign w:val="center"/>
          </w:tcPr>
          <w:p w14:paraId="6EC1A300" w14:textId="2D050C4B"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75.5 (52.3, 108.0)</w:t>
            </w:r>
          </w:p>
        </w:tc>
        <w:tc>
          <w:tcPr>
            <w:tcW w:w="1088" w:type="dxa"/>
            <w:vAlign w:val="bottom"/>
          </w:tcPr>
          <w:p w14:paraId="15972DB0" w14:textId="7B08DAFC"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8.5 (1.6, 13.6)</w:t>
            </w:r>
          </w:p>
        </w:tc>
      </w:tr>
      <w:tr w:rsidR="00B5290D" w:rsidRPr="00FF4200" w14:paraId="3C8DC369"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C2DC096" w14:textId="68F79623" w:rsidR="00B5290D" w:rsidRPr="00B5290D" w:rsidRDefault="00B5290D" w:rsidP="00B5290D">
            <w:pPr>
              <w:rPr>
                <w:b w:val="0"/>
                <w:bCs w:val="0"/>
                <w:sz w:val="14"/>
                <w:szCs w:val="14"/>
              </w:rPr>
            </w:pPr>
            <w:r w:rsidRPr="00B5290D">
              <w:rPr>
                <w:b w:val="0"/>
                <w:bCs w:val="0"/>
                <w:color w:val="000000"/>
                <w:sz w:val="14"/>
                <w:szCs w:val="14"/>
              </w:rPr>
              <w:t xml:space="preserve">Household </w:t>
            </w:r>
          </w:p>
        </w:tc>
        <w:tc>
          <w:tcPr>
            <w:tcW w:w="992" w:type="dxa"/>
            <w:shd w:val="clear" w:color="auto" w:fill="auto"/>
            <w:vAlign w:val="bottom"/>
          </w:tcPr>
          <w:p w14:paraId="324225DE" w14:textId="7D47BB7D"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60</w:t>
            </w:r>
          </w:p>
        </w:tc>
        <w:tc>
          <w:tcPr>
            <w:tcW w:w="850" w:type="dxa"/>
            <w:shd w:val="clear" w:color="auto" w:fill="auto"/>
            <w:vAlign w:val="bottom"/>
          </w:tcPr>
          <w:p w14:paraId="2EB3745D" w14:textId="43F0B780"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3583EEE6" w14:textId="04BC848B"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3</w:t>
            </w:r>
          </w:p>
        </w:tc>
        <w:tc>
          <w:tcPr>
            <w:tcW w:w="992" w:type="dxa"/>
            <w:vAlign w:val="bottom"/>
          </w:tcPr>
          <w:p w14:paraId="2170C29A" w14:textId="4F357035"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7DE647A3" w14:textId="501E856F"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75 (40.9, 112.9)</w:t>
            </w:r>
          </w:p>
        </w:tc>
        <w:tc>
          <w:tcPr>
            <w:tcW w:w="1417" w:type="dxa"/>
            <w:vAlign w:val="center"/>
          </w:tcPr>
          <w:p w14:paraId="0657332D" w14:textId="35B56077"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69.0 (41.7, 99.1)</w:t>
            </w:r>
          </w:p>
        </w:tc>
        <w:tc>
          <w:tcPr>
            <w:tcW w:w="1088" w:type="dxa"/>
            <w:vAlign w:val="bottom"/>
          </w:tcPr>
          <w:p w14:paraId="5A52FBAB" w14:textId="1DC60290"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 (5.1, 13.8)</w:t>
            </w:r>
          </w:p>
        </w:tc>
      </w:tr>
      <w:tr w:rsidR="00B5290D" w:rsidRPr="00FF4200" w14:paraId="0EC2D89E"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258E6964" w14:textId="7F80FFA0" w:rsidR="00B5290D" w:rsidRPr="00B5290D" w:rsidRDefault="00B5290D" w:rsidP="00B5290D">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636DD76D" w14:textId="12DB9F0E"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60</w:t>
            </w:r>
          </w:p>
        </w:tc>
        <w:tc>
          <w:tcPr>
            <w:tcW w:w="850" w:type="dxa"/>
            <w:shd w:val="clear" w:color="auto" w:fill="auto"/>
            <w:vAlign w:val="bottom"/>
          </w:tcPr>
          <w:p w14:paraId="07EE4FFC" w14:textId="0E718E5E"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5C7F32CA" w14:textId="356F5B0E"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992" w:type="dxa"/>
            <w:vAlign w:val="bottom"/>
          </w:tcPr>
          <w:p w14:paraId="16CC4AB9" w14:textId="0C04F6B0"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365B5ECB" w14:textId="3578862B"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74.7 (34.8, 111.0)</w:t>
            </w:r>
          </w:p>
        </w:tc>
        <w:tc>
          <w:tcPr>
            <w:tcW w:w="1417" w:type="dxa"/>
            <w:vAlign w:val="center"/>
          </w:tcPr>
          <w:p w14:paraId="6A506570" w14:textId="0A4294CE"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67.9 (38.2, 96.6)</w:t>
            </w:r>
          </w:p>
        </w:tc>
        <w:tc>
          <w:tcPr>
            <w:tcW w:w="1088" w:type="dxa"/>
            <w:vAlign w:val="bottom"/>
          </w:tcPr>
          <w:p w14:paraId="295075C5" w14:textId="505D2275"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7.3 (5.8, 13.4)</w:t>
            </w:r>
          </w:p>
        </w:tc>
      </w:tr>
      <w:tr w:rsidR="00B5290D" w:rsidRPr="00FF4200" w14:paraId="21B09604"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3FCD4E7" w14:textId="3F676ED1" w:rsidR="00B5290D" w:rsidRPr="00B5290D" w:rsidRDefault="00B5290D" w:rsidP="00B5290D">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758081E6" w14:textId="7E130AF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60</w:t>
            </w:r>
          </w:p>
        </w:tc>
        <w:tc>
          <w:tcPr>
            <w:tcW w:w="850" w:type="dxa"/>
            <w:shd w:val="clear" w:color="auto" w:fill="auto"/>
            <w:vAlign w:val="bottom"/>
          </w:tcPr>
          <w:p w14:paraId="5E04488B" w14:textId="3B99553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655FDD3A" w14:textId="0466052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992" w:type="dxa"/>
            <w:vAlign w:val="bottom"/>
          </w:tcPr>
          <w:p w14:paraId="29B6E705" w14:textId="58E08687"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68C96256" w14:textId="3895CF52"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71.6 (36.9, 105.3)</w:t>
            </w:r>
          </w:p>
        </w:tc>
        <w:tc>
          <w:tcPr>
            <w:tcW w:w="1417" w:type="dxa"/>
            <w:vAlign w:val="center"/>
          </w:tcPr>
          <w:p w14:paraId="10CE6DF0" w14:textId="37535D4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64.0 (36.8, 89.3)</w:t>
            </w:r>
          </w:p>
        </w:tc>
        <w:tc>
          <w:tcPr>
            <w:tcW w:w="1088" w:type="dxa"/>
            <w:vAlign w:val="bottom"/>
          </w:tcPr>
          <w:p w14:paraId="5A5C4ADB" w14:textId="1FFFBBAC"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7.8 (1.5, 13.8)</w:t>
            </w:r>
          </w:p>
        </w:tc>
      </w:tr>
      <w:tr w:rsidR="00B5290D" w:rsidRPr="00FF4200" w14:paraId="66E9AA05"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0E77E4DB" w14:textId="2692142C" w:rsidR="00B5290D" w:rsidRPr="00B5290D" w:rsidRDefault="00B5290D" w:rsidP="00B5290D">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28937163" w14:textId="4D1C9BA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60</w:t>
            </w:r>
          </w:p>
        </w:tc>
        <w:tc>
          <w:tcPr>
            <w:tcW w:w="850" w:type="dxa"/>
            <w:shd w:val="clear" w:color="auto" w:fill="auto"/>
            <w:vAlign w:val="bottom"/>
          </w:tcPr>
          <w:p w14:paraId="3B71B5E9" w14:textId="5D8CFE75"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145C8869" w14:textId="050ABAB4"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992" w:type="dxa"/>
            <w:vAlign w:val="bottom"/>
          </w:tcPr>
          <w:p w14:paraId="3CE9D2AD" w14:textId="07A949F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714408F7" w14:textId="0487092F"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70.2 (34.3, 104.0)</w:t>
            </w:r>
          </w:p>
        </w:tc>
        <w:tc>
          <w:tcPr>
            <w:tcW w:w="1417" w:type="dxa"/>
            <w:vAlign w:val="center"/>
          </w:tcPr>
          <w:p w14:paraId="5A18EEEE" w14:textId="142E60B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64.1 (36.1, 88.1)</w:t>
            </w:r>
          </w:p>
        </w:tc>
        <w:tc>
          <w:tcPr>
            <w:tcW w:w="1088" w:type="dxa"/>
            <w:vAlign w:val="bottom"/>
          </w:tcPr>
          <w:p w14:paraId="0992FC67" w14:textId="30CF6ECE"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 (5.4, 13.5)</w:t>
            </w:r>
          </w:p>
        </w:tc>
      </w:tr>
      <w:tr w:rsidR="00B5290D" w:rsidRPr="00FF4200" w14:paraId="4D1A7654"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2D2C8145" w14:textId="56B143F2" w:rsidR="00B5290D" w:rsidRPr="00B5290D" w:rsidRDefault="00B5290D" w:rsidP="00B5290D">
            <w:pPr>
              <w:rPr>
                <w:b w:val="0"/>
                <w:bCs w:val="0"/>
                <w:sz w:val="14"/>
                <w:szCs w:val="14"/>
              </w:rPr>
            </w:pPr>
            <w:r w:rsidRPr="00B5290D">
              <w:rPr>
                <w:b w:val="0"/>
                <w:bCs w:val="0"/>
                <w:color w:val="000000"/>
                <w:sz w:val="14"/>
                <w:szCs w:val="14"/>
              </w:rPr>
              <w:t xml:space="preserve">Random </w:t>
            </w:r>
          </w:p>
        </w:tc>
        <w:tc>
          <w:tcPr>
            <w:tcW w:w="992" w:type="dxa"/>
            <w:shd w:val="clear" w:color="auto" w:fill="auto"/>
            <w:vAlign w:val="bottom"/>
          </w:tcPr>
          <w:p w14:paraId="1F680CC9" w14:textId="6988768D"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60</w:t>
            </w:r>
          </w:p>
        </w:tc>
        <w:tc>
          <w:tcPr>
            <w:tcW w:w="850" w:type="dxa"/>
            <w:shd w:val="clear" w:color="auto" w:fill="auto"/>
            <w:vAlign w:val="bottom"/>
          </w:tcPr>
          <w:p w14:paraId="75BF30E4" w14:textId="3338DEAF"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42C38BAC" w14:textId="27C3A2C9"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w:t>
            </w:r>
          </w:p>
        </w:tc>
        <w:tc>
          <w:tcPr>
            <w:tcW w:w="992" w:type="dxa"/>
            <w:vAlign w:val="bottom"/>
          </w:tcPr>
          <w:p w14:paraId="62D20E3D" w14:textId="1748D03D"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2F792250" w14:textId="5F69781E"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67.8 (35.2, 105.2)</w:t>
            </w:r>
          </w:p>
        </w:tc>
        <w:tc>
          <w:tcPr>
            <w:tcW w:w="1417" w:type="dxa"/>
            <w:vAlign w:val="center"/>
          </w:tcPr>
          <w:p w14:paraId="55261CF8" w14:textId="5240D984"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62.9 (38.6, 90.5)</w:t>
            </w:r>
          </w:p>
        </w:tc>
        <w:tc>
          <w:tcPr>
            <w:tcW w:w="1088" w:type="dxa"/>
            <w:vAlign w:val="bottom"/>
          </w:tcPr>
          <w:p w14:paraId="323241FE" w14:textId="20DAACF4"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6.9 (4.4, 13.3)</w:t>
            </w:r>
          </w:p>
        </w:tc>
      </w:tr>
      <w:tr w:rsidR="00B5290D" w:rsidRPr="00FF4200" w14:paraId="4CF79B58" w14:textId="77777777" w:rsidTr="00831C2E">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538135"/>
            </w:tcBorders>
            <w:shd w:val="clear" w:color="auto" w:fill="auto"/>
            <w:vAlign w:val="bottom"/>
          </w:tcPr>
          <w:p w14:paraId="0B3A522E" w14:textId="573A42CD" w:rsidR="00B5290D" w:rsidRPr="00B5290D" w:rsidRDefault="00B5290D" w:rsidP="00B5290D">
            <w:pPr>
              <w:rPr>
                <w:b w:val="0"/>
                <w:bCs w:val="0"/>
                <w:sz w:val="14"/>
                <w:szCs w:val="14"/>
              </w:rPr>
            </w:pPr>
            <w:r w:rsidRPr="00B5290D">
              <w:rPr>
                <w:b w:val="0"/>
                <w:bCs w:val="0"/>
                <w:color w:val="000000"/>
                <w:sz w:val="14"/>
                <w:szCs w:val="14"/>
              </w:rPr>
              <w:t>Random</w:t>
            </w:r>
          </w:p>
        </w:tc>
        <w:tc>
          <w:tcPr>
            <w:tcW w:w="992" w:type="dxa"/>
            <w:tcBorders>
              <w:bottom w:val="single" w:sz="4" w:space="0" w:color="538135"/>
            </w:tcBorders>
            <w:shd w:val="clear" w:color="auto" w:fill="auto"/>
            <w:vAlign w:val="bottom"/>
          </w:tcPr>
          <w:p w14:paraId="576F6422" w14:textId="71218677"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vertAlign w:val="superscript"/>
              </w:rPr>
            </w:pPr>
            <w:r w:rsidRPr="00B5290D">
              <w:rPr>
                <w:color w:val="000000"/>
                <w:sz w:val="14"/>
                <w:szCs w:val="14"/>
              </w:rPr>
              <w:t>60</w:t>
            </w:r>
          </w:p>
        </w:tc>
        <w:tc>
          <w:tcPr>
            <w:tcW w:w="850" w:type="dxa"/>
            <w:tcBorders>
              <w:bottom w:val="single" w:sz="4" w:space="0" w:color="538135"/>
            </w:tcBorders>
            <w:shd w:val="clear" w:color="auto" w:fill="auto"/>
            <w:vAlign w:val="bottom"/>
          </w:tcPr>
          <w:p w14:paraId="676159BF" w14:textId="2E3074D3"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tcBorders>
              <w:bottom w:val="single" w:sz="4" w:space="0" w:color="538135"/>
            </w:tcBorders>
            <w:shd w:val="clear" w:color="auto" w:fill="auto"/>
            <w:vAlign w:val="bottom"/>
          </w:tcPr>
          <w:p w14:paraId="1CBCD5B9" w14:textId="13FE843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992" w:type="dxa"/>
            <w:tcBorders>
              <w:bottom w:val="single" w:sz="4" w:space="0" w:color="538135"/>
            </w:tcBorders>
            <w:vAlign w:val="bottom"/>
          </w:tcPr>
          <w:p w14:paraId="135FCBD0" w14:textId="26230959"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tcBorders>
              <w:bottom w:val="single" w:sz="4" w:space="0" w:color="538135"/>
            </w:tcBorders>
            <w:vAlign w:val="bottom"/>
          </w:tcPr>
          <w:p w14:paraId="5D1AA77A" w14:textId="292A6D3B"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66.8 (32.9, 106.2)</w:t>
            </w:r>
          </w:p>
        </w:tc>
        <w:tc>
          <w:tcPr>
            <w:tcW w:w="1417" w:type="dxa"/>
            <w:tcBorders>
              <w:bottom w:val="single" w:sz="4" w:space="0" w:color="538135"/>
            </w:tcBorders>
            <w:vAlign w:val="center"/>
          </w:tcPr>
          <w:p w14:paraId="6297E702" w14:textId="1CE58E0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60.1 (35.0, 89.0)</w:t>
            </w:r>
          </w:p>
        </w:tc>
        <w:tc>
          <w:tcPr>
            <w:tcW w:w="1088" w:type="dxa"/>
            <w:tcBorders>
              <w:bottom w:val="single" w:sz="4" w:space="0" w:color="538135"/>
            </w:tcBorders>
            <w:vAlign w:val="bottom"/>
          </w:tcPr>
          <w:p w14:paraId="788622F2" w14:textId="0029D780"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7.8 (1.5, 13.3)</w:t>
            </w:r>
          </w:p>
        </w:tc>
      </w:tr>
    </w:tbl>
    <w:p w14:paraId="7099900A" w14:textId="77777777" w:rsidR="00FF4200" w:rsidRPr="00FF4200" w:rsidRDefault="00FF4200" w:rsidP="00FF4200"/>
    <w:p w14:paraId="089754FA" w14:textId="62B6E59C" w:rsidR="007E066E" w:rsidRDefault="007E066E" w:rsidP="007E066E"/>
    <w:p w14:paraId="1D93898F" w14:textId="7D791207" w:rsidR="00826970" w:rsidRPr="00467E14" w:rsidRDefault="00826970" w:rsidP="00826970">
      <w:pPr>
        <w:pStyle w:val="Caption"/>
        <w:rPr>
          <w:i w:val="0"/>
          <w:iCs w:val="0"/>
          <w:color w:val="000000" w:themeColor="text1"/>
        </w:rPr>
      </w:pPr>
      <w:bookmarkStart w:id="63" w:name="_Ref104583171"/>
      <w:bookmarkStart w:id="64" w:name="_Toc135354779"/>
      <w:r w:rsidRPr="00467E14">
        <w:rPr>
          <w:b/>
          <w:bCs/>
          <w:i w:val="0"/>
          <w:iCs w:val="0"/>
          <w:color w:val="000000" w:themeColor="text1"/>
        </w:rPr>
        <w:t xml:space="preserve">Table </w:t>
      </w:r>
      <w:r w:rsidR="009C5593"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Table \* ARABIC </w:instrText>
      </w:r>
      <w:r w:rsidRPr="00467E14">
        <w:rPr>
          <w:b/>
          <w:bCs/>
          <w:i w:val="0"/>
          <w:iCs w:val="0"/>
          <w:color w:val="000000" w:themeColor="text1"/>
        </w:rPr>
        <w:fldChar w:fldCharType="separate"/>
      </w:r>
      <w:r w:rsidR="00C16D71">
        <w:rPr>
          <w:b/>
          <w:bCs/>
          <w:i w:val="0"/>
          <w:iCs w:val="0"/>
          <w:noProof/>
          <w:color w:val="000000" w:themeColor="text1"/>
        </w:rPr>
        <w:t>8</w:t>
      </w:r>
      <w:r w:rsidRPr="00467E14">
        <w:rPr>
          <w:b/>
          <w:bCs/>
          <w:i w:val="0"/>
          <w:iCs w:val="0"/>
          <w:noProof/>
          <w:color w:val="000000" w:themeColor="text1"/>
        </w:rPr>
        <w:fldChar w:fldCharType="end"/>
      </w:r>
      <w:bookmarkEnd w:id="63"/>
      <w:r w:rsidRPr="00467E14">
        <w:rPr>
          <w:b/>
          <w:bCs/>
          <w:i w:val="0"/>
          <w:iCs w:val="0"/>
          <w:color w:val="000000" w:themeColor="text1"/>
        </w:rPr>
        <w:t>:</w:t>
      </w:r>
      <w:r w:rsidRPr="00467E14">
        <w:rPr>
          <w:i w:val="0"/>
          <w:iCs w:val="0"/>
          <w:color w:val="000000" w:themeColor="text1"/>
        </w:rPr>
        <w:t xml:space="preserve"> Percentage of simulations with &lt;</w:t>
      </w:r>
      <w:r w:rsidR="00F14AD6" w:rsidRPr="00467E14">
        <w:rPr>
          <w:i w:val="0"/>
          <w:iCs w:val="0"/>
          <w:color w:val="000000" w:themeColor="text1"/>
        </w:rPr>
        <w:t>=</w:t>
      </w:r>
      <w:r w:rsidRPr="00467E14">
        <w:rPr>
          <w:i w:val="0"/>
          <w:iCs w:val="0"/>
          <w:color w:val="000000" w:themeColor="text1"/>
        </w:rPr>
        <w:t xml:space="preserve">2% prevalence 1 year after the last MDA round, percentage of simulations with scabies elimination, DALYs averted per 10,000 people (mean, 2.5 – 97.5 quantiles), and time until prevalence </w:t>
      </w:r>
      <w:r w:rsidR="00F85B11" w:rsidRPr="00467E14">
        <w:rPr>
          <w:i w:val="0"/>
          <w:iCs w:val="0"/>
          <w:color w:val="000000" w:themeColor="text1"/>
        </w:rPr>
        <w:t>returns to</w:t>
      </w:r>
      <w:r w:rsidRPr="00467E14">
        <w:rPr>
          <w:i w:val="0"/>
          <w:iCs w:val="0"/>
          <w:color w:val="000000" w:themeColor="text1"/>
        </w:rPr>
        <w:t xml:space="preserve"> baseline are presented in </w:t>
      </w:r>
      <w:r w:rsidRPr="00467E14">
        <w:rPr>
          <w:b/>
          <w:bCs/>
          <w:i w:val="0"/>
          <w:iCs w:val="0"/>
          <w:color w:val="000000" w:themeColor="text1"/>
        </w:rPr>
        <w:t xml:space="preserve">MDA strategies with 5 rounds and 85% treatment </w:t>
      </w:r>
      <w:r w:rsidR="00381A75" w:rsidRPr="00467E14">
        <w:rPr>
          <w:b/>
          <w:bCs/>
          <w:i w:val="0"/>
          <w:iCs w:val="0"/>
          <w:color w:val="000000" w:themeColor="text1"/>
        </w:rPr>
        <w:t xml:space="preserve">efficacy </w:t>
      </w:r>
      <w:r w:rsidR="00C21F93" w:rsidRPr="00467E14">
        <w:rPr>
          <w:i w:val="0"/>
          <w:iCs w:val="0"/>
          <w:color w:val="000000" w:themeColor="text1"/>
        </w:rPr>
        <w:t xml:space="preserve">in scenarios with </w:t>
      </w:r>
      <w:r w:rsidR="00C21F93" w:rsidRPr="00467E14">
        <w:rPr>
          <w:b/>
          <w:bCs/>
          <w:i w:val="0"/>
          <w:iCs w:val="0"/>
          <w:color w:val="000000" w:themeColor="text1"/>
        </w:rPr>
        <w:t>an average duration of infestation of 90 days</w:t>
      </w:r>
      <w:r w:rsidRPr="00467E14">
        <w:rPr>
          <w:b/>
          <w:bCs/>
          <w:i w:val="0"/>
          <w:iCs w:val="0"/>
          <w:color w:val="000000" w:themeColor="text1"/>
        </w:rPr>
        <w:t>.</w:t>
      </w:r>
      <w:r w:rsidR="00071BC9" w:rsidRPr="00467E14">
        <w:rPr>
          <w:b/>
          <w:bCs/>
          <w:i w:val="0"/>
          <w:iCs w:val="0"/>
          <w:color w:val="000000" w:themeColor="text1"/>
        </w:rPr>
        <w:t xml:space="preserve"> </w:t>
      </w:r>
      <w:r w:rsidR="00071BC9" w:rsidRPr="00467E14">
        <w:rPr>
          <w:i w:val="0"/>
          <w:iCs w:val="0"/>
          <w:color w:val="000000" w:themeColor="text1"/>
        </w:rPr>
        <w:t xml:space="preserve">Time until prevalence </w:t>
      </w:r>
      <w:r w:rsidR="00F85B11" w:rsidRPr="00467E14">
        <w:rPr>
          <w:i w:val="0"/>
          <w:iCs w:val="0"/>
          <w:color w:val="000000" w:themeColor="text1"/>
        </w:rPr>
        <w:t>returns to</w:t>
      </w:r>
      <w:r w:rsidR="00071BC9" w:rsidRPr="00467E14">
        <w:rPr>
          <w:i w:val="0"/>
          <w:iCs w:val="0"/>
          <w:color w:val="000000" w:themeColor="text1"/>
        </w:rPr>
        <w:t xml:space="preserve"> baseline is calculated among the runs in which scabies is not eliminated.</w:t>
      </w:r>
      <w:r w:rsidR="00C21F93" w:rsidRPr="00467E14">
        <w:rPr>
          <w:i w:val="0"/>
          <w:iCs w:val="0"/>
          <w:color w:val="000000" w:themeColor="text1"/>
        </w:rPr>
        <w:t xml:space="preserve"> It is assumed that </w:t>
      </w:r>
      <w:r w:rsidR="00F4433C" w:rsidRPr="00467E14">
        <w:rPr>
          <w:i w:val="0"/>
          <w:iCs w:val="0"/>
          <w:color w:val="000000" w:themeColor="text1"/>
        </w:rPr>
        <w:t>there is no scabies importation</w:t>
      </w:r>
      <w:r w:rsidR="00C21F93" w:rsidRPr="00467E14">
        <w:rPr>
          <w:i w:val="0"/>
          <w:iCs w:val="0"/>
          <w:color w:val="000000" w:themeColor="text1"/>
        </w:rPr>
        <w:t>.</w:t>
      </w:r>
      <w:r w:rsidR="00C205CB" w:rsidRPr="00467E14">
        <w:rPr>
          <w:i w:val="0"/>
          <w:iCs w:val="0"/>
          <w:color w:val="000000" w:themeColor="text1"/>
        </w:rPr>
        <w:t xml:space="preserve"> </w:t>
      </w:r>
      <w:r w:rsidR="00A35D82" w:rsidRPr="00467E14">
        <w:rPr>
          <w:i w:val="0"/>
          <w:iCs w:val="0"/>
          <w:color w:val="000000" w:themeColor="text1"/>
        </w:rPr>
        <w:t xml:space="preserve">MDA strategies are ordered from best to worst in terms of </w:t>
      </w:r>
      <w:r w:rsidR="00A35D82">
        <w:rPr>
          <w:i w:val="0"/>
          <w:iCs w:val="0"/>
          <w:color w:val="000000" w:themeColor="text1"/>
        </w:rPr>
        <w:t xml:space="preserve">(undiscounted) </w:t>
      </w:r>
      <w:r w:rsidR="00A35D82" w:rsidRPr="00467E14">
        <w:rPr>
          <w:i w:val="0"/>
          <w:iCs w:val="0"/>
          <w:color w:val="000000" w:themeColor="text1"/>
        </w:rPr>
        <w:t>DALYs averted.</w:t>
      </w:r>
      <w:bookmarkEnd w:id="64"/>
    </w:p>
    <w:tbl>
      <w:tblPr>
        <w:tblStyle w:val="GridTable1Light"/>
        <w:tblW w:w="9026" w:type="dxa"/>
        <w:jc w:val="center"/>
        <w:tblBorders>
          <w:top w:val="none" w:sz="0" w:space="0" w:color="auto"/>
          <w:left w:val="none" w:sz="0" w:space="0" w:color="auto"/>
          <w:bottom w:val="none" w:sz="0" w:space="0" w:color="auto"/>
          <w:right w:val="none" w:sz="0" w:space="0" w:color="auto"/>
          <w:insideH w:val="single" w:sz="4" w:space="0" w:color="538135" w:themeColor="accent6" w:themeShade="BF"/>
          <w:insideV w:val="single" w:sz="4" w:space="0" w:color="538135" w:themeColor="accent6" w:themeShade="BF"/>
        </w:tblBorders>
        <w:tblLayout w:type="fixed"/>
        <w:tblLook w:val="04A0" w:firstRow="1" w:lastRow="0" w:firstColumn="1" w:lastColumn="0" w:noHBand="0" w:noVBand="1"/>
      </w:tblPr>
      <w:tblGrid>
        <w:gridCol w:w="993"/>
        <w:gridCol w:w="992"/>
        <w:gridCol w:w="850"/>
        <w:gridCol w:w="1276"/>
        <w:gridCol w:w="992"/>
        <w:gridCol w:w="1418"/>
        <w:gridCol w:w="1417"/>
        <w:gridCol w:w="1088"/>
      </w:tblGrid>
      <w:tr w:rsidR="00B5290D" w:rsidRPr="00FF4200" w14:paraId="177E8AB8" w14:textId="77777777" w:rsidTr="0028145F">
        <w:trPr>
          <w:cnfStyle w:val="100000000000" w:firstRow="1" w:lastRow="0" w:firstColumn="0" w:lastColumn="0" w:oddVBand="0" w:evenVBand="0" w:oddHBand="0"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993" w:type="dxa"/>
            <w:tcBorders>
              <w:bottom w:val="single" w:sz="12" w:space="0" w:color="538135"/>
              <w:right w:val="single" w:sz="4" w:space="0" w:color="538135"/>
            </w:tcBorders>
            <w:shd w:val="clear" w:color="auto" w:fill="auto"/>
          </w:tcPr>
          <w:p w14:paraId="7D75F638" w14:textId="77777777" w:rsidR="00B5290D" w:rsidRPr="00FF4200" w:rsidRDefault="00B5290D" w:rsidP="0028145F">
            <w:pPr>
              <w:rPr>
                <w:sz w:val="14"/>
                <w:szCs w:val="14"/>
              </w:rPr>
            </w:pPr>
            <w:r w:rsidRPr="00FF4200">
              <w:rPr>
                <w:sz w:val="14"/>
                <w:szCs w:val="14"/>
              </w:rPr>
              <w:t>Population selection</w:t>
            </w:r>
          </w:p>
        </w:tc>
        <w:tc>
          <w:tcPr>
            <w:tcW w:w="992" w:type="dxa"/>
            <w:tcBorders>
              <w:bottom w:val="single" w:sz="12" w:space="0" w:color="538135"/>
              <w:right w:val="single" w:sz="4" w:space="0" w:color="538135"/>
            </w:tcBorders>
            <w:shd w:val="clear" w:color="auto" w:fill="auto"/>
          </w:tcPr>
          <w:p w14:paraId="3173B117" w14:textId="77777777" w:rsidR="00B5290D" w:rsidRPr="00FF4200" w:rsidRDefault="00B5290D" w:rsidP="0028145F">
            <w:pP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Population coverage (%)</w:t>
            </w:r>
          </w:p>
        </w:tc>
        <w:tc>
          <w:tcPr>
            <w:tcW w:w="850" w:type="dxa"/>
            <w:tcBorders>
              <w:bottom w:val="single" w:sz="12" w:space="0" w:color="538135"/>
              <w:right w:val="single" w:sz="4" w:space="0" w:color="538135"/>
            </w:tcBorders>
            <w:shd w:val="clear" w:color="auto" w:fill="auto"/>
          </w:tcPr>
          <w:p w14:paraId="3E5D84D0"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MDA Interval</w:t>
            </w:r>
          </w:p>
        </w:tc>
        <w:tc>
          <w:tcPr>
            <w:tcW w:w="1276" w:type="dxa"/>
            <w:tcBorders>
              <w:left w:val="single" w:sz="4" w:space="0" w:color="538135"/>
              <w:bottom w:val="single" w:sz="12" w:space="0" w:color="538135"/>
            </w:tcBorders>
            <w:shd w:val="clear" w:color="auto" w:fill="auto"/>
          </w:tcPr>
          <w:p w14:paraId="24BD0804"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The percentage of runs with &lt;=2% prevalence 1 year after the last MDA round (%)</w:t>
            </w:r>
          </w:p>
        </w:tc>
        <w:tc>
          <w:tcPr>
            <w:tcW w:w="992" w:type="dxa"/>
            <w:tcBorders>
              <w:left w:val="single" w:sz="4" w:space="0" w:color="538135"/>
              <w:bottom w:val="single" w:sz="12" w:space="0" w:color="538135"/>
            </w:tcBorders>
          </w:tcPr>
          <w:p w14:paraId="02E93CE0"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Percentage of runs with scabies elimination</w:t>
            </w:r>
          </w:p>
          <w:p w14:paraId="48D1126D"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w:t>
            </w:r>
          </w:p>
        </w:tc>
        <w:tc>
          <w:tcPr>
            <w:tcW w:w="1418" w:type="dxa"/>
            <w:tcBorders>
              <w:left w:val="single" w:sz="4" w:space="0" w:color="538135"/>
              <w:bottom w:val="single" w:sz="12" w:space="0" w:color="538135"/>
              <w:right w:val="single" w:sz="4" w:space="0" w:color="538135"/>
            </w:tcBorders>
          </w:tcPr>
          <w:p w14:paraId="17BCAA28"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 xml:space="preserve">DALYs averted per 10,000 people in 20 years </w:t>
            </w:r>
          </w:p>
          <w:p w14:paraId="3BD880BF"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(Mean, 2.5 – 97.5 quantiles)</w:t>
            </w:r>
          </w:p>
        </w:tc>
        <w:tc>
          <w:tcPr>
            <w:tcW w:w="1417" w:type="dxa"/>
            <w:tcBorders>
              <w:left w:val="single" w:sz="4" w:space="0" w:color="538135"/>
              <w:bottom w:val="single" w:sz="12" w:space="0" w:color="538135"/>
              <w:right w:val="single" w:sz="4" w:space="0" w:color="538135"/>
            </w:tcBorders>
          </w:tcPr>
          <w:p w14:paraId="7BCFEC69"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 xml:space="preserve">Discounted DALYs averted per 10,000 people in 20 years </w:t>
            </w:r>
          </w:p>
          <w:p w14:paraId="72AD6DDB"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(Mean, 2.5 – 97.5 quantiles)</w:t>
            </w:r>
          </w:p>
        </w:tc>
        <w:tc>
          <w:tcPr>
            <w:tcW w:w="1088" w:type="dxa"/>
            <w:tcBorders>
              <w:left w:val="single" w:sz="4" w:space="0" w:color="538135"/>
              <w:bottom w:val="single" w:sz="12" w:space="0" w:color="538135"/>
            </w:tcBorders>
          </w:tcPr>
          <w:p w14:paraId="025C5230"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Time until prevalence returns to baseline</w:t>
            </w:r>
          </w:p>
          <w:p w14:paraId="2AC9B702"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(years)</w:t>
            </w:r>
          </w:p>
        </w:tc>
      </w:tr>
      <w:tr w:rsidR="00B5290D" w:rsidRPr="00FF4200" w14:paraId="3015F697"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538135"/>
            </w:tcBorders>
            <w:shd w:val="clear" w:color="auto" w:fill="auto"/>
            <w:vAlign w:val="bottom"/>
          </w:tcPr>
          <w:p w14:paraId="6C9C67CB" w14:textId="37C9D4B9" w:rsidR="00B5290D" w:rsidRPr="00B5290D" w:rsidRDefault="00B5290D" w:rsidP="00B5290D">
            <w:pPr>
              <w:rPr>
                <w:b w:val="0"/>
                <w:bCs w:val="0"/>
                <w:sz w:val="14"/>
                <w:szCs w:val="14"/>
              </w:rPr>
            </w:pPr>
            <w:r w:rsidRPr="00B5290D">
              <w:rPr>
                <w:b w:val="0"/>
                <w:bCs w:val="0"/>
                <w:color w:val="000000"/>
                <w:sz w:val="14"/>
                <w:szCs w:val="14"/>
              </w:rPr>
              <w:t xml:space="preserve">Household </w:t>
            </w:r>
          </w:p>
        </w:tc>
        <w:tc>
          <w:tcPr>
            <w:tcW w:w="992" w:type="dxa"/>
            <w:tcBorders>
              <w:top w:val="single" w:sz="12" w:space="0" w:color="538135"/>
            </w:tcBorders>
            <w:shd w:val="clear" w:color="auto" w:fill="auto"/>
            <w:vAlign w:val="bottom"/>
          </w:tcPr>
          <w:p w14:paraId="4746C45E" w14:textId="54F2871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90</w:t>
            </w:r>
          </w:p>
        </w:tc>
        <w:tc>
          <w:tcPr>
            <w:tcW w:w="850" w:type="dxa"/>
            <w:tcBorders>
              <w:top w:val="single" w:sz="12" w:space="0" w:color="538135"/>
            </w:tcBorders>
            <w:shd w:val="clear" w:color="auto" w:fill="auto"/>
            <w:vAlign w:val="bottom"/>
          </w:tcPr>
          <w:p w14:paraId="00E81A1A" w14:textId="77353493"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tcBorders>
              <w:top w:val="single" w:sz="12" w:space="0" w:color="538135"/>
            </w:tcBorders>
            <w:shd w:val="clear" w:color="auto" w:fill="auto"/>
            <w:vAlign w:val="bottom"/>
          </w:tcPr>
          <w:p w14:paraId="633E03A7" w14:textId="4F2EE695"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100</w:t>
            </w:r>
          </w:p>
        </w:tc>
        <w:tc>
          <w:tcPr>
            <w:tcW w:w="992" w:type="dxa"/>
            <w:tcBorders>
              <w:top w:val="single" w:sz="12" w:space="0" w:color="538135"/>
            </w:tcBorders>
            <w:vAlign w:val="bottom"/>
          </w:tcPr>
          <w:p w14:paraId="5D1EFDF3" w14:textId="5550D3A5"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5</w:t>
            </w:r>
          </w:p>
        </w:tc>
        <w:tc>
          <w:tcPr>
            <w:tcW w:w="1418" w:type="dxa"/>
            <w:tcBorders>
              <w:top w:val="single" w:sz="12" w:space="0" w:color="538135"/>
            </w:tcBorders>
            <w:vAlign w:val="bottom"/>
          </w:tcPr>
          <w:p w14:paraId="0901483E" w14:textId="18D441E7"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319.3 (157.4, 480.5)</w:t>
            </w:r>
          </w:p>
        </w:tc>
        <w:tc>
          <w:tcPr>
            <w:tcW w:w="1417" w:type="dxa"/>
            <w:tcBorders>
              <w:top w:val="single" w:sz="12" w:space="0" w:color="538135"/>
            </w:tcBorders>
            <w:vAlign w:val="center"/>
          </w:tcPr>
          <w:p w14:paraId="113D3AC2" w14:textId="2E58755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255.9 (140.4, 361.9)</w:t>
            </w:r>
          </w:p>
        </w:tc>
        <w:tc>
          <w:tcPr>
            <w:tcW w:w="1088" w:type="dxa"/>
            <w:tcBorders>
              <w:top w:val="single" w:sz="12" w:space="0" w:color="538135"/>
            </w:tcBorders>
            <w:vAlign w:val="bottom"/>
          </w:tcPr>
          <w:p w14:paraId="7503DBD8" w14:textId="32C76528"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20+ (11.4, 20+)</w:t>
            </w:r>
          </w:p>
        </w:tc>
      </w:tr>
      <w:tr w:rsidR="00B5290D" w:rsidRPr="00FF4200" w14:paraId="5087B57F"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55A1C1EA" w14:textId="3335A785" w:rsidR="00B5290D" w:rsidRPr="00B5290D" w:rsidRDefault="00B5290D" w:rsidP="00B5290D">
            <w:pPr>
              <w:rPr>
                <w:b w:val="0"/>
                <w:bCs w:val="0"/>
                <w:sz w:val="14"/>
                <w:szCs w:val="14"/>
              </w:rPr>
            </w:pPr>
            <w:r w:rsidRPr="00B5290D">
              <w:rPr>
                <w:b w:val="0"/>
                <w:bCs w:val="0"/>
                <w:color w:val="000000"/>
                <w:sz w:val="14"/>
                <w:szCs w:val="14"/>
              </w:rPr>
              <w:t xml:space="preserve">Random </w:t>
            </w:r>
          </w:p>
        </w:tc>
        <w:tc>
          <w:tcPr>
            <w:tcW w:w="992" w:type="dxa"/>
            <w:shd w:val="clear" w:color="auto" w:fill="auto"/>
            <w:vAlign w:val="bottom"/>
          </w:tcPr>
          <w:p w14:paraId="39991DA7" w14:textId="2C6864C5"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90</w:t>
            </w:r>
          </w:p>
        </w:tc>
        <w:tc>
          <w:tcPr>
            <w:tcW w:w="850" w:type="dxa"/>
            <w:shd w:val="clear" w:color="auto" w:fill="auto"/>
            <w:vAlign w:val="bottom"/>
          </w:tcPr>
          <w:p w14:paraId="42135BDF" w14:textId="3BEEB009"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7BB8496F" w14:textId="4EE4144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100</w:t>
            </w:r>
          </w:p>
        </w:tc>
        <w:tc>
          <w:tcPr>
            <w:tcW w:w="992" w:type="dxa"/>
            <w:vAlign w:val="bottom"/>
          </w:tcPr>
          <w:p w14:paraId="67E615D7" w14:textId="1EEA9474"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11</w:t>
            </w:r>
          </w:p>
        </w:tc>
        <w:tc>
          <w:tcPr>
            <w:tcW w:w="1418" w:type="dxa"/>
            <w:vAlign w:val="bottom"/>
          </w:tcPr>
          <w:p w14:paraId="00E0D651" w14:textId="284DE382"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313.9 (159.4, 484.8)</w:t>
            </w:r>
          </w:p>
        </w:tc>
        <w:tc>
          <w:tcPr>
            <w:tcW w:w="1417" w:type="dxa"/>
            <w:vAlign w:val="center"/>
          </w:tcPr>
          <w:p w14:paraId="4C8A828B" w14:textId="129A7FC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251.9 (141.1, 366.1)</w:t>
            </w:r>
          </w:p>
        </w:tc>
        <w:tc>
          <w:tcPr>
            <w:tcW w:w="1088" w:type="dxa"/>
            <w:vAlign w:val="bottom"/>
          </w:tcPr>
          <w:p w14:paraId="78BEF346" w14:textId="268070B9"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20+ (9.0, 20+)</w:t>
            </w:r>
          </w:p>
        </w:tc>
      </w:tr>
      <w:tr w:rsidR="00B5290D" w:rsidRPr="00FF4200" w14:paraId="552E9F5D"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014AA6BA" w14:textId="43CEA97F" w:rsidR="00B5290D" w:rsidRPr="00B5290D" w:rsidRDefault="00B5290D" w:rsidP="00B5290D">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27EADC07" w14:textId="6A494673"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90</w:t>
            </w:r>
          </w:p>
        </w:tc>
        <w:tc>
          <w:tcPr>
            <w:tcW w:w="850" w:type="dxa"/>
            <w:shd w:val="clear" w:color="auto" w:fill="auto"/>
            <w:vAlign w:val="bottom"/>
          </w:tcPr>
          <w:p w14:paraId="7807C3B2" w14:textId="1820976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5CEB701F" w14:textId="355CF3EE"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100</w:t>
            </w:r>
          </w:p>
        </w:tc>
        <w:tc>
          <w:tcPr>
            <w:tcW w:w="992" w:type="dxa"/>
            <w:vAlign w:val="bottom"/>
          </w:tcPr>
          <w:p w14:paraId="4F393F6F" w14:textId="4A06BD10"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3</w:t>
            </w:r>
          </w:p>
        </w:tc>
        <w:tc>
          <w:tcPr>
            <w:tcW w:w="1418" w:type="dxa"/>
            <w:vAlign w:val="bottom"/>
          </w:tcPr>
          <w:p w14:paraId="62436DEC" w14:textId="7F8FF33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295.3 (184.9, 461.3)</w:t>
            </w:r>
          </w:p>
        </w:tc>
        <w:tc>
          <w:tcPr>
            <w:tcW w:w="1417" w:type="dxa"/>
            <w:vAlign w:val="center"/>
          </w:tcPr>
          <w:p w14:paraId="4FDCE674" w14:textId="4C256BE2"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238.1 (162.5, 346.3)</w:t>
            </w:r>
          </w:p>
        </w:tc>
        <w:tc>
          <w:tcPr>
            <w:tcW w:w="1088" w:type="dxa"/>
            <w:vAlign w:val="bottom"/>
          </w:tcPr>
          <w:p w14:paraId="6881C34F" w14:textId="28711DBC"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20+ (11.8, 20+)</w:t>
            </w:r>
          </w:p>
        </w:tc>
      </w:tr>
      <w:tr w:rsidR="00B5290D" w:rsidRPr="00FF4200" w14:paraId="20DB3265"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78A4A1AD" w14:textId="50F6D5A7" w:rsidR="00B5290D" w:rsidRPr="00B5290D" w:rsidRDefault="00B5290D" w:rsidP="00B5290D">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5EDB6374" w14:textId="286F4B53"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90</w:t>
            </w:r>
          </w:p>
        </w:tc>
        <w:tc>
          <w:tcPr>
            <w:tcW w:w="850" w:type="dxa"/>
            <w:shd w:val="clear" w:color="auto" w:fill="auto"/>
            <w:vAlign w:val="bottom"/>
          </w:tcPr>
          <w:p w14:paraId="218351DA" w14:textId="50A978F5"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45E7E393" w14:textId="109225A0"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100</w:t>
            </w:r>
          </w:p>
        </w:tc>
        <w:tc>
          <w:tcPr>
            <w:tcW w:w="992" w:type="dxa"/>
            <w:vAlign w:val="bottom"/>
          </w:tcPr>
          <w:p w14:paraId="6C124DE6" w14:textId="51BA1DB3"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5</w:t>
            </w:r>
          </w:p>
        </w:tc>
        <w:tc>
          <w:tcPr>
            <w:tcW w:w="1418" w:type="dxa"/>
            <w:vAlign w:val="bottom"/>
          </w:tcPr>
          <w:p w14:paraId="1543660C" w14:textId="6C124D2B"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290.6 (175.0, 467.1)</w:t>
            </w:r>
          </w:p>
        </w:tc>
        <w:tc>
          <w:tcPr>
            <w:tcW w:w="1417" w:type="dxa"/>
            <w:vAlign w:val="center"/>
          </w:tcPr>
          <w:p w14:paraId="55AE86A4" w14:textId="52A88E79"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234.9 (152.2, 351.1)</w:t>
            </w:r>
          </w:p>
        </w:tc>
        <w:tc>
          <w:tcPr>
            <w:tcW w:w="1088" w:type="dxa"/>
            <w:vAlign w:val="bottom"/>
          </w:tcPr>
          <w:p w14:paraId="237028D5" w14:textId="168E7570"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20+ (12.3, 20+)</w:t>
            </w:r>
          </w:p>
        </w:tc>
      </w:tr>
      <w:tr w:rsidR="00B5290D" w:rsidRPr="00FF4200" w14:paraId="07017E66"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4291D51" w14:textId="20126241" w:rsidR="00B5290D" w:rsidRPr="00B5290D" w:rsidRDefault="00B5290D" w:rsidP="00B5290D">
            <w:pPr>
              <w:rPr>
                <w:b w:val="0"/>
                <w:bCs w:val="0"/>
                <w:sz w:val="14"/>
                <w:szCs w:val="14"/>
              </w:rPr>
            </w:pPr>
            <w:r w:rsidRPr="00B5290D">
              <w:rPr>
                <w:b w:val="0"/>
                <w:bCs w:val="0"/>
                <w:color w:val="000000"/>
                <w:sz w:val="14"/>
                <w:szCs w:val="14"/>
              </w:rPr>
              <w:t xml:space="preserve">Household </w:t>
            </w:r>
          </w:p>
        </w:tc>
        <w:tc>
          <w:tcPr>
            <w:tcW w:w="992" w:type="dxa"/>
            <w:shd w:val="clear" w:color="auto" w:fill="auto"/>
            <w:vAlign w:val="bottom"/>
          </w:tcPr>
          <w:p w14:paraId="085670FD" w14:textId="7C5007DD"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w:t>
            </w:r>
          </w:p>
        </w:tc>
        <w:tc>
          <w:tcPr>
            <w:tcW w:w="850" w:type="dxa"/>
            <w:shd w:val="clear" w:color="auto" w:fill="auto"/>
            <w:vAlign w:val="bottom"/>
          </w:tcPr>
          <w:p w14:paraId="7739551A" w14:textId="254AA897"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6D82B350" w14:textId="3C3273B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100</w:t>
            </w:r>
          </w:p>
        </w:tc>
        <w:tc>
          <w:tcPr>
            <w:tcW w:w="992" w:type="dxa"/>
            <w:vAlign w:val="bottom"/>
          </w:tcPr>
          <w:p w14:paraId="4A26016B" w14:textId="768DD233"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2F113B5E" w14:textId="39C5DA80"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275.6 (144.8, 477.6)</w:t>
            </w:r>
          </w:p>
        </w:tc>
        <w:tc>
          <w:tcPr>
            <w:tcW w:w="1417" w:type="dxa"/>
            <w:vAlign w:val="center"/>
          </w:tcPr>
          <w:p w14:paraId="431F424A" w14:textId="276E9BD7"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224.5 (129.0, 358.8)</w:t>
            </w:r>
          </w:p>
        </w:tc>
        <w:tc>
          <w:tcPr>
            <w:tcW w:w="1088" w:type="dxa"/>
            <w:vAlign w:val="bottom"/>
          </w:tcPr>
          <w:p w14:paraId="213EF31E" w14:textId="723C0FBE"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20+ (8.9, 20+)</w:t>
            </w:r>
          </w:p>
        </w:tc>
      </w:tr>
      <w:tr w:rsidR="00B5290D" w:rsidRPr="00FF4200" w14:paraId="7B8E1C66"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5F5AC0E1" w14:textId="49C13E17" w:rsidR="00B5290D" w:rsidRPr="00B5290D" w:rsidRDefault="00B5290D" w:rsidP="00B5290D">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37A66FED" w14:textId="1577D06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w:t>
            </w:r>
          </w:p>
        </w:tc>
        <w:tc>
          <w:tcPr>
            <w:tcW w:w="850" w:type="dxa"/>
            <w:shd w:val="clear" w:color="auto" w:fill="auto"/>
            <w:vAlign w:val="bottom"/>
          </w:tcPr>
          <w:p w14:paraId="07209810" w14:textId="30829CF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087663CD" w14:textId="1DCB92C2"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100</w:t>
            </w:r>
          </w:p>
        </w:tc>
        <w:tc>
          <w:tcPr>
            <w:tcW w:w="992" w:type="dxa"/>
            <w:vAlign w:val="bottom"/>
          </w:tcPr>
          <w:p w14:paraId="40DF559D" w14:textId="25C9E1B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52E42CF8" w14:textId="4CE4D6A9"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263.7 (115.8, 462.4)</w:t>
            </w:r>
          </w:p>
        </w:tc>
        <w:tc>
          <w:tcPr>
            <w:tcW w:w="1417" w:type="dxa"/>
            <w:vAlign w:val="center"/>
          </w:tcPr>
          <w:p w14:paraId="169E0422" w14:textId="595D3F73"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216.4 (105.6, 349.9)</w:t>
            </w:r>
          </w:p>
        </w:tc>
        <w:tc>
          <w:tcPr>
            <w:tcW w:w="1088" w:type="dxa"/>
            <w:vAlign w:val="bottom"/>
          </w:tcPr>
          <w:p w14:paraId="47113E41" w14:textId="0534E5DC"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20+ (8.5, 20+)</w:t>
            </w:r>
          </w:p>
        </w:tc>
      </w:tr>
      <w:tr w:rsidR="00B5290D" w:rsidRPr="00FF4200" w14:paraId="2DC2ED7A"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5E47EA0" w14:textId="21572B6C" w:rsidR="00B5290D" w:rsidRPr="00B5290D" w:rsidRDefault="00B5290D" w:rsidP="00B5290D">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79DA867B" w14:textId="2829A35B"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90</w:t>
            </w:r>
          </w:p>
        </w:tc>
        <w:tc>
          <w:tcPr>
            <w:tcW w:w="850" w:type="dxa"/>
            <w:shd w:val="clear" w:color="auto" w:fill="auto"/>
            <w:vAlign w:val="bottom"/>
          </w:tcPr>
          <w:p w14:paraId="4F660C07" w14:textId="606CB1B9"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18E83F63" w14:textId="44EAF3FA"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79</w:t>
            </w:r>
          </w:p>
        </w:tc>
        <w:tc>
          <w:tcPr>
            <w:tcW w:w="992" w:type="dxa"/>
            <w:vAlign w:val="bottom"/>
          </w:tcPr>
          <w:p w14:paraId="20D48073" w14:textId="049E9BA2"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13507A32" w14:textId="53C5593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246.2 (178.6, 405.3)</w:t>
            </w:r>
          </w:p>
        </w:tc>
        <w:tc>
          <w:tcPr>
            <w:tcW w:w="1417" w:type="dxa"/>
            <w:vAlign w:val="center"/>
          </w:tcPr>
          <w:p w14:paraId="116C8F68" w14:textId="69580F64"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199.6 (152.0, 301.8)</w:t>
            </w:r>
          </w:p>
        </w:tc>
        <w:tc>
          <w:tcPr>
            <w:tcW w:w="1088" w:type="dxa"/>
            <w:vAlign w:val="bottom"/>
          </w:tcPr>
          <w:p w14:paraId="0CC647F3" w14:textId="5962E9E2"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18.1 (13.3, 20+)</w:t>
            </w:r>
          </w:p>
        </w:tc>
      </w:tr>
      <w:tr w:rsidR="00B5290D" w:rsidRPr="00FF4200" w14:paraId="1D9EE4DF"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2A1D1DA4" w14:textId="6ED9D4A5" w:rsidR="00B5290D" w:rsidRPr="00B5290D" w:rsidRDefault="00B5290D" w:rsidP="00B5290D">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3A06D885" w14:textId="35BFB53A"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90</w:t>
            </w:r>
          </w:p>
        </w:tc>
        <w:tc>
          <w:tcPr>
            <w:tcW w:w="850" w:type="dxa"/>
            <w:shd w:val="clear" w:color="auto" w:fill="auto"/>
            <w:vAlign w:val="bottom"/>
          </w:tcPr>
          <w:p w14:paraId="33AD4C25" w14:textId="16985282"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1A4EFB83" w14:textId="6CA1EFEF"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w:t>
            </w:r>
          </w:p>
        </w:tc>
        <w:tc>
          <w:tcPr>
            <w:tcW w:w="992" w:type="dxa"/>
            <w:vAlign w:val="bottom"/>
          </w:tcPr>
          <w:p w14:paraId="6313A2C9" w14:textId="1B7E9232"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0358DCD4" w14:textId="61BB511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241.3 (167.8, 384.6)</w:t>
            </w:r>
          </w:p>
        </w:tc>
        <w:tc>
          <w:tcPr>
            <w:tcW w:w="1417" w:type="dxa"/>
            <w:vAlign w:val="center"/>
          </w:tcPr>
          <w:p w14:paraId="031C6266" w14:textId="72536FC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196.1 (144.6, 287.8)</w:t>
            </w:r>
          </w:p>
        </w:tc>
        <w:tc>
          <w:tcPr>
            <w:tcW w:w="1088" w:type="dxa"/>
            <w:vAlign w:val="bottom"/>
          </w:tcPr>
          <w:p w14:paraId="72F78B10" w14:textId="42B36F73"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17.9 (12.7, 20+)</w:t>
            </w:r>
          </w:p>
        </w:tc>
      </w:tr>
      <w:tr w:rsidR="00B5290D" w:rsidRPr="00FF4200" w14:paraId="291A45D4"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73BEF362" w14:textId="32E4C15F" w:rsidR="00B5290D" w:rsidRPr="00B5290D" w:rsidRDefault="00B5290D" w:rsidP="00B5290D">
            <w:pPr>
              <w:rPr>
                <w:b w:val="0"/>
                <w:bCs w:val="0"/>
                <w:sz w:val="14"/>
                <w:szCs w:val="14"/>
              </w:rPr>
            </w:pPr>
            <w:r w:rsidRPr="00B5290D">
              <w:rPr>
                <w:b w:val="0"/>
                <w:bCs w:val="0"/>
                <w:color w:val="000000"/>
                <w:sz w:val="14"/>
                <w:szCs w:val="14"/>
              </w:rPr>
              <w:t xml:space="preserve">Random </w:t>
            </w:r>
          </w:p>
        </w:tc>
        <w:tc>
          <w:tcPr>
            <w:tcW w:w="992" w:type="dxa"/>
            <w:shd w:val="clear" w:color="auto" w:fill="auto"/>
            <w:vAlign w:val="bottom"/>
          </w:tcPr>
          <w:p w14:paraId="7F8BF587" w14:textId="0CDB1FC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w:t>
            </w:r>
          </w:p>
        </w:tc>
        <w:tc>
          <w:tcPr>
            <w:tcW w:w="850" w:type="dxa"/>
            <w:shd w:val="clear" w:color="auto" w:fill="auto"/>
            <w:vAlign w:val="bottom"/>
          </w:tcPr>
          <w:p w14:paraId="375730DB" w14:textId="4D5F971F"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26FA224B" w14:textId="67355B13"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100</w:t>
            </w:r>
          </w:p>
        </w:tc>
        <w:tc>
          <w:tcPr>
            <w:tcW w:w="992" w:type="dxa"/>
            <w:vAlign w:val="bottom"/>
          </w:tcPr>
          <w:p w14:paraId="65025DD4" w14:textId="04F3C77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26D66BE7" w14:textId="1736DDDF"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235.8 (141.7, 428.9)</w:t>
            </w:r>
          </w:p>
        </w:tc>
        <w:tc>
          <w:tcPr>
            <w:tcW w:w="1417" w:type="dxa"/>
            <w:vAlign w:val="center"/>
          </w:tcPr>
          <w:p w14:paraId="0AF64740" w14:textId="05F325B2"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194.8 (127.1, 322.9)</w:t>
            </w:r>
          </w:p>
        </w:tc>
        <w:tc>
          <w:tcPr>
            <w:tcW w:w="1088" w:type="dxa"/>
            <w:vAlign w:val="bottom"/>
          </w:tcPr>
          <w:p w14:paraId="25181CEC" w14:textId="78C75B47"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18.2 (11.1, 20+)</w:t>
            </w:r>
          </w:p>
        </w:tc>
      </w:tr>
      <w:tr w:rsidR="00B5290D" w:rsidRPr="00FF4200" w14:paraId="7FD522B6"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FF5A36A" w14:textId="708E43B8" w:rsidR="00B5290D" w:rsidRPr="00B5290D" w:rsidRDefault="00B5290D" w:rsidP="00B5290D">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3D8B0BB3" w14:textId="1CC8DCD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w:t>
            </w:r>
          </w:p>
        </w:tc>
        <w:tc>
          <w:tcPr>
            <w:tcW w:w="850" w:type="dxa"/>
            <w:shd w:val="clear" w:color="auto" w:fill="auto"/>
            <w:vAlign w:val="bottom"/>
          </w:tcPr>
          <w:p w14:paraId="1A4CA4FA" w14:textId="60CDB6DE"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0961C139" w14:textId="4EED3F69"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99</w:t>
            </w:r>
          </w:p>
        </w:tc>
        <w:tc>
          <w:tcPr>
            <w:tcW w:w="992" w:type="dxa"/>
            <w:vAlign w:val="bottom"/>
          </w:tcPr>
          <w:p w14:paraId="063E563E" w14:textId="7EA67409"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207F3449" w14:textId="52BE75C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225 (130.7, 413.9)</w:t>
            </w:r>
          </w:p>
        </w:tc>
        <w:tc>
          <w:tcPr>
            <w:tcW w:w="1417" w:type="dxa"/>
            <w:vAlign w:val="center"/>
          </w:tcPr>
          <w:p w14:paraId="4B058AFE" w14:textId="5BF9C467"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187.6 (121.1, 310.7)</w:t>
            </w:r>
          </w:p>
        </w:tc>
        <w:tc>
          <w:tcPr>
            <w:tcW w:w="1088" w:type="dxa"/>
            <w:vAlign w:val="bottom"/>
          </w:tcPr>
          <w:p w14:paraId="2EB20E23" w14:textId="13059E18"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17.7 (11.0, 20+)</w:t>
            </w:r>
          </w:p>
        </w:tc>
      </w:tr>
      <w:tr w:rsidR="00B5290D" w:rsidRPr="00FF4200" w14:paraId="13CC2CE6"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2EA1A3B1" w14:textId="0BF9CB25" w:rsidR="00B5290D" w:rsidRPr="00B5290D" w:rsidRDefault="00B5290D" w:rsidP="00B5290D">
            <w:pPr>
              <w:rPr>
                <w:b w:val="0"/>
                <w:bCs w:val="0"/>
                <w:sz w:val="14"/>
                <w:szCs w:val="14"/>
              </w:rPr>
            </w:pPr>
            <w:r w:rsidRPr="00B5290D">
              <w:rPr>
                <w:b w:val="0"/>
                <w:bCs w:val="0"/>
                <w:color w:val="000000"/>
                <w:sz w:val="14"/>
                <w:szCs w:val="14"/>
              </w:rPr>
              <w:t xml:space="preserve">Household </w:t>
            </w:r>
          </w:p>
        </w:tc>
        <w:tc>
          <w:tcPr>
            <w:tcW w:w="992" w:type="dxa"/>
            <w:shd w:val="clear" w:color="auto" w:fill="auto"/>
            <w:vAlign w:val="bottom"/>
          </w:tcPr>
          <w:p w14:paraId="0A1195A5" w14:textId="08F2F23B"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w:t>
            </w:r>
          </w:p>
        </w:tc>
        <w:tc>
          <w:tcPr>
            <w:tcW w:w="850" w:type="dxa"/>
            <w:shd w:val="clear" w:color="auto" w:fill="auto"/>
            <w:vAlign w:val="bottom"/>
          </w:tcPr>
          <w:p w14:paraId="5FA69456" w14:textId="6B438637"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14958654" w14:textId="1880E272"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100</w:t>
            </w:r>
          </w:p>
        </w:tc>
        <w:tc>
          <w:tcPr>
            <w:tcW w:w="992" w:type="dxa"/>
            <w:vAlign w:val="bottom"/>
          </w:tcPr>
          <w:p w14:paraId="474F0B3F" w14:textId="237BE9A3"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3E6F5BB5" w14:textId="63BECAD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207 (112.0, 421.9)</w:t>
            </w:r>
          </w:p>
        </w:tc>
        <w:tc>
          <w:tcPr>
            <w:tcW w:w="1417" w:type="dxa"/>
            <w:vAlign w:val="center"/>
          </w:tcPr>
          <w:p w14:paraId="511E1734" w14:textId="17F079BD"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175.3 (103.4, 320.4)</w:t>
            </w:r>
          </w:p>
        </w:tc>
        <w:tc>
          <w:tcPr>
            <w:tcW w:w="1088" w:type="dxa"/>
            <w:vAlign w:val="bottom"/>
          </w:tcPr>
          <w:p w14:paraId="0A6D07AD" w14:textId="598EB664"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17.2 (8.1, 20+)</w:t>
            </w:r>
          </w:p>
        </w:tc>
      </w:tr>
      <w:tr w:rsidR="00B5290D" w:rsidRPr="00FF4200" w14:paraId="59618A2F"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AE33E1C" w14:textId="2B9AFC4E" w:rsidR="00B5290D" w:rsidRPr="00B5290D" w:rsidRDefault="00B5290D" w:rsidP="00B5290D">
            <w:pPr>
              <w:rPr>
                <w:b w:val="0"/>
                <w:bCs w:val="0"/>
                <w:sz w:val="14"/>
                <w:szCs w:val="14"/>
              </w:rPr>
            </w:pPr>
            <w:r w:rsidRPr="00B5290D">
              <w:rPr>
                <w:b w:val="0"/>
                <w:bCs w:val="0"/>
                <w:color w:val="000000"/>
                <w:sz w:val="14"/>
                <w:szCs w:val="14"/>
              </w:rPr>
              <w:t xml:space="preserve">Random </w:t>
            </w:r>
          </w:p>
        </w:tc>
        <w:tc>
          <w:tcPr>
            <w:tcW w:w="992" w:type="dxa"/>
            <w:shd w:val="clear" w:color="auto" w:fill="auto"/>
            <w:vAlign w:val="bottom"/>
          </w:tcPr>
          <w:p w14:paraId="1AD287C0" w14:textId="73CDFE0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w:t>
            </w:r>
          </w:p>
        </w:tc>
        <w:tc>
          <w:tcPr>
            <w:tcW w:w="850" w:type="dxa"/>
            <w:shd w:val="clear" w:color="auto" w:fill="auto"/>
            <w:vAlign w:val="bottom"/>
          </w:tcPr>
          <w:p w14:paraId="19AE807B" w14:textId="4097F7AA"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5683BD35" w14:textId="2104FE6A"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100</w:t>
            </w:r>
          </w:p>
        </w:tc>
        <w:tc>
          <w:tcPr>
            <w:tcW w:w="992" w:type="dxa"/>
            <w:vAlign w:val="bottom"/>
          </w:tcPr>
          <w:p w14:paraId="16FE81E2" w14:textId="57A0F130"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3CC97698" w14:textId="54519F9E"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193.1 (113.2, 420.3)</w:t>
            </w:r>
          </w:p>
        </w:tc>
        <w:tc>
          <w:tcPr>
            <w:tcW w:w="1417" w:type="dxa"/>
            <w:vAlign w:val="center"/>
          </w:tcPr>
          <w:p w14:paraId="17D7879A" w14:textId="7F7B04B9"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164.3 (104.5, 321.1)</w:t>
            </w:r>
          </w:p>
        </w:tc>
        <w:tc>
          <w:tcPr>
            <w:tcW w:w="1088" w:type="dxa"/>
            <w:vAlign w:val="bottom"/>
          </w:tcPr>
          <w:p w14:paraId="4279E561" w14:textId="52F7F298"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13.9 (8.1, 20+)</w:t>
            </w:r>
          </w:p>
        </w:tc>
      </w:tr>
      <w:tr w:rsidR="00B5290D" w:rsidRPr="00FF4200" w14:paraId="253613B0"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0DFF2603" w14:textId="7E3F10E7" w:rsidR="00B5290D" w:rsidRPr="00B5290D" w:rsidRDefault="00B5290D" w:rsidP="00B5290D">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1061FB03" w14:textId="547860DB"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w:t>
            </w:r>
          </w:p>
        </w:tc>
        <w:tc>
          <w:tcPr>
            <w:tcW w:w="850" w:type="dxa"/>
            <w:shd w:val="clear" w:color="auto" w:fill="auto"/>
            <w:vAlign w:val="bottom"/>
          </w:tcPr>
          <w:p w14:paraId="19E7653A" w14:textId="2928A3FA"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5D233251" w14:textId="17276F4F"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24</w:t>
            </w:r>
          </w:p>
        </w:tc>
        <w:tc>
          <w:tcPr>
            <w:tcW w:w="992" w:type="dxa"/>
            <w:vAlign w:val="bottom"/>
          </w:tcPr>
          <w:p w14:paraId="2A4E3BDF" w14:textId="5EE5FA19"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165BA9D0" w14:textId="37B8671A"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183 (138.3, 251.8)</w:t>
            </w:r>
          </w:p>
        </w:tc>
        <w:tc>
          <w:tcPr>
            <w:tcW w:w="1417" w:type="dxa"/>
            <w:vAlign w:val="center"/>
          </w:tcPr>
          <w:p w14:paraId="558E5532" w14:textId="2D712ED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153.1 (120.0, 202.7)</w:t>
            </w:r>
          </w:p>
        </w:tc>
        <w:tc>
          <w:tcPr>
            <w:tcW w:w="1088" w:type="dxa"/>
            <w:vAlign w:val="bottom"/>
          </w:tcPr>
          <w:p w14:paraId="506747B0" w14:textId="0D228A03"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13.9 (12.2, 18.6)</w:t>
            </w:r>
          </w:p>
        </w:tc>
      </w:tr>
      <w:tr w:rsidR="00B5290D" w:rsidRPr="00FF4200" w14:paraId="6500A452"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269E1E3B" w14:textId="269DA3C0" w:rsidR="00B5290D" w:rsidRPr="00B5290D" w:rsidRDefault="00B5290D" w:rsidP="00B5290D">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1AFA885D" w14:textId="089FB7DF"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w:t>
            </w:r>
          </w:p>
        </w:tc>
        <w:tc>
          <w:tcPr>
            <w:tcW w:w="850" w:type="dxa"/>
            <w:shd w:val="clear" w:color="auto" w:fill="auto"/>
            <w:vAlign w:val="bottom"/>
          </w:tcPr>
          <w:p w14:paraId="184E23D7" w14:textId="725DA58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08C1B099" w14:textId="0DA4ED44"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15</w:t>
            </w:r>
          </w:p>
        </w:tc>
        <w:tc>
          <w:tcPr>
            <w:tcW w:w="992" w:type="dxa"/>
            <w:vAlign w:val="bottom"/>
          </w:tcPr>
          <w:p w14:paraId="09A0879F" w14:textId="0B2EF17E"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6E7F8E6A" w14:textId="22F3338F"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177 (134.4, 236.4)</w:t>
            </w:r>
          </w:p>
        </w:tc>
        <w:tc>
          <w:tcPr>
            <w:tcW w:w="1417" w:type="dxa"/>
            <w:vAlign w:val="center"/>
          </w:tcPr>
          <w:p w14:paraId="2E87666E" w14:textId="6A1E8482"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148.0 (114.6, 190.8)</w:t>
            </w:r>
          </w:p>
        </w:tc>
        <w:tc>
          <w:tcPr>
            <w:tcW w:w="1088" w:type="dxa"/>
            <w:vAlign w:val="bottom"/>
          </w:tcPr>
          <w:p w14:paraId="1B714F6C" w14:textId="011551F0"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13.8 (12.2, 20+)</w:t>
            </w:r>
          </w:p>
        </w:tc>
      </w:tr>
      <w:tr w:rsidR="00B5290D" w:rsidRPr="00FF4200" w14:paraId="1AD9AA68"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4ACBF92" w14:textId="164D3DDF" w:rsidR="00B5290D" w:rsidRPr="00B5290D" w:rsidRDefault="00B5290D" w:rsidP="00B5290D">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523E1F73" w14:textId="2C4B45B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w:t>
            </w:r>
          </w:p>
        </w:tc>
        <w:tc>
          <w:tcPr>
            <w:tcW w:w="850" w:type="dxa"/>
            <w:shd w:val="clear" w:color="auto" w:fill="auto"/>
            <w:vAlign w:val="bottom"/>
          </w:tcPr>
          <w:p w14:paraId="34496FB2" w14:textId="5EBD5B2F"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004ECF3E" w14:textId="216009A5"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93</w:t>
            </w:r>
          </w:p>
        </w:tc>
        <w:tc>
          <w:tcPr>
            <w:tcW w:w="992" w:type="dxa"/>
            <w:vAlign w:val="bottom"/>
          </w:tcPr>
          <w:p w14:paraId="6A712D40" w14:textId="7C5EC42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12E1E525" w14:textId="5A98C5E4"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162.5 (107.1, 249.3)</w:t>
            </w:r>
          </w:p>
        </w:tc>
        <w:tc>
          <w:tcPr>
            <w:tcW w:w="1417" w:type="dxa"/>
            <w:vAlign w:val="center"/>
          </w:tcPr>
          <w:p w14:paraId="7F2065B9" w14:textId="2FCE54FB"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140.4 (99.9, 203.5)</w:t>
            </w:r>
          </w:p>
        </w:tc>
        <w:tc>
          <w:tcPr>
            <w:tcW w:w="1088" w:type="dxa"/>
            <w:vAlign w:val="bottom"/>
          </w:tcPr>
          <w:p w14:paraId="18EB6DA2" w14:textId="29F5042F"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12.9 (8.7, 20+)</w:t>
            </w:r>
          </w:p>
        </w:tc>
      </w:tr>
      <w:tr w:rsidR="00B5290D" w:rsidRPr="00FF4200" w14:paraId="25E3271F"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2B6B275B" w14:textId="5F446F9D" w:rsidR="00B5290D" w:rsidRPr="00B5290D" w:rsidRDefault="00B5290D" w:rsidP="00B5290D">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48D1A427" w14:textId="5F7AD165"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w:t>
            </w:r>
          </w:p>
        </w:tc>
        <w:tc>
          <w:tcPr>
            <w:tcW w:w="850" w:type="dxa"/>
            <w:shd w:val="clear" w:color="auto" w:fill="auto"/>
            <w:vAlign w:val="bottom"/>
          </w:tcPr>
          <w:p w14:paraId="2D933AB2" w14:textId="05BFF719"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043F7FEE" w14:textId="307720A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93</w:t>
            </w:r>
          </w:p>
        </w:tc>
        <w:tc>
          <w:tcPr>
            <w:tcW w:w="992" w:type="dxa"/>
            <w:vAlign w:val="bottom"/>
          </w:tcPr>
          <w:p w14:paraId="131B88F5" w14:textId="652D2EDD"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2261DB06" w14:textId="116BBFF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159.4 (113.3, 227.8)</w:t>
            </w:r>
          </w:p>
        </w:tc>
        <w:tc>
          <w:tcPr>
            <w:tcW w:w="1417" w:type="dxa"/>
            <w:vAlign w:val="center"/>
          </w:tcPr>
          <w:p w14:paraId="1F1C3B9D" w14:textId="199EEE4A"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138.8 (101.5, 190.3)</w:t>
            </w:r>
          </w:p>
        </w:tc>
        <w:tc>
          <w:tcPr>
            <w:tcW w:w="1088" w:type="dxa"/>
            <w:vAlign w:val="bottom"/>
          </w:tcPr>
          <w:p w14:paraId="1927C5FD" w14:textId="37AE480E"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12.7 (8.7, 18.3)</w:t>
            </w:r>
          </w:p>
        </w:tc>
      </w:tr>
      <w:tr w:rsidR="00B5290D" w:rsidRPr="00FF4200" w14:paraId="5241C132"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6608A2F" w14:textId="124455FB" w:rsidR="00B5290D" w:rsidRPr="00B5290D" w:rsidRDefault="00B5290D" w:rsidP="00B5290D">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10A1F037" w14:textId="62A3328F"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w:t>
            </w:r>
          </w:p>
        </w:tc>
        <w:tc>
          <w:tcPr>
            <w:tcW w:w="850" w:type="dxa"/>
            <w:shd w:val="clear" w:color="auto" w:fill="auto"/>
            <w:vAlign w:val="bottom"/>
          </w:tcPr>
          <w:p w14:paraId="2F8917DE" w14:textId="29D77084"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396567BB" w14:textId="4904464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992" w:type="dxa"/>
            <w:vAlign w:val="bottom"/>
          </w:tcPr>
          <w:p w14:paraId="024940BC" w14:textId="4407FE5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4F4530EE" w14:textId="01B4F11A"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143 (108.1, 191.0)</w:t>
            </w:r>
          </w:p>
        </w:tc>
        <w:tc>
          <w:tcPr>
            <w:tcW w:w="1417" w:type="dxa"/>
            <w:vAlign w:val="center"/>
          </w:tcPr>
          <w:p w14:paraId="2C7302FD" w14:textId="01283CD7"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121.3 (94.4, 158.0)</w:t>
            </w:r>
          </w:p>
        </w:tc>
        <w:tc>
          <w:tcPr>
            <w:tcW w:w="1088" w:type="dxa"/>
            <w:vAlign w:val="bottom"/>
          </w:tcPr>
          <w:p w14:paraId="53467D4C" w14:textId="340F2348"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13.2 (1.7, 16.4)</w:t>
            </w:r>
          </w:p>
        </w:tc>
      </w:tr>
      <w:tr w:rsidR="00B5290D" w:rsidRPr="00FF4200" w14:paraId="6CB6088C"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3F9D8D48" w14:textId="23E2339B" w:rsidR="00B5290D" w:rsidRPr="00B5290D" w:rsidRDefault="00B5290D" w:rsidP="00B5290D">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1A41CF23" w14:textId="37E2995A"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w:t>
            </w:r>
          </w:p>
        </w:tc>
        <w:tc>
          <w:tcPr>
            <w:tcW w:w="850" w:type="dxa"/>
            <w:shd w:val="clear" w:color="auto" w:fill="auto"/>
            <w:vAlign w:val="bottom"/>
          </w:tcPr>
          <w:p w14:paraId="69B42C3B" w14:textId="0B21D595"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4011CE51" w14:textId="2C0B7E5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992" w:type="dxa"/>
            <w:vAlign w:val="bottom"/>
          </w:tcPr>
          <w:p w14:paraId="0624CF13" w14:textId="4FFA6E7A"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4D28B09E" w14:textId="556D11DD"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138.5 (100.3, 178.6)</w:t>
            </w:r>
          </w:p>
        </w:tc>
        <w:tc>
          <w:tcPr>
            <w:tcW w:w="1417" w:type="dxa"/>
            <w:vAlign w:val="center"/>
          </w:tcPr>
          <w:p w14:paraId="2D0C7764" w14:textId="7FB2C12B"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117.3 (88.1, 148.7)</w:t>
            </w:r>
          </w:p>
        </w:tc>
        <w:tc>
          <w:tcPr>
            <w:tcW w:w="1088" w:type="dxa"/>
            <w:vAlign w:val="bottom"/>
          </w:tcPr>
          <w:p w14:paraId="524CF093" w14:textId="43C94963"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13.0 (1.6, 17.9)</w:t>
            </w:r>
          </w:p>
        </w:tc>
      </w:tr>
      <w:tr w:rsidR="00B5290D" w:rsidRPr="00FF4200" w14:paraId="2DF242A6"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E72D833" w14:textId="17CF0B41" w:rsidR="00B5290D" w:rsidRPr="00B5290D" w:rsidRDefault="00B5290D" w:rsidP="00B5290D">
            <w:pPr>
              <w:rPr>
                <w:b w:val="0"/>
                <w:bCs w:val="0"/>
                <w:sz w:val="14"/>
                <w:szCs w:val="14"/>
              </w:rPr>
            </w:pPr>
            <w:r w:rsidRPr="00B5290D">
              <w:rPr>
                <w:b w:val="0"/>
                <w:bCs w:val="0"/>
                <w:color w:val="000000"/>
                <w:sz w:val="14"/>
                <w:szCs w:val="14"/>
              </w:rPr>
              <w:t xml:space="preserve">Household </w:t>
            </w:r>
          </w:p>
        </w:tc>
        <w:tc>
          <w:tcPr>
            <w:tcW w:w="992" w:type="dxa"/>
            <w:shd w:val="clear" w:color="auto" w:fill="auto"/>
            <w:vAlign w:val="bottom"/>
          </w:tcPr>
          <w:p w14:paraId="36DCE163" w14:textId="7CEF6B5D"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60</w:t>
            </w:r>
          </w:p>
        </w:tc>
        <w:tc>
          <w:tcPr>
            <w:tcW w:w="850" w:type="dxa"/>
            <w:shd w:val="clear" w:color="auto" w:fill="auto"/>
            <w:vAlign w:val="bottom"/>
          </w:tcPr>
          <w:p w14:paraId="52BF6A08" w14:textId="07F6DC2E"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1453914C" w14:textId="24697AE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84</w:t>
            </w:r>
          </w:p>
        </w:tc>
        <w:tc>
          <w:tcPr>
            <w:tcW w:w="992" w:type="dxa"/>
            <w:vAlign w:val="bottom"/>
          </w:tcPr>
          <w:p w14:paraId="64F9C2A9" w14:textId="7D9C8724"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5CADB41F" w14:textId="78F97C1E"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133.8 (80.9, 213.6)</w:t>
            </w:r>
          </w:p>
        </w:tc>
        <w:tc>
          <w:tcPr>
            <w:tcW w:w="1417" w:type="dxa"/>
            <w:vAlign w:val="center"/>
          </w:tcPr>
          <w:p w14:paraId="0EE3E43A" w14:textId="07A9904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118.8 (80.1, 179.6)</w:t>
            </w:r>
          </w:p>
        </w:tc>
        <w:tc>
          <w:tcPr>
            <w:tcW w:w="1088" w:type="dxa"/>
            <w:vAlign w:val="bottom"/>
          </w:tcPr>
          <w:p w14:paraId="57B74C2D" w14:textId="1C1138B4"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12.1 (7.7, 18.4)</w:t>
            </w:r>
          </w:p>
        </w:tc>
      </w:tr>
      <w:tr w:rsidR="00B5290D" w:rsidRPr="00FF4200" w14:paraId="0A95F02B"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41F3AE26" w14:textId="36C31814" w:rsidR="00B5290D" w:rsidRPr="00B5290D" w:rsidRDefault="00B5290D" w:rsidP="00B5290D">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3C6CCB76" w14:textId="757F76CD"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60</w:t>
            </w:r>
          </w:p>
        </w:tc>
        <w:tc>
          <w:tcPr>
            <w:tcW w:w="850" w:type="dxa"/>
            <w:shd w:val="clear" w:color="auto" w:fill="auto"/>
            <w:vAlign w:val="bottom"/>
          </w:tcPr>
          <w:p w14:paraId="34C637AC" w14:textId="35FD97E0"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3352981A" w14:textId="5CB83A86"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41</w:t>
            </w:r>
          </w:p>
        </w:tc>
        <w:tc>
          <w:tcPr>
            <w:tcW w:w="992" w:type="dxa"/>
            <w:vAlign w:val="bottom"/>
          </w:tcPr>
          <w:p w14:paraId="02A1F664" w14:textId="22AA11D4"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1A75FEBF" w14:textId="717AC21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122.5 (86.8, 165.8)</w:t>
            </w:r>
          </w:p>
        </w:tc>
        <w:tc>
          <w:tcPr>
            <w:tcW w:w="1417" w:type="dxa"/>
            <w:vAlign w:val="center"/>
          </w:tcPr>
          <w:p w14:paraId="3BBAA381" w14:textId="0F0FAF69"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108.6 (81.3, 141.2)</w:t>
            </w:r>
          </w:p>
        </w:tc>
        <w:tc>
          <w:tcPr>
            <w:tcW w:w="1088" w:type="dxa"/>
            <w:vAlign w:val="bottom"/>
          </w:tcPr>
          <w:p w14:paraId="021F6C9A" w14:textId="5BB90DC8"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11.4 (8.1, 13.7)</w:t>
            </w:r>
          </w:p>
        </w:tc>
      </w:tr>
      <w:tr w:rsidR="00B5290D" w:rsidRPr="00FF4200" w14:paraId="2FB40D80"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352B5925" w14:textId="77628509" w:rsidR="00B5290D" w:rsidRPr="00B5290D" w:rsidRDefault="00B5290D" w:rsidP="00B5290D">
            <w:pPr>
              <w:rPr>
                <w:b w:val="0"/>
                <w:bCs w:val="0"/>
                <w:sz w:val="14"/>
                <w:szCs w:val="14"/>
              </w:rPr>
            </w:pPr>
            <w:r w:rsidRPr="00B5290D">
              <w:rPr>
                <w:b w:val="0"/>
                <w:bCs w:val="0"/>
                <w:color w:val="000000"/>
                <w:sz w:val="14"/>
                <w:szCs w:val="14"/>
              </w:rPr>
              <w:t xml:space="preserve">Random </w:t>
            </w:r>
          </w:p>
        </w:tc>
        <w:tc>
          <w:tcPr>
            <w:tcW w:w="992" w:type="dxa"/>
            <w:shd w:val="clear" w:color="auto" w:fill="auto"/>
            <w:vAlign w:val="bottom"/>
          </w:tcPr>
          <w:p w14:paraId="5B07C1C3" w14:textId="19969485"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60</w:t>
            </w:r>
          </w:p>
        </w:tc>
        <w:tc>
          <w:tcPr>
            <w:tcW w:w="850" w:type="dxa"/>
            <w:shd w:val="clear" w:color="auto" w:fill="auto"/>
            <w:vAlign w:val="bottom"/>
          </w:tcPr>
          <w:p w14:paraId="53A144EC" w14:textId="40CC7BA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6CDDE341" w14:textId="7FB148A7"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76</w:t>
            </w:r>
          </w:p>
        </w:tc>
        <w:tc>
          <w:tcPr>
            <w:tcW w:w="992" w:type="dxa"/>
            <w:vAlign w:val="bottom"/>
          </w:tcPr>
          <w:p w14:paraId="1764266F" w14:textId="4F3D2055"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78232080" w14:textId="770E4BD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120.8 (78.4, 176.3)</w:t>
            </w:r>
          </w:p>
        </w:tc>
        <w:tc>
          <w:tcPr>
            <w:tcW w:w="1417" w:type="dxa"/>
            <w:vAlign w:val="center"/>
          </w:tcPr>
          <w:p w14:paraId="76A2C6D5" w14:textId="67C8FF8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108.8 (75.8, 151.8)</w:t>
            </w:r>
          </w:p>
        </w:tc>
        <w:tc>
          <w:tcPr>
            <w:tcW w:w="1088" w:type="dxa"/>
            <w:vAlign w:val="bottom"/>
          </w:tcPr>
          <w:p w14:paraId="5DB2CECA" w14:textId="65529AEE"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11.2 (7.0, 18.5)</w:t>
            </w:r>
          </w:p>
        </w:tc>
      </w:tr>
      <w:tr w:rsidR="00B5290D" w:rsidRPr="00FF4200" w14:paraId="4ED7BDD6"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2976B37B" w14:textId="333C0083" w:rsidR="00B5290D" w:rsidRPr="00B5290D" w:rsidRDefault="00B5290D" w:rsidP="00B5290D">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49D03034" w14:textId="1FEC6674"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60</w:t>
            </w:r>
          </w:p>
        </w:tc>
        <w:tc>
          <w:tcPr>
            <w:tcW w:w="850" w:type="dxa"/>
            <w:shd w:val="clear" w:color="auto" w:fill="auto"/>
            <w:vAlign w:val="bottom"/>
          </w:tcPr>
          <w:p w14:paraId="52D60F69" w14:textId="4B2320D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791A04C9" w14:textId="1DAFDADC"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992" w:type="dxa"/>
            <w:vAlign w:val="bottom"/>
          </w:tcPr>
          <w:p w14:paraId="76368475" w14:textId="7E6BDBF8"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24847D02" w14:textId="0AE2C630"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117.3 (78.7, 155.9)</w:t>
            </w:r>
          </w:p>
        </w:tc>
        <w:tc>
          <w:tcPr>
            <w:tcW w:w="1417" w:type="dxa"/>
            <w:vAlign w:val="center"/>
          </w:tcPr>
          <w:p w14:paraId="09BC7CFD" w14:textId="250084BD"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99.6 (67.8, 128.0)</w:t>
            </w:r>
          </w:p>
        </w:tc>
        <w:tc>
          <w:tcPr>
            <w:tcW w:w="1088" w:type="dxa"/>
            <w:vAlign w:val="bottom"/>
          </w:tcPr>
          <w:p w14:paraId="1F139F6C" w14:textId="2D0E7E2B"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12.8 (1.5, 18.8)</w:t>
            </w:r>
          </w:p>
        </w:tc>
      </w:tr>
      <w:tr w:rsidR="00B5290D" w:rsidRPr="00FF4200" w14:paraId="3F977FA0"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459A9F25" w14:textId="17AB2A9D" w:rsidR="00B5290D" w:rsidRPr="00B5290D" w:rsidRDefault="00B5290D" w:rsidP="00B5290D">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57D83791" w14:textId="1C8E86DA"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60</w:t>
            </w:r>
          </w:p>
        </w:tc>
        <w:tc>
          <w:tcPr>
            <w:tcW w:w="850" w:type="dxa"/>
            <w:shd w:val="clear" w:color="auto" w:fill="auto"/>
            <w:vAlign w:val="bottom"/>
          </w:tcPr>
          <w:p w14:paraId="1CD88973" w14:textId="22D82D6B"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3A1DB71A" w14:textId="5A531BA4"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23</w:t>
            </w:r>
          </w:p>
        </w:tc>
        <w:tc>
          <w:tcPr>
            <w:tcW w:w="992" w:type="dxa"/>
            <w:vAlign w:val="bottom"/>
          </w:tcPr>
          <w:p w14:paraId="21062E5F" w14:textId="41583E24"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052DC8C2" w14:textId="7154C391"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114.9 (77.6, 152.6)</w:t>
            </w:r>
          </w:p>
        </w:tc>
        <w:tc>
          <w:tcPr>
            <w:tcW w:w="1417" w:type="dxa"/>
            <w:vAlign w:val="center"/>
          </w:tcPr>
          <w:p w14:paraId="487B7093" w14:textId="1FF10933"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102.1 (73.4, 131.5)</w:t>
            </w:r>
          </w:p>
        </w:tc>
        <w:tc>
          <w:tcPr>
            <w:tcW w:w="1088" w:type="dxa"/>
            <w:vAlign w:val="bottom"/>
          </w:tcPr>
          <w:p w14:paraId="429A96C9" w14:textId="200B0C11"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11.2 (7.6, 13.4)</w:t>
            </w:r>
          </w:p>
        </w:tc>
      </w:tr>
      <w:tr w:rsidR="00B5290D" w:rsidRPr="00FF4200" w14:paraId="11F4B4A1" w14:textId="77777777" w:rsidTr="00C903C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538135"/>
            </w:tcBorders>
            <w:shd w:val="clear" w:color="auto" w:fill="auto"/>
            <w:vAlign w:val="bottom"/>
          </w:tcPr>
          <w:p w14:paraId="3207F877" w14:textId="2826365B" w:rsidR="00B5290D" w:rsidRPr="00B5290D" w:rsidRDefault="00B5290D" w:rsidP="00B5290D">
            <w:pPr>
              <w:rPr>
                <w:b w:val="0"/>
                <w:bCs w:val="0"/>
                <w:sz w:val="14"/>
                <w:szCs w:val="14"/>
              </w:rPr>
            </w:pPr>
            <w:r w:rsidRPr="00B5290D">
              <w:rPr>
                <w:b w:val="0"/>
                <w:bCs w:val="0"/>
                <w:color w:val="000000"/>
                <w:sz w:val="14"/>
                <w:szCs w:val="14"/>
              </w:rPr>
              <w:t>Random</w:t>
            </w:r>
          </w:p>
        </w:tc>
        <w:tc>
          <w:tcPr>
            <w:tcW w:w="992" w:type="dxa"/>
            <w:tcBorders>
              <w:bottom w:val="single" w:sz="4" w:space="0" w:color="538135"/>
            </w:tcBorders>
            <w:shd w:val="clear" w:color="auto" w:fill="auto"/>
            <w:vAlign w:val="bottom"/>
          </w:tcPr>
          <w:p w14:paraId="76D3B0D0" w14:textId="5D00088A"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vertAlign w:val="superscript"/>
              </w:rPr>
            </w:pPr>
            <w:r w:rsidRPr="00B5290D">
              <w:rPr>
                <w:color w:val="000000"/>
                <w:sz w:val="14"/>
                <w:szCs w:val="14"/>
              </w:rPr>
              <w:t>60</w:t>
            </w:r>
          </w:p>
        </w:tc>
        <w:tc>
          <w:tcPr>
            <w:tcW w:w="850" w:type="dxa"/>
            <w:tcBorders>
              <w:bottom w:val="single" w:sz="4" w:space="0" w:color="538135"/>
            </w:tcBorders>
            <w:shd w:val="clear" w:color="auto" w:fill="auto"/>
            <w:vAlign w:val="bottom"/>
          </w:tcPr>
          <w:p w14:paraId="3233159F" w14:textId="65547AE9"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tcBorders>
              <w:bottom w:val="single" w:sz="4" w:space="0" w:color="538135"/>
            </w:tcBorders>
            <w:shd w:val="clear" w:color="auto" w:fill="auto"/>
            <w:vAlign w:val="bottom"/>
          </w:tcPr>
          <w:p w14:paraId="6CD14A8D" w14:textId="74FC223F"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992" w:type="dxa"/>
            <w:tcBorders>
              <w:bottom w:val="single" w:sz="4" w:space="0" w:color="538135"/>
            </w:tcBorders>
            <w:vAlign w:val="bottom"/>
          </w:tcPr>
          <w:p w14:paraId="3426029A" w14:textId="07BAB06B"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tcBorders>
              <w:bottom w:val="single" w:sz="4" w:space="0" w:color="538135"/>
            </w:tcBorders>
            <w:vAlign w:val="bottom"/>
          </w:tcPr>
          <w:p w14:paraId="313E9FB1" w14:textId="200EB125"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110.7 (79.6, 141.1)</w:t>
            </w:r>
          </w:p>
        </w:tc>
        <w:tc>
          <w:tcPr>
            <w:tcW w:w="1417" w:type="dxa"/>
            <w:tcBorders>
              <w:bottom w:val="single" w:sz="4" w:space="0" w:color="538135"/>
            </w:tcBorders>
            <w:vAlign w:val="center"/>
          </w:tcPr>
          <w:p w14:paraId="4A8129A9" w14:textId="7CFAA864" w:rsidR="00B5290D" w:rsidRPr="00B5290D" w:rsidRDefault="00B5290D" w:rsidP="00B5290D">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B5290D">
              <w:rPr>
                <w:sz w:val="14"/>
                <w:szCs w:val="14"/>
              </w:rPr>
              <w:t>94.1 (71.5, 118.0)</w:t>
            </w:r>
          </w:p>
        </w:tc>
        <w:tc>
          <w:tcPr>
            <w:tcW w:w="1088" w:type="dxa"/>
            <w:tcBorders>
              <w:bottom w:val="single" w:sz="4" w:space="0" w:color="538135"/>
            </w:tcBorders>
            <w:vAlign w:val="bottom"/>
          </w:tcPr>
          <w:p w14:paraId="5828027F" w14:textId="62DAB6D9" w:rsidR="00B5290D" w:rsidRPr="00FF4200" w:rsidRDefault="00B5290D" w:rsidP="00B5290D">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12.8 (1.5, 20+)</w:t>
            </w:r>
          </w:p>
        </w:tc>
      </w:tr>
    </w:tbl>
    <w:p w14:paraId="1A006E75" w14:textId="1D9A4CBB" w:rsidR="00331A3D" w:rsidRDefault="00331A3D" w:rsidP="007E066E"/>
    <w:p w14:paraId="2C05DBFA" w14:textId="77D4D0E5" w:rsidR="00331A3D" w:rsidRDefault="00331A3D" w:rsidP="007E066E"/>
    <w:p w14:paraId="11795650" w14:textId="76F0F5CE" w:rsidR="00CB7A0C" w:rsidRPr="00CB7A0C" w:rsidRDefault="00331A3D" w:rsidP="00CB7A0C">
      <w:pPr>
        <w:pStyle w:val="Heading3"/>
        <w:rPr>
          <w:rFonts w:ascii="Times New Roman" w:hAnsi="Times New Roman" w:cs="Times New Roman"/>
          <w:b/>
          <w:bCs/>
          <w:color w:val="000000" w:themeColor="text1"/>
        </w:rPr>
      </w:pPr>
      <w:bookmarkStart w:id="65" w:name="_Toc136018712"/>
      <w:r w:rsidRPr="00F57A06">
        <w:rPr>
          <w:rFonts w:ascii="Times New Roman" w:hAnsi="Times New Roman" w:cs="Times New Roman"/>
          <w:b/>
          <w:bCs/>
          <w:color w:val="000000" w:themeColor="text1"/>
        </w:rPr>
        <w:t>S6.1.</w:t>
      </w:r>
      <w:r w:rsidR="007077F3" w:rsidRPr="00F57A06">
        <w:rPr>
          <w:rFonts w:ascii="Times New Roman" w:hAnsi="Times New Roman" w:cs="Times New Roman"/>
          <w:b/>
          <w:bCs/>
          <w:color w:val="000000" w:themeColor="text1"/>
        </w:rPr>
        <w:t>2</w:t>
      </w:r>
      <w:r w:rsidRPr="00F57A06">
        <w:rPr>
          <w:rFonts w:ascii="Times New Roman" w:hAnsi="Times New Roman" w:cs="Times New Roman"/>
          <w:b/>
          <w:bCs/>
          <w:color w:val="000000" w:themeColor="text1"/>
        </w:rPr>
        <w:t>. Results with treatment efficacy of 95% (rather than 90%)</w:t>
      </w:r>
      <w:bookmarkEnd w:id="65"/>
    </w:p>
    <w:p w14:paraId="7F5933AB" w14:textId="77777777" w:rsidR="00D32A07" w:rsidRPr="00D32A07" w:rsidRDefault="00D32A07" w:rsidP="00D32A07"/>
    <w:p w14:paraId="6248AFB1" w14:textId="5852A5E6" w:rsidR="00D32A07" w:rsidRDefault="00D32A07" w:rsidP="00D32A07">
      <w:r>
        <w:t>In MDA strategies with t</w:t>
      </w:r>
      <w:r w:rsidRPr="00394418">
        <w:t xml:space="preserve">reatment efficacy of </w:t>
      </w:r>
      <w:r>
        <w:t>9</w:t>
      </w:r>
      <w:r w:rsidRPr="00394418">
        <w:t>5% (rather than 90%)</w:t>
      </w:r>
      <w:r>
        <w:t xml:space="preserve">, 80% population coverage, </w:t>
      </w:r>
      <w:r w:rsidR="00012A05">
        <w:t>household</w:t>
      </w:r>
      <w:r>
        <w:t xml:space="preserve"> selection in 5 rounds with 2-year time interval, the probability of achieving a prevalence of less than the stopping threshold </w:t>
      </w:r>
      <w:r w:rsidR="00101DA5">
        <w:t>increases</w:t>
      </w:r>
      <w:r>
        <w:t xml:space="preserve"> from 0.64 to 0.</w:t>
      </w:r>
      <w:r w:rsidR="00101DA5">
        <w:t>89</w:t>
      </w:r>
      <w:r>
        <w:t xml:space="preserve"> (</w:t>
      </w:r>
      <w:r>
        <w:fldChar w:fldCharType="begin"/>
      </w:r>
      <w:r>
        <w:instrText xml:space="preserve"> REF _Ref104583433 \h </w:instrText>
      </w:r>
      <w:r>
        <w:fldChar w:fldCharType="separate"/>
      </w:r>
      <w:r w:rsidR="00C16D71" w:rsidRPr="00467E14">
        <w:rPr>
          <w:b/>
          <w:bCs/>
          <w:color w:val="000000" w:themeColor="text1"/>
        </w:rPr>
        <w:t>Fig. S</w:t>
      </w:r>
      <w:r w:rsidR="00C16D71">
        <w:rPr>
          <w:b/>
          <w:bCs/>
          <w:i/>
          <w:iCs/>
          <w:noProof/>
          <w:color w:val="000000" w:themeColor="text1"/>
        </w:rPr>
        <w:t>16</w:t>
      </w:r>
      <w:r>
        <w:fldChar w:fldCharType="end"/>
      </w:r>
      <w:r>
        <w:t xml:space="preserve">). Average DALYs averted per 10,000 people in 20 years </w:t>
      </w:r>
      <w:r w:rsidR="00101DA5">
        <w:t>increases</w:t>
      </w:r>
      <w:r>
        <w:t xml:space="preserve"> from </w:t>
      </w:r>
      <w:r w:rsidR="00101DA5">
        <w:t>80.5</w:t>
      </w:r>
      <w:r>
        <w:t xml:space="preserve"> years to </w:t>
      </w:r>
      <w:r w:rsidR="00101DA5">
        <w:t>87</w:t>
      </w:r>
      <w:r>
        <w:t xml:space="preserve"> years in MDA strategies with </w:t>
      </w:r>
      <w:r w:rsidR="00F57A06">
        <w:t xml:space="preserve">60% coverage, </w:t>
      </w:r>
      <w:r>
        <w:t>household-based individual selection in 3 rounds with 6-month time interval when a</w:t>
      </w:r>
      <w:r w:rsidRPr="00D32A07">
        <w:t xml:space="preserve"> </w:t>
      </w:r>
      <w:r>
        <w:t>t</w:t>
      </w:r>
      <w:r w:rsidRPr="00394418">
        <w:t xml:space="preserve">reatment efficacy of </w:t>
      </w:r>
      <w:r w:rsidR="001263FE">
        <w:t>9</w:t>
      </w:r>
      <w:r w:rsidR="001263FE" w:rsidRPr="00394418">
        <w:t>5</w:t>
      </w:r>
      <w:r w:rsidRPr="00394418">
        <w:t>%</w:t>
      </w:r>
      <w:r>
        <w:t xml:space="preserve"> is assumed rather than 90% (</w:t>
      </w:r>
      <w:r w:rsidR="00101DA5">
        <w:fldChar w:fldCharType="begin"/>
      </w:r>
      <w:r w:rsidR="00101DA5">
        <w:instrText xml:space="preserve"> REF _Ref104583462 \h </w:instrText>
      </w:r>
      <w:r w:rsidR="00101DA5">
        <w:fldChar w:fldCharType="separate"/>
      </w:r>
      <w:r w:rsidR="00C16D71" w:rsidRPr="00A35D82">
        <w:rPr>
          <w:b/>
          <w:bCs/>
          <w:color w:val="000000" w:themeColor="text1"/>
        </w:rPr>
        <w:t>Table S</w:t>
      </w:r>
      <w:r w:rsidR="00C16D71">
        <w:rPr>
          <w:b/>
          <w:bCs/>
          <w:i/>
          <w:iCs/>
          <w:noProof/>
          <w:color w:val="000000" w:themeColor="text1"/>
        </w:rPr>
        <w:t>9</w:t>
      </w:r>
      <w:r w:rsidR="00101DA5">
        <w:fldChar w:fldCharType="end"/>
      </w:r>
      <w:r>
        <w:t xml:space="preserve">). The probability of scabies elimination </w:t>
      </w:r>
      <w:r w:rsidR="00F57A06">
        <w:t xml:space="preserve">increases </w:t>
      </w:r>
      <w:r>
        <w:t xml:space="preserve">from 18% to </w:t>
      </w:r>
      <w:r w:rsidR="00F57A06">
        <w:t>22</w:t>
      </w:r>
      <w:r>
        <w:t>% in MDA strategies with</w:t>
      </w:r>
      <w:r w:rsidR="00F57A06">
        <w:t xml:space="preserve"> 90% coverage,</w:t>
      </w:r>
      <w:r>
        <w:t xml:space="preserve"> household-based individual selection in 5 rounds with 6-month time interval when a</w:t>
      </w:r>
      <w:r w:rsidRPr="00D32A07">
        <w:t xml:space="preserve"> </w:t>
      </w:r>
      <w:r>
        <w:t>t</w:t>
      </w:r>
      <w:r w:rsidRPr="00394418">
        <w:t xml:space="preserve">reatment efficacy of </w:t>
      </w:r>
      <w:r w:rsidR="0092322D">
        <w:t>9</w:t>
      </w:r>
      <w:r w:rsidR="0092322D" w:rsidRPr="00394418">
        <w:t>5</w:t>
      </w:r>
      <w:r w:rsidRPr="00394418">
        <w:t>%</w:t>
      </w:r>
      <w:r>
        <w:t xml:space="preserve"> is assumed rather than 90% (</w:t>
      </w:r>
      <w:r w:rsidR="00101DA5">
        <w:fldChar w:fldCharType="begin"/>
      </w:r>
      <w:r w:rsidR="00101DA5">
        <w:instrText xml:space="preserve"> REF _Ref104583473 \h </w:instrText>
      </w:r>
      <w:r w:rsidR="00101DA5">
        <w:fldChar w:fldCharType="separate"/>
      </w:r>
      <w:r w:rsidR="00C16D71" w:rsidRPr="00467E14">
        <w:rPr>
          <w:b/>
          <w:bCs/>
          <w:color w:val="000000" w:themeColor="text1"/>
        </w:rPr>
        <w:t>Table S</w:t>
      </w:r>
      <w:r w:rsidR="00C16D71">
        <w:rPr>
          <w:b/>
          <w:bCs/>
          <w:i/>
          <w:iCs/>
          <w:noProof/>
          <w:color w:val="000000" w:themeColor="text1"/>
        </w:rPr>
        <w:t>10</w:t>
      </w:r>
      <w:r w:rsidR="00101DA5">
        <w:fldChar w:fldCharType="end"/>
      </w:r>
      <w:r>
        <w:t>).</w:t>
      </w:r>
    </w:p>
    <w:p w14:paraId="3A5EE18B" w14:textId="77777777" w:rsidR="00331A3D" w:rsidRPr="007E066E" w:rsidRDefault="00331A3D" w:rsidP="007E066E"/>
    <w:p w14:paraId="4C52CEFB" w14:textId="5E565126" w:rsidR="005E512B" w:rsidRDefault="005E512B" w:rsidP="005E512B">
      <w:r>
        <w:rPr>
          <w:noProof/>
        </w:rPr>
        <w:drawing>
          <wp:inline distT="0" distB="0" distL="0" distR="0" wp14:anchorId="2CB9E064" wp14:editId="546914F8">
            <wp:extent cx="5731510" cy="5020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731510" cy="5020310"/>
                    </a:xfrm>
                    <a:prstGeom prst="rect">
                      <a:avLst/>
                    </a:prstGeom>
                  </pic:spPr>
                </pic:pic>
              </a:graphicData>
            </a:graphic>
          </wp:inline>
        </w:drawing>
      </w:r>
    </w:p>
    <w:p w14:paraId="3073FD97" w14:textId="3B4C4948" w:rsidR="005E512B" w:rsidRPr="00467E14" w:rsidRDefault="005E512B" w:rsidP="005E512B">
      <w:pPr>
        <w:pStyle w:val="Caption"/>
        <w:rPr>
          <w:i w:val="0"/>
          <w:iCs w:val="0"/>
          <w:color w:val="000000" w:themeColor="text1"/>
        </w:rPr>
      </w:pPr>
      <w:bookmarkStart w:id="66" w:name="_Ref104583433"/>
      <w:bookmarkStart w:id="67" w:name="_Toc135354764"/>
      <w:r w:rsidRPr="00467E14">
        <w:rPr>
          <w:b/>
          <w:bCs/>
          <w:i w:val="0"/>
          <w:iCs w:val="0"/>
          <w:color w:val="000000" w:themeColor="text1"/>
        </w:rPr>
        <w:t>Fig</w:t>
      </w:r>
      <w:r w:rsidR="00467E14" w:rsidRPr="00467E14">
        <w:rPr>
          <w:b/>
          <w:bCs/>
          <w:i w:val="0"/>
          <w:iCs w:val="0"/>
          <w:color w:val="000000" w:themeColor="text1"/>
        </w:rPr>
        <w:t>.</w:t>
      </w:r>
      <w:r w:rsidRPr="00467E14">
        <w:rPr>
          <w:b/>
          <w:bCs/>
          <w:i w:val="0"/>
          <w:iCs w:val="0"/>
          <w:color w:val="000000" w:themeColor="text1"/>
        </w:rPr>
        <w:t xml:space="preserve"> </w:t>
      </w:r>
      <w:r w:rsidR="00C6683A"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Figure \* ARABIC </w:instrText>
      </w:r>
      <w:r w:rsidRPr="00467E14">
        <w:rPr>
          <w:b/>
          <w:bCs/>
          <w:i w:val="0"/>
          <w:iCs w:val="0"/>
          <w:color w:val="000000" w:themeColor="text1"/>
        </w:rPr>
        <w:fldChar w:fldCharType="separate"/>
      </w:r>
      <w:r w:rsidR="00C16D71">
        <w:rPr>
          <w:b/>
          <w:bCs/>
          <w:i w:val="0"/>
          <w:iCs w:val="0"/>
          <w:noProof/>
          <w:color w:val="000000" w:themeColor="text1"/>
        </w:rPr>
        <w:t>16</w:t>
      </w:r>
      <w:r w:rsidRPr="00467E14">
        <w:rPr>
          <w:b/>
          <w:bCs/>
          <w:i w:val="0"/>
          <w:iCs w:val="0"/>
          <w:noProof/>
          <w:color w:val="000000" w:themeColor="text1"/>
        </w:rPr>
        <w:fldChar w:fldCharType="end"/>
      </w:r>
      <w:bookmarkEnd w:id="66"/>
      <w:r w:rsidRPr="00467E14">
        <w:rPr>
          <w:b/>
          <w:bCs/>
          <w:i w:val="0"/>
          <w:iCs w:val="0"/>
          <w:color w:val="000000" w:themeColor="text1"/>
        </w:rPr>
        <w:t>:</w:t>
      </w:r>
      <w:r w:rsidRPr="00467E14">
        <w:rPr>
          <w:i w:val="0"/>
          <w:iCs w:val="0"/>
          <w:color w:val="000000" w:themeColor="text1"/>
        </w:rPr>
        <w:t xml:space="preserve"> The proportion of simulation runs with a prevalence of less than </w:t>
      </w:r>
      <w:r w:rsidR="00F14AD6" w:rsidRPr="00467E14">
        <w:rPr>
          <w:i w:val="0"/>
          <w:iCs w:val="0"/>
          <w:color w:val="000000" w:themeColor="text1"/>
        </w:rPr>
        <w:t xml:space="preserve">or equal to </w:t>
      </w:r>
      <w:r w:rsidRPr="00467E14">
        <w:rPr>
          <w:i w:val="0"/>
          <w:iCs w:val="0"/>
          <w:color w:val="000000" w:themeColor="text1"/>
        </w:rPr>
        <w:t xml:space="preserve">2% is achieved in differing MDA strategies having a treatment </w:t>
      </w:r>
      <w:r w:rsidR="005D2ADC" w:rsidRPr="00467E14">
        <w:rPr>
          <w:i w:val="0"/>
          <w:iCs w:val="0"/>
          <w:color w:val="000000" w:themeColor="text1"/>
        </w:rPr>
        <w:t xml:space="preserve">efficacy </w:t>
      </w:r>
      <w:r w:rsidRPr="00467E14">
        <w:rPr>
          <w:i w:val="0"/>
          <w:iCs w:val="0"/>
          <w:color w:val="000000" w:themeColor="text1"/>
        </w:rPr>
        <w:t>of 95% (rather than 90%)</w:t>
      </w:r>
      <w:r w:rsidR="00C21F93" w:rsidRPr="00467E14">
        <w:rPr>
          <w:i w:val="0"/>
          <w:iCs w:val="0"/>
          <w:color w:val="000000" w:themeColor="text1"/>
        </w:rPr>
        <w:t xml:space="preserve"> in scenarios with </w:t>
      </w:r>
      <w:r w:rsidR="00C21F93" w:rsidRPr="00467E14">
        <w:rPr>
          <w:b/>
          <w:bCs/>
          <w:i w:val="0"/>
          <w:iCs w:val="0"/>
          <w:color w:val="000000" w:themeColor="text1"/>
        </w:rPr>
        <w:t>an average duration of infestation of 90 days</w:t>
      </w:r>
      <w:r w:rsidRPr="00467E14">
        <w:rPr>
          <w:i w:val="0"/>
          <w:iCs w:val="0"/>
          <w:color w:val="000000" w:themeColor="text1"/>
        </w:rPr>
        <w:t xml:space="preserve">. The first column (a &amp; c) are the MDA strategies with household-based selection and the second column (b &amp; d) are the MDA strategies with random individual selection. The first row (a &amp; b) are the MDA strategies with three rounds and the second row (c &amp; d) are the MDA strategies with 5 rounds. Each </w:t>
      </w:r>
      <w:r w:rsidR="000477F6" w:rsidRPr="00467E14">
        <w:rPr>
          <w:i w:val="0"/>
          <w:iCs w:val="0"/>
          <w:color w:val="000000" w:themeColor="text1"/>
        </w:rPr>
        <w:t>panel</w:t>
      </w:r>
      <w:r w:rsidRPr="00467E14">
        <w:rPr>
          <w:i w:val="0"/>
          <w:iCs w:val="0"/>
          <w:color w:val="000000" w:themeColor="text1"/>
        </w:rPr>
        <w:t xml:space="preserve"> is grouped by the population coverage in MDAs and MDA intervals. Each value is calculated from 100 simulation runs.</w:t>
      </w:r>
      <w:bookmarkEnd w:id="67"/>
    </w:p>
    <w:p w14:paraId="3A85B818" w14:textId="25761E13" w:rsidR="005E512B" w:rsidRDefault="005E512B" w:rsidP="005E512B"/>
    <w:p w14:paraId="3F6C82A3" w14:textId="4FCB1C29" w:rsidR="005E7D54" w:rsidRPr="00A35D82" w:rsidRDefault="005E7D54" w:rsidP="005E7D54">
      <w:pPr>
        <w:pStyle w:val="Caption"/>
        <w:rPr>
          <w:i w:val="0"/>
          <w:iCs w:val="0"/>
          <w:color w:val="000000" w:themeColor="text1"/>
        </w:rPr>
      </w:pPr>
      <w:bookmarkStart w:id="68" w:name="_Ref104583462"/>
      <w:bookmarkStart w:id="69" w:name="_Toc135354780"/>
      <w:r w:rsidRPr="00A35D82">
        <w:rPr>
          <w:b/>
          <w:bCs/>
          <w:i w:val="0"/>
          <w:iCs w:val="0"/>
          <w:color w:val="000000" w:themeColor="text1"/>
        </w:rPr>
        <w:t xml:space="preserve">Table </w:t>
      </w:r>
      <w:r w:rsidR="00C6683A" w:rsidRPr="00A35D82">
        <w:rPr>
          <w:b/>
          <w:bCs/>
          <w:i w:val="0"/>
          <w:iCs w:val="0"/>
          <w:color w:val="000000" w:themeColor="text1"/>
        </w:rPr>
        <w:t>S</w:t>
      </w:r>
      <w:r w:rsidRPr="00A35D82">
        <w:rPr>
          <w:b/>
          <w:bCs/>
          <w:i w:val="0"/>
          <w:iCs w:val="0"/>
          <w:color w:val="000000" w:themeColor="text1"/>
        </w:rPr>
        <w:fldChar w:fldCharType="begin"/>
      </w:r>
      <w:r w:rsidRPr="00A35D82">
        <w:rPr>
          <w:b/>
          <w:bCs/>
          <w:i w:val="0"/>
          <w:iCs w:val="0"/>
          <w:color w:val="000000" w:themeColor="text1"/>
        </w:rPr>
        <w:instrText xml:space="preserve"> SEQ Table \* ARABIC </w:instrText>
      </w:r>
      <w:r w:rsidRPr="00A35D82">
        <w:rPr>
          <w:b/>
          <w:bCs/>
          <w:i w:val="0"/>
          <w:iCs w:val="0"/>
          <w:color w:val="000000" w:themeColor="text1"/>
        </w:rPr>
        <w:fldChar w:fldCharType="separate"/>
      </w:r>
      <w:r w:rsidR="00C16D71">
        <w:rPr>
          <w:b/>
          <w:bCs/>
          <w:i w:val="0"/>
          <w:iCs w:val="0"/>
          <w:noProof/>
          <w:color w:val="000000" w:themeColor="text1"/>
        </w:rPr>
        <w:t>9</w:t>
      </w:r>
      <w:r w:rsidRPr="00A35D82">
        <w:rPr>
          <w:b/>
          <w:bCs/>
          <w:i w:val="0"/>
          <w:iCs w:val="0"/>
          <w:noProof/>
          <w:color w:val="000000" w:themeColor="text1"/>
        </w:rPr>
        <w:fldChar w:fldCharType="end"/>
      </w:r>
      <w:bookmarkEnd w:id="68"/>
      <w:r w:rsidRPr="00A35D82">
        <w:rPr>
          <w:b/>
          <w:bCs/>
          <w:i w:val="0"/>
          <w:iCs w:val="0"/>
          <w:color w:val="000000" w:themeColor="text1"/>
        </w:rPr>
        <w:t>:</w:t>
      </w:r>
      <w:r w:rsidRPr="00A35D82">
        <w:rPr>
          <w:i w:val="0"/>
          <w:iCs w:val="0"/>
          <w:color w:val="000000" w:themeColor="text1"/>
        </w:rPr>
        <w:t xml:space="preserve"> Percentage of simulations with &lt;</w:t>
      </w:r>
      <w:r w:rsidR="00F14AD6" w:rsidRPr="00A35D82">
        <w:rPr>
          <w:i w:val="0"/>
          <w:iCs w:val="0"/>
          <w:color w:val="000000" w:themeColor="text1"/>
        </w:rPr>
        <w:t>=</w:t>
      </w:r>
      <w:r w:rsidRPr="00A35D82">
        <w:rPr>
          <w:i w:val="0"/>
          <w:iCs w:val="0"/>
          <w:color w:val="000000" w:themeColor="text1"/>
        </w:rPr>
        <w:t xml:space="preserve">2% prevalence 1 year after the last MDA round, percentage of simulations with scabies elimination, DALYs averted per 10,000 people (mean, 2.5–97.5 quantiles), and time until prevalence </w:t>
      </w:r>
      <w:r w:rsidR="00F85B11" w:rsidRPr="00A35D82">
        <w:rPr>
          <w:i w:val="0"/>
          <w:iCs w:val="0"/>
          <w:color w:val="000000" w:themeColor="text1"/>
        </w:rPr>
        <w:t>returns to</w:t>
      </w:r>
      <w:r w:rsidRPr="00A35D82">
        <w:rPr>
          <w:i w:val="0"/>
          <w:iCs w:val="0"/>
          <w:color w:val="000000" w:themeColor="text1"/>
        </w:rPr>
        <w:t xml:space="preserve"> </w:t>
      </w:r>
      <w:r w:rsidR="00826970" w:rsidRPr="00A35D82">
        <w:rPr>
          <w:i w:val="0"/>
          <w:iCs w:val="0"/>
          <w:color w:val="000000" w:themeColor="text1"/>
        </w:rPr>
        <w:t>baseline</w:t>
      </w:r>
      <w:r w:rsidRPr="00A35D82">
        <w:rPr>
          <w:i w:val="0"/>
          <w:iCs w:val="0"/>
          <w:color w:val="000000" w:themeColor="text1"/>
        </w:rPr>
        <w:t xml:space="preserve"> are presented in </w:t>
      </w:r>
      <w:r w:rsidRPr="00A35D82">
        <w:rPr>
          <w:b/>
          <w:bCs/>
          <w:i w:val="0"/>
          <w:iCs w:val="0"/>
          <w:color w:val="000000" w:themeColor="text1"/>
        </w:rPr>
        <w:t xml:space="preserve">MDA strategies with 3 rounds and 95% treatment </w:t>
      </w:r>
      <w:r w:rsidR="00255219" w:rsidRPr="00A35D82">
        <w:rPr>
          <w:b/>
          <w:bCs/>
          <w:i w:val="0"/>
          <w:iCs w:val="0"/>
          <w:color w:val="000000" w:themeColor="text1"/>
        </w:rPr>
        <w:t xml:space="preserve">efficacy </w:t>
      </w:r>
      <w:r w:rsidR="00C21F93" w:rsidRPr="00A35D82">
        <w:rPr>
          <w:i w:val="0"/>
          <w:iCs w:val="0"/>
          <w:color w:val="000000" w:themeColor="text1"/>
        </w:rPr>
        <w:t xml:space="preserve">in scenarios with </w:t>
      </w:r>
      <w:r w:rsidR="00C21F93" w:rsidRPr="00A35D82">
        <w:rPr>
          <w:b/>
          <w:bCs/>
          <w:i w:val="0"/>
          <w:iCs w:val="0"/>
          <w:color w:val="000000" w:themeColor="text1"/>
        </w:rPr>
        <w:t>an average duration of infestation of 90 days</w:t>
      </w:r>
      <w:r w:rsidRPr="00A35D82">
        <w:rPr>
          <w:b/>
          <w:bCs/>
          <w:i w:val="0"/>
          <w:iCs w:val="0"/>
          <w:color w:val="000000" w:themeColor="text1"/>
        </w:rPr>
        <w:t>.</w:t>
      </w:r>
      <w:r w:rsidR="00071BC9" w:rsidRPr="00A35D82">
        <w:rPr>
          <w:b/>
          <w:bCs/>
          <w:i w:val="0"/>
          <w:iCs w:val="0"/>
          <w:color w:val="000000" w:themeColor="text1"/>
        </w:rPr>
        <w:t xml:space="preserve"> </w:t>
      </w:r>
      <w:r w:rsidR="00071BC9" w:rsidRPr="00A35D82">
        <w:rPr>
          <w:i w:val="0"/>
          <w:iCs w:val="0"/>
          <w:color w:val="000000" w:themeColor="text1"/>
        </w:rPr>
        <w:t xml:space="preserve">Time until prevalence </w:t>
      </w:r>
      <w:r w:rsidR="00F85B11" w:rsidRPr="00A35D82">
        <w:rPr>
          <w:i w:val="0"/>
          <w:iCs w:val="0"/>
          <w:color w:val="000000" w:themeColor="text1"/>
        </w:rPr>
        <w:t>returns to</w:t>
      </w:r>
      <w:r w:rsidR="00071BC9" w:rsidRPr="00A35D82">
        <w:rPr>
          <w:i w:val="0"/>
          <w:iCs w:val="0"/>
          <w:color w:val="000000" w:themeColor="text1"/>
        </w:rPr>
        <w:t xml:space="preserve"> baseline is calculated among the runs in which scabies is not eliminated</w:t>
      </w:r>
      <w:r w:rsidR="00C21F93" w:rsidRPr="00A35D82">
        <w:rPr>
          <w:i w:val="0"/>
          <w:iCs w:val="0"/>
          <w:color w:val="000000" w:themeColor="text1"/>
        </w:rPr>
        <w:t xml:space="preserve">. It is assumed that </w:t>
      </w:r>
      <w:r w:rsidR="00F4433C" w:rsidRPr="00A35D82">
        <w:rPr>
          <w:i w:val="0"/>
          <w:iCs w:val="0"/>
          <w:color w:val="000000" w:themeColor="text1"/>
        </w:rPr>
        <w:t>there is no scabies importation</w:t>
      </w:r>
      <w:r w:rsidR="00C21F93" w:rsidRPr="00A35D82">
        <w:rPr>
          <w:i w:val="0"/>
          <w:iCs w:val="0"/>
          <w:color w:val="000000" w:themeColor="text1"/>
        </w:rPr>
        <w:t>.</w:t>
      </w:r>
      <w:r w:rsidR="00C205CB" w:rsidRPr="00A35D82">
        <w:rPr>
          <w:i w:val="0"/>
          <w:iCs w:val="0"/>
          <w:color w:val="000000" w:themeColor="text1"/>
        </w:rPr>
        <w:t xml:space="preserve"> </w:t>
      </w:r>
      <w:r w:rsidR="00A35D82" w:rsidRPr="00A35D82">
        <w:rPr>
          <w:i w:val="0"/>
          <w:iCs w:val="0"/>
          <w:color w:val="000000" w:themeColor="text1"/>
        </w:rPr>
        <w:t>MDA strategies are ordered from best to worst in terms of (undiscounted) DALYs averted.</w:t>
      </w:r>
      <w:bookmarkEnd w:id="69"/>
    </w:p>
    <w:tbl>
      <w:tblPr>
        <w:tblStyle w:val="GridTable1Light"/>
        <w:tblW w:w="9026" w:type="dxa"/>
        <w:jc w:val="center"/>
        <w:tblBorders>
          <w:top w:val="none" w:sz="0" w:space="0" w:color="auto"/>
          <w:left w:val="none" w:sz="0" w:space="0" w:color="auto"/>
          <w:bottom w:val="none" w:sz="0" w:space="0" w:color="auto"/>
          <w:right w:val="none" w:sz="0" w:space="0" w:color="auto"/>
          <w:insideH w:val="single" w:sz="4" w:space="0" w:color="538135" w:themeColor="accent6" w:themeShade="BF"/>
          <w:insideV w:val="single" w:sz="4" w:space="0" w:color="538135" w:themeColor="accent6" w:themeShade="BF"/>
        </w:tblBorders>
        <w:tblLayout w:type="fixed"/>
        <w:tblLook w:val="04A0" w:firstRow="1" w:lastRow="0" w:firstColumn="1" w:lastColumn="0" w:noHBand="0" w:noVBand="1"/>
      </w:tblPr>
      <w:tblGrid>
        <w:gridCol w:w="993"/>
        <w:gridCol w:w="992"/>
        <w:gridCol w:w="850"/>
        <w:gridCol w:w="1276"/>
        <w:gridCol w:w="992"/>
        <w:gridCol w:w="1418"/>
        <w:gridCol w:w="1417"/>
        <w:gridCol w:w="1088"/>
      </w:tblGrid>
      <w:tr w:rsidR="00B5290D" w:rsidRPr="00FF4200" w14:paraId="4098CDF9" w14:textId="77777777" w:rsidTr="0028145F">
        <w:trPr>
          <w:cnfStyle w:val="100000000000" w:firstRow="1" w:lastRow="0" w:firstColumn="0" w:lastColumn="0" w:oddVBand="0" w:evenVBand="0" w:oddHBand="0"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993" w:type="dxa"/>
            <w:tcBorders>
              <w:bottom w:val="single" w:sz="12" w:space="0" w:color="538135"/>
              <w:right w:val="single" w:sz="4" w:space="0" w:color="538135"/>
            </w:tcBorders>
            <w:shd w:val="clear" w:color="auto" w:fill="auto"/>
          </w:tcPr>
          <w:p w14:paraId="4C73BDF4" w14:textId="77777777" w:rsidR="00B5290D" w:rsidRPr="00FF4200" w:rsidRDefault="00B5290D" w:rsidP="0028145F">
            <w:pPr>
              <w:rPr>
                <w:sz w:val="14"/>
                <w:szCs w:val="14"/>
              </w:rPr>
            </w:pPr>
            <w:r w:rsidRPr="00FF4200">
              <w:rPr>
                <w:sz w:val="14"/>
                <w:szCs w:val="14"/>
              </w:rPr>
              <w:t>Population selection</w:t>
            </w:r>
          </w:p>
        </w:tc>
        <w:tc>
          <w:tcPr>
            <w:tcW w:w="992" w:type="dxa"/>
            <w:tcBorders>
              <w:bottom w:val="single" w:sz="12" w:space="0" w:color="538135"/>
              <w:right w:val="single" w:sz="4" w:space="0" w:color="538135"/>
            </w:tcBorders>
            <w:shd w:val="clear" w:color="auto" w:fill="auto"/>
          </w:tcPr>
          <w:p w14:paraId="0F4B16B4" w14:textId="77777777" w:rsidR="00B5290D" w:rsidRPr="00FF4200" w:rsidRDefault="00B5290D" w:rsidP="0028145F">
            <w:pP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Population coverage (%)</w:t>
            </w:r>
          </w:p>
        </w:tc>
        <w:tc>
          <w:tcPr>
            <w:tcW w:w="850" w:type="dxa"/>
            <w:tcBorders>
              <w:bottom w:val="single" w:sz="12" w:space="0" w:color="538135"/>
              <w:right w:val="single" w:sz="4" w:space="0" w:color="538135"/>
            </w:tcBorders>
            <w:shd w:val="clear" w:color="auto" w:fill="auto"/>
          </w:tcPr>
          <w:p w14:paraId="4EB2C1CB"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MDA Interval</w:t>
            </w:r>
          </w:p>
        </w:tc>
        <w:tc>
          <w:tcPr>
            <w:tcW w:w="1276" w:type="dxa"/>
            <w:tcBorders>
              <w:left w:val="single" w:sz="4" w:space="0" w:color="538135"/>
              <w:bottom w:val="single" w:sz="12" w:space="0" w:color="538135"/>
            </w:tcBorders>
            <w:shd w:val="clear" w:color="auto" w:fill="auto"/>
          </w:tcPr>
          <w:p w14:paraId="3AC170BF"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The percentage of runs with &lt;=2% prevalence 1 year after the last MDA round (%)</w:t>
            </w:r>
          </w:p>
        </w:tc>
        <w:tc>
          <w:tcPr>
            <w:tcW w:w="992" w:type="dxa"/>
            <w:tcBorders>
              <w:left w:val="single" w:sz="4" w:space="0" w:color="538135"/>
              <w:bottom w:val="single" w:sz="12" w:space="0" w:color="538135"/>
            </w:tcBorders>
          </w:tcPr>
          <w:p w14:paraId="2A0F2DB9"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Percentage of runs with scabies elimination</w:t>
            </w:r>
          </w:p>
          <w:p w14:paraId="2359DFFC"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w:t>
            </w:r>
          </w:p>
        </w:tc>
        <w:tc>
          <w:tcPr>
            <w:tcW w:w="1418" w:type="dxa"/>
            <w:tcBorders>
              <w:left w:val="single" w:sz="4" w:space="0" w:color="538135"/>
              <w:bottom w:val="single" w:sz="12" w:space="0" w:color="538135"/>
              <w:right w:val="single" w:sz="4" w:space="0" w:color="538135"/>
            </w:tcBorders>
          </w:tcPr>
          <w:p w14:paraId="49F28EDA"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 xml:space="preserve">DALYs averted per 10,000 people in 20 years </w:t>
            </w:r>
          </w:p>
          <w:p w14:paraId="795F25E5"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(Mean, 2.5 – 97.5 quantiles)</w:t>
            </w:r>
          </w:p>
        </w:tc>
        <w:tc>
          <w:tcPr>
            <w:tcW w:w="1417" w:type="dxa"/>
            <w:tcBorders>
              <w:left w:val="single" w:sz="4" w:space="0" w:color="538135"/>
              <w:bottom w:val="single" w:sz="12" w:space="0" w:color="538135"/>
              <w:right w:val="single" w:sz="4" w:space="0" w:color="538135"/>
            </w:tcBorders>
          </w:tcPr>
          <w:p w14:paraId="523DC730"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 xml:space="preserve">Discounted DALYs averted per 10,000 people in 20 years </w:t>
            </w:r>
          </w:p>
          <w:p w14:paraId="270F662A"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(Mean, 2.5 – 97.5 quantiles)</w:t>
            </w:r>
          </w:p>
        </w:tc>
        <w:tc>
          <w:tcPr>
            <w:tcW w:w="1088" w:type="dxa"/>
            <w:tcBorders>
              <w:left w:val="single" w:sz="4" w:space="0" w:color="538135"/>
              <w:bottom w:val="single" w:sz="12" w:space="0" w:color="538135"/>
            </w:tcBorders>
          </w:tcPr>
          <w:p w14:paraId="14CF180D"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Time until prevalence returns to baseline</w:t>
            </w:r>
          </w:p>
          <w:p w14:paraId="67DA6670"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(years)</w:t>
            </w:r>
          </w:p>
        </w:tc>
      </w:tr>
      <w:tr w:rsidR="007A1582" w:rsidRPr="00FF4200" w14:paraId="7B42E5A1"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538135"/>
            </w:tcBorders>
            <w:shd w:val="clear" w:color="auto" w:fill="auto"/>
            <w:vAlign w:val="bottom"/>
          </w:tcPr>
          <w:p w14:paraId="4122A9E4" w14:textId="4D4F5BAA" w:rsidR="007A1582" w:rsidRPr="00B5290D" w:rsidRDefault="007A1582" w:rsidP="007A1582">
            <w:pPr>
              <w:rPr>
                <w:b w:val="0"/>
                <w:bCs w:val="0"/>
                <w:sz w:val="14"/>
                <w:szCs w:val="14"/>
              </w:rPr>
            </w:pPr>
            <w:r w:rsidRPr="00B5290D">
              <w:rPr>
                <w:b w:val="0"/>
                <w:bCs w:val="0"/>
                <w:color w:val="000000"/>
                <w:sz w:val="14"/>
                <w:szCs w:val="14"/>
              </w:rPr>
              <w:t xml:space="preserve">Household </w:t>
            </w:r>
          </w:p>
        </w:tc>
        <w:tc>
          <w:tcPr>
            <w:tcW w:w="992" w:type="dxa"/>
            <w:tcBorders>
              <w:top w:val="single" w:sz="12" w:space="0" w:color="538135"/>
            </w:tcBorders>
            <w:shd w:val="clear" w:color="auto" w:fill="auto"/>
            <w:vAlign w:val="bottom"/>
          </w:tcPr>
          <w:p w14:paraId="69DC60E6" w14:textId="787C6D4F"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90</w:t>
            </w:r>
          </w:p>
        </w:tc>
        <w:tc>
          <w:tcPr>
            <w:tcW w:w="850" w:type="dxa"/>
            <w:tcBorders>
              <w:top w:val="single" w:sz="12" w:space="0" w:color="538135"/>
            </w:tcBorders>
            <w:shd w:val="clear" w:color="auto" w:fill="auto"/>
            <w:vAlign w:val="bottom"/>
          </w:tcPr>
          <w:p w14:paraId="467E45ED" w14:textId="587A66C2"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tcBorders>
              <w:top w:val="single" w:sz="12" w:space="0" w:color="538135"/>
            </w:tcBorders>
            <w:shd w:val="clear" w:color="auto" w:fill="auto"/>
            <w:vAlign w:val="bottom"/>
          </w:tcPr>
          <w:p w14:paraId="754D5DED" w14:textId="6AC51271"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100</w:t>
            </w:r>
          </w:p>
        </w:tc>
        <w:tc>
          <w:tcPr>
            <w:tcW w:w="992" w:type="dxa"/>
            <w:tcBorders>
              <w:top w:val="single" w:sz="12" w:space="0" w:color="538135"/>
            </w:tcBorders>
            <w:vAlign w:val="bottom"/>
          </w:tcPr>
          <w:p w14:paraId="34193C38" w14:textId="25615D75"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tcBorders>
              <w:top w:val="single" w:sz="12" w:space="0" w:color="538135"/>
            </w:tcBorders>
            <w:vAlign w:val="bottom"/>
          </w:tcPr>
          <w:p w14:paraId="4727F235" w14:textId="234B1444"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254.3 (122.7, 481.9)</w:t>
            </w:r>
          </w:p>
        </w:tc>
        <w:tc>
          <w:tcPr>
            <w:tcW w:w="1417" w:type="dxa"/>
            <w:tcBorders>
              <w:top w:val="single" w:sz="12" w:space="0" w:color="538135"/>
            </w:tcBorders>
            <w:vAlign w:val="center"/>
          </w:tcPr>
          <w:p w14:paraId="6283A821" w14:textId="36C9143F"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210.5 (110.5, 365.1)</w:t>
            </w:r>
          </w:p>
        </w:tc>
        <w:tc>
          <w:tcPr>
            <w:tcW w:w="1088" w:type="dxa"/>
            <w:tcBorders>
              <w:top w:val="single" w:sz="12" w:space="0" w:color="538135"/>
            </w:tcBorders>
            <w:vAlign w:val="bottom"/>
          </w:tcPr>
          <w:p w14:paraId="6FD5E1C3" w14:textId="68441058"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20+ (8.6, 20+)</w:t>
            </w:r>
          </w:p>
        </w:tc>
      </w:tr>
      <w:tr w:rsidR="007A1582" w:rsidRPr="00FF4200" w14:paraId="22D8DFC0"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507051FD" w14:textId="6CCA26A4" w:rsidR="007A1582" w:rsidRPr="00B5290D" w:rsidRDefault="007A1582" w:rsidP="007A1582">
            <w:pPr>
              <w:rPr>
                <w:b w:val="0"/>
                <w:bCs w:val="0"/>
                <w:sz w:val="14"/>
                <w:szCs w:val="14"/>
              </w:rPr>
            </w:pPr>
            <w:r w:rsidRPr="00B5290D">
              <w:rPr>
                <w:b w:val="0"/>
                <w:bCs w:val="0"/>
                <w:color w:val="000000"/>
                <w:sz w:val="14"/>
                <w:szCs w:val="14"/>
              </w:rPr>
              <w:t xml:space="preserve">Random </w:t>
            </w:r>
          </w:p>
        </w:tc>
        <w:tc>
          <w:tcPr>
            <w:tcW w:w="992" w:type="dxa"/>
            <w:shd w:val="clear" w:color="auto" w:fill="auto"/>
            <w:vAlign w:val="bottom"/>
          </w:tcPr>
          <w:p w14:paraId="00064489" w14:textId="223955DE"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90</w:t>
            </w:r>
          </w:p>
        </w:tc>
        <w:tc>
          <w:tcPr>
            <w:tcW w:w="850" w:type="dxa"/>
            <w:shd w:val="clear" w:color="auto" w:fill="auto"/>
            <w:vAlign w:val="bottom"/>
          </w:tcPr>
          <w:p w14:paraId="0B7FE549" w14:textId="0C9FFBE5"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448BC6C3" w14:textId="708F3649"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100</w:t>
            </w:r>
          </w:p>
        </w:tc>
        <w:tc>
          <w:tcPr>
            <w:tcW w:w="992" w:type="dxa"/>
            <w:vAlign w:val="bottom"/>
          </w:tcPr>
          <w:p w14:paraId="4154F289" w14:textId="41229444"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72E95546" w14:textId="669ED762"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253.6 (127.3, 459.7)</w:t>
            </w:r>
          </w:p>
        </w:tc>
        <w:tc>
          <w:tcPr>
            <w:tcW w:w="1417" w:type="dxa"/>
            <w:vAlign w:val="center"/>
          </w:tcPr>
          <w:p w14:paraId="7C7940A8" w14:textId="5B1A746D"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209.5 (113.8, 349.4)</w:t>
            </w:r>
          </w:p>
        </w:tc>
        <w:tc>
          <w:tcPr>
            <w:tcW w:w="1088" w:type="dxa"/>
            <w:vAlign w:val="bottom"/>
          </w:tcPr>
          <w:p w14:paraId="52B27254" w14:textId="1633F143"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20+ (8.8, 20+)</w:t>
            </w:r>
          </w:p>
        </w:tc>
      </w:tr>
      <w:tr w:rsidR="007A1582" w:rsidRPr="00FF4200" w14:paraId="361C8067"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750C9D6B" w14:textId="4C2B261C" w:rsidR="007A1582" w:rsidRPr="00B5290D" w:rsidRDefault="007A1582" w:rsidP="007A1582">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7FFFF572" w14:textId="2E61D451"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90</w:t>
            </w:r>
          </w:p>
        </w:tc>
        <w:tc>
          <w:tcPr>
            <w:tcW w:w="850" w:type="dxa"/>
            <w:shd w:val="clear" w:color="auto" w:fill="auto"/>
            <w:vAlign w:val="bottom"/>
          </w:tcPr>
          <w:p w14:paraId="1978260E" w14:textId="7A1B0096"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3158A281" w14:textId="78F28089"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100</w:t>
            </w:r>
          </w:p>
        </w:tc>
        <w:tc>
          <w:tcPr>
            <w:tcW w:w="992" w:type="dxa"/>
            <w:vAlign w:val="bottom"/>
          </w:tcPr>
          <w:p w14:paraId="305F0A47" w14:textId="0A3A0654"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491A1059" w14:textId="6F11700C"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234.7 (120.9, 450.8)</w:t>
            </w:r>
          </w:p>
        </w:tc>
        <w:tc>
          <w:tcPr>
            <w:tcW w:w="1417" w:type="dxa"/>
            <w:vAlign w:val="center"/>
          </w:tcPr>
          <w:p w14:paraId="07F1F5E9" w14:textId="20F154A3"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195.7 (111.6, 339.7)</w:t>
            </w:r>
          </w:p>
        </w:tc>
        <w:tc>
          <w:tcPr>
            <w:tcW w:w="1088" w:type="dxa"/>
            <w:vAlign w:val="bottom"/>
          </w:tcPr>
          <w:p w14:paraId="68739B5F" w14:textId="61BB6364"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18.8 (8.9, 20+)</w:t>
            </w:r>
          </w:p>
        </w:tc>
      </w:tr>
      <w:tr w:rsidR="007A1582" w:rsidRPr="00FF4200" w14:paraId="76584096"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7E76B0AD" w14:textId="437C70E5" w:rsidR="007A1582" w:rsidRPr="00B5290D" w:rsidRDefault="007A1582" w:rsidP="007A1582">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2A64E512" w14:textId="1803CE12"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90</w:t>
            </w:r>
          </w:p>
        </w:tc>
        <w:tc>
          <w:tcPr>
            <w:tcW w:w="850" w:type="dxa"/>
            <w:shd w:val="clear" w:color="auto" w:fill="auto"/>
            <w:vAlign w:val="bottom"/>
          </w:tcPr>
          <w:p w14:paraId="7BB49FB4" w14:textId="650549F3"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5B5FB71F" w14:textId="16F2DF13"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100</w:t>
            </w:r>
          </w:p>
        </w:tc>
        <w:tc>
          <w:tcPr>
            <w:tcW w:w="992" w:type="dxa"/>
            <w:vAlign w:val="bottom"/>
          </w:tcPr>
          <w:p w14:paraId="02010E7C" w14:textId="7E648FAD"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7D9565F0" w14:textId="72E8CD64"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228.3 (123.1, 469.6)</w:t>
            </w:r>
          </w:p>
        </w:tc>
        <w:tc>
          <w:tcPr>
            <w:tcW w:w="1417" w:type="dxa"/>
            <w:vAlign w:val="center"/>
          </w:tcPr>
          <w:p w14:paraId="67749F8C" w14:textId="6548BF4A"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191.4 (113.6, 354.3)</w:t>
            </w:r>
          </w:p>
        </w:tc>
        <w:tc>
          <w:tcPr>
            <w:tcW w:w="1088" w:type="dxa"/>
            <w:vAlign w:val="bottom"/>
          </w:tcPr>
          <w:p w14:paraId="0019BC45" w14:textId="6CE0DB2D"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18.0 (8.6, 20+)</w:t>
            </w:r>
          </w:p>
        </w:tc>
      </w:tr>
      <w:tr w:rsidR="007A1582" w:rsidRPr="00FF4200" w14:paraId="1B7FB42F"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32B2AA10" w14:textId="2451D120" w:rsidR="007A1582" w:rsidRPr="00B5290D" w:rsidRDefault="007A1582" w:rsidP="007A1582">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0B32FAC3" w14:textId="71D07504"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90</w:t>
            </w:r>
          </w:p>
        </w:tc>
        <w:tc>
          <w:tcPr>
            <w:tcW w:w="850" w:type="dxa"/>
            <w:shd w:val="clear" w:color="auto" w:fill="auto"/>
            <w:vAlign w:val="bottom"/>
          </w:tcPr>
          <w:p w14:paraId="3DCAC13D" w14:textId="652603BA"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2664160E" w14:textId="7E69D859"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100</w:t>
            </w:r>
          </w:p>
        </w:tc>
        <w:tc>
          <w:tcPr>
            <w:tcW w:w="992" w:type="dxa"/>
            <w:vAlign w:val="bottom"/>
          </w:tcPr>
          <w:p w14:paraId="68AEE935" w14:textId="3D9DD01C"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19357318" w14:textId="6A458CB9"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199.4 (131.8, 409.3)</w:t>
            </w:r>
          </w:p>
        </w:tc>
        <w:tc>
          <w:tcPr>
            <w:tcW w:w="1417" w:type="dxa"/>
            <w:vAlign w:val="center"/>
          </w:tcPr>
          <w:p w14:paraId="328D1538" w14:textId="32DF5E10"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168.8 (119.0, 307.9)</w:t>
            </w:r>
          </w:p>
        </w:tc>
        <w:tc>
          <w:tcPr>
            <w:tcW w:w="1088" w:type="dxa"/>
            <w:vAlign w:val="bottom"/>
          </w:tcPr>
          <w:p w14:paraId="6973D358" w14:textId="0945441D"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13.9 (10.2, 20+)</w:t>
            </w:r>
          </w:p>
        </w:tc>
      </w:tr>
      <w:tr w:rsidR="007A1582" w:rsidRPr="00FF4200" w14:paraId="053A8326"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0D30210E" w14:textId="3FCAE089" w:rsidR="007A1582" w:rsidRPr="00B5290D" w:rsidRDefault="007A1582" w:rsidP="007A1582">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0A70CF7C" w14:textId="6514B64B"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90</w:t>
            </w:r>
          </w:p>
        </w:tc>
        <w:tc>
          <w:tcPr>
            <w:tcW w:w="850" w:type="dxa"/>
            <w:shd w:val="clear" w:color="auto" w:fill="auto"/>
            <w:vAlign w:val="bottom"/>
          </w:tcPr>
          <w:p w14:paraId="24D480C5" w14:textId="66A242DF"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075CCC4D" w14:textId="79EC46DD"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97</w:t>
            </w:r>
          </w:p>
        </w:tc>
        <w:tc>
          <w:tcPr>
            <w:tcW w:w="992" w:type="dxa"/>
            <w:vAlign w:val="bottom"/>
          </w:tcPr>
          <w:p w14:paraId="0E166B6F" w14:textId="78679507"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0D24436A" w14:textId="38CD1A6A"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189.7 (121.7, 381.4)</w:t>
            </w:r>
          </w:p>
        </w:tc>
        <w:tc>
          <w:tcPr>
            <w:tcW w:w="1417" w:type="dxa"/>
            <w:vAlign w:val="center"/>
          </w:tcPr>
          <w:p w14:paraId="433AF4ED" w14:textId="3E286008"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161.6 (111.6, 290.8)</w:t>
            </w:r>
          </w:p>
        </w:tc>
        <w:tc>
          <w:tcPr>
            <w:tcW w:w="1088" w:type="dxa"/>
            <w:vAlign w:val="bottom"/>
          </w:tcPr>
          <w:p w14:paraId="47D30383" w14:textId="4152BC44"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13.6 (10.3, 20+)</w:t>
            </w:r>
          </w:p>
        </w:tc>
      </w:tr>
      <w:tr w:rsidR="007A1582" w:rsidRPr="00FF4200" w14:paraId="49300FB5"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30C5F204" w14:textId="2340A2EC" w:rsidR="007A1582" w:rsidRPr="00B5290D" w:rsidRDefault="007A1582" w:rsidP="007A1582">
            <w:pPr>
              <w:rPr>
                <w:b w:val="0"/>
                <w:bCs w:val="0"/>
                <w:sz w:val="14"/>
                <w:szCs w:val="14"/>
              </w:rPr>
            </w:pPr>
            <w:r w:rsidRPr="00B5290D">
              <w:rPr>
                <w:b w:val="0"/>
                <w:bCs w:val="0"/>
                <w:color w:val="000000"/>
                <w:sz w:val="14"/>
                <w:szCs w:val="14"/>
              </w:rPr>
              <w:t xml:space="preserve">Household </w:t>
            </w:r>
          </w:p>
        </w:tc>
        <w:tc>
          <w:tcPr>
            <w:tcW w:w="992" w:type="dxa"/>
            <w:shd w:val="clear" w:color="auto" w:fill="auto"/>
            <w:vAlign w:val="bottom"/>
          </w:tcPr>
          <w:p w14:paraId="34E2598C" w14:textId="01B6EDE9"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w:t>
            </w:r>
          </w:p>
        </w:tc>
        <w:tc>
          <w:tcPr>
            <w:tcW w:w="850" w:type="dxa"/>
            <w:shd w:val="clear" w:color="auto" w:fill="auto"/>
            <w:vAlign w:val="bottom"/>
          </w:tcPr>
          <w:p w14:paraId="6A921E62" w14:textId="61D1C3A2"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02A47D3B" w14:textId="474AFC57"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100</w:t>
            </w:r>
          </w:p>
        </w:tc>
        <w:tc>
          <w:tcPr>
            <w:tcW w:w="992" w:type="dxa"/>
            <w:vAlign w:val="bottom"/>
          </w:tcPr>
          <w:p w14:paraId="7B64FBEC" w14:textId="22BF61F6"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6C21957A" w14:textId="231DD15E"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168.5 (90.8, 412.9)</w:t>
            </w:r>
          </w:p>
        </w:tc>
        <w:tc>
          <w:tcPr>
            <w:tcW w:w="1417" w:type="dxa"/>
            <w:vAlign w:val="center"/>
          </w:tcPr>
          <w:p w14:paraId="5F706D1E" w14:textId="2DF8F30A"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147.4 (90.6, 316.0)</w:t>
            </w:r>
          </w:p>
        </w:tc>
        <w:tc>
          <w:tcPr>
            <w:tcW w:w="1088" w:type="dxa"/>
            <w:vAlign w:val="bottom"/>
          </w:tcPr>
          <w:p w14:paraId="77170537" w14:textId="1E0D4B3B"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13.0 (7.6, 20+)</w:t>
            </w:r>
          </w:p>
        </w:tc>
      </w:tr>
      <w:tr w:rsidR="007A1582" w:rsidRPr="00FF4200" w14:paraId="209B098D"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53D76EFD" w14:textId="74491453" w:rsidR="007A1582" w:rsidRPr="00B5290D" w:rsidRDefault="007A1582" w:rsidP="007A1582">
            <w:pPr>
              <w:rPr>
                <w:b w:val="0"/>
                <w:bCs w:val="0"/>
                <w:sz w:val="14"/>
                <w:szCs w:val="14"/>
              </w:rPr>
            </w:pPr>
            <w:r w:rsidRPr="00B5290D">
              <w:rPr>
                <w:b w:val="0"/>
                <w:bCs w:val="0"/>
                <w:color w:val="000000"/>
                <w:sz w:val="14"/>
                <w:szCs w:val="14"/>
              </w:rPr>
              <w:t xml:space="preserve">Random </w:t>
            </w:r>
          </w:p>
        </w:tc>
        <w:tc>
          <w:tcPr>
            <w:tcW w:w="992" w:type="dxa"/>
            <w:shd w:val="clear" w:color="auto" w:fill="auto"/>
            <w:vAlign w:val="bottom"/>
          </w:tcPr>
          <w:p w14:paraId="0AC9D0C1" w14:textId="329DBA5A"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w:t>
            </w:r>
          </w:p>
        </w:tc>
        <w:tc>
          <w:tcPr>
            <w:tcW w:w="850" w:type="dxa"/>
            <w:shd w:val="clear" w:color="auto" w:fill="auto"/>
            <w:vAlign w:val="bottom"/>
          </w:tcPr>
          <w:p w14:paraId="7B5A44B7" w14:textId="6802CE75"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510B210F" w14:textId="4EB74E72"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97</w:t>
            </w:r>
          </w:p>
        </w:tc>
        <w:tc>
          <w:tcPr>
            <w:tcW w:w="992" w:type="dxa"/>
            <w:vAlign w:val="bottom"/>
          </w:tcPr>
          <w:p w14:paraId="33000A9A" w14:textId="6949537D"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23A37ABB" w14:textId="3D14C7B7"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156.3 (90.9, 423.5)</w:t>
            </w:r>
          </w:p>
        </w:tc>
        <w:tc>
          <w:tcPr>
            <w:tcW w:w="1417" w:type="dxa"/>
            <w:vAlign w:val="center"/>
          </w:tcPr>
          <w:p w14:paraId="51A82808" w14:textId="4290A232"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136.4 (84.5, 319.6)</w:t>
            </w:r>
          </w:p>
        </w:tc>
        <w:tc>
          <w:tcPr>
            <w:tcW w:w="1088" w:type="dxa"/>
            <w:vAlign w:val="bottom"/>
          </w:tcPr>
          <w:p w14:paraId="3B149B6A" w14:textId="7F0BD7B1"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12.9 (7.5, 20+)</w:t>
            </w:r>
          </w:p>
        </w:tc>
      </w:tr>
      <w:tr w:rsidR="007A1582" w:rsidRPr="00FF4200" w14:paraId="1AE89C15"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76CA2A1B" w14:textId="35ECE465" w:rsidR="007A1582" w:rsidRPr="00B5290D" w:rsidRDefault="007A1582" w:rsidP="007A1582">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44BE3D60" w14:textId="5C02D7DF"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w:t>
            </w:r>
          </w:p>
        </w:tc>
        <w:tc>
          <w:tcPr>
            <w:tcW w:w="850" w:type="dxa"/>
            <w:shd w:val="clear" w:color="auto" w:fill="auto"/>
            <w:vAlign w:val="bottom"/>
          </w:tcPr>
          <w:p w14:paraId="5145778C" w14:textId="74207667"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7108105F" w14:textId="1C6B38F1"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97</w:t>
            </w:r>
          </w:p>
        </w:tc>
        <w:tc>
          <w:tcPr>
            <w:tcW w:w="992" w:type="dxa"/>
            <w:vAlign w:val="bottom"/>
          </w:tcPr>
          <w:p w14:paraId="5D68F689" w14:textId="58744234"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1EC6C083" w14:textId="7F1C97C2"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150.9 (95.2, 284.9)</w:t>
            </w:r>
          </w:p>
        </w:tc>
        <w:tc>
          <w:tcPr>
            <w:tcW w:w="1417" w:type="dxa"/>
            <w:vAlign w:val="center"/>
          </w:tcPr>
          <w:p w14:paraId="49D413CB" w14:textId="41AB30A8"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133.0 (90.5, 231.5)</w:t>
            </w:r>
          </w:p>
        </w:tc>
        <w:tc>
          <w:tcPr>
            <w:tcW w:w="1088" w:type="dxa"/>
            <w:vAlign w:val="bottom"/>
          </w:tcPr>
          <w:p w14:paraId="6808210B" w14:textId="045EA986"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12.7 (7.8, 18.8)</w:t>
            </w:r>
          </w:p>
        </w:tc>
      </w:tr>
      <w:tr w:rsidR="007A1582" w:rsidRPr="00FF4200" w14:paraId="687C6B69"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8B8997C" w14:textId="496DC4F1" w:rsidR="007A1582" w:rsidRPr="00B5290D" w:rsidRDefault="007A1582" w:rsidP="007A1582">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0CE50B4F" w14:textId="13292A45"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w:t>
            </w:r>
          </w:p>
        </w:tc>
        <w:tc>
          <w:tcPr>
            <w:tcW w:w="850" w:type="dxa"/>
            <w:shd w:val="clear" w:color="auto" w:fill="auto"/>
            <w:vAlign w:val="bottom"/>
          </w:tcPr>
          <w:p w14:paraId="49EF8055" w14:textId="2D474EF1"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041B2449" w14:textId="23AC3E08"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100</w:t>
            </w:r>
          </w:p>
        </w:tc>
        <w:tc>
          <w:tcPr>
            <w:tcW w:w="992" w:type="dxa"/>
            <w:vAlign w:val="bottom"/>
          </w:tcPr>
          <w:p w14:paraId="204BAB1C" w14:textId="21D48184"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11F0198E" w14:textId="707958CD"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150.2 (91.1, 226.2)</w:t>
            </w:r>
          </w:p>
        </w:tc>
        <w:tc>
          <w:tcPr>
            <w:tcW w:w="1417" w:type="dxa"/>
            <w:vAlign w:val="center"/>
          </w:tcPr>
          <w:p w14:paraId="431121E5" w14:textId="5F76645D"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133.4 (87.9, 194.7)</w:t>
            </w:r>
          </w:p>
        </w:tc>
        <w:tc>
          <w:tcPr>
            <w:tcW w:w="1088" w:type="dxa"/>
            <w:vAlign w:val="bottom"/>
          </w:tcPr>
          <w:p w14:paraId="034E28B5" w14:textId="3E9A35D9"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12.5 (6.9, 18.0)</w:t>
            </w:r>
          </w:p>
        </w:tc>
      </w:tr>
      <w:tr w:rsidR="007A1582" w:rsidRPr="00FF4200" w14:paraId="7FB87B5C"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08319C2D" w14:textId="02D642C6" w:rsidR="007A1582" w:rsidRPr="00B5290D" w:rsidRDefault="007A1582" w:rsidP="007A1582">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72412C95" w14:textId="70CC56B5"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w:t>
            </w:r>
          </w:p>
        </w:tc>
        <w:tc>
          <w:tcPr>
            <w:tcW w:w="850" w:type="dxa"/>
            <w:shd w:val="clear" w:color="auto" w:fill="auto"/>
            <w:vAlign w:val="bottom"/>
          </w:tcPr>
          <w:p w14:paraId="49583FD9" w14:textId="6A27411C"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59963B13" w14:textId="7EF9BA8A"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61</w:t>
            </w:r>
          </w:p>
        </w:tc>
        <w:tc>
          <w:tcPr>
            <w:tcW w:w="992" w:type="dxa"/>
            <w:vAlign w:val="bottom"/>
          </w:tcPr>
          <w:p w14:paraId="73654089" w14:textId="4D764B80"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0E69B28C" w14:textId="4E3B41A5"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135.6 (89.5, 189.5)</w:t>
            </w:r>
          </w:p>
        </w:tc>
        <w:tc>
          <w:tcPr>
            <w:tcW w:w="1417" w:type="dxa"/>
            <w:vAlign w:val="center"/>
          </w:tcPr>
          <w:p w14:paraId="07F35232" w14:textId="5BF51AA0"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119.7 (84.0, 162.1)</w:t>
            </w:r>
          </w:p>
        </w:tc>
        <w:tc>
          <w:tcPr>
            <w:tcW w:w="1088" w:type="dxa"/>
            <w:vAlign w:val="bottom"/>
          </w:tcPr>
          <w:p w14:paraId="1CA4F785" w14:textId="3D109A34"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12.2 (8.4, 17.5)</w:t>
            </w:r>
          </w:p>
        </w:tc>
      </w:tr>
      <w:tr w:rsidR="007A1582" w:rsidRPr="00FF4200" w14:paraId="06A2679D"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36174A7" w14:textId="360C5B7E" w:rsidR="007A1582" w:rsidRPr="00B5290D" w:rsidRDefault="007A1582" w:rsidP="007A1582">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2CC50ACD" w14:textId="131EC8E4"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w:t>
            </w:r>
          </w:p>
        </w:tc>
        <w:tc>
          <w:tcPr>
            <w:tcW w:w="850" w:type="dxa"/>
            <w:shd w:val="clear" w:color="auto" w:fill="auto"/>
            <w:vAlign w:val="bottom"/>
          </w:tcPr>
          <w:p w14:paraId="1E3C360A" w14:textId="1F0D9DAF"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06F1CFC3" w14:textId="686707A8"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65</w:t>
            </w:r>
          </w:p>
        </w:tc>
        <w:tc>
          <w:tcPr>
            <w:tcW w:w="992" w:type="dxa"/>
            <w:vAlign w:val="bottom"/>
          </w:tcPr>
          <w:p w14:paraId="05BC332D" w14:textId="539DA401"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2003F5D4" w14:textId="61A98A63"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133.8 (94.0, 181.0)</w:t>
            </w:r>
          </w:p>
        </w:tc>
        <w:tc>
          <w:tcPr>
            <w:tcW w:w="1417" w:type="dxa"/>
            <w:vAlign w:val="center"/>
          </w:tcPr>
          <w:p w14:paraId="52FA8D7F" w14:textId="650B59F8"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118.3 (85.1, 156.1)</w:t>
            </w:r>
          </w:p>
        </w:tc>
        <w:tc>
          <w:tcPr>
            <w:tcW w:w="1088" w:type="dxa"/>
            <w:vAlign w:val="bottom"/>
          </w:tcPr>
          <w:p w14:paraId="711325EA" w14:textId="40F88499"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12.2 (8.3, 13.7)</w:t>
            </w:r>
          </w:p>
        </w:tc>
      </w:tr>
      <w:tr w:rsidR="007A1582" w:rsidRPr="00FF4200" w14:paraId="75CD6C45"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F6DB134" w14:textId="5F281E06" w:rsidR="007A1582" w:rsidRPr="00B5290D" w:rsidRDefault="007A1582" w:rsidP="007A1582">
            <w:pPr>
              <w:rPr>
                <w:b w:val="0"/>
                <w:bCs w:val="0"/>
                <w:sz w:val="14"/>
                <w:szCs w:val="14"/>
              </w:rPr>
            </w:pPr>
            <w:r w:rsidRPr="00B5290D">
              <w:rPr>
                <w:b w:val="0"/>
                <w:bCs w:val="0"/>
                <w:color w:val="000000"/>
                <w:sz w:val="14"/>
                <w:szCs w:val="14"/>
              </w:rPr>
              <w:t xml:space="preserve">Household </w:t>
            </w:r>
          </w:p>
        </w:tc>
        <w:tc>
          <w:tcPr>
            <w:tcW w:w="992" w:type="dxa"/>
            <w:shd w:val="clear" w:color="auto" w:fill="auto"/>
            <w:vAlign w:val="bottom"/>
          </w:tcPr>
          <w:p w14:paraId="4E33D016" w14:textId="2114B60E"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w:t>
            </w:r>
          </w:p>
        </w:tc>
        <w:tc>
          <w:tcPr>
            <w:tcW w:w="850" w:type="dxa"/>
            <w:shd w:val="clear" w:color="auto" w:fill="auto"/>
            <w:vAlign w:val="bottom"/>
          </w:tcPr>
          <w:p w14:paraId="34C2BEAC" w14:textId="329903D0"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2E19AECB" w14:textId="33341C67"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90</w:t>
            </w:r>
          </w:p>
        </w:tc>
        <w:tc>
          <w:tcPr>
            <w:tcW w:w="992" w:type="dxa"/>
            <w:vAlign w:val="bottom"/>
          </w:tcPr>
          <w:p w14:paraId="2A536136" w14:textId="71326D16"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5BC528AF" w14:textId="368FE4BF"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114.2 (73.5, 183.2)</w:t>
            </w:r>
          </w:p>
        </w:tc>
        <w:tc>
          <w:tcPr>
            <w:tcW w:w="1417" w:type="dxa"/>
            <w:vAlign w:val="center"/>
          </w:tcPr>
          <w:p w14:paraId="35B6BA23" w14:textId="7F8763DE"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104.3 (70.9, 158.6)</w:t>
            </w:r>
          </w:p>
        </w:tc>
        <w:tc>
          <w:tcPr>
            <w:tcW w:w="1088" w:type="dxa"/>
            <w:vAlign w:val="bottom"/>
          </w:tcPr>
          <w:p w14:paraId="3E0F8E28" w14:textId="1903B4E8"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8.8 (6.7, 13.5)</w:t>
            </w:r>
          </w:p>
        </w:tc>
      </w:tr>
      <w:tr w:rsidR="007A1582" w:rsidRPr="00FF4200" w14:paraId="035F9D9A"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4BF87CE" w14:textId="4DAFCFA8" w:rsidR="007A1582" w:rsidRPr="00B5290D" w:rsidRDefault="007A1582" w:rsidP="007A1582">
            <w:pPr>
              <w:rPr>
                <w:b w:val="0"/>
                <w:bCs w:val="0"/>
                <w:sz w:val="14"/>
                <w:szCs w:val="14"/>
              </w:rPr>
            </w:pPr>
            <w:r w:rsidRPr="00B5290D">
              <w:rPr>
                <w:b w:val="0"/>
                <w:bCs w:val="0"/>
                <w:color w:val="000000"/>
                <w:sz w:val="14"/>
                <w:szCs w:val="14"/>
              </w:rPr>
              <w:t xml:space="preserve">Random </w:t>
            </w:r>
          </w:p>
        </w:tc>
        <w:tc>
          <w:tcPr>
            <w:tcW w:w="992" w:type="dxa"/>
            <w:shd w:val="clear" w:color="auto" w:fill="auto"/>
            <w:vAlign w:val="bottom"/>
          </w:tcPr>
          <w:p w14:paraId="22C9C3AD" w14:textId="6CBE4E40"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w:t>
            </w:r>
          </w:p>
        </w:tc>
        <w:tc>
          <w:tcPr>
            <w:tcW w:w="850" w:type="dxa"/>
            <w:shd w:val="clear" w:color="auto" w:fill="auto"/>
            <w:vAlign w:val="bottom"/>
          </w:tcPr>
          <w:p w14:paraId="31649585" w14:textId="5BCCCE81"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7AC8E8B4" w14:textId="5B1B225F"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82</w:t>
            </w:r>
          </w:p>
        </w:tc>
        <w:tc>
          <w:tcPr>
            <w:tcW w:w="992" w:type="dxa"/>
            <w:vAlign w:val="bottom"/>
          </w:tcPr>
          <w:p w14:paraId="089435FC" w14:textId="3B028BDA"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38E7A9F0" w14:textId="6BBBEEE7"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110.3 (62.2, 162.4)</w:t>
            </w:r>
          </w:p>
        </w:tc>
        <w:tc>
          <w:tcPr>
            <w:tcW w:w="1417" w:type="dxa"/>
            <w:vAlign w:val="center"/>
          </w:tcPr>
          <w:p w14:paraId="2A6F282B" w14:textId="080F479E"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100.5 (62.0, 142.0)</w:t>
            </w:r>
          </w:p>
        </w:tc>
        <w:tc>
          <w:tcPr>
            <w:tcW w:w="1088" w:type="dxa"/>
            <w:vAlign w:val="bottom"/>
          </w:tcPr>
          <w:p w14:paraId="0564B425" w14:textId="3E3FDB28"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8.5 (6.2, 13.6)</w:t>
            </w:r>
          </w:p>
        </w:tc>
      </w:tr>
      <w:tr w:rsidR="007A1582" w:rsidRPr="00FF4200" w14:paraId="2DF2939D"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062DCC3B" w14:textId="7194B7C5" w:rsidR="007A1582" w:rsidRPr="00B5290D" w:rsidRDefault="007A1582" w:rsidP="007A1582">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26009826" w14:textId="715AFE98"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w:t>
            </w:r>
          </w:p>
        </w:tc>
        <w:tc>
          <w:tcPr>
            <w:tcW w:w="850" w:type="dxa"/>
            <w:shd w:val="clear" w:color="auto" w:fill="auto"/>
            <w:vAlign w:val="bottom"/>
          </w:tcPr>
          <w:p w14:paraId="7FD9C3CA" w14:textId="4AE5FB23"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6039225A" w14:textId="73E05989"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46</w:t>
            </w:r>
          </w:p>
        </w:tc>
        <w:tc>
          <w:tcPr>
            <w:tcW w:w="992" w:type="dxa"/>
            <w:vAlign w:val="bottom"/>
          </w:tcPr>
          <w:p w14:paraId="0AE7CE36" w14:textId="00D7C539"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79DE963A" w14:textId="70B5D746"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106.2 (70.5, 146.5)</w:t>
            </w:r>
          </w:p>
        </w:tc>
        <w:tc>
          <w:tcPr>
            <w:tcW w:w="1417" w:type="dxa"/>
            <w:vAlign w:val="center"/>
          </w:tcPr>
          <w:p w14:paraId="6B361A24" w14:textId="4D3B3790"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96.5 (67.2, 130.8)</w:t>
            </w:r>
          </w:p>
        </w:tc>
        <w:tc>
          <w:tcPr>
            <w:tcW w:w="1088" w:type="dxa"/>
            <w:vAlign w:val="bottom"/>
          </w:tcPr>
          <w:p w14:paraId="1595C6A6" w14:textId="32C7742F"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8.4 (6.6, 13.6)</w:t>
            </w:r>
          </w:p>
        </w:tc>
      </w:tr>
      <w:tr w:rsidR="007A1582" w:rsidRPr="00FF4200" w14:paraId="628C4C38"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4E15C88C" w14:textId="134FA383" w:rsidR="007A1582" w:rsidRPr="00B5290D" w:rsidRDefault="007A1582" w:rsidP="007A1582">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34BB8CE2" w14:textId="7140817F"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w:t>
            </w:r>
          </w:p>
        </w:tc>
        <w:tc>
          <w:tcPr>
            <w:tcW w:w="850" w:type="dxa"/>
            <w:shd w:val="clear" w:color="auto" w:fill="auto"/>
            <w:vAlign w:val="bottom"/>
          </w:tcPr>
          <w:p w14:paraId="1A1894C4" w14:textId="52B4EC15"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3C0FF4CD" w14:textId="01D1C0B8"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3</w:t>
            </w:r>
          </w:p>
        </w:tc>
        <w:tc>
          <w:tcPr>
            <w:tcW w:w="992" w:type="dxa"/>
            <w:vAlign w:val="bottom"/>
          </w:tcPr>
          <w:p w14:paraId="4B2F2EE5" w14:textId="66DAF336"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6C26D989" w14:textId="78B14A70"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106 (70.5, 147.7)</w:t>
            </w:r>
          </w:p>
        </w:tc>
        <w:tc>
          <w:tcPr>
            <w:tcW w:w="1417" w:type="dxa"/>
            <w:vAlign w:val="center"/>
          </w:tcPr>
          <w:p w14:paraId="29744E83" w14:textId="73CF6DDF"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94.5 (66.3, 127.9)</w:t>
            </w:r>
          </w:p>
        </w:tc>
        <w:tc>
          <w:tcPr>
            <w:tcW w:w="1088" w:type="dxa"/>
            <w:vAlign w:val="bottom"/>
          </w:tcPr>
          <w:p w14:paraId="6DF4C73C" w14:textId="28C10312"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11.0 (7.5, 13.6)</w:t>
            </w:r>
          </w:p>
        </w:tc>
      </w:tr>
      <w:tr w:rsidR="007A1582" w:rsidRPr="00FF4200" w14:paraId="0E2AD15F"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3B54F143" w14:textId="3D68FFDE" w:rsidR="007A1582" w:rsidRPr="00B5290D" w:rsidRDefault="007A1582" w:rsidP="007A1582">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44B866EA" w14:textId="002CCADC"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w:t>
            </w:r>
          </w:p>
        </w:tc>
        <w:tc>
          <w:tcPr>
            <w:tcW w:w="850" w:type="dxa"/>
            <w:shd w:val="clear" w:color="auto" w:fill="auto"/>
            <w:vAlign w:val="bottom"/>
          </w:tcPr>
          <w:p w14:paraId="7150F519" w14:textId="516EF9EA"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49D7B4F8" w14:textId="2976755B"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31</w:t>
            </w:r>
          </w:p>
        </w:tc>
        <w:tc>
          <w:tcPr>
            <w:tcW w:w="992" w:type="dxa"/>
            <w:vAlign w:val="bottom"/>
          </w:tcPr>
          <w:p w14:paraId="734675B7" w14:textId="4080E2C6"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711EF5B3" w14:textId="2B88A10B"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102.8 (62.6, 148.9)</w:t>
            </w:r>
          </w:p>
        </w:tc>
        <w:tc>
          <w:tcPr>
            <w:tcW w:w="1417" w:type="dxa"/>
            <w:vAlign w:val="center"/>
          </w:tcPr>
          <w:p w14:paraId="4BC4B68F" w14:textId="77B6E6B0"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93.4 (62.7, 132.5)</w:t>
            </w:r>
          </w:p>
        </w:tc>
        <w:tc>
          <w:tcPr>
            <w:tcW w:w="1088" w:type="dxa"/>
            <w:vAlign w:val="bottom"/>
          </w:tcPr>
          <w:p w14:paraId="549C6064" w14:textId="0F9F94C5"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8.3 (6.8, 13.4)</w:t>
            </w:r>
          </w:p>
        </w:tc>
      </w:tr>
      <w:tr w:rsidR="007A1582" w:rsidRPr="00FF4200" w14:paraId="54E6C03F"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BAED25A" w14:textId="41B677B1" w:rsidR="007A1582" w:rsidRPr="00B5290D" w:rsidRDefault="007A1582" w:rsidP="007A1582">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1CC879F3" w14:textId="101A95E6"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70</w:t>
            </w:r>
          </w:p>
        </w:tc>
        <w:tc>
          <w:tcPr>
            <w:tcW w:w="850" w:type="dxa"/>
            <w:shd w:val="clear" w:color="auto" w:fill="auto"/>
            <w:vAlign w:val="bottom"/>
          </w:tcPr>
          <w:p w14:paraId="51FB1C0B" w14:textId="66F54ECD"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296FB7C0" w14:textId="6BDCFBCA"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4</w:t>
            </w:r>
          </w:p>
        </w:tc>
        <w:tc>
          <w:tcPr>
            <w:tcW w:w="992" w:type="dxa"/>
            <w:vAlign w:val="bottom"/>
          </w:tcPr>
          <w:p w14:paraId="3DE90DDA" w14:textId="17B4751D"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30C53A84" w14:textId="00FD8F6A"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102 (68.5, 142.2)</w:t>
            </w:r>
          </w:p>
        </w:tc>
        <w:tc>
          <w:tcPr>
            <w:tcW w:w="1417" w:type="dxa"/>
            <w:vAlign w:val="center"/>
          </w:tcPr>
          <w:p w14:paraId="19629706" w14:textId="3EBCF6AF"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91.4 (64.8, 122.6)</w:t>
            </w:r>
          </w:p>
        </w:tc>
        <w:tc>
          <w:tcPr>
            <w:tcW w:w="1088" w:type="dxa"/>
            <w:vAlign w:val="bottom"/>
          </w:tcPr>
          <w:p w14:paraId="76487613" w14:textId="781B0B20"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11.0 (7.6, 13.6)</w:t>
            </w:r>
          </w:p>
        </w:tc>
      </w:tr>
      <w:tr w:rsidR="007A1582" w:rsidRPr="00FF4200" w14:paraId="1144D6E6"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336A08C7" w14:textId="5B0DB7BB" w:rsidR="007A1582" w:rsidRPr="00B5290D" w:rsidRDefault="007A1582" w:rsidP="007A1582">
            <w:pPr>
              <w:rPr>
                <w:b w:val="0"/>
                <w:bCs w:val="0"/>
                <w:sz w:val="14"/>
                <w:szCs w:val="14"/>
              </w:rPr>
            </w:pPr>
            <w:r w:rsidRPr="00B5290D">
              <w:rPr>
                <w:b w:val="0"/>
                <w:bCs w:val="0"/>
                <w:color w:val="000000"/>
                <w:sz w:val="14"/>
                <w:szCs w:val="14"/>
              </w:rPr>
              <w:t xml:space="preserve">Household </w:t>
            </w:r>
          </w:p>
        </w:tc>
        <w:tc>
          <w:tcPr>
            <w:tcW w:w="992" w:type="dxa"/>
            <w:shd w:val="clear" w:color="auto" w:fill="auto"/>
            <w:vAlign w:val="bottom"/>
          </w:tcPr>
          <w:p w14:paraId="05DF969C" w14:textId="384E66A6"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60</w:t>
            </w:r>
          </w:p>
        </w:tc>
        <w:tc>
          <w:tcPr>
            <w:tcW w:w="850" w:type="dxa"/>
            <w:shd w:val="clear" w:color="auto" w:fill="auto"/>
            <w:vAlign w:val="bottom"/>
          </w:tcPr>
          <w:p w14:paraId="6DA189C1" w14:textId="32C4CB11"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692E9BF5" w14:textId="42AF2012"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35</w:t>
            </w:r>
          </w:p>
        </w:tc>
        <w:tc>
          <w:tcPr>
            <w:tcW w:w="992" w:type="dxa"/>
            <w:vAlign w:val="bottom"/>
          </w:tcPr>
          <w:p w14:paraId="3C22071B" w14:textId="536E24A9"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00776F61" w14:textId="4381443B"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87 (44.5, 120.6)</w:t>
            </w:r>
          </w:p>
        </w:tc>
        <w:tc>
          <w:tcPr>
            <w:tcW w:w="1417" w:type="dxa"/>
            <w:vAlign w:val="center"/>
          </w:tcPr>
          <w:p w14:paraId="00F8842E" w14:textId="72505E14"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80.3 (46.1, 106.8)</w:t>
            </w:r>
          </w:p>
        </w:tc>
        <w:tc>
          <w:tcPr>
            <w:tcW w:w="1088" w:type="dxa"/>
            <w:vAlign w:val="bottom"/>
          </w:tcPr>
          <w:p w14:paraId="58F38512" w14:textId="4086C85B"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7.7 (6.0, 13.7)</w:t>
            </w:r>
          </w:p>
        </w:tc>
      </w:tr>
      <w:tr w:rsidR="007A1582" w:rsidRPr="00FF4200" w14:paraId="1F699D16"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8F4E822" w14:textId="563E9C9C" w:rsidR="007A1582" w:rsidRPr="00B5290D" w:rsidRDefault="007A1582" w:rsidP="007A1582">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067A2B22" w14:textId="3B0AE9E2"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60</w:t>
            </w:r>
          </w:p>
        </w:tc>
        <w:tc>
          <w:tcPr>
            <w:tcW w:w="850" w:type="dxa"/>
            <w:shd w:val="clear" w:color="auto" w:fill="auto"/>
            <w:vAlign w:val="bottom"/>
          </w:tcPr>
          <w:p w14:paraId="17D57578" w14:textId="2CBB5B72"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73084652" w14:textId="2AAFDDD0"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5</w:t>
            </w:r>
          </w:p>
        </w:tc>
        <w:tc>
          <w:tcPr>
            <w:tcW w:w="992" w:type="dxa"/>
            <w:vAlign w:val="bottom"/>
          </w:tcPr>
          <w:p w14:paraId="1F7EADCE" w14:textId="37DD2D49"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59DE6E9B" w14:textId="3B1F1041"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85.1 (42.5, 134.0)</w:t>
            </w:r>
          </w:p>
        </w:tc>
        <w:tc>
          <w:tcPr>
            <w:tcW w:w="1417" w:type="dxa"/>
            <w:vAlign w:val="center"/>
          </w:tcPr>
          <w:p w14:paraId="4546280B" w14:textId="1036228D"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77.9 (46.0, 118.9)</w:t>
            </w:r>
          </w:p>
        </w:tc>
        <w:tc>
          <w:tcPr>
            <w:tcW w:w="1088" w:type="dxa"/>
            <w:vAlign w:val="bottom"/>
          </w:tcPr>
          <w:p w14:paraId="2F7B11E0" w14:textId="0DC11D1C"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7.8 (6.2, 13.6)</w:t>
            </w:r>
          </w:p>
        </w:tc>
      </w:tr>
      <w:tr w:rsidR="007A1582" w:rsidRPr="00FF4200" w14:paraId="447A3A6F"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31BC1F3F" w14:textId="13E2C1FE" w:rsidR="007A1582" w:rsidRPr="00B5290D" w:rsidRDefault="007A1582" w:rsidP="007A1582">
            <w:pPr>
              <w:rPr>
                <w:b w:val="0"/>
                <w:bCs w:val="0"/>
                <w:sz w:val="14"/>
                <w:szCs w:val="14"/>
              </w:rPr>
            </w:pPr>
            <w:r w:rsidRPr="00B5290D">
              <w:rPr>
                <w:b w:val="0"/>
                <w:bCs w:val="0"/>
                <w:color w:val="000000"/>
                <w:sz w:val="14"/>
                <w:szCs w:val="14"/>
              </w:rPr>
              <w:t>Household</w:t>
            </w:r>
          </w:p>
        </w:tc>
        <w:tc>
          <w:tcPr>
            <w:tcW w:w="992" w:type="dxa"/>
            <w:shd w:val="clear" w:color="auto" w:fill="auto"/>
            <w:vAlign w:val="bottom"/>
          </w:tcPr>
          <w:p w14:paraId="19078DF4" w14:textId="7D38E8B0"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60</w:t>
            </w:r>
          </w:p>
        </w:tc>
        <w:tc>
          <w:tcPr>
            <w:tcW w:w="850" w:type="dxa"/>
            <w:shd w:val="clear" w:color="auto" w:fill="auto"/>
            <w:vAlign w:val="bottom"/>
          </w:tcPr>
          <w:p w14:paraId="51DD89DA" w14:textId="0B43A9B8"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shd w:val="clear" w:color="auto" w:fill="auto"/>
            <w:vAlign w:val="bottom"/>
          </w:tcPr>
          <w:p w14:paraId="3AFE6396" w14:textId="3DD29C09"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w:t>
            </w:r>
          </w:p>
        </w:tc>
        <w:tc>
          <w:tcPr>
            <w:tcW w:w="992" w:type="dxa"/>
            <w:vAlign w:val="bottom"/>
          </w:tcPr>
          <w:p w14:paraId="4C3F40D7" w14:textId="53B8D4D8"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31A75FA8" w14:textId="74CA388F"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84.6 (55.3, 119.8)</w:t>
            </w:r>
          </w:p>
        </w:tc>
        <w:tc>
          <w:tcPr>
            <w:tcW w:w="1417" w:type="dxa"/>
            <w:vAlign w:val="center"/>
          </w:tcPr>
          <w:p w14:paraId="7D0D8AEA" w14:textId="07D82350"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75.9 (53.2, 102.0)</w:t>
            </w:r>
          </w:p>
        </w:tc>
        <w:tc>
          <w:tcPr>
            <w:tcW w:w="1088" w:type="dxa"/>
            <w:vAlign w:val="bottom"/>
          </w:tcPr>
          <w:p w14:paraId="0B973FE0" w14:textId="44866AAD"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8.4 (6.9, 13.5)</w:t>
            </w:r>
          </w:p>
        </w:tc>
      </w:tr>
      <w:tr w:rsidR="007A1582" w:rsidRPr="00FF4200" w14:paraId="0CD1F06F"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202087CC" w14:textId="57548B5E" w:rsidR="007A1582" w:rsidRPr="00B5290D" w:rsidRDefault="007A1582" w:rsidP="007A1582">
            <w:pPr>
              <w:rPr>
                <w:b w:val="0"/>
                <w:bCs w:val="0"/>
                <w:sz w:val="14"/>
                <w:szCs w:val="14"/>
              </w:rPr>
            </w:pPr>
            <w:r w:rsidRPr="00B5290D">
              <w:rPr>
                <w:b w:val="0"/>
                <w:bCs w:val="0"/>
                <w:color w:val="000000"/>
                <w:sz w:val="14"/>
                <w:szCs w:val="14"/>
              </w:rPr>
              <w:t xml:space="preserve">Random </w:t>
            </w:r>
          </w:p>
        </w:tc>
        <w:tc>
          <w:tcPr>
            <w:tcW w:w="992" w:type="dxa"/>
            <w:shd w:val="clear" w:color="auto" w:fill="auto"/>
            <w:vAlign w:val="bottom"/>
          </w:tcPr>
          <w:p w14:paraId="1B065DED" w14:textId="61737701"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60</w:t>
            </w:r>
          </w:p>
        </w:tc>
        <w:tc>
          <w:tcPr>
            <w:tcW w:w="850" w:type="dxa"/>
            <w:shd w:val="clear" w:color="auto" w:fill="auto"/>
            <w:vAlign w:val="bottom"/>
          </w:tcPr>
          <w:p w14:paraId="5E4E0524" w14:textId="25A943BF"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 months</w:t>
            </w:r>
          </w:p>
        </w:tc>
        <w:tc>
          <w:tcPr>
            <w:tcW w:w="1276" w:type="dxa"/>
            <w:shd w:val="clear" w:color="auto" w:fill="auto"/>
            <w:vAlign w:val="bottom"/>
          </w:tcPr>
          <w:p w14:paraId="7228312F" w14:textId="6998BCD1"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17</w:t>
            </w:r>
          </w:p>
        </w:tc>
        <w:tc>
          <w:tcPr>
            <w:tcW w:w="992" w:type="dxa"/>
            <w:vAlign w:val="bottom"/>
          </w:tcPr>
          <w:p w14:paraId="0AF3C2A0" w14:textId="2390943D"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447E32FD" w14:textId="7C93BABA"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81.3 (44.7, 117.0)</w:t>
            </w:r>
          </w:p>
        </w:tc>
        <w:tc>
          <w:tcPr>
            <w:tcW w:w="1417" w:type="dxa"/>
            <w:vAlign w:val="center"/>
          </w:tcPr>
          <w:p w14:paraId="3876FCF6" w14:textId="09CF6E5C"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75.4 (48.8, 105.7)</w:t>
            </w:r>
          </w:p>
        </w:tc>
        <w:tc>
          <w:tcPr>
            <w:tcW w:w="1088" w:type="dxa"/>
            <w:vAlign w:val="bottom"/>
          </w:tcPr>
          <w:p w14:paraId="47D3362B" w14:textId="73B74ED4"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7.4 (5.8, 13.1)</w:t>
            </w:r>
          </w:p>
        </w:tc>
      </w:tr>
      <w:tr w:rsidR="007A1582" w:rsidRPr="00FF4200" w14:paraId="45D4CEDE"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D017982" w14:textId="3163BF8E" w:rsidR="007A1582" w:rsidRPr="00B5290D" w:rsidRDefault="007A1582" w:rsidP="007A1582">
            <w:pPr>
              <w:rPr>
                <w:b w:val="0"/>
                <w:bCs w:val="0"/>
                <w:sz w:val="14"/>
                <w:szCs w:val="14"/>
              </w:rPr>
            </w:pPr>
            <w:r w:rsidRPr="00B5290D">
              <w:rPr>
                <w:b w:val="0"/>
                <w:bCs w:val="0"/>
                <w:color w:val="000000"/>
                <w:sz w:val="14"/>
                <w:szCs w:val="14"/>
              </w:rPr>
              <w:t>Random</w:t>
            </w:r>
          </w:p>
        </w:tc>
        <w:tc>
          <w:tcPr>
            <w:tcW w:w="992" w:type="dxa"/>
            <w:shd w:val="clear" w:color="auto" w:fill="auto"/>
            <w:vAlign w:val="bottom"/>
          </w:tcPr>
          <w:p w14:paraId="6C9F705A" w14:textId="5AB881CD"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60</w:t>
            </w:r>
          </w:p>
        </w:tc>
        <w:tc>
          <w:tcPr>
            <w:tcW w:w="850" w:type="dxa"/>
            <w:shd w:val="clear" w:color="auto" w:fill="auto"/>
            <w:vAlign w:val="bottom"/>
          </w:tcPr>
          <w:p w14:paraId="3BA61DEA" w14:textId="73587FCB"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1 year</w:t>
            </w:r>
          </w:p>
        </w:tc>
        <w:tc>
          <w:tcPr>
            <w:tcW w:w="1276" w:type="dxa"/>
            <w:shd w:val="clear" w:color="auto" w:fill="auto"/>
            <w:vAlign w:val="bottom"/>
          </w:tcPr>
          <w:p w14:paraId="6ED65F2A" w14:textId="252B8549"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w:t>
            </w:r>
          </w:p>
        </w:tc>
        <w:tc>
          <w:tcPr>
            <w:tcW w:w="992" w:type="dxa"/>
            <w:vAlign w:val="bottom"/>
          </w:tcPr>
          <w:p w14:paraId="310DC133" w14:textId="11A502C9"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vAlign w:val="bottom"/>
          </w:tcPr>
          <w:p w14:paraId="77B98D94" w14:textId="02689484"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80.5 (41.6, 121.4)</w:t>
            </w:r>
          </w:p>
        </w:tc>
        <w:tc>
          <w:tcPr>
            <w:tcW w:w="1417" w:type="dxa"/>
            <w:vAlign w:val="center"/>
          </w:tcPr>
          <w:p w14:paraId="24794E9E" w14:textId="75C97F08"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73.6 (43.6, 105.6)</w:t>
            </w:r>
          </w:p>
        </w:tc>
        <w:tc>
          <w:tcPr>
            <w:tcW w:w="1088" w:type="dxa"/>
            <w:vAlign w:val="bottom"/>
          </w:tcPr>
          <w:p w14:paraId="5CC9D3F2" w14:textId="5A580F01"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7.6 (6.1, 13.8)</w:t>
            </w:r>
          </w:p>
        </w:tc>
      </w:tr>
      <w:tr w:rsidR="007A1582" w:rsidRPr="00FF4200" w14:paraId="4B2F1600" w14:textId="77777777" w:rsidTr="00CC5951">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538135"/>
            </w:tcBorders>
            <w:shd w:val="clear" w:color="auto" w:fill="auto"/>
            <w:vAlign w:val="bottom"/>
          </w:tcPr>
          <w:p w14:paraId="10110054" w14:textId="4ED3E1E4" w:rsidR="007A1582" w:rsidRPr="00B5290D" w:rsidRDefault="007A1582" w:rsidP="007A1582">
            <w:pPr>
              <w:rPr>
                <w:b w:val="0"/>
                <w:bCs w:val="0"/>
                <w:sz w:val="14"/>
                <w:szCs w:val="14"/>
              </w:rPr>
            </w:pPr>
            <w:r w:rsidRPr="00B5290D">
              <w:rPr>
                <w:b w:val="0"/>
                <w:bCs w:val="0"/>
                <w:color w:val="000000"/>
                <w:sz w:val="14"/>
                <w:szCs w:val="14"/>
              </w:rPr>
              <w:t>Random</w:t>
            </w:r>
          </w:p>
        </w:tc>
        <w:tc>
          <w:tcPr>
            <w:tcW w:w="992" w:type="dxa"/>
            <w:tcBorders>
              <w:bottom w:val="single" w:sz="4" w:space="0" w:color="538135"/>
            </w:tcBorders>
            <w:shd w:val="clear" w:color="auto" w:fill="auto"/>
            <w:vAlign w:val="bottom"/>
          </w:tcPr>
          <w:p w14:paraId="77465CA5" w14:textId="318DCEC6"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vertAlign w:val="superscript"/>
              </w:rPr>
            </w:pPr>
            <w:r w:rsidRPr="00B5290D">
              <w:rPr>
                <w:color w:val="000000"/>
                <w:sz w:val="14"/>
                <w:szCs w:val="14"/>
              </w:rPr>
              <w:t>60</w:t>
            </w:r>
          </w:p>
        </w:tc>
        <w:tc>
          <w:tcPr>
            <w:tcW w:w="850" w:type="dxa"/>
            <w:tcBorders>
              <w:bottom w:val="single" w:sz="4" w:space="0" w:color="538135"/>
            </w:tcBorders>
            <w:shd w:val="clear" w:color="auto" w:fill="auto"/>
            <w:vAlign w:val="bottom"/>
          </w:tcPr>
          <w:p w14:paraId="615D26BE" w14:textId="28425EB1"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2 years</w:t>
            </w:r>
          </w:p>
        </w:tc>
        <w:tc>
          <w:tcPr>
            <w:tcW w:w="1276" w:type="dxa"/>
            <w:tcBorders>
              <w:bottom w:val="single" w:sz="4" w:space="0" w:color="538135"/>
            </w:tcBorders>
            <w:shd w:val="clear" w:color="auto" w:fill="auto"/>
            <w:vAlign w:val="bottom"/>
          </w:tcPr>
          <w:p w14:paraId="4DA42A27" w14:textId="15378133"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992" w:type="dxa"/>
            <w:tcBorders>
              <w:bottom w:val="single" w:sz="4" w:space="0" w:color="538135"/>
            </w:tcBorders>
            <w:vAlign w:val="bottom"/>
          </w:tcPr>
          <w:p w14:paraId="2DF1FFEC" w14:textId="0D642D4A"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0</w:t>
            </w:r>
          </w:p>
        </w:tc>
        <w:tc>
          <w:tcPr>
            <w:tcW w:w="1418" w:type="dxa"/>
            <w:tcBorders>
              <w:bottom w:val="single" w:sz="4" w:space="0" w:color="538135"/>
            </w:tcBorders>
            <w:vAlign w:val="bottom"/>
          </w:tcPr>
          <w:p w14:paraId="37F3CDD6" w14:textId="572A265B" w:rsidR="007A1582" w:rsidRPr="00B5290D"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80.5 (39.8, 113.4)</w:t>
            </w:r>
          </w:p>
        </w:tc>
        <w:tc>
          <w:tcPr>
            <w:tcW w:w="1417" w:type="dxa"/>
            <w:tcBorders>
              <w:bottom w:val="single" w:sz="4" w:space="0" w:color="538135"/>
            </w:tcBorders>
            <w:vAlign w:val="center"/>
          </w:tcPr>
          <w:p w14:paraId="1F2C6110" w14:textId="4E1B5E46"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72.1 (39.8, 98.5)</w:t>
            </w:r>
          </w:p>
        </w:tc>
        <w:tc>
          <w:tcPr>
            <w:tcW w:w="1088" w:type="dxa"/>
            <w:tcBorders>
              <w:bottom w:val="single" w:sz="4" w:space="0" w:color="538135"/>
            </w:tcBorders>
            <w:vAlign w:val="bottom"/>
          </w:tcPr>
          <w:p w14:paraId="04945FE2" w14:textId="7F447A18"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B5290D">
              <w:rPr>
                <w:color w:val="000000"/>
                <w:sz w:val="14"/>
                <w:szCs w:val="14"/>
              </w:rPr>
              <w:t>8.1 (1.5, 13.2)</w:t>
            </w:r>
          </w:p>
        </w:tc>
      </w:tr>
    </w:tbl>
    <w:p w14:paraId="7143C0D6" w14:textId="4F49C2BC" w:rsidR="009D0728" w:rsidRDefault="009D0728" w:rsidP="005E512B"/>
    <w:p w14:paraId="5BC07CD6" w14:textId="77777777" w:rsidR="009D0728" w:rsidRDefault="009D0728" w:rsidP="005E512B"/>
    <w:p w14:paraId="54E2E15D" w14:textId="6C8DEA3B" w:rsidR="005E512B" w:rsidRDefault="002F6D1D" w:rsidP="002F6D1D">
      <w:pPr>
        <w:pStyle w:val="Caption"/>
        <w:rPr>
          <w:i w:val="0"/>
          <w:iCs w:val="0"/>
          <w:color w:val="000000" w:themeColor="text1"/>
        </w:rPr>
      </w:pPr>
      <w:bookmarkStart w:id="70" w:name="_Ref104583473"/>
      <w:bookmarkStart w:id="71" w:name="_Toc135354781"/>
      <w:r w:rsidRPr="00467E14">
        <w:rPr>
          <w:b/>
          <w:bCs/>
          <w:i w:val="0"/>
          <w:iCs w:val="0"/>
          <w:color w:val="000000" w:themeColor="text1"/>
        </w:rPr>
        <w:t xml:space="preserve">Table </w:t>
      </w:r>
      <w:r w:rsidR="00C6683A"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Table \* ARABIC </w:instrText>
      </w:r>
      <w:r w:rsidRPr="00467E14">
        <w:rPr>
          <w:b/>
          <w:bCs/>
          <w:i w:val="0"/>
          <w:iCs w:val="0"/>
          <w:color w:val="000000" w:themeColor="text1"/>
        </w:rPr>
        <w:fldChar w:fldCharType="separate"/>
      </w:r>
      <w:r w:rsidR="00C16D71">
        <w:rPr>
          <w:b/>
          <w:bCs/>
          <w:i w:val="0"/>
          <w:iCs w:val="0"/>
          <w:noProof/>
          <w:color w:val="000000" w:themeColor="text1"/>
        </w:rPr>
        <w:t>10</w:t>
      </w:r>
      <w:r w:rsidRPr="00467E14">
        <w:rPr>
          <w:b/>
          <w:bCs/>
          <w:i w:val="0"/>
          <w:iCs w:val="0"/>
          <w:noProof/>
          <w:color w:val="000000" w:themeColor="text1"/>
        </w:rPr>
        <w:fldChar w:fldCharType="end"/>
      </w:r>
      <w:bookmarkEnd w:id="70"/>
      <w:r w:rsidRPr="00467E14">
        <w:rPr>
          <w:b/>
          <w:bCs/>
          <w:i w:val="0"/>
          <w:iCs w:val="0"/>
          <w:color w:val="000000" w:themeColor="text1"/>
        </w:rPr>
        <w:t>:</w:t>
      </w:r>
      <w:r w:rsidRPr="00467E14">
        <w:rPr>
          <w:i w:val="0"/>
          <w:iCs w:val="0"/>
          <w:color w:val="000000" w:themeColor="text1"/>
        </w:rPr>
        <w:t xml:space="preserve"> Percentage of simulations with &lt;</w:t>
      </w:r>
      <w:r w:rsidR="00F14AD6" w:rsidRPr="00467E14">
        <w:rPr>
          <w:i w:val="0"/>
          <w:iCs w:val="0"/>
          <w:color w:val="000000" w:themeColor="text1"/>
        </w:rPr>
        <w:t>=</w:t>
      </w:r>
      <w:r w:rsidRPr="00467E14">
        <w:rPr>
          <w:i w:val="0"/>
          <w:iCs w:val="0"/>
          <w:color w:val="000000" w:themeColor="text1"/>
        </w:rPr>
        <w:t xml:space="preserve">2% prevalence 1 year after the last MDA round, percentage of simulations with scabies elimination, DALYs averted per 10,000 people (mean, 2.5 – 97.5 quantiles), and time until prevalence </w:t>
      </w:r>
      <w:r w:rsidR="00F85B11" w:rsidRPr="00467E14">
        <w:rPr>
          <w:i w:val="0"/>
          <w:iCs w:val="0"/>
          <w:color w:val="000000" w:themeColor="text1"/>
        </w:rPr>
        <w:t>returns to</w:t>
      </w:r>
      <w:r w:rsidRPr="00467E14">
        <w:rPr>
          <w:i w:val="0"/>
          <w:iCs w:val="0"/>
          <w:color w:val="000000" w:themeColor="text1"/>
        </w:rPr>
        <w:t xml:space="preserve"> baseline are presented in </w:t>
      </w:r>
      <w:r w:rsidRPr="00467E14">
        <w:rPr>
          <w:b/>
          <w:bCs/>
          <w:i w:val="0"/>
          <w:iCs w:val="0"/>
          <w:color w:val="000000" w:themeColor="text1"/>
        </w:rPr>
        <w:t xml:space="preserve">MDA strategies with 5 rounds and 95% treatment </w:t>
      </w:r>
      <w:r w:rsidR="00E40231" w:rsidRPr="00467E14">
        <w:rPr>
          <w:b/>
          <w:bCs/>
          <w:i w:val="0"/>
          <w:iCs w:val="0"/>
          <w:color w:val="000000" w:themeColor="text1"/>
        </w:rPr>
        <w:t xml:space="preserve">efficacy </w:t>
      </w:r>
      <w:r w:rsidR="00C21F93" w:rsidRPr="00467E14">
        <w:rPr>
          <w:i w:val="0"/>
          <w:iCs w:val="0"/>
          <w:color w:val="000000" w:themeColor="text1"/>
        </w:rPr>
        <w:t xml:space="preserve">in scenarios with </w:t>
      </w:r>
      <w:r w:rsidR="00C21F93" w:rsidRPr="00467E14">
        <w:rPr>
          <w:b/>
          <w:bCs/>
          <w:i w:val="0"/>
          <w:iCs w:val="0"/>
          <w:color w:val="000000" w:themeColor="text1"/>
        </w:rPr>
        <w:t>an average duration of infestation of 90 days</w:t>
      </w:r>
      <w:r w:rsidRPr="00467E14">
        <w:rPr>
          <w:b/>
          <w:bCs/>
          <w:i w:val="0"/>
          <w:iCs w:val="0"/>
          <w:color w:val="000000" w:themeColor="text1"/>
        </w:rPr>
        <w:t>.</w:t>
      </w:r>
      <w:r w:rsidR="00071BC9" w:rsidRPr="00467E14">
        <w:rPr>
          <w:i w:val="0"/>
          <w:iCs w:val="0"/>
          <w:color w:val="000000" w:themeColor="text1"/>
        </w:rPr>
        <w:t xml:space="preserve"> Time until prevalence </w:t>
      </w:r>
      <w:r w:rsidR="00F85B11" w:rsidRPr="00467E14">
        <w:rPr>
          <w:i w:val="0"/>
          <w:iCs w:val="0"/>
          <w:color w:val="000000" w:themeColor="text1"/>
        </w:rPr>
        <w:t>returns to</w:t>
      </w:r>
      <w:r w:rsidR="00071BC9" w:rsidRPr="00467E14">
        <w:rPr>
          <w:i w:val="0"/>
          <w:iCs w:val="0"/>
          <w:color w:val="000000" w:themeColor="text1"/>
        </w:rPr>
        <w:t xml:space="preserve"> baseline is calculated among the runs in which scabies is not eliminated.</w:t>
      </w:r>
      <w:r w:rsidR="00C21F93" w:rsidRPr="00467E14">
        <w:rPr>
          <w:i w:val="0"/>
          <w:iCs w:val="0"/>
          <w:color w:val="000000" w:themeColor="text1"/>
        </w:rPr>
        <w:t xml:space="preserve"> It is assumed that </w:t>
      </w:r>
      <w:r w:rsidR="00F4433C" w:rsidRPr="00467E14">
        <w:rPr>
          <w:i w:val="0"/>
          <w:iCs w:val="0"/>
          <w:color w:val="000000" w:themeColor="text1"/>
        </w:rPr>
        <w:t>there is no scabies importation</w:t>
      </w:r>
      <w:r w:rsidR="00C21F93" w:rsidRPr="00467E14">
        <w:rPr>
          <w:i w:val="0"/>
          <w:iCs w:val="0"/>
          <w:color w:val="000000" w:themeColor="text1"/>
        </w:rPr>
        <w:t>.</w:t>
      </w:r>
      <w:r w:rsidR="00C205CB" w:rsidRPr="00467E14">
        <w:rPr>
          <w:i w:val="0"/>
          <w:iCs w:val="0"/>
          <w:color w:val="000000" w:themeColor="text1"/>
        </w:rPr>
        <w:t xml:space="preserve"> </w:t>
      </w:r>
      <w:r w:rsidR="00A35D82" w:rsidRPr="00467E14">
        <w:rPr>
          <w:i w:val="0"/>
          <w:iCs w:val="0"/>
          <w:color w:val="000000" w:themeColor="text1"/>
        </w:rPr>
        <w:t xml:space="preserve">MDA strategies are ordered from best to worst in terms of </w:t>
      </w:r>
      <w:r w:rsidR="00A35D82">
        <w:rPr>
          <w:i w:val="0"/>
          <w:iCs w:val="0"/>
          <w:color w:val="000000" w:themeColor="text1"/>
        </w:rPr>
        <w:t xml:space="preserve">(undiscounted) </w:t>
      </w:r>
      <w:r w:rsidR="00A35D82" w:rsidRPr="00467E14">
        <w:rPr>
          <w:i w:val="0"/>
          <w:iCs w:val="0"/>
          <w:color w:val="000000" w:themeColor="text1"/>
        </w:rPr>
        <w:t>DALYs averted</w:t>
      </w:r>
      <w:r w:rsidR="00C205CB" w:rsidRPr="00467E14">
        <w:rPr>
          <w:i w:val="0"/>
          <w:iCs w:val="0"/>
          <w:color w:val="000000" w:themeColor="text1"/>
        </w:rPr>
        <w:t>.</w:t>
      </w:r>
      <w:bookmarkEnd w:id="71"/>
    </w:p>
    <w:tbl>
      <w:tblPr>
        <w:tblStyle w:val="GridTable1Light"/>
        <w:tblW w:w="9026" w:type="dxa"/>
        <w:jc w:val="center"/>
        <w:tblBorders>
          <w:top w:val="none" w:sz="0" w:space="0" w:color="auto"/>
          <w:left w:val="none" w:sz="0" w:space="0" w:color="auto"/>
          <w:bottom w:val="none" w:sz="0" w:space="0" w:color="auto"/>
          <w:right w:val="none" w:sz="0" w:space="0" w:color="auto"/>
          <w:insideH w:val="single" w:sz="4" w:space="0" w:color="538135" w:themeColor="accent6" w:themeShade="BF"/>
          <w:insideV w:val="single" w:sz="4" w:space="0" w:color="538135" w:themeColor="accent6" w:themeShade="BF"/>
        </w:tblBorders>
        <w:tblLayout w:type="fixed"/>
        <w:tblLook w:val="04A0" w:firstRow="1" w:lastRow="0" w:firstColumn="1" w:lastColumn="0" w:noHBand="0" w:noVBand="1"/>
      </w:tblPr>
      <w:tblGrid>
        <w:gridCol w:w="993"/>
        <w:gridCol w:w="992"/>
        <w:gridCol w:w="850"/>
        <w:gridCol w:w="1276"/>
        <w:gridCol w:w="992"/>
        <w:gridCol w:w="1418"/>
        <w:gridCol w:w="1417"/>
        <w:gridCol w:w="1088"/>
      </w:tblGrid>
      <w:tr w:rsidR="00B5290D" w:rsidRPr="00FF4200" w14:paraId="4256B6F5" w14:textId="77777777" w:rsidTr="0028145F">
        <w:trPr>
          <w:cnfStyle w:val="100000000000" w:firstRow="1" w:lastRow="0" w:firstColumn="0" w:lastColumn="0" w:oddVBand="0" w:evenVBand="0" w:oddHBand="0" w:evenHBand="0" w:firstRowFirstColumn="0" w:firstRowLastColumn="0" w:lastRowFirstColumn="0" w:lastRowLastColumn="0"/>
          <w:trHeight w:val="92"/>
          <w:jc w:val="center"/>
        </w:trPr>
        <w:tc>
          <w:tcPr>
            <w:cnfStyle w:val="001000000000" w:firstRow="0" w:lastRow="0" w:firstColumn="1" w:lastColumn="0" w:oddVBand="0" w:evenVBand="0" w:oddHBand="0" w:evenHBand="0" w:firstRowFirstColumn="0" w:firstRowLastColumn="0" w:lastRowFirstColumn="0" w:lastRowLastColumn="0"/>
            <w:tcW w:w="993" w:type="dxa"/>
            <w:tcBorders>
              <w:bottom w:val="single" w:sz="12" w:space="0" w:color="538135"/>
              <w:right w:val="single" w:sz="4" w:space="0" w:color="538135"/>
            </w:tcBorders>
            <w:shd w:val="clear" w:color="auto" w:fill="auto"/>
          </w:tcPr>
          <w:p w14:paraId="1379FE1E" w14:textId="77777777" w:rsidR="00B5290D" w:rsidRPr="00FF4200" w:rsidRDefault="00B5290D" w:rsidP="0028145F">
            <w:pPr>
              <w:rPr>
                <w:sz w:val="14"/>
                <w:szCs w:val="14"/>
              </w:rPr>
            </w:pPr>
            <w:r w:rsidRPr="00FF4200">
              <w:rPr>
                <w:sz w:val="14"/>
                <w:szCs w:val="14"/>
              </w:rPr>
              <w:t>Population selection</w:t>
            </w:r>
          </w:p>
        </w:tc>
        <w:tc>
          <w:tcPr>
            <w:tcW w:w="992" w:type="dxa"/>
            <w:tcBorders>
              <w:bottom w:val="single" w:sz="12" w:space="0" w:color="538135"/>
              <w:right w:val="single" w:sz="4" w:space="0" w:color="538135"/>
            </w:tcBorders>
            <w:shd w:val="clear" w:color="auto" w:fill="auto"/>
          </w:tcPr>
          <w:p w14:paraId="4A167633" w14:textId="77777777" w:rsidR="00B5290D" w:rsidRPr="00FF4200" w:rsidRDefault="00B5290D" w:rsidP="0028145F">
            <w:pP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Population coverage (%)</w:t>
            </w:r>
          </w:p>
        </w:tc>
        <w:tc>
          <w:tcPr>
            <w:tcW w:w="850" w:type="dxa"/>
            <w:tcBorders>
              <w:bottom w:val="single" w:sz="12" w:space="0" w:color="538135"/>
              <w:right w:val="single" w:sz="4" w:space="0" w:color="538135"/>
            </w:tcBorders>
            <w:shd w:val="clear" w:color="auto" w:fill="auto"/>
          </w:tcPr>
          <w:p w14:paraId="5AC1704C"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MDA Interval</w:t>
            </w:r>
          </w:p>
        </w:tc>
        <w:tc>
          <w:tcPr>
            <w:tcW w:w="1276" w:type="dxa"/>
            <w:tcBorders>
              <w:left w:val="single" w:sz="4" w:space="0" w:color="538135"/>
              <w:bottom w:val="single" w:sz="12" w:space="0" w:color="538135"/>
            </w:tcBorders>
            <w:shd w:val="clear" w:color="auto" w:fill="auto"/>
          </w:tcPr>
          <w:p w14:paraId="49FDF16B"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The percentage of runs with &lt;=2% prevalence 1 year after the last MDA round (%)</w:t>
            </w:r>
          </w:p>
        </w:tc>
        <w:tc>
          <w:tcPr>
            <w:tcW w:w="992" w:type="dxa"/>
            <w:tcBorders>
              <w:left w:val="single" w:sz="4" w:space="0" w:color="538135"/>
              <w:bottom w:val="single" w:sz="12" w:space="0" w:color="538135"/>
            </w:tcBorders>
          </w:tcPr>
          <w:p w14:paraId="2E237F99"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b w:val="0"/>
                <w:bCs w:val="0"/>
                <w:sz w:val="14"/>
                <w:szCs w:val="14"/>
              </w:rPr>
            </w:pPr>
            <w:r w:rsidRPr="00FF4200">
              <w:rPr>
                <w:sz w:val="14"/>
                <w:szCs w:val="14"/>
              </w:rPr>
              <w:t>Percentage of runs with scabies elimination</w:t>
            </w:r>
          </w:p>
          <w:p w14:paraId="22E2CF60"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w:t>
            </w:r>
          </w:p>
        </w:tc>
        <w:tc>
          <w:tcPr>
            <w:tcW w:w="1418" w:type="dxa"/>
            <w:tcBorders>
              <w:left w:val="single" w:sz="4" w:space="0" w:color="538135"/>
              <w:bottom w:val="single" w:sz="12" w:space="0" w:color="538135"/>
              <w:right w:val="single" w:sz="4" w:space="0" w:color="538135"/>
            </w:tcBorders>
          </w:tcPr>
          <w:p w14:paraId="723A5197"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 xml:space="preserve">DALYs averted per 10,000 people in 20 years </w:t>
            </w:r>
          </w:p>
          <w:p w14:paraId="42590524"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(Mean, 2.5 – 97.5 quantiles)</w:t>
            </w:r>
          </w:p>
        </w:tc>
        <w:tc>
          <w:tcPr>
            <w:tcW w:w="1417" w:type="dxa"/>
            <w:tcBorders>
              <w:left w:val="single" w:sz="4" w:space="0" w:color="538135"/>
              <w:bottom w:val="single" w:sz="12" w:space="0" w:color="538135"/>
              <w:right w:val="single" w:sz="4" w:space="0" w:color="538135"/>
            </w:tcBorders>
          </w:tcPr>
          <w:p w14:paraId="6C271682"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 xml:space="preserve">Discounted DALYs averted per 10,000 people in 20 years </w:t>
            </w:r>
          </w:p>
          <w:p w14:paraId="329770AA"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(Mean, 2.5 – 97.5 quantiles)</w:t>
            </w:r>
          </w:p>
        </w:tc>
        <w:tc>
          <w:tcPr>
            <w:tcW w:w="1088" w:type="dxa"/>
            <w:tcBorders>
              <w:left w:val="single" w:sz="4" w:space="0" w:color="538135"/>
              <w:bottom w:val="single" w:sz="12" w:space="0" w:color="538135"/>
            </w:tcBorders>
          </w:tcPr>
          <w:p w14:paraId="76C9F1E9"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Time until prevalence returns to baseline</w:t>
            </w:r>
          </w:p>
          <w:p w14:paraId="3C5274C6" w14:textId="77777777" w:rsidR="00B5290D" w:rsidRPr="00FF4200" w:rsidRDefault="00B5290D" w:rsidP="0028145F">
            <w:pPr>
              <w:jc w:val="center"/>
              <w:cnfStyle w:val="100000000000" w:firstRow="1" w:lastRow="0" w:firstColumn="0" w:lastColumn="0" w:oddVBand="0" w:evenVBand="0" w:oddHBand="0" w:evenHBand="0" w:firstRowFirstColumn="0" w:firstRowLastColumn="0" w:lastRowFirstColumn="0" w:lastRowLastColumn="0"/>
              <w:rPr>
                <w:sz w:val="14"/>
                <w:szCs w:val="14"/>
              </w:rPr>
            </w:pPr>
            <w:r w:rsidRPr="00FF4200">
              <w:rPr>
                <w:sz w:val="14"/>
                <w:szCs w:val="14"/>
              </w:rPr>
              <w:t>(years)</w:t>
            </w:r>
          </w:p>
        </w:tc>
      </w:tr>
      <w:tr w:rsidR="007A1582" w:rsidRPr="00FF4200" w14:paraId="2A8FC58B"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538135"/>
            </w:tcBorders>
            <w:shd w:val="clear" w:color="auto" w:fill="auto"/>
            <w:vAlign w:val="bottom"/>
          </w:tcPr>
          <w:p w14:paraId="13B5A57B" w14:textId="699A2935" w:rsidR="007A1582" w:rsidRPr="007A1582" w:rsidRDefault="007A1582" w:rsidP="007A1582">
            <w:pPr>
              <w:rPr>
                <w:b w:val="0"/>
                <w:bCs w:val="0"/>
                <w:sz w:val="14"/>
                <w:szCs w:val="14"/>
              </w:rPr>
            </w:pPr>
            <w:r w:rsidRPr="007A1582">
              <w:rPr>
                <w:b w:val="0"/>
                <w:bCs w:val="0"/>
                <w:color w:val="000000"/>
                <w:sz w:val="14"/>
                <w:szCs w:val="14"/>
              </w:rPr>
              <w:t>Household</w:t>
            </w:r>
          </w:p>
        </w:tc>
        <w:tc>
          <w:tcPr>
            <w:tcW w:w="992" w:type="dxa"/>
            <w:tcBorders>
              <w:top w:val="single" w:sz="12" w:space="0" w:color="538135"/>
            </w:tcBorders>
            <w:shd w:val="clear" w:color="auto" w:fill="auto"/>
            <w:vAlign w:val="bottom"/>
          </w:tcPr>
          <w:p w14:paraId="3A9A164F" w14:textId="5A2BC0CD"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90</w:t>
            </w:r>
          </w:p>
        </w:tc>
        <w:tc>
          <w:tcPr>
            <w:tcW w:w="850" w:type="dxa"/>
            <w:tcBorders>
              <w:top w:val="single" w:sz="12" w:space="0" w:color="538135"/>
            </w:tcBorders>
            <w:shd w:val="clear" w:color="auto" w:fill="auto"/>
            <w:vAlign w:val="bottom"/>
          </w:tcPr>
          <w:p w14:paraId="44569822" w14:textId="5B906903"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 years</w:t>
            </w:r>
          </w:p>
        </w:tc>
        <w:tc>
          <w:tcPr>
            <w:tcW w:w="1276" w:type="dxa"/>
            <w:tcBorders>
              <w:top w:val="single" w:sz="12" w:space="0" w:color="538135"/>
            </w:tcBorders>
            <w:shd w:val="clear" w:color="auto" w:fill="auto"/>
            <w:vAlign w:val="bottom"/>
          </w:tcPr>
          <w:p w14:paraId="49173C79" w14:textId="4E19918C"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100</w:t>
            </w:r>
          </w:p>
        </w:tc>
        <w:tc>
          <w:tcPr>
            <w:tcW w:w="992" w:type="dxa"/>
            <w:tcBorders>
              <w:top w:val="single" w:sz="12" w:space="0" w:color="538135"/>
            </w:tcBorders>
            <w:vAlign w:val="bottom"/>
          </w:tcPr>
          <w:p w14:paraId="1B77CBEB" w14:textId="45F1928F"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6</w:t>
            </w:r>
          </w:p>
        </w:tc>
        <w:tc>
          <w:tcPr>
            <w:tcW w:w="1418" w:type="dxa"/>
            <w:tcBorders>
              <w:top w:val="single" w:sz="12" w:space="0" w:color="538135"/>
            </w:tcBorders>
            <w:vAlign w:val="bottom"/>
          </w:tcPr>
          <w:p w14:paraId="5DD6C7AB" w14:textId="5F904499"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364.5 (235.9, 462.1)</w:t>
            </w:r>
          </w:p>
        </w:tc>
        <w:tc>
          <w:tcPr>
            <w:tcW w:w="1417" w:type="dxa"/>
            <w:tcBorders>
              <w:top w:val="single" w:sz="12" w:space="0" w:color="538135"/>
            </w:tcBorders>
            <w:vAlign w:val="center"/>
          </w:tcPr>
          <w:p w14:paraId="13B6C809" w14:textId="36621CCF"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280.5 (196.7, 345.5)</w:t>
            </w:r>
          </w:p>
        </w:tc>
        <w:tc>
          <w:tcPr>
            <w:tcW w:w="1088" w:type="dxa"/>
            <w:tcBorders>
              <w:top w:val="single" w:sz="12" w:space="0" w:color="538135"/>
            </w:tcBorders>
            <w:vAlign w:val="bottom"/>
          </w:tcPr>
          <w:p w14:paraId="6624BDBC" w14:textId="7BD2BB81"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20+ (15.9, 20+)</w:t>
            </w:r>
          </w:p>
        </w:tc>
      </w:tr>
      <w:tr w:rsidR="007A1582" w:rsidRPr="00FF4200" w14:paraId="1C22B5D3"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689A1CB7" w14:textId="11D419B9" w:rsidR="007A1582" w:rsidRPr="007A1582" w:rsidRDefault="007A1582" w:rsidP="007A1582">
            <w:pPr>
              <w:rPr>
                <w:b w:val="0"/>
                <w:bCs w:val="0"/>
                <w:sz w:val="14"/>
                <w:szCs w:val="14"/>
              </w:rPr>
            </w:pPr>
            <w:r w:rsidRPr="007A1582">
              <w:rPr>
                <w:b w:val="0"/>
                <w:bCs w:val="0"/>
                <w:color w:val="000000"/>
                <w:sz w:val="14"/>
                <w:szCs w:val="14"/>
              </w:rPr>
              <w:t>Household</w:t>
            </w:r>
          </w:p>
        </w:tc>
        <w:tc>
          <w:tcPr>
            <w:tcW w:w="992" w:type="dxa"/>
            <w:shd w:val="clear" w:color="auto" w:fill="auto"/>
            <w:vAlign w:val="bottom"/>
          </w:tcPr>
          <w:p w14:paraId="7B4C93A9" w14:textId="10EB80DD"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90</w:t>
            </w:r>
          </w:p>
        </w:tc>
        <w:tc>
          <w:tcPr>
            <w:tcW w:w="850" w:type="dxa"/>
            <w:shd w:val="clear" w:color="auto" w:fill="auto"/>
            <w:vAlign w:val="bottom"/>
          </w:tcPr>
          <w:p w14:paraId="43C9ABE9" w14:textId="35BB49AB"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 year</w:t>
            </w:r>
          </w:p>
        </w:tc>
        <w:tc>
          <w:tcPr>
            <w:tcW w:w="1276" w:type="dxa"/>
            <w:shd w:val="clear" w:color="auto" w:fill="auto"/>
            <w:vAlign w:val="bottom"/>
          </w:tcPr>
          <w:p w14:paraId="2AD4EAAE" w14:textId="6D06057A"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100</w:t>
            </w:r>
          </w:p>
        </w:tc>
        <w:tc>
          <w:tcPr>
            <w:tcW w:w="992" w:type="dxa"/>
            <w:vAlign w:val="bottom"/>
          </w:tcPr>
          <w:p w14:paraId="453BD14E" w14:textId="1B0D09CA"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12</w:t>
            </w:r>
          </w:p>
        </w:tc>
        <w:tc>
          <w:tcPr>
            <w:tcW w:w="1418" w:type="dxa"/>
            <w:vAlign w:val="bottom"/>
          </w:tcPr>
          <w:p w14:paraId="22D96ABD" w14:textId="5E3D5695"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355.6 (221.8, 481.5)</w:t>
            </w:r>
          </w:p>
        </w:tc>
        <w:tc>
          <w:tcPr>
            <w:tcW w:w="1417" w:type="dxa"/>
            <w:vAlign w:val="center"/>
          </w:tcPr>
          <w:p w14:paraId="09E0A07E" w14:textId="6CF812AE"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280.0 (192.2, 364.0)</w:t>
            </w:r>
          </w:p>
        </w:tc>
        <w:tc>
          <w:tcPr>
            <w:tcW w:w="1088" w:type="dxa"/>
            <w:vAlign w:val="bottom"/>
          </w:tcPr>
          <w:p w14:paraId="0979AE5C" w14:textId="5E70481C"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20+ (13.5, 20+)</w:t>
            </w:r>
          </w:p>
        </w:tc>
      </w:tr>
      <w:tr w:rsidR="007A1582" w:rsidRPr="00FF4200" w14:paraId="7FB91F9D"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7AA60E2E" w14:textId="247E0A87" w:rsidR="007A1582" w:rsidRPr="007A1582" w:rsidRDefault="007A1582" w:rsidP="007A1582">
            <w:pPr>
              <w:rPr>
                <w:b w:val="0"/>
                <w:bCs w:val="0"/>
                <w:sz w:val="14"/>
                <w:szCs w:val="14"/>
              </w:rPr>
            </w:pPr>
            <w:r w:rsidRPr="007A1582">
              <w:rPr>
                <w:b w:val="0"/>
                <w:bCs w:val="0"/>
                <w:color w:val="000000"/>
                <w:sz w:val="14"/>
                <w:szCs w:val="14"/>
              </w:rPr>
              <w:t xml:space="preserve">Household </w:t>
            </w:r>
          </w:p>
        </w:tc>
        <w:tc>
          <w:tcPr>
            <w:tcW w:w="992" w:type="dxa"/>
            <w:shd w:val="clear" w:color="auto" w:fill="auto"/>
            <w:vAlign w:val="bottom"/>
          </w:tcPr>
          <w:p w14:paraId="4F7AF332" w14:textId="1266B3E3"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90</w:t>
            </w:r>
          </w:p>
        </w:tc>
        <w:tc>
          <w:tcPr>
            <w:tcW w:w="850" w:type="dxa"/>
            <w:shd w:val="clear" w:color="auto" w:fill="auto"/>
            <w:vAlign w:val="bottom"/>
          </w:tcPr>
          <w:p w14:paraId="3AD0A200" w14:textId="090FD2F3"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6 months</w:t>
            </w:r>
          </w:p>
        </w:tc>
        <w:tc>
          <w:tcPr>
            <w:tcW w:w="1276" w:type="dxa"/>
            <w:shd w:val="clear" w:color="auto" w:fill="auto"/>
            <w:vAlign w:val="bottom"/>
          </w:tcPr>
          <w:p w14:paraId="70E3B5DC" w14:textId="3F1C72B1"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100</w:t>
            </w:r>
          </w:p>
        </w:tc>
        <w:tc>
          <w:tcPr>
            <w:tcW w:w="992" w:type="dxa"/>
            <w:vAlign w:val="bottom"/>
          </w:tcPr>
          <w:p w14:paraId="6AC4AD49" w14:textId="4168D5E7"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22</w:t>
            </w:r>
          </w:p>
        </w:tc>
        <w:tc>
          <w:tcPr>
            <w:tcW w:w="1418" w:type="dxa"/>
            <w:vAlign w:val="bottom"/>
          </w:tcPr>
          <w:p w14:paraId="1638A6CF" w14:textId="6DE2E471"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345.3 (180.1, 486.8)</w:t>
            </w:r>
          </w:p>
        </w:tc>
        <w:tc>
          <w:tcPr>
            <w:tcW w:w="1417" w:type="dxa"/>
            <w:vAlign w:val="center"/>
          </w:tcPr>
          <w:p w14:paraId="16640C39" w14:textId="03F19A1F"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274.0 (160.7, 368.7)</w:t>
            </w:r>
          </w:p>
        </w:tc>
        <w:tc>
          <w:tcPr>
            <w:tcW w:w="1088" w:type="dxa"/>
            <w:vAlign w:val="bottom"/>
          </w:tcPr>
          <w:p w14:paraId="1735A2F4" w14:textId="148B4AF1"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20+ (12.5, 20+)</w:t>
            </w:r>
          </w:p>
        </w:tc>
      </w:tr>
      <w:tr w:rsidR="007A1582" w:rsidRPr="00FF4200" w14:paraId="3295071C"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7BFEB3FB" w14:textId="4C9E7E49" w:rsidR="007A1582" w:rsidRPr="007A1582" w:rsidRDefault="007A1582" w:rsidP="007A1582">
            <w:pPr>
              <w:rPr>
                <w:b w:val="0"/>
                <w:bCs w:val="0"/>
                <w:sz w:val="14"/>
                <w:szCs w:val="14"/>
              </w:rPr>
            </w:pPr>
            <w:r w:rsidRPr="007A1582">
              <w:rPr>
                <w:b w:val="0"/>
                <w:bCs w:val="0"/>
                <w:color w:val="000000"/>
                <w:sz w:val="14"/>
                <w:szCs w:val="14"/>
              </w:rPr>
              <w:t>Random</w:t>
            </w:r>
          </w:p>
        </w:tc>
        <w:tc>
          <w:tcPr>
            <w:tcW w:w="992" w:type="dxa"/>
            <w:shd w:val="clear" w:color="auto" w:fill="auto"/>
            <w:vAlign w:val="bottom"/>
          </w:tcPr>
          <w:p w14:paraId="754B9E64" w14:textId="775FA6C2"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90</w:t>
            </w:r>
          </w:p>
        </w:tc>
        <w:tc>
          <w:tcPr>
            <w:tcW w:w="850" w:type="dxa"/>
            <w:shd w:val="clear" w:color="auto" w:fill="auto"/>
            <w:vAlign w:val="bottom"/>
          </w:tcPr>
          <w:p w14:paraId="7108460E" w14:textId="2B8D646D"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 year</w:t>
            </w:r>
          </w:p>
        </w:tc>
        <w:tc>
          <w:tcPr>
            <w:tcW w:w="1276" w:type="dxa"/>
            <w:shd w:val="clear" w:color="auto" w:fill="auto"/>
            <w:vAlign w:val="bottom"/>
          </w:tcPr>
          <w:p w14:paraId="65747E4B" w14:textId="6A527E7D"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100</w:t>
            </w:r>
          </w:p>
        </w:tc>
        <w:tc>
          <w:tcPr>
            <w:tcW w:w="992" w:type="dxa"/>
            <w:vAlign w:val="bottom"/>
          </w:tcPr>
          <w:p w14:paraId="411E0326" w14:textId="79CB79E4"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16</w:t>
            </w:r>
          </w:p>
        </w:tc>
        <w:tc>
          <w:tcPr>
            <w:tcW w:w="1418" w:type="dxa"/>
            <w:vAlign w:val="bottom"/>
          </w:tcPr>
          <w:p w14:paraId="376BA4F8" w14:textId="0E102308"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343.3 (196.4, 478.3)</w:t>
            </w:r>
          </w:p>
        </w:tc>
        <w:tc>
          <w:tcPr>
            <w:tcW w:w="1417" w:type="dxa"/>
            <w:vAlign w:val="center"/>
          </w:tcPr>
          <w:p w14:paraId="37A4819B" w14:textId="66B242F1"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271.6 (171.2, 360.3)</w:t>
            </w:r>
          </w:p>
        </w:tc>
        <w:tc>
          <w:tcPr>
            <w:tcW w:w="1088" w:type="dxa"/>
            <w:vAlign w:val="bottom"/>
          </w:tcPr>
          <w:p w14:paraId="3D0CE409" w14:textId="3EC6C130"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20+ (12.6, 20+)</w:t>
            </w:r>
          </w:p>
        </w:tc>
      </w:tr>
      <w:tr w:rsidR="007A1582" w:rsidRPr="00FF4200" w14:paraId="463C94FF"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A3E8ED9" w14:textId="111F06A8" w:rsidR="007A1582" w:rsidRPr="007A1582" w:rsidRDefault="007A1582" w:rsidP="007A1582">
            <w:pPr>
              <w:rPr>
                <w:b w:val="0"/>
                <w:bCs w:val="0"/>
                <w:sz w:val="14"/>
                <w:szCs w:val="14"/>
              </w:rPr>
            </w:pPr>
            <w:r w:rsidRPr="007A1582">
              <w:rPr>
                <w:b w:val="0"/>
                <w:bCs w:val="0"/>
                <w:color w:val="000000"/>
                <w:sz w:val="14"/>
                <w:szCs w:val="14"/>
              </w:rPr>
              <w:t>Random</w:t>
            </w:r>
          </w:p>
        </w:tc>
        <w:tc>
          <w:tcPr>
            <w:tcW w:w="992" w:type="dxa"/>
            <w:shd w:val="clear" w:color="auto" w:fill="auto"/>
            <w:vAlign w:val="bottom"/>
          </w:tcPr>
          <w:p w14:paraId="6CFACDDB" w14:textId="6E4F0DC1"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90</w:t>
            </w:r>
          </w:p>
        </w:tc>
        <w:tc>
          <w:tcPr>
            <w:tcW w:w="850" w:type="dxa"/>
            <w:shd w:val="clear" w:color="auto" w:fill="auto"/>
            <w:vAlign w:val="bottom"/>
          </w:tcPr>
          <w:p w14:paraId="6CB83F25" w14:textId="69CFA430"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 years</w:t>
            </w:r>
          </w:p>
        </w:tc>
        <w:tc>
          <w:tcPr>
            <w:tcW w:w="1276" w:type="dxa"/>
            <w:shd w:val="clear" w:color="auto" w:fill="auto"/>
            <w:vAlign w:val="bottom"/>
          </w:tcPr>
          <w:p w14:paraId="735B608E" w14:textId="5DDAC809"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100</w:t>
            </w:r>
          </w:p>
        </w:tc>
        <w:tc>
          <w:tcPr>
            <w:tcW w:w="992" w:type="dxa"/>
            <w:vAlign w:val="bottom"/>
          </w:tcPr>
          <w:p w14:paraId="13941A01" w14:textId="2D38F21D"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5</w:t>
            </w:r>
          </w:p>
        </w:tc>
        <w:tc>
          <w:tcPr>
            <w:tcW w:w="1418" w:type="dxa"/>
            <w:vAlign w:val="bottom"/>
          </w:tcPr>
          <w:p w14:paraId="33B659ED" w14:textId="7CAD0B23"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342.5 (233.4, 458.1)</w:t>
            </w:r>
          </w:p>
        </w:tc>
        <w:tc>
          <w:tcPr>
            <w:tcW w:w="1417" w:type="dxa"/>
            <w:vAlign w:val="center"/>
          </w:tcPr>
          <w:p w14:paraId="75A4B076" w14:textId="5FBF13C8"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266.4 (191.9, 341.1)</w:t>
            </w:r>
          </w:p>
        </w:tc>
        <w:tc>
          <w:tcPr>
            <w:tcW w:w="1088" w:type="dxa"/>
            <w:vAlign w:val="bottom"/>
          </w:tcPr>
          <w:p w14:paraId="4A129720" w14:textId="69EE2CC5"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20+ (14.8, 20+)</w:t>
            </w:r>
          </w:p>
        </w:tc>
      </w:tr>
      <w:tr w:rsidR="007A1582" w:rsidRPr="00FF4200" w14:paraId="2B314849"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D2CC378" w14:textId="000F9167" w:rsidR="007A1582" w:rsidRPr="007A1582" w:rsidRDefault="007A1582" w:rsidP="007A1582">
            <w:pPr>
              <w:rPr>
                <w:b w:val="0"/>
                <w:bCs w:val="0"/>
                <w:sz w:val="14"/>
                <w:szCs w:val="14"/>
              </w:rPr>
            </w:pPr>
            <w:r w:rsidRPr="007A1582">
              <w:rPr>
                <w:b w:val="0"/>
                <w:bCs w:val="0"/>
                <w:color w:val="000000"/>
                <w:sz w:val="14"/>
                <w:szCs w:val="14"/>
              </w:rPr>
              <w:t xml:space="preserve">Random </w:t>
            </w:r>
          </w:p>
        </w:tc>
        <w:tc>
          <w:tcPr>
            <w:tcW w:w="992" w:type="dxa"/>
            <w:shd w:val="clear" w:color="auto" w:fill="auto"/>
            <w:vAlign w:val="bottom"/>
          </w:tcPr>
          <w:p w14:paraId="59539B59" w14:textId="7049BAD6"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90</w:t>
            </w:r>
          </w:p>
        </w:tc>
        <w:tc>
          <w:tcPr>
            <w:tcW w:w="850" w:type="dxa"/>
            <w:shd w:val="clear" w:color="auto" w:fill="auto"/>
            <w:vAlign w:val="bottom"/>
          </w:tcPr>
          <w:p w14:paraId="777B8D7B" w14:textId="57919A34"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6 months</w:t>
            </w:r>
          </w:p>
        </w:tc>
        <w:tc>
          <w:tcPr>
            <w:tcW w:w="1276" w:type="dxa"/>
            <w:shd w:val="clear" w:color="auto" w:fill="auto"/>
            <w:vAlign w:val="bottom"/>
          </w:tcPr>
          <w:p w14:paraId="59EF93F4" w14:textId="07D5AB1D"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100</w:t>
            </w:r>
          </w:p>
        </w:tc>
        <w:tc>
          <w:tcPr>
            <w:tcW w:w="992" w:type="dxa"/>
            <w:vAlign w:val="bottom"/>
          </w:tcPr>
          <w:p w14:paraId="570BE39C" w14:textId="2B12326E"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16</w:t>
            </w:r>
          </w:p>
        </w:tc>
        <w:tc>
          <w:tcPr>
            <w:tcW w:w="1418" w:type="dxa"/>
            <w:vAlign w:val="bottom"/>
          </w:tcPr>
          <w:p w14:paraId="7E27CE0E" w14:textId="742576F5"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342.4 (180.6, 487.2)</w:t>
            </w:r>
          </w:p>
        </w:tc>
        <w:tc>
          <w:tcPr>
            <w:tcW w:w="1417" w:type="dxa"/>
            <w:vAlign w:val="center"/>
          </w:tcPr>
          <w:p w14:paraId="5818EEFD" w14:textId="4066BFA4"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271.7 (161.0, 369.2)</w:t>
            </w:r>
          </w:p>
        </w:tc>
        <w:tc>
          <w:tcPr>
            <w:tcW w:w="1088" w:type="dxa"/>
            <w:vAlign w:val="bottom"/>
          </w:tcPr>
          <w:p w14:paraId="4F953C25" w14:textId="713875B4"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20+ (12.5, 20+)</w:t>
            </w:r>
          </w:p>
        </w:tc>
      </w:tr>
      <w:tr w:rsidR="007A1582" w:rsidRPr="00FF4200" w14:paraId="5F7A9DB0"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CAEE121" w14:textId="3D1E6EBC" w:rsidR="007A1582" w:rsidRPr="007A1582" w:rsidRDefault="007A1582" w:rsidP="007A1582">
            <w:pPr>
              <w:rPr>
                <w:b w:val="0"/>
                <w:bCs w:val="0"/>
                <w:sz w:val="14"/>
                <w:szCs w:val="14"/>
              </w:rPr>
            </w:pPr>
            <w:r w:rsidRPr="007A1582">
              <w:rPr>
                <w:b w:val="0"/>
                <w:bCs w:val="0"/>
                <w:color w:val="000000"/>
                <w:sz w:val="14"/>
                <w:szCs w:val="14"/>
              </w:rPr>
              <w:t>Random</w:t>
            </w:r>
          </w:p>
        </w:tc>
        <w:tc>
          <w:tcPr>
            <w:tcW w:w="992" w:type="dxa"/>
            <w:shd w:val="clear" w:color="auto" w:fill="auto"/>
            <w:vAlign w:val="bottom"/>
          </w:tcPr>
          <w:p w14:paraId="7BFF62D6" w14:textId="538AEAAD"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80</w:t>
            </w:r>
          </w:p>
        </w:tc>
        <w:tc>
          <w:tcPr>
            <w:tcW w:w="850" w:type="dxa"/>
            <w:shd w:val="clear" w:color="auto" w:fill="auto"/>
            <w:vAlign w:val="bottom"/>
          </w:tcPr>
          <w:p w14:paraId="0F7FA042" w14:textId="1359DA86"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6 months</w:t>
            </w:r>
          </w:p>
        </w:tc>
        <w:tc>
          <w:tcPr>
            <w:tcW w:w="1276" w:type="dxa"/>
            <w:shd w:val="clear" w:color="auto" w:fill="auto"/>
            <w:vAlign w:val="bottom"/>
          </w:tcPr>
          <w:p w14:paraId="2E33C8D6" w14:textId="7920FAD4"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100</w:t>
            </w:r>
          </w:p>
        </w:tc>
        <w:tc>
          <w:tcPr>
            <w:tcW w:w="992" w:type="dxa"/>
            <w:vAlign w:val="bottom"/>
          </w:tcPr>
          <w:p w14:paraId="13AC90D0" w14:textId="0143810B"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0</w:t>
            </w:r>
          </w:p>
        </w:tc>
        <w:tc>
          <w:tcPr>
            <w:tcW w:w="1418" w:type="dxa"/>
            <w:vAlign w:val="bottom"/>
          </w:tcPr>
          <w:p w14:paraId="5E3C3196" w14:textId="15BA3760"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310.2 (152.2, 469.8)</w:t>
            </w:r>
          </w:p>
        </w:tc>
        <w:tc>
          <w:tcPr>
            <w:tcW w:w="1417" w:type="dxa"/>
            <w:vAlign w:val="center"/>
          </w:tcPr>
          <w:p w14:paraId="46471FE8" w14:textId="40D2C434"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249.7 (137.0, 356.0)</w:t>
            </w:r>
          </w:p>
        </w:tc>
        <w:tc>
          <w:tcPr>
            <w:tcW w:w="1088" w:type="dxa"/>
            <w:vAlign w:val="bottom"/>
          </w:tcPr>
          <w:p w14:paraId="319FEE02" w14:textId="1E086910"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20+ (11.1, 20+)</w:t>
            </w:r>
          </w:p>
        </w:tc>
      </w:tr>
      <w:tr w:rsidR="007A1582" w:rsidRPr="00FF4200" w14:paraId="6C351D96"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7E005667" w14:textId="0BD4A912" w:rsidR="007A1582" w:rsidRPr="007A1582" w:rsidRDefault="007A1582" w:rsidP="007A1582">
            <w:pPr>
              <w:rPr>
                <w:b w:val="0"/>
                <w:bCs w:val="0"/>
                <w:sz w:val="14"/>
                <w:szCs w:val="14"/>
              </w:rPr>
            </w:pPr>
            <w:r w:rsidRPr="007A1582">
              <w:rPr>
                <w:b w:val="0"/>
                <w:bCs w:val="0"/>
                <w:color w:val="000000"/>
                <w:sz w:val="14"/>
                <w:szCs w:val="14"/>
              </w:rPr>
              <w:t xml:space="preserve">Household </w:t>
            </w:r>
          </w:p>
        </w:tc>
        <w:tc>
          <w:tcPr>
            <w:tcW w:w="992" w:type="dxa"/>
            <w:shd w:val="clear" w:color="auto" w:fill="auto"/>
            <w:vAlign w:val="bottom"/>
          </w:tcPr>
          <w:p w14:paraId="6DFFBC14" w14:textId="7866D28B"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80</w:t>
            </w:r>
          </w:p>
        </w:tc>
        <w:tc>
          <w:tcPr>
            <w:tcW w:w="850" w:type="dxa"/>
            <w:shd w:val="clear" w:color="auto" w:fill="auto"/>
            <w:vAlign w:val="bottom"/>
          </w:tcPr>
          <w:p w14:paraId="06DF457A" w14:textId="1BA80D21"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6 months</w:t>
            </w:r>
          </w:p>
        </w:tc>
        <w:tc>
          <w:tcPr>
            <w:tcW w:w="1276" w:type="dxa"/>
            <w:shd w:val="clear" w:color="auto" w:fill="auto"/>
            <w:vAlign w:val="bottom"/>
          </w:tcPr>
          <w:p w14:paraId="3E7916B0" w14:textId="190C7924"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100</w:t>
            </w:r>
          </w:p>
        </w:tc>
        <w:tc>
          <w:tcPr>
            <w:tcW w:w="992" w:type="dxa"/>
            <w:vAlign w:val="bottom"/>
          </w:tcPr>
          <w:p w14:paraId="46682EB6" w14:textId="0E901EDE"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0</w:t>
            </w:r>
          </w:p>
        </w:tc>
        <w:tc>
          <w:tcPr>
            <w:tcW w:w="1418" w:type="dxa"/>
            <w:vAlign w:val="bottom"/>
          </w:tcPr>
          <w:p w14:paraId="25D4CE9D" w14:textId="49FCD462"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306 (162.7, 479.8)</w:t>
            </w:r>
          </w:p>
        </w:tc>
        <w:tc>
          <w:tcPr>
            <w:tcW w:w="1417" w:type="dxa"/>
            <w:vAlign w:val="center"/>
          </w:tcPr>
          <w:p w14:paraId="70073659" w14:textId="70BDDF9F"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246.8 (145.7, 361.5)</w:t>
            </w:r>
          </w:p>
        </w:tc>
        <w:tc>
          <w:tcPr>
            <w:tcW w:w="1088" w:type="dxa"/>
            <w:vAlign w:val="bottom"/>
          </w:tcPr>
          <w:p w14:paraId="5FBCE1F3" w14:textId="43B3493A"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20+ (11.4, 20+)</w:t>
            </w:r>
          </w:p>
        </w:tc>
      </w:tr>
      <w:tr w:rsidR="007A1582" w:rsidRPr="00FF4200" w14:paraId="45EBD83F"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4CBCFC6D" w14:textId="777ACE36" w:rsidR="007A1582" w:rsidRPr="007A1582" w:rsidRDefault="007A1582" w:rsidP="007A1582">
            <w:pPr>
              <w:rPr>
                <w:b w:val="0"/>
                <w:bCs w:val="0"/>
                <w:sz w:val="14"/>
                <w:szCs w:val="14"/>
              </w:rPr>
            </w:pPr>
            <w:r w:rsidRPr="007A1582">
              <w:rPr>
                <w:b w:val="0"/>
                <w:bCs w:val="0"/>
                <w:color w:val="000000"/>
                <w:sz w:val="14"/>
                <w:szCs w:val="14"/>
              </w:rPr>
              <w:t>Household</w:t>
            </w:r>
          </w:p>
        </w:tc>
        <w:tc>
          <w:tcPr>
            <w:tcW w:w="992" w:type="dxa"/>
            <w:shd w:val="clear" w:color="auto" w:fill="auto"/>
            <w:vAlign w:val="bottom"/>
          </w:tcPr>
          <w:p w14:paraId="092CC209" w14:textId="3D45D7DE"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80</w:t>
            </w:r>
          </w:p>
        </w:tc>
        <w:tc>
          <w:tcPr>
            <w:tcW w:w="850" w:type="dxa"/>
            <w:shd w:val="clear" w:color="auto" w:fill="auto"/>
            <w:vAlign w:val="bottom"/>
          </w:tcPr>
          <w:p w14:paraId="151C7DFB" w14:textId="3B772901"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 year</w:t>
            </w:r>
          </w:p>
        </w:tc>
        <w:tc>
          <w:tcPr>
            <w:tcW w:w="1276" w:type="dxa"/>
            <w:shd w:val="clear" w:color="auto" w:fill="auto"/>
            <w:vAlign w:val="bottom"/>
          </w:tcPr>
          <w:p w14:paraId="0119CE32" w14:textId="656CDE88"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100</w:t>
            </w:r>
          </w:p>
        </w:tc>
        <w:tc>
          <w:tcPr>
            <w:tcW w:w="992" w:type="dxa"/>
            <w:vAlign w:val="bottom"/>
          </w:tcPr>
          <w:p w14:paraId="5607F6A1" w14:textId="1CA1F913"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0</w:t>
            </w:r>
          </w:p>
        </w:tc>
        <w:tc>
          <w:tcPr>
            <w:tcW w:w="1418" w:type="dxa"/>
            <w:vAlign w:val="bottom"/>
          </w:tcPr>
          <w:p w14:paraId="0A8D6D9D" w14:textId="0CDD1670"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300.5 (172.7, 464.8)</w:t>
            </w:r>
          </w:p>
        </w:tc>
        <w:tc>
          <w:tcPr>
            <w:tcW w:w="1417" w:type="dxa"/>
            <w:vAlign w:val="center"/>
          </w:tcPr>
          <w:p w14:paraId="6EB2C6EC" w14:textId="3F38C3B5"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241.1 (151.1, 348.4)</w:t>
            </w:r>
          </w:p>
        </w:tc>
        <w:tc>
          <w:tcPr>
            <w:tcW w:w="1088" w:type="dxa"/>
            <w:vAlign w:val="bottom"/>
          </w:tcPr>
          <w:p w14:paraId="5B862FFD" w14:textId="500D1BAC"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20+ (12.0, 20+)</w:t>
            </w:r>
          </w:p>
        </w:tc>
      </w:tr>
      <w:tr w:rsidR="007A1582" w:rsidRPr="00FF4200" w14:paraId="313429EF"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03D3D2D7" w14:textId="11087A50" w:rsidR="007A1582" w:rsidRPr="007A1582" w:rsidRDefault="007A1582" w:rsidP="007A1582">
            <w:pPr>
              <w:rPr>
                <w:b w:val="0"/>
                <w:bCs w:val="0"/>
                <w:sz w:val="14"/>
                <w:szCs w:val="14"/>
              </w:rPr>
            </w:pPr>
            <w:r w:rsidRPr="007A1582">
              <w:rPr>
                <w:b w:val="0"/>
                <w:bCs w:val="0"/>
                <w:color w:val="000000"/>
                <w:sz w:val="14"/>
                <w:szCs w:val="14"/>
              </w:rPr>
              <w:t xml:space="preserve">Random </w:t>
            </w:r>
          </w:p>
        </w:tc>
        <w:tc>
          <w:tcPr>
            <w:tcW w:w="992" w:type="dxa"/>
            <w:shd w:val="clear" w:color="auto" w:fill="auto"/>
            <w:vAlign w:val="bottom"/>
          </w:tcPr>
          <w:p w14:paraId="704C2F6F" w14:textId="0D49137A"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80</w:t>
            </w:r>
          </w:p>
        </w:tc>
        <w:tc>
          <w:tcPr>
            <w:tcW w:w="850" w:type="dxa"/>
            <w:shd w:val="clear" w:color="auto" w:fill="auto"/>
            <w:vAlign w:val="bottom"/>
          </w:tcPr>
          <w:p w14:paraId="35C4B168" w14:textId="477CDC94"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 year</w:t>
            </w:r>
          </w:p>
        </w:tc>
        <w:tc>
          <w:tcPr>
            <w:tcW w:w="1276" w:type="dxa"/>
            <w:shd w:val="clear" w:color="auto" w:fill="auto"/>
            <w:vAlign w:val="bottom"/>
          </w:tcPr>
          <w:p w14:paraId="55D6B4D4" w14:textId="1C26E885"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100</w:t>
            </w:r>
          </w:p>
        </w:tc>
        <w:tc>
          <w:tcPr>
            <w:tcW w:w="992" w:type="dxa"/>
            <w:vAlign w:val="bottom"/>
          </w:tcPr>
          <w:p w14:paraId="28E3FEE3" w14:textId="1BB2E620"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0</w:t>
            </w:r>
          </w:p>
        </w:tc>
        <w:tc>
          <w:tcPr>
            <w:tcW w:w="1418" w:type="dxa"/>
            <w:vAlign w:val="bottom"/>
          </w:tcPr>
          <w:p w14:paraId="4DB60416" w14:textId="393308C1"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286 (154.4, 469.0)</w:t>
            </w:r>
          </w:p>
        </w:tc>
        <w:tc>
          <w:tcPr>
            <w:tcW w:w="1417" w:type="dxa"/>
            <w:vAlign w:val="center"/>
          </w:tcPr>
          <w:p w14:paraId="5AC78D9E" w14:textId="7FB8D4C9"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231.2 (135.9, 352.0)</w:t>
            </w:r>
          </w:p>
        </w:tc>
        <w:tc>
          <w:tcPr>
            <w:tcW w:w="1088" w:type="dxa"/>
            <w:vAlign w:val="bottom"/>
          </w:tcPr>
          <w:p w14:paraId="3490C722" w14:textId="21EB7B04"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20+ (11.6, 20+)</w:t>
            </w:r>
          </w:p>
        </w:tc>
      </w:tr>
      <w:tr w:rsidR="007A1582" w:rsidRPr="00FF4200" w14:paraId="7726EABB"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393993B6" w14:textId="3C080AA1" w:rsidR="007A1582" w:rsidRPr="007A1582" w:rsidRDefault="007A1582" w:rsidP="007A1582">
            <w:pPr>
              <w:rPr>
                <w:b w:val="0"/>
                <w:bCs w:val="0"/>
                <w:sz w:val="14"/>
                <w:szCs w:val="14"/>
              </w:rPr>
            </w:pPr>
            <w:r w:rsidRPr="007A1582">
              <w:rPr>
                <w:b w:val="0"/>
                <w:bCs w:val="0"/>
                <w:color w:val="000000"/>
                <w:sz w:val="14"/>
                <w:szCs w:val="14"/>
              </w:rPr>
              <w:t xml:space="preserve">Household </w:t>
            </w:r>
          </w:p>
        </w:tc>
        <w:tc>
          <w:tcPr>
            <w:tcW w:w="992" w:type="dxa"/>
            <w:shd w:val="clear" w:color="auto" w:fill="auto"/>
            <w:vAlign w:val="bottom"/>
          </w:tcPr>
          <w:p w14:paraId="70E47772" w14:textId="1B8CA16D"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70</w:t>
            </w:r>
          </w:p>
        </w:tc>
        <w:tc>
          <w:tcPr>
            <w:tcW w:w="850" w:type="dxa"/>
            <w:shd w:val="clear" w:color="auto" w:fill="auto"/>
            <w:vAlign w:val="bottom"/>
          </w:tcPr>
          <w:p w14:paraId="07C73173" w14:textId="7D198B64"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6 months</w:t>
            </w:r>
          </w:p>
        </w:tc>
        <w:tc>
          <w:tcPr>
            <w:tcW w:w="1276" w:type="dxa"/>
            <w:shd w:val="clear" w:color="auto" w:fill="auto"/>
            <w:vAlign w:val="bottom"/>
          </w:tcPr>
          <w:p w14:paraId="7FC0C4F1" w14:textId="58056F64"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100</w:t>
            </w:r>
          </w:p>
        </w:tc>
        <w:tc>
          <w:tcPr>
            <w:tcW w:w="992" w:type="dxa"/>
            <w:vAlign w:val="bottom"/>
          </w:tcPr>
          <w:p w14:paraId="21504C49" w14:textId="638F371A"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0</w:t>
            </w:r>
          </w:p>
        </w:tc>
        <w:tc>
          <w:tcPr>
            <w:tcW w:w="1418" w:type="dxa"/>
            <w:vAlign w:val="bottom"/>
          </w:tcPr>
          <w:p w14:paraId="208B5461" w14:textId="0841D03E"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284 (150.3, 478.7)</w:t>
            </w:r>
          </w:p>
        </w:tc>
        <w:tc>
          <w:tcPr>
            <w:tcW w:w="1417" w:type="dxa"/>
            <w:vAlign w:val="center"/>
          </w:tcPr>
          <w:p w14:paraId="1C30C822" w14:textId="70C821A5"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230.7 (135.1, 360.8)</w:t>
            </w:r>
          </w:p>
        </w:tc>
        <w:tc>
          <w:tcPr>
            <w:tcW w:w="1088" w:type="dxa"/>
            <w:vAlign w:val="bottom"/>
          </w:tcPr>
          <w:p w14:paraId="167A915A" w14:textId="61DB00A6"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20+ (10.6, 20+)</w:t>
            </w:r>
          </w:p>
        </w:tc>
      </w:tr>
      <w:tr w:rsidR="007A1582" w:rsidRPr="00FF4200" w14:paraId="539237F2"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2B07FB40" w14:textId="7805E727" w:rsidR="007A1582" w:rsidRPr="007A1582" w:rsidRDefault="007A1582" w:rsidP="007A1582">
            <w:pPr>
              <w:rPr>
                <w:b w:val="0"/>
                <w:bCs w:val="0"/>
                <w:sz w:val="14"/>
                <w:szCs w:val="14"/>
              </w:rPr>
            </w:pPr>
            <w:r w:rsidRPr="007A1582">
              <w:rPr>
                <w:b w:val="0"/>
                <w:bCs w:val="0"/>
                <w:color w:val="000000"/>
                <w:sz w:val="14"/>
                <w:szCs w:val="14"/>
              </w:rPr>
              <w:t xml:space="preserve">Random </w:t>
            </w:r>
          </w:p>
        </w:tc>
        <w:tc>
          <w:tcPr>
            <w:tcW w:w="992" w:type="dxa"/>
            <w:shd w:val="clear" w:color="auto" w:fill="auto"/>
            <w:vAlign w:val="bottom"/>
          </w:tcPr>
          <w:p w14:paraId="6C3E8EB4" w14:textId="1581B270"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70</w:t>
            </w:r>
          </w:p>
        </w:tc>
        <w:tc>
          <w:tcPr>
            <w:tcW w:w="850" w:type="dxa"/>
            <w:shd w:val="clear" w:color="auto" w:fill="auto"/>
            <w:vAlign w:val="bottom"/>
          </w:tcPr>
          <w:p w14:paraId="36F58208" w14:textId="2BA7427D"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6 months</w:t>
            </w:r>
          </w:p>
        </w:tc>
        <w:tc>
          <w:tcPr>
            <w:tcW w:w="1276" w:type="dxa"/>
            <w:shd w:val="clear" w:color="auto" w:fill="auto"/>
            <w:vAlign w:val="bottom"/>
          </w:tcPr>
          <w:p w14:paraId="038A4374" w14:textId="4AAE7A0B"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100</w:t>
            </w:r>
          </w:p>
        </w:tc>
        <w:tc>
          <w:tcPr>
            <w:tcW w:w="992" w:type="dxa"/>
            <w:vAlign w:val="bottom"/>
          </w:tcPr>
          <w:p w14:paraId="6A4A64BF" w14:textId="228CE086"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0</w:t>
            </w:r>
          </w:p>
        </w:tc>
        <w:tc>
          <w:tcPr>
            <w:tcW w:w="1418" w:type="dxa"/>
            <w:vAlign w:val="bottom"/>
          </w:tcPr>
          <w:p w14:paraId="4307E8A6" w14:textId="118E3712"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262.5 (135.8, 462.8)</w:t>
            </w:r>
          </w:p>
        </w:tc>
        <w:tc>
          <w:tcPr>
            <w:tcW w:w="1417" w:type="dxa"/>
            <w:vAlign w:val="center"/>
          </w:tcPr>
          <w:p w14:paraId="21750C69" w14:textId="48BFB63F"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215.4 (123.9, 352.3)</w:t>
            </w:r>
          </w:p>
        </w:tc>
        <w:tc>
          <w:tcPr>
            <w:tcW w:w="1088" w:type="dxa"/>
            <w:vAlign w:val="bottom"/>
          </w:tcPr>
          <w:p w14:paraId="2269E566" w14:textId="29B4C2FD"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20+ (8.4, 20+)</w:t>
            </w:r>
          </w:p>
        </w:tc>
      </w:tr>
      <w:tr w:rsidR="007A1582" w:rsidRPr="00FF4200" w14:paraId="2603A65E"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2B791A1A" w14:textId="08ABEC87" w:rsidR="007A1582" w:rsidRPr="007A1582" w:rsidRDefault="007A1582" w:rsidP="007A1582">
            <w:pPr>
              <w:rPr>
                <w:b w:val="0"/>
                <w:bCs w:val="0"/>
                <w:sz w:val="14"/>
                <w:szCs w:val="14"/>
              </w:rPr>
            </w:pPr>
            <w:r w:rsidRPr="007A1582">
              <w:rPr>
                <w:b w:val="0"/>
                <w:bCs w:val="0"/>
                <w:color w:val="000000"/>
                <w:sz w:val="14"/>
                <w:szCs w:val="14"/>
              </w:rPr>
              <w:t>Household</w:t>
            </w:r>
          </w:p>
        </w:tc>
        <w:tc>
          <w:tcPr>
            <w:tcW w:w="992" w:type="dxa"/>
            <w:shd w:val="clear" w:color="auto" w:fill="auto"/>
            <w:vAlign w:val="bottom"/>
          </w:tcPr>
          <w:p w14:paraId="5FEB3375" w14:textId="469D9CBB"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80</w:t>
            </w:r>
          </w:p>
        </w:tc>
        <w:tc>
          <w:tcPr>
            <w:tcW w:w="850" w:type="dxa"/>
            <w:shd w:val="clear" w:color="auto" w:fill="auto"/>
            <w:vAlign w:val="bottom"/>
          </w:tcPr>
          <w:p w14:paraId="5D21EB71" w14:textId="279299C9"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 years</w:t>
            </w:r>
          </w:p>
        </w:tc>
        <w:tc>
          <w:tcPr>
            <w:tcW w:w="1276" w:type="dxa"/>
            <w:shd w:val="clear" w:color="auto" w:fill="auto"/>
            <w:vAlign w:val="bottom"/>
          </w:tcPr>
          <w:p w14:paraId="79522304" w14:textId="3E22846B"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89</w:t>
            </w:r>
          </w:p>
        </w:tc>
        <w:tc>
          <w:tcPr>
            <w:tcW w:w="992" w:type="dxa"/>
            <w:vAlign w:val="bottom"/>
          </w:tcPr>
          <w:p w14:paraId="5F164FE8" w14:textId="4D3ED2E3"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0</w:t>
            </w:r>
          </w:p>
        </w:tc>
        <w:tc>
          <w:tcPr>
            <w:tcW w:w="1418" w:type="dxa"/>
            <w:vAlign w:val="bottom"/>
          </w:tcPr>
          <w:p w14:paraId="76045011" w14:textId="7E2D3C62"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249.8 (174.9, 401.7)</w:t>
            </w:r>
          </w:p>
        </w:tc>
        <w:tc>
          <w:tcPr>
            <w:tcW w:w="1417" w:type="dxa"/>
            <w:vAlign w:val="center"/>
          </w:tcPr>
          <w:p w14:paraId="1E80A5BF" w14:textId="7DBF59BD"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202.0 (150.2, 298.2)</w:t>
            </w:r>
          </w:p>
        </w:tc>
        <w:tc>
          <w:tcPr>
            <w:tcW w:w="1088" w:type="dxa"/>
            <w:vAlign w:val="bottom"/>
          </w:tcPr>
          <w:p w14:paraId="486356BF" w14:textId="16A91FDB"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18.2 (12.8, 20+)</w:t>
            </w:r>
          </w:p>
        </w:tc>
      </w:tr>
      <w:tr w:rsidR="007A1582" w:rsidRPr="00FF4200" w14:paraId="23888508"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75123AD6" w14:textId="47F3A2F7" w:rsidR="007A1582" w:rsidRPr="007A1582" w:rsidRDefault="007A1582" w:rsidP="007A1582">
            <w:pPr>
              <w:rPr>
                <w:b w:val="0"/>
                <w:bCs w:val="0"/>
                <w:sz w:val="14"/>
                <w:szCs w:val="14"/>
              </w:rPr>
            </w:pPr>
            <w:r w:rsidRPr="007A1582">
              <w:rPr>
                <w:b w:val="0"/>
                <w:bCs w:val="0"/>
                <w:color w:val="000000"/>
                <w:sz w:val="14"/>
                <w:szCs w:val="14"/>
              </w:rPr>
              <w:t>Random</w:t>
            </w:r>
          </w:p>
        </w:tc>
        <w:tc>
          <w:tcPr>
            <w:tcW w:w="992" w:type="dxa"/>
            <w:shd w:val="clear" w:color="auto" w:fill="auto"/>
            <w:vAlign w:val="bottom"/>
          </w:tcPr>
          <w:p w14:paraId="57682A03" w14:textId="68BFAB34"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80</w:t>
            </w:r>
          </w:p>
        </w:tc>
        <w:tc>
          <w:tcPr>
            <w:tcW w:w="850" w:type="dxa"/>
            <w:shd w:val="clear" w:color="auto" w:fill="auto"/>
            <w:vAlign w:val="bottom"/>
          </w:tcPr>
          <w:p w14:paraId="5220A21C" w14:textId="1C17E30D"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 years</w:t>
            </w:r>
          </w:p>
        </w:tc>
        <w:tc>
          <w:tcPr>
            <w:tcW w:w="1276" w:type="dxa"/>
            <w:shd w:val="clear" w:color="auto" w:fill="auto"/>
            <w:vAlign w:val="bottom"/>
          </w:tcPr>
          <w:p w14:paraId="48F7F106" w14:textId="5B6E388C"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79</w:t>
            </w:r>
          </w:p>
        </w:tc>
        <w:tc>
          <w:tcPr>
            <w:tcW w:w="992" w:type="dxa"/>
            <w:vAlign w:val="bottom"/>
          </w:tcPr>
          <w:p w14:paraId="6AE65FC0" w14:textId="2E7C2FFF"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0</w:t>
            </w:r>
          </w:p>
        </w:tc>
        <w:tc>
          <w:tcPr>
            <w:tcW w:w="1418" w:type="dxa"/>
            <w:vAlign w:val="bottom"/>
          </w:tcPr>
          <w:p w14:paraId="22F42A29" w14:textId="6D4A1B02"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238.6 (173.0, 401.6)</w:t>
            </w:r>
          </w:p>
        </w:tc>
        <w:tc>
          <w:tcPr>
            <w:tcW w:w="1417" w:type="dxa"/>
            <w:vAlign w:val="center"/>
          </w:tcPr>
          <w:p w14:paraId="0C021F78" w14:textId="30E2931C"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194.4 (145.8, 300.0)</w:t>
            </w:r>
          </w:p>
        </w:tc>
        <w:tc>
          <w:tcPr>
            <w:tcW w:w="1088" w:type="dxa"/>
            <w:vAlign w:val="bottom"/>
          </w:tcPr>
          <w:p w14:paraId="487DF764" w14:textId="7137D405"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17.8 (12.7, 20+)</w:t>
            </w:r>
          </w:p>
        </w:tc>
      </w:tr>
      <w:tr w:rsidR="007A1582" w:rsidRPr="00FF4200" w14:paraId="2DCCDF78"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4764453E" w14:textId="0E2CBC19" w:rsidR="007A1582" w:rsidRPr="007A1582" w:rsidRDefault="007A1582" w:rsidP="007A1582">
            <w:pPr>
              <w:rPr>
                <w:b w:val="0"/>
                <w:bCs w:val="0"/>
                <w:sz w:val="14"/>
                <w:szCs w:val="14"/>
              </w:rPr>
            </w:pPr>
            <w:r w:rsidRPr="007A1582">
              <w:rPr>
                <w:b w:val="0"/>
                <w:bCs w:val="0"/>
                <w:color w:val="000000"/>
                <w:sz w:val="14"/>
                <w:szCs w:val="14"/>
              </w:rPr>
              <w:t>Household</w:t>
            </w:r>
          </w:p>
        </w:tc>
        <w:tc>
          <w:tcPr>
            <w:tcW w:w="992" w:type="dxa"/>
            <w:shd w:val="clear" w:color="auto" w:fill="auto"/>
            <w:vAlign w:val="bottom"/>
          </w:tcPr>
          <w:p w14:paraId="6CC14459" w14:textId="6538B5F0"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70</w:t>
            </w:r>
          </w:p>
        </w:tc>
        <w:tc>
          <w:tcPr>
            <w:tcW w:w="850" w:type="dxa"/>
            <w:shd w:val="clear" w:color="auto" w:fill="auto"/>
            <w:vAlign w:val="bottom"/>
          </w:tcPr>
          <w:p w14:paraId="4D67E897" w14:textId="4BA8B47E"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 year</w:t>
            </w:r>
          </w:p>
        </w:tc>
        <w:tc>
          <w:tcPr>
            <w:tcW w:w="1276" w:type="dxa"/>
            <w:shd w:val="clear" w:color="auto" w:fill="auto"/>
            <w:vAlign w:val="bottom"/>
          </w:tcPr>
          <w:p w14:paraId="2652D62E" w14:textId="22212CBA"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100</w:t>
            </w:r>
          </w:p>
        </w:tc>
        <w:tc>
          <w:tcPr>
            <w:tcW w:w="992" w:type="dxa"/>
            <w:vAlign w:val="bottom"/>
          </w:tcPr>
          <w:p w14:paraId="52EF56B6" w14:textId="6DBDA513"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0</w:t>
            </w:r>
          </w:p>
        </w:tc>
        <w:tc>
          <w:tcPr>
            <w:tcW w:w="1418" w:type="dxa"/>
            <w:vAlign w:val="bottom"/>
          </w:tcPr>
          <w:p w14:paraId="42DE6034" w14:textId="1F72AB03"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233.2 (135.9, 460.2)</w:t>
            </w:r>
          </w:p>
        </w:tc>
        <w:tc>
          <w:tcPr>
            <w:tcW w:w="1417" w:type="dxa"/>
            <w:vAlign w:val="center"/>
          </w:tcPr>
          <w:p w14:paraId="681D8DCB" w14:textId="7F325EED"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192.6 (122.8, 344.5)</w:t>
            </w:r>
          </w:p>
        </w:tc>
        <w:tc>
          <w:tcPr>
            <w:tcW w:w="1088" w:type="dxa"/>
            <w:vAlign w:val="bottom"/>
          </w:tcPr>
          <w:p w14:paraId="50D59BF5" w14:textId="05CDBE41"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18.4 (10.5, 20+)</w:t>
            </w:r>
          </w:p>
        </w:tc>
      </w:tr>
      <w:tr w:rsidR="007A1582" w:rsidRPr="00FF4200" w14:paraId="185932F9"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27A5D3CA" w14:textId="532A8272" w:rsidR="007A1582" w:rsidRPr="007A1582" w:rsidRDefault="007A1582" w:rsidP="007A1582">
            <w:pPr>
              <w:rPr>
                <w:b w:val="0"/>
                <w:bCs w:val="0"/>
                <w:sz w:val="14"/>
                <w:szCs w:val="14"/>
              </w:rPr>
            </w:pPr>
            <w:r w:rsidRPr="007A1582">
              <w:rPr>
                <w:b w:val="0"/>
                <w:bCs w:val="0"/>
                <w:color w:val="000000"/>
                <w:sz w:val="14"/>
                <w:szCs w:val="14"/>
              </w:rPr>
              <w:t>Random</w:t>
            </w:r>
          </w:p>
        </w:tc>
        <w:tc>
          <w:tcPr>
            <w:tcW w:w="992" w:type="dxa"/>
            <w:shd w:val="clear" w:color="auto" w:fill="auto"/>
            <w:vAlign w:val="bottom"/>
          </w:tcPr>
          <w:p w14:paraId="1FBAB404" w14:textId="20DB41FB"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70</w:t>
            </w:r>
          </w:p>
        </w:tc>
        <w:tc>
          <w:tcPr>
            <w:tcW w:w="850" w:type="dxa"/>
            <w:shd w:val="clear" w:color="auto" w:fill="auto"/>
            <w:vAlign w:val="bottom"/>
          </w:tcPr>
          <w:p w14:paraId="5898C9CE" w14:textId="167F099C"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 year</w:t>
            </w:r>
          </w:p>
        </w:tc>
        <w:tc>
          <w:tcPr>
            <w:tcW w:w="1276" w:type="dxa"/>
            <w:shd w:val="clear" w:color="auto" w:fill="auto"/>
            <w:vAlign w:val="bottom"/>
          </w:tcPr>
          <w:p w14:paraId="7882C132" w14:textId="22A06DD4"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99</w:t>
            </w:r>
          </w:p>
        </w:tc>
        <w:tc>
          <w:tcPr>
            <w:tcW w:w="992" w:type="dxa"/>
            <w:vAlign w:val="bottom"/>
          </w:tcPr>
          <w:p w14:paraId="4B3A8171" w14:textId="7FA234C7"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0</w:t>
            </w:r>
          </w:p>
        </w:tc>
        <w:tc>
          <w:tcPr>
            <w:tcW w:w="1418" w:type="dxa"/>
            <w:vAlign w:val="bottom"/>
          </w:tcPr>
          <w:p w14:paraId="1E84A3A5" w14:textId="0CCFC389"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208.4 (123.5, 405.0)</w:t>
            </w:r>
          </w:p>
        </w:tc>
        <w:tc>
          <w:tcPr>
            <w:tcW w:w="1417" w:type="dxa"/>
            <w:vAlign w:val="center"/>
          </w:tcPr>
          <w:p w14:paraId="6186B161" w14:textId="4A70AE6C"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175.4 (112.1, 304.8)</w:t>
            </w:r>
          </w:p>
        </w:tc>
        <w:tc>
          <w:tcPr>
            <w:tcW w:w="1088" w:type="dxa"/>
            <w:vAlign w:val="bottom"/>
          </w:tcPr>
          <w:p w14:paraId="074FB82C" w14:textId="41086F99"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16.5 (9.7, 20+)</w:t>
            </w:r>
          </w:p>
        </w:tc>
      </w:tr>
      <w:tr w:rsidR="007A1582" w:rsidRPr="00FF4200" w14:paraId="5394A5AB"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31053CC5" w14:textId="5646726F" w:rsidR="007A1582" w:rsidRPr="007A1582" w:rsidRDefault="007A1582" w:rsidP="007A1582">
            <w:pPr>
              <w:rPr>
                <w:b w:val="0"/>
                <w:bCs w:val="0"/>
                <w:sz w:val="14"/>
                <w:szCs w:val="14"/>
              </w:rPr>
            </w:pPr>
            <w:r w:rsidRPr="007A1582">
              <w:rPr>
                <w:b w:val="0"/>
                <w:bCs w:val="0"/>
                <w:color w:val="000000"/>
                <w:sz w:val="14"/>
                <w:szCs w:val="14"/>
              </w:rPr>
              <w:t xml:space="preserve">Household </w:t>
            </w:r>
          </w:p>
        </w:tc>
        <w:tc>
          <w:tcPr>
            <w:tcW w:w="992" w:type="dxa"/>
            <w:shd w:val="clear" w:color="auto" w:fill="auto"/>
            <w:vAlign w:val="bottom"/>
          </w:tcPr>
          <w:p w14:paraId="30F921E4" w14:textId="67A0F140"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60</w:t>
            </w:r>
          </w:p>
        </w:tc>
        <w:tc>
          <w:tcPr>
            <w:tcW w:w="850" w:type="dxa"/>
            <w:shd w:val="clear" w:color="auto" w:fill="auto"/>
            <w:vAlign w:val="bottom"/>
          </w:tcPr>
          <w:p w14:paraId="6095F6E0" w14:textId="245417CB"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6 months</w:t>
            </w:r>
          </w:p>
        </w:tc>
        <w:tc>
          <w:tcPr>
            <w:tcW w:w="1276" w:type="dxa"/>
            <w:shd w:val="clear" w:color="auto" w:fill="auto"/>
            <w:vAlign w:val="bottom"/>
          </w:tcPr>
          <w:p w14:paraId="742CE16A" w14:textId="49217DAB"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99</w:t>
            </w:r>
          </w:p>
        </w:tc>
        <w:tc>
          <w:tcPr>
            <w:tcW w:w="992" w:type="dxa"/>
            <w:vAlign w:val="bottom"/>
          </w:tcPr>
          <w:p w14:paraId="78D08AE0" w14:textId="24DEE86F"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0</w:t>
            </w:r>
          </w:p>
        </w:tc>
        <w:tc>
          <w:tcPr>
            <w:tcW w:w="1418" w:type="dxa"/>
            <w:vAlign w:val="bottom"/>
          </w:tcPr>
          <w:p w14:paraId="736CBED0" w14:textId="16879F9A"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183.5 (98.8, 439.0)</w:t>
            </w:r>
          </w:p>
        </w:tc>
        <w:tc>
          <w:tcPr>
            <w:tcW w:w="1417" w:type="dxa"/>
            <w:vAlign w:val="center"/>
          </w:tcPr>
          <w:p w14:paraId="2DE1331D" w14:textId="5FE036AE"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157.7 (95.3, 332.7)</w:t>
            </w:r>
          </w:p>
        </w:tc>
        <w:tc>
          <w:tcPr>
            <w:tcW w:w="1088" w:type="dxa"/>
            <w:vAlign w:val="bottom"/>
          </w:tcPr>
          <w:p w14:paraId="3372BBA0" w14:textId="7BAE0BF5"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13.6 (8.1, 20+)</w:t>
            </w:r>
          </w:p>
        </w:tc>
      </w:tr>
      <w:tr w:rsidR="007A1582" w:rsidRPr="00FF4200" w14:paraId="25ABE166"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08A461F9" w14:textId="395CB935" w:rsidR="007A1582" w:rsidRPr="007A1582" w:rsidRDefault="007A1582" w:rsidP="007A1582">
            <w:pPr>
              <w:rPr>
                <w:b w:val="0"/>
                <w:bCs w:val="0"/>
                <w:sz w:val="14"/>
                <w:szCs w:val="14"/>
              </w:rPr>
            </w:pPr>
            <w:r w:rsidRPr="007A1582">
              <w:rPr>
                <w:b w:val="0"/>
                <w:bCs w:val="0"/>
                <w:color w:val="000000"/>
                <w:sz w:val="14"/>
                <w:szCs w:val="14"/>
              </w:rPr>
              <w:t>Household</w:t>
            </w:r>
          </w:p>
        </w:tc>
        <w:tc>
          <w:tcPr>
            <w:tcW w:w="992" w:type="dxa"/>
            <w:shd w:val="clear" w:color="auto" w:fill="auto"/>
            <w:vAlign w:val="bottom"/>
          </w:tcPr>
          <w:p w14:paraId="254F408F" w14:textId="3539FD8C"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70</w:t>
            </w:r>
          </w:p>
        </w:tc>
        <w:tc>
          <w:tcPr>
            <w:tcW w:w="850" w:type="dxa"/>
            <w:shd w:val="clear" w:color="auto" w:fill="auto"/>
            <w:vAlign w:val="bottom"/>
          </w:tcPr>
          <w:p w14:paraId="6C6C8324" w14:textId="0CC0AECB"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 years</w:t>
            </w:r>
          </w:p>
        </w:tc>
        <w:tc>
          <w:tcPr>
            <w:tcW w:w="1276" w:type="dxa"/>
            <w:shd w:val="clear" w:color="auto" w:fill="auto"/>
            <w:vAlign w:val="bottom"/>
          </w:tcPr>
          <w:p w14:paraId="19EFEA13" w14:textId="56FE476F"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17</w:t>
            </w:r>
          </w:p>
        </w:tc>
        <w:tc>
          <w:tcPr>
            <w:tcW w:w="992" w:type="dxa"/>
            <w:vAlign w:val="bottom"/>
          </w:tcPr>
          <w:p w14:paraId="23F3A742" w14:textId="7407552C"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0</w:t>
            </w:r>
          </w:p>
        </w:tc>
        <w:tc>
          <w:tcPr>
            <w:tcW w:w="1418" w:type="dxa"/>
            <w:vAlign w:val="bottom"/>
          </w:tcPr>
          <w:p w14:paraId="556445F9" w14:textId="585B6FBF"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176.5 (133.0, 223.0)</w:t>
            </w:r>
          </w:p>
        </w:tc>
        <w:tc>
          <w:tcPr>
            <w:tcW w:w="1417" w:type="dxa"/>
            <w:vAlign w:val="center"/>
          </w:tcPr>
          <w:p w14:paraId="02DD47BD" w14:textId="379E9C0F"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148.0 (115.3, 180.6)</w:t>
            </w:r>
          </w:p>
        </w:tc>
        <w:tc>
          <w:tcPr>
            <w:tcW w:w="1088" w:type="dxa"/>
            <w:vAlign w:val="bottom"/>
          </w:tcPr>
          <w:p w14:paraId="7E15CECF" w14:textId="5F0DABDD"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13.8 (12.6, 18.7)</w:t>
            </w:r>
          </w:p>
        </w:tc>
      </w:tr>
      <w:tr w:rsidR="007A1582" w:rsidRPr="00FF4200" w14:paraId="3B785AD8"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4DF2DCBF" w14:textId="5249E535" w:rsidR="007A1582" w:rsidRPr="007A1582" w:rsidRDefault="007A1582" w:rsidP="007A1582">
            <w:pPr>
              <w:rPr>
                <w:b w:val="0"/>
                <w:bCs w:val="0"/>
                <w:sz w:val="14"/>
                <w:szCs w:val="14"/>
              </w:rPr>
            </w:pPr>
            <w:r w:rsidRPr="007A1582">
              <w:rPr>
                <w:b w:val="0"/>
                <w:bCs w:val="0"/>
                <w:color w:val="000000"/>
                <w:sz w:val="14"/>
                <w:szCs w:val="14"/>
              </w:rPr>
              <w:t>Random</w:t>
            </w:r>
          </w:p>
        </w:tc>
        <w:tc>
          <w:tcPr>
            <w:tcW w:w="992" w:type="dxa"/>
            <w:shd w:val="clear" w:color="auto" w:fill="auto"/>
            <w:vAlign w:val="bottom"/>
          </w:tcPr>
          <w:p w14:paraId="790B6B4B" w14:textId="77EB09E0"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70</w:t>
            </w:r>
          </w:p>
        </w:tc>
        <w:tc>
          <w:tcPr>
            <w:tcW w:w="850" w:type="dxa"/>
            <w:shd w:val="clear" w:color="auto" w:fill="auto"/>
            <w:vAlign w:val="bottom"/>
          </w:tcPr>
          <w:p w14:paraId="46200944" w14:textId="0EE6DE99"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 years</w:t>
            </w:r>
          </w:p>
        </w:tc>
        <w:tc>
          <w:tcPr>
            <w:tcW w:w="1276" w:type="dxa"/>
            <w:shd w:val="clear" w:color="auto" w:fill="auto"/>
            <w:vAlign w:val="bottom"/>
          </w:tcPr>
          <w:p w14:paraId="56105AA1" w14:textId="49F64FC0"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16</w:t>
            </w:r>
          </w:p>
        </w:tc>
        <w:tc>
          <w:tcPr>
            <w:tcW w:w="992" w:type="dxa"/>
            <w:vAlign w:val="bottom"/>
          </w:tcPr>
          <w:p w14:paraId="4C71C607" w14:textId="095E4D1F"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0</w:t>
            </w:r>
          </w:p>
        </w:tc>
        <w:tc>
          <w:tcPr>
            <w:tcW w:w="1418" w:type="dxa"/>
            <w:vAlign w:val="bottom"/>
          </w:tcPr>
          <w:p w14:paraId="43C6D7D4" w14:textId="01C165F9"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168.8 (131.2, 226.7)</w:t>
            </w:r>
          </w:p>
        </w:tc>
        <w:tc>
          <w:tcPr>
            <w:tcW w:w="1417" w:type="dxa"/>
            <w:vAlign w:val="center"/>
          </w:tcPr>
          <w:p w14:paraId="3E52BF53" w14:textId="5AD5C609"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142.2 (114.4, 184.8)</w:t>
            </w:r>
          </w:p>
        </w:tc>
        <w:tc>
          <w:tcPr>
            <w:tcW w:w="1088" w:type="dxa"/>
            <w:vAlign w:val="bottom"/>
          </w:tcPr>
          <w:p w14:paraId="0782AECB" w14:textId="2A8732D9"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13.6 (11.4, 18.8)</w:t>
            </w:r>
          </w:p>
        </w:tc>
      </w:tr>
      <w:tr w:rsidR="007A1582" w:rsidRPr="00FF4200" w14:paraId="7111BCAA"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341D3AF" w14:textId="6B3CF1BF" w:rsidR="007A1582" w:rsidRPr="007A1582" w:rsidRDefault="007A1582" w:rsidP="007A1582">
            <w:pPr>
              <w:rPr>
                <w:b w:val="0"/>
                <w:bCs w:val="0"/>
                <w:sz w:val="14"/>
                <w:szCs w:val="14"/>
              </w:rPr>
            </w:pPr>
            <w:r w:rsidRPr="007A1582">
              <w:rPr>
                <w:b w:val="0"/>
                <w:bCs w:val="0"/>
                <w:color w:val="000000"/>
                <w:sz w:val="14"/>
                <w:szCs w:val="14"/>
              </w:rPr>
              <w:t xml:space="preserve">Random </w:t>
            </w:r>
          </w:p>
        </w:tc>
        <w:tc>
          <w:tcPr>
            <w:tcW w:w="992" w:type="dxa"/>
            <w:shd w:val="clear" w:color="auto" w:fill="auto"/>
            <w:vAlign w:val="bottom"/>
          </w:tcPr>
          <w:p w14:paraId="5F62916D" w14:textId="1C132A0B"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60</w:t>
            </w:r>
          </w:p>
        </w:tc>
        <w:tc>
          <w:tcPr>
            <w:tcW w:w="850" w:type="dxa"/>
            <w:shd w:val="clear" w:color="auto" w:fill="auto"/>
            <w:vAlign w:val="bottom"/>
          </w:tcPr>
          <w:p w14:paraId="6371ECEB" w14:textId="2640B300"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6 months</w:t>
            </w:r>
          </w:p>
        </w:tc>
        <w:tc>
          <w:tcPr>
            <w:tcW w:w="1276" w:type="dxa"/>
            <w:shd w:val="clear" w:color="auto" w:fill="auto"/>
            <w:vAlign w:val="bottom"/>
          </w:tcPr>
          <w:p w14:paraId="249AE9E9" w14:textId="1B1FDA06"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99</w:t>
            </w:r>
          </w:p>
        </w:tc>
        <w:tc>
          <w:tcPr>
            <w:tcW w:w="992" w:type="dxa"/>
            <w:vAlign w:val="bottom"/>
          </w:tcPr>
          <w:p w14:paraId="660C50C1" w14:textId="2FFBD58C"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0</w:t>
            </w:r>
          </w:p>
        </w:tc>
        <w:tc>
          <w:tcPr>
            <w:tcW w:w="1418" w:type="dxa"/>
            <w:vAlign w:val="bottom"/>
          </w:tcPr>
          <w:p w14:paraId="0182F666" w14:textId="6B3C2CA1"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163.2 (100.1, 411.6)</w:t>
            </w:r>
          </w:p>
        </w:tc>
        <w:tc>
          <w:tcPr>
            <w:tcW w:w="1417" w:type="dxa"/>
            <w:vAlign w:val="center"/>
          </w:tcPr>
          <w:p w14:paraId="18336B51" w14:textId="561B3843"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142.1 (93.9, 311.4)</w:t>
            </w:r>
          </w:p>
        </w:tc>
        <w:tc>
          <w:tcPr>
            <w:tcW w:w="1088" w:type="dxa"/>
            <w:vAlign w:val="bottom"/>
          </w:tcPr>
          <w:p w14:paraId="07A8C81D" w14:textId="1FB68873"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12.9 (7.9, 20+)</w:t>
            </w:r>
          </w:p>
        </w:tc>
      </w:tr>
      <w:tr w:rsidR="007A1582" w:rsidRPr="00FF4200" w14:paraId="23389984"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507FA9D3" w14:textId="6C04D0B8" w:rsidR="007A1582" w:rsidRPr="007A1582" w:rsidRDefault="007A1582" w:rsidP="007A1582">
            <w:pPr>
              <w:rPr>
                <w:b w:val="0"/>
                <w:bCs w:val="0"/>
                <w:sz w:val="14"/>
                <w:szCs w:val="14"/>
              </w:rPr>
            </w:pPr>
            <w:r w:rsidRPr="007A1582">
              <w:rPr>
                <w:b w:val="0"/>
                <w:bCs w:val="0"/>
                <w:color w:val="000000"/>
                <w:sz w:val="14"/>
                <w:szCs w:val="14"/>
              </w:rPr>
              <w:t>Household</w:t>
            </w:r>
          </w:p>
        </w:tc>
        <w:tc>
          <w:tcPr>
            <w:tcW w:w="992" w:type="dxa"/>
            <w:shd w:val="clear" w:color="auto" w:fill="auto"/>
            <w:vAlign w:val="bottom"/>
          </w:tcPr>
          <w:p w14:paraId="4CA2E0A3" w14:textId="0FC81783"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60</w:t>
            </w:r>
          </w:p>
        </w:tc>
        <w:tc>
          <w:tcPr>
            <w:tcW w:w="850" w:type="dxa"/>
            <w:shd w:val="clear" w:color="auto" w:fill="auto"/>
            <w:vAlign w:val="bottom"/>
          </w:tcPr>
          <w:p w14:paraId="1F90B704" w14:textId="0A3AA907"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 year</w:t>
            </w:r>
          </w:p>
        </w:tc>
        <w:tc>
          <w:tcPr>
            <w:tcW w:w="1276" w:type="dxa"/>
            <w:shd w:val="clear" w:color="auto" w:fill="auto"/>
            <w:vAlign w:val="bottom"/>
          </w:tcPr>
          <w:p w14:paraId="0DC9DA37" w14:textId="07731A02"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85</w:t>
            </w:r>
          </w:p>
        </w:tc>
        <w:tc>
          <w:tcPr>
            <w:tcW w:w="992" w:type="dxa"/>
            <w:vAlign w:val="bottom"/>
          </w:tcPr>
          <w:p w14:paraId="13C52795" w14:textId="65B9757F"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0</w:t>
            </w:r>
          </w:p>
        </w:tc>
        <w:tc>
          <w:tcPr>
            <w:tcW w:w="1418" w:type="dxa"/>
            <w:vAlign w:val="bottom"/>
          </w:tcPr>
          <w:p w14:paraId="0D8C2A11" w14:textId="16DD80E0"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159.5 (111.3, 250.5)</w:t>
            </w:r>
          </w:p>
        </w:tc>
        <w:tc>
          <w:tcPr>
            <w:tcW w:w="1417" w:type="dxa"/>
            <w:vAlign w:val="center"/>
          </w:tcPr>
          <w:p w14:paraId="553684B9" w14:textId="6D4A38E1"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138.1 (103.1, 206.9)</w:t>
            </w:r>
          </w:p>
        </w:tc>
        <w:tc>
          <w:tcPr>
            <w:tcW w:w="1088" w:type="dxa"/>
            <w:vAlign w:val="bottom"/>
          </w:tcPr>
          <w:p w14:paraId="278E900A" w14:textId="389D608C"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13.0 (8.6, 18.6)</w:t>
            </w:r>
          </w:p>
        </w:tc>
      </w:tr>
      <w:tr w:rsidR="007A1582" w:rsidRPr="00FF4200" w14:paraId="06C71BB4"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4D66142D" w14:textId="55FEDF89" w:rsidR="007A1582" w:rsidRPr="007A1582" w:rsidRDefault="007A1582" w:rsidP="007A1582">
            <w:pPr>
              <w:rPr>
                <w:b w:val="0"/>
                <w:bCs w:val="0"/>
                <w:sz w:val="14"/>
                <w:szCs w:val="14"/>
              </w:rPr>
            </w:pPr>
            <w:r w:rsidRPr="007A1582">
              <w:rPr>
                <w:b w:val="0"/>
                <w:bCs w:val="0"/>
                <w:color w:val="000000"/>
                <w:sz w:val="14"/>
                <w:szCs w:val="14"/>
              </w:rPr>
              <w:t>Household</w:t>
            </w:r>
          </w:p>
        </w:tc>
        <w:tc>
          <w:tcPr>
            <w:tcW w:w="992" w:type="dxa"/>
            <w:shd w:val="clear" w:color="auto" w:fill="auto"/>
            <w:vAlign w:val="bottom"/>
          </w:tcPr>
          <w:p w14:paraId="6020D72A" w14:textId="2DD27B63"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60</w:t>
            </w:r>
          </w:p>
        </w:tc>
        <w:tc>
          <w:tcPr>
            <w:tcW w:w="850" w:type="dxa"/>
            <w:shd w:val="clear" w:color="auto" w:fill="auto"/>
            <w:vAlign w:val="bottom"/>
          </w:tcPr>
          <w:p w14:paraId="66EB57C6" w14:textId="7ED45F06"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 years</w:t>
            </w:r>
          </w:p>
        </w:tc>
        <w:tc>
          <w:tcPr>
            <w:tcW w:w="1276" w:type="dxa"/>
            <w:shd w:val="clear" w:color="auto" w:fill="auto"/>
            <w:vAlign w:val="bottom"/>
          </w:tcPr>
          <w:p w14:paraId="6D9327E2" w14:textId="344E761F"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0</w:t>
            </w:r>
          </w:p>
        </w:tc>
        <w:tc>
          <w:tcPr>
            <w:tcW w:w="992" w:type="dxa"/>
            <w:vAlign w:val="bottom"/>
          </w:tcPr>
          <w:p w14:paraId="416E0AF4" w14:textId="4116505D"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0</w:t>
            </w:r>
          </w:p>
        </w:tc>
        <w:tc>
          <w:tcPr>
            <w:tcW w:w="1418" w:type="dxa"/>
            <w:vAlign w:val="bottom"/>
          </w:tcPr>
          <w:p w14:paraId="35A7043D" w14:textId="1015D61B"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140.2 (110.3, 180.8)</w:t>
            </w:r>
          </w:p>
        </w:tc>
        <w:tc>
          <w:tcPr>
            <w:tcW w:w="1417" w:type="dxa"/>
            <w:vAlign w:val="center"/>
          </w:tcPr>
          <w:p w14:paraId="635A6A94" w14:textId="53750813"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118.6 (95.8, 148.2)</w:t>
            </w:r>
          </w:p>
        </w:tc>
        <w:tc>
          <w:tcPr>
            <w:tcW w:w="1088" w:type="dxa"/>
            <w:vAlign w:val="bottom"/>
          </w:tcPr>
          <w:p w14:paraId="1EB7A87A" w14:textId="088D9A41"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13.1 (11.8, 17.7)</w:t>
            </w:r>
          </w:p>
        </w:tc>
      </w:tr>
      <w:tr w:rsidR="007A1582" w:rsidRPr="00FF4200" w14:paraId="48806B38"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bottom"/>
          </w:tcPr>
          <w:p w14:paraId="1F7E7187" w14:textId="581A1AA3" w:rsidR="007A1582" w:rsidRPr="007A1582" w:rsidRDefault="007A1582" w:rsidP="007A1582">
            <w:pPr>
              <w:rPr>
                <w:b w:val="0"/>
                <w:bCs w:val="0"/>
                <w:sz w:val="14"/>
                <w:szCs w:val="14"/>
              </w:rPr>
            </w:pPr>
            <w:r w:rsidRPr="007A1582">
              <w:rPr>
                <w:b w:val="0"/>
                <w:bCs w:val="0"/>
                <w:color w:val="000000"/>
                <w:sz w:val="14"/>
                <w:szCs w:val="14"/>
              </w:rPr>
              <w:t>Random</w:t>
            </w:r>
          </w:p>
        </w:tc>
        <w:tc>
          <w:tcPr>
            <w:tcW w:w="992" w:type="dxa"/>
            <w:shd w:val="clear" w:color="auto" w:fill="auto"/>
            <w:vAlign w:val="bottom"/>
          </w:tcPr>
          <w:p w14:paraId="50D6172B" w14:textId="7C7CC231"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60</w:t>
            </w:r>
          </w:p>
        </w:tc>
        <w:tc>
          <w:tcPr>
            <w:tcW w:w="850" w:type="dxa"/>
            <w:shd w:val="clear" w:color="auto" w:fill="auto"/>
            <w:vAlign w:val="bottom"/>
          </w:tcPr>
          <w:p w14:paraId="40439F44" w14:textId="5932CFFB"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 year</w:t>
            </w:r>
          </w:p>
        </w:tc>
        <w:tc>
          <w:tcPr>
            <w:tcW w:w="1276" w:type="dxa"/>
            <w:shd w:val="clear" w:color="auto" w:fill="auto"/>
            <w:vAlign w:val="bottom"/>
          </w:tcPr>
          <w:p w14:paraId="7D41DAF3" w14:textId="0D61A588"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72</w:t>
            </w:r>
          </w:p>
        </w:tc>
        <w:tc>
          <w:tcPr>
            <w:tcW w:w="992" w:type="dxa"/>
            <w:vAlign w:val="bottom"/>
          </w:tcPr>
          <w:p w14:paraId="6279A804" w14:textId="7618019C"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0</w:t>
            </w:r>
          </w:p>
        </w:tc>
        <w:tc>
          <w:tcPr>
            <w:tcW w:w="1418" w:type="dxa"/>
            <w:vAlign w:val="bottom"/>
          </w:tcPr>
          <w:p w14:paraId="702F9883" w14:textId="1202A826"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139.6 (94.9, 197.7)</w:t>
            </w:r>
          </w:p>
        </w:tc>
        <w:tc>
          <w:tcPr>
            <w:tcW w:w="1417" w:type="dxa"/>
            <w:vAlign w:val="center"/>
          </w:tcPr>
          <w:p w14:paraId="6CFACB7A" w14:textId="4BC38FF4"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122.8 (89.7, 166.5)</w:t>
            </w:r>
          </w:p>
        </w:tc>
        <w:tc>
          <w:tcPr>
            <w:tcW w:w="1088" w:type="dxa"/>
            <w:vAlign w:val="bottom"/>
          </w:tcPr>
          <w:p w14:paraId="6C5D0B1E" w14:textId="3B63565A"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12.3 (8.0, 17.8)</w:t>
            </w:r>
          </w:p>
        </w:tc>
      </w:tr>
      <w:tr w:rsidR="007A1582" w:rsidRPr="00FF4200" w14:paraId="3D8752F8" w14:textId="77777777" w:rsidTr="00D002F2">
        <w:trPr>
          <w:trHeight w:val="277"/>
          <w:jc w:val="center"/>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538135"/>
            </w:tcBorders>
            <w:shd w:val="clear" w:color="auto" w:fill="auto"/>
            <w:vAlign w:val="bottom"/>
          </w:tcPr>
          <w:p w14:paraId="019E1DC9" w14:textId="1E88ED54" w:rsidR="007A1582" w:rsidRPr="007A1582" w:rsidRDefault="007A1582" w:rsidP="007A1582">
            <w:pPr>
              <w:rPr>
                <w:b w:val="0"/>
                <w:bCs w:val="0"/>
                <w:sz w:val="14"/>
                <w:szCs w:val="14"/>
              </w:rPr>
            </w:pPr>
            <w:r w:rsidRPr="007A1582">
              <w:rPr>
                <w:b w:val="0"/>
                <w:bCs w:val="0"/>
                <w:color w:val="000000"/>
                <w:sz w:val="14"/>
                <w:szCs w:val="14"/>
              </w:rPr>
              <w:t>Random</w:t>
            </w:r>
          </w:p>
        </w:tc>
        <w:tc>
          <w:tcPr>
            <w:tcW w:w="992" w:type="dxa"/>
            <w:tcBorders>
              <w:bottom w:val="single" w:sz="4" w:space="0" w:color="538135"/>
            </w:tcBorders>
            <w:shd w:val="clear" w:color="auto" w:fill="auto"/>
            <w:vAlign w:val="bottom"/>
          </w:tcPr>
          <w:p w14:paraId="29E964B7" w14:textId="06058011"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vertAlign w:val="superscript"/>
              </w:rPr>
            </w:pPr>
            <w:r w:rsidRPr="007A1582">
              <w:rPr>
                <w:color w:val="000000"/>
                <w:sz w:val="14"/>
                <w:szCs w:val="14"/>
              </w:rPr>
              <w:t>60</w:t>
            </w:r>
          </w:p>
        </w:tc>
        <w:tc>
          <w:tcPr>
            <w:tcW w:w="850" w:type="dxa"/>
            <w:tcBorders>
              <w:bottom w:val="single" w:sz="4" w:space="0" w:color="538135"/>
            </w:tcBorders>
            <w:shd w:val="clear" w:color="auto" w:fill="auto"/>
            <w:vAlign w:val="bottom"/>
          </w:tcPr>
          <w:p w14:paraId="79C978E6" w14:textId="1C0EC9C5"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2 years</w:t>
            </w:r>
          </w:p>
        </w:tc>
        <w:tc>
          <w:tcPr>
            <w:tcW w:w="1276" w:type="dxa"/>
            <w:tcBorders>
              <w:bottom w:val="single" w:sz="4" w:space="0" w:color="538135"/>
            </w:tcBorders>
            <w:shd w:val="clear" w:color="auto" w:fill="auto"/>
            <w:vAlign w:val="bottom"/>
          </w:tcPr>
          <w:p w14:paraId="413012A4" w14:textId="7E5F49E1"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0</w:t>
            </w:r>
          </w:p>
        </w:tc>
        <w:tc>
          <w:tcPr>
            <w:tcW w:w="992" w:type="dxa"/>
            <w:tcBorders>
              <w:bottom w:val="single" w:sz="4" w:space="0" w:color="538135"/>
            </w:tcBorders>
            <w:vAlign w:val="bottom"/>
          </w:tcPr>
          <w:p w14:paraId="6C480234" w14:textId="28A2293C"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0</w:t>
            </w:r>
          </w:p>
        </w:tc>
        <w:tc>
          <w:tcPr>
            <w:tcW w:w="1418" w:type="dxa"/>
            <w:tcBorders>
              <w:bottom w:val="single" w:sz="4" w:space="0" w:color="538135"/>
            </w:tcBorders>
            <w:vAlign w:val="bottom"/>
          </w:tcPr>
          <w:p w14:paraId="218982EC" w14:textId="7014BD3C"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131.7 (86.7, 182.5)</w:t>
            </w:r>
          </w:p>
        </w:tc>
        <w:tc>
          <w:tcPr>
            <w:tcW w:w="1417" w:type="dxa"/>
            <w:tcBorders>
              <w:bottom w:val="single" w:sz="4" w:space="0" w:color="538135"/>
            </w:tcBorders>
            <w:vAlign w:val="center"/>
          </w:tcPr>
          <w:p w14:paraId="33705F4B" w14:textId="28764F52" w:rsidR="007A1582" w:rsidRPr="007A1582" w:rsidRDefault="007A1582" w:rsidP="007A1582">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7A1582">
              <w:rPr>
                <w:sz w:val="14"/>
                <w:szCs w:val="14"/>
              </w:rPr>
              <w:t>111.7 (78.1, 147.9)</w:t>
            </w:r>
          </w:p>
        </w:tc>
        <w:tc>
          <w:tcPr>
            <w:tcW w:w="1088" w:type="dxa"/>
            <w:tcBorders>
              <w:bottom w:val="single" w:sz="4" w:space="0" w:color="538135"/>
            </w:tcBorders>
            <w:vAlign w:val="bottom"/>
          </w:tcPr>
          <w:p w14:paraId="790485A0" w14:textId="6CF49103" w:rsidR="007A1582" w:rsidRPr="00FF4200" w:rsidRDefault="007A1582" w:rsidP="007A1582">
            <w:pPr>
              <w:cnfStyle w:val="000000000000" w:firstRow="0" w:lastRow="0" w:firstColumn="0" w:lastColumn="0" w:oddVBand="0" w:evenVBand="0" w:oddHBand="0" w:evenHBand="0" w:firstRowFirstColumn="0" w:firstRowLastColumn="0" w:lastRowFirstColumn="0" w:lastRowLastColumn="0"/>
              <w:rPr>
                <w:sz w:val="14"/>
                <w:szCs w:val="14"/>
              </w:rPr>
            </w:pPr>
            <w:r w:rsidRPr="007A1582">
              <w:rPr>
                <w:color w:val="000000"/>
                <w:sz w:val="14"/>
                <w:szCs w:val="14"/>
              </w:rPr>
              <w:t>13.0 (1.5, 17.7)</w:t>
            </w:r>
          </w:p>
        </w:tc>
      </w:tr>
    </w:tbl>
    <w:p w14:paraId="2D7BA38A" w14:textId="77777777" w:rsidR="00B5290D" w:rsidRPr="00B5290D" w:rsidRDefault="00B5290D" w:rsidP="00B5290D"/>
    <w:p w14:paraId="7C06CC75" w14:textId="77777777" w:rsidR="00CB7A0C" w:rsidRDefault="00CB7A0C" w:rsidP="002F6D1D">
      <w:pPr>
        <w:rPr>
          <w:b/>
          <w:bCs/>
        </w:rPr>
      </w:pPr>
    </w:p>
    <w:p w14:paraId="7BC5A6DB" w14:textId="49FCA305" w:rsidR="002F6D1D" w:rsidRPr="00CB7A0C" w:rsidRDefault="00FA2AAD" w:rsidP="00CB7A0C">
      <w:pPr>
        <w:pStyle w:val="Heading3"/>
        <w:rPr>
          <w:rFonts w:ascii="Times New Roman" w:eastAsia="Times New Roman" w:hAnsi="Times New Roman" w:cs="Times New Roman"/>
          <w:b/>
          <w:bCs/>
          <w:color w:val="auto"/>
        </w:rPr>
      </w:pPr>
      <w:bookmarkStart w:id="72" w:name="_Toc136018713"/>
      <w:r w:rsidRPr="00CB7A0C">
        <w:rPr>
          <w:rFonts w:ascii="Times New Roman" w:eastAsia="Times New Roman" w:hAnsi="Times New Roman" w:cs="Times New Roman"/>
          <w:b/>
          <w:bCs/>
          <w:color w:val="auto"/>
        </w:rPr>
        <w:t xml:space="preserve">S6.1.3. </w:t>
      </w:r>
      <w:r w:rsidR="00C547C4" w:rsidRPr="00CB7A0C">
        <w:rPr>
          <w:rFonts w:ascii="Times New Roman" w:eastAsia="Times New Roman" w:hAnsi="Times New Roman" w:cs="Times New Roman"/>
          <w:b/>
          <w:bCs/>
          <w:color w:val="auto"/>
        </w:rPr>
        <w:t>Results with individuals not receiving one or two doses of an MDA through lower treatment efficacy</w:t>
      </w:r>
      <w:bookmarkEnd w:id="72"/>
    </w:p>
    <w:p w14:paraId="0A77502A" w14:textId="77777777" w:rsidR="00FA2AAD" w:rsidRDefault="00FA2AAD" w:rsidP="002F6D1D"/>
    <w:p w14:paraId="4E167016" w14:textId="422FE83B" w:rsidR="00FA2AAD" w:rsidRDefault="00FA2AAD" w:rsidP="00FA2AAD">
      <w:r>
        <w:t>In this section, we show how people not receiving one or two doses in each round impact efficacy of an MDA strategy and how this can be explained through lower treatment efficacy and population coverage.</w:t>
      </w:r>
    </w:p>
    <w:p w14:paraId="05FA5BCF" w14:textId="77777777" w:rsidR="00BD5AC8" w:rsidRDefault="00BD5AC8" w:rsidP="00BD5AC8"/>
    <w:p w14:paraId="70A0C37A" w14:textId="029C39CF" w:rsidR="00BD5AC8" w:rsidRDefault="00CB7A0C" w:rsidP="00BD5AC8">
      <w:r>
        <w:t xml:space="preserve">Some of the participating individuals in an MDA strategy may prefer to not receive one or two doses of treatment in any given MDA round. This scenario can be considered as a random non-compliance scenario which is different from the systematic non-compliance scenario. </w:t>
      </w:r>
      <w:r w:rsidR="00BD5AC8">
        <w:t xml:space="preserve">The impact of this can be achieved by either decreasing treatment efficacy or population coverage of the given MDA strategy. We present an exemplar scenario (Fig S17.b) where one-third of the selected individuals do not receive both doses (or more than one-third of the selected individuals do not receive one dose) where there is 90% of treatment efficacy of receiving two doses. In this scenario, overall treatment efficacy of 80% of the population in each round decreases from 90% to 60%. Compared to every selected individual receiving both doses (Fig S17.a), decreasing the prevalence to less than the target threshold of 2% is not achieved. </w:t>
      </w:r>
    </w:p>
    <w:p w14:paraId="627810C3" w14:textId="77777777" w:rsidR="00BD5AC8" w:rsidRDefault="00BD5AC8" w:rsidP="00BD5AC8"/>
    <w:p w14:paraId="3327E2FB" w14:textId="77777777" w:rsidR="00BD5AC8" w:rsidRDefault="00BD5AC8" w:rsidP="00BD5AC8"/>
    <w:p w14:paraId="1C3B7E5E" w14:textId="77777777" w:rsidR="00BD5AC8" w:rsidRDefault="00BD5AC8" w:rsidP="00BD5AC8">
      <w:r>
        <w:rPr>
          <w:noProof/>
        </w:rPr>
        <w:drawing>
          <wp:inline distT="0" distB="0" distL="0" distR="0" wp14:anchorId="659DA3B7" wp14:editId="6B9E8BDA">
            <wp:extent cx="5731510" cy="2602230"/>
            <wp:effectExtent l="0" t="0" r="0" b="0"/>
            <wp:docPr id="982429093" name="Picture 2" descr="A picture containing text, screensho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29093" name="Picture 2" descr="A picture containing text, screenshot, 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602230"/>
                    </a:xfrm>
                    <a:prstGeom prst="rect">
                      <a:avLst/>
                    </a:prstGeom>
                  </pic:spPr>
                </pic:pic>
              </a:graphicData>
            </a:graphic>
          </wp:inline>
        </w:drawing>
      </w:r>
    </w:p>
    <w:p w14:paraId="316BA50E" w14:textId="14912E53" w:rsidR="00BD5AC8" w:rsidRPr="00BD5AC8" w:rsidRDefault="00BD5AC8" w:rsidP="00BD5AC8">
      <w:pPr>
        <w:pStyle w:val="Caption"/>
        <w:rPr>
          <w:i w:val="0"/>
          <w:iCs w:val="0"/>
          <w:color w:val="000000" w:themeColor="text1"/>
        </w:rPr>
      </w:pPr>
      <w:bookmarkStart w:id="73" w:name="_Toc135354765"/>
      <w:r w:rsidRPr="00BD5AC8">
        <w:rPr>
          <w:b/>
          <w:bCs/>
          <w:i w:val="0"/>
          <w:iCs w:val="0"/>
          <w:color w:val="000000" w:themeColor="text1"/>
        </w:rPr>
        <w:t>Fig</w:t>
      </w:r>
      <w:r w:rsidR="00B62C14">
        <w:rPr>
          <w:b/>
          <w:bCs/>
          <w:i w:val="0"/>
          <w:iCs w:val="0"/>
          <w:color w:val="000000" w:themeColor="text1"/>
        </w:rPr>
        <w:t>.</w:t>
      </w:r>
      <w:r w:rsidRPr="00BD5AC8">
        <w:rPr>
          <w:b/>
          <w:bCs/>
          <w:i w:val="0"/>
          <w:iCs w:val="0"/>
          <w:color w:val="000000" w:themeColor="text1"/>
        </w:rPr>
        <w:t xml:space="preserve"> S</w:t>
      </w:r>
      <w:r w:rsidRPr="00BD5AC8">
        <w:rPr>
          <w:b/>
          <w:bCs/>
          <w:i w:val="0"/>
          <w:iCs w:val="0"/>
          <w:color w:val="000000" w:themeColor="text1"/>
        </w:rPr>
        <w:fldChar w:fldCharType="begin"/>
      </w:r>
      <w:r w:rsidRPr="00BD5AC8">
        <w:rPr>
          <w:b/>
          <w:bCs/>
          <w:i w:val="0"/>
          <w:iCs w:val="0"/>
          <w:color w:val="000000" w:themeColor="text1"/>
        </w:rPr>
        <w:instrText xml:space="preserve"> SEQ Figure \* ARABIC </w:instrText>
      </w:r>
      <w:r w:rsidRPr="00BD5AC8">
        <w:rPr>
          <w:b/>
          <w:bCs/>
          <w:i w:val="0"/>
          <w:iCs w:val="0"/>
          <w:color w:val="000000" w:themeColor="text1"/>
        </w:rPr>
        <w:fldChar w:fldCharType="separate"/>
      </w:r>
      <w:r w:rsidR="00C16D71">
        <w:rPr>
          <w:b/>
          <w:bCs/>
          <w:i w:val="0"/>
          <w:iCs w:val="0"/>
          <w:noProof/>
          <w:color w:val="000000" w:themeColor="text1"/>
        </w:rPr>
        <w:t>17</w:t>
      </w:r>
      <w:r w:rsidRPr="00BD5AC8">
        <w:rPr>
          <w:b/>
          <w:bCs/>
          <w:i w:val="0"/>
          <w:iCs w:val="0"/>
          <w:color w:val="000000" w:themeColor="text1"/>
        </w:rPr>
        <w:fldChar w:fldCharType="end"/>
      </w:r>
      <w:r w:rsidRPr="00BD5AC8">
        <w:rPr>
          <w:b/>
          <w:bCs/>
          <w:i w:val="0"/>
          <w:iCs w:val="0"/>
          <w:color w:val="000000" w:themeColor="text1"/>
        </w:rPr>
        <w:t>:</w:t>
      </w:r>
      <w:r w:rsidRPr="00BD5AC8">
        <w:rPr>
          <w:i w:val="0"/>
          <w:iCs w:val="0"/>
          <w:color w:val="000000" w:themeColor="text1"/>
        </w:rPr>
        <w:t xml:space="preserve"> The scabies prevalence in 20 years with MDA strategies consisting of 3 annual rounds, 80% population coverage, random individual selection and (a) 90% treatment efficacy (b) 60% treatment efficacy with an average of duration of infestation of 90 days. The green dashed lines show when MDA rounds are applied. The red dotted lines represent MDA stopping threshold (2%). It is assumed that there is no scabies importation.</w:t>
      </w:r>
      <w:bookmarkEnd w:id="73"/>
    </w:p>
    <w:p w14:paraId="09A7D9D0" w14:textId="77777777" w:rsidR="00BD5AC8" w:rsidRDefault="00BD5AC8" w:rsidP="00BD5AC8"/>
    <w:p w14:paraId="29937496" w14:textId="183BC3D4" w:rsidR="00BD5AC8" w:rsidRDefault="00BD5AC8" w:rsidP="00FA2AAD">
      <w:r>
        <w:t>Similar results can be achieved through decreasing population coverage rather than treatment efficacy. For example, an MDA strategy with 60% population coverage, 90% treatment efficacy, two doses are received by every individual corresponds to an MDA strategy with 80% population coverage, 90% treatment efficacy, two doses are received by 75% of the participating individuals and none of the doses are received by 25% of the individuals.</w:t>
      </w:r>
    </w:p>
    <w:p w14:paraId="40AF11E6" w14:textId="77777777" w:rsidR="00FA2AAD" w:rsidRPr="002F6D1D" w:rsidRDefault="00FA2AAD" w:rsidP="002F6D1D"/>
    <w:p w14:paraId="406C0E24" w14:textId="092E4722" w:rsidR="00183CE7" w:rsidRPr="007146B3" w:rsidRDefault="00183CE7" w:rsidP="00183CE7">
      <w:pPr>
        <w:pStyle w:val="Heading2"/>
        <w:rPr>
          <w:rFonts w:ascii="Times New Roman" w:hAnsi="Times New Roman" w:cs="Times New Roman"/>
          <w:b/>
          <w:bCs/>
          <w:color w:val="000000" w:themeColor="text1"/>
          <w:sz w:val="24"/>
          <w:szCs w:val="24"/>
        </w:rPr>
      </w:pPr>
      <w:bookmarkStart w:id="74" w:name="_Toc136018714"/>
      <w:r w:rsidRPr="007146B3">
        <w:rPr>
          <w:rFonts w:ascii="Times New Roman" w:hAnsi="Times New Roman" w:cs="Times New Roman"/>
          <w:b/>
          <w:bCs/>
          <w:color w:val="000000" w:themeColor="text1"/>
          <w:sz w:val="24"/>
          <w:szCs w:val="24"/>
        </w:rPr>
        <w:t xml:space="preserve">S6.2. Results with </w:t>
      </w:r>
      <w:r w:rsidR="00F4433C">
        <w:rPr>
          <w:rFonts w:ascii="Times New Roman" w:hAnsi="Times New Roman" w:cs="Times New Roman"/>
          <w:b/>
          <w:bCs/>
          <w:color w:val="000000" w:themeColor="text1"/>
          <w:sz w:val="24"/>
          <w:szCs w:val="24"/>
        </w:rPr>
        <w:t>scabies importation</w:t>
      </w:r>
      <w:bookmarkEnd w:id="74"/>
    </w:p>
    <w:p w14:paraId="70F19FEB" w14:textId="24610ED6" w:rsidR="00A40C2C" w:rsidRDefault="00A40C2C"/>
    <w:p w14:paraId="46E76F99" w14:textId="1ADBEA5C" w:rsidR="008D0742" w:rsidRPr="007146B3" w:rsidRDefault="008D0742" w:rsidP="008D0742">
      <w:pPr>
        <w:pStyle w:val="Heading2"/>
        <w:rPr>
          <w:rFonts w:ascii="Times New Roman" w:hAnsi="Times New Roman" w:cs="Times New Roman"/>
          <w:b/>
          <w:bCs/>
          <w:color w:val="000000" w:themeColor="text1"/>
          <w:sz w:val="24"/>
          <w:szCs w:val="24"/>
        </w:rPr>
      </w:pPr>
      <w:bookmarkStart w:id="75" w:name="_Toc136018715"/>
      <w:r w:rsidRPr="007146B3">
        <w:rPr>
          <w:rFonts w:ascii="Times New Roman" w:hAnsi="Times New Roman" w:cs="Times New Roman"/>
          <w:b/>
          <w:bCs/>
          <w:color w:val="000000" w:themeColor="text1"/>
          <w:sz w:val="24"/>
          <w:szCs w:val="24"/>
        </w:rPr>
        <w:t>S6.2.</w:t>
      </w:r>
      <w:r>
        <w:rPr>
          <w:rFonts w:ascii="Times New Roman" w:hAnsi="Times New Roman" w:cs="Times New Roman"/>
          <w:b/>
          <w:bCs/>
          <w:color w:val="000000" w:themeColor="text1"/>
          <w:sz w:val="24"/>
          <w:szCs w:val="24"/>
        </w:rPr>
        <w:t>1.</w:t>
      </w:r>
      <w:r w:rsidRPr="007146B3">
        <w:rPr>
          <w:rFonts w:ascii="Times New Roman" w:hAnsi="Times New Roman" w:cs="Times New Roman"/>
          <w:b/>
          <w:bCs/>
          <w:color w:val="000000" w:themeColor="text1"/>
          <w:sz w:val="24"/>
          <w:szCs w:val="24"/>
        </w:rPr>
        <w:t xml:space="preserve"> Results with </w:t>
      </w:r>
      <w:r>
        <w:rPr>
          <w:rFonts w:ascii="Times New Roman" w:hAnsi="Times New Roman" w:cs="Times New Roman"/>
          <w:b/>
          <w:bCs/>
          <w:color w:val="000000" w:themeColor="text1"/>
          <w:sz w:val="24"/>
          <w:szCs w:val="24"/>
        </w:rPr>
        <w:t>one scabies case importation each week</w:t>
      </w:r>
      <w:bookmarkEnd w:id="75"/>
    </w:p>
    <w:p w14:paraId="26DB520C" w14:textId="77777777" w:rsidR="008D0742" w:rsidRDefault="008D0742"/>
    <w:p w14:paraId="7D7B7034" w14:textId="46E6A920" w:rsidR="003E21D2" w:rsidRDefault="003E21D2" w:rsidP="002A4569">
      <w:r>
        <w:t xml:space="preserve">In this section, we present effectiveness of MDA rounds in scenarios </w:t>
      </w:r>
      <w:r w:rsidR="00C93D15">
        <w:t xml:space="preserve">with </w:t>
      </w:r>
      <w:r>
        <w:t xml:space="preserve">one </w:t>
      </w:r>
      <w:r w:rsidR="00C568C3">
        <w:t>person infested by scabies outside of</w:t>
      </w:r>
      <w:r>
        <w:t xml:space="preserve"> the community every week under the assumption of </w:t>
      </w:r>
      <w:r w:rsidRPr="003E21D2">
        <w:t>an average infestation duration of 90 days</w:t>
      </w:r>
      <w:r>
        <w:t xml:space="preserve"> and 150 days. We compare the results with </w:t>
      </w:r>
      <w:r w:rsidR="00E73965">
        <w:t>the ‘</w:t>
      </w:r>
      <w:r w:rsidR="00F322DD">
        <w:t xml:space="preserve">no </w:t>
      </w:r>
      <w:r w:rsidR="00F4433C">
        <w:t>importation</w:t>
      </w:r>
      <w:r w:rsidR="00E73965">
        <w:t>’</w:t>
      </w:r>
      <w:r w:rsidR="006704B4">
        <w:t xml:space="preserve"> scenarios</w:t>
      </w:r>
      <w:r w:rsidR="00B75A31">
        <w:t xml:space="preserve"> (</w:t>
      </w:r>
      <w:r w:rsidR="00B75A31">
        <w:fldChar w:fldCharType="begin"/>
      </w:r>
      <w:r w:rsidR="00B75A31">
        <w:instrText xml:space="preserve"> REF _Ref104571411 \h </w:instrText>
      </w:r>
      <w:r w:rsidR="00B75A31">
        <w:fldChar w:fldCharType="separate"/>
      </w:r>
      <w:r w:rsidR="00C16D71" w:rsidRPr="00467E14">
        <w:rPr>
          <w:b/>
          <w:bCs/>
          <w:color w:val="000000" w:themeColor="text1"/>
        </w:rPr>
        <w:t>Fig. S</w:t>
      </w:r>
      <w:r w:rsidR="00C16D71">
        <w:rPr>
          <w:b/>
          <w:bCs/>
          <w:i/>
          <w:iCs/>
          <w:noProof/>
          <w:color w:val="000000" w:themeColor="text1"/>
        </w:rPr>
        <w:t>18</w:t>
      </w:r>
      <w:r w:rsidR="00B75A31">
        <w:fldChar w:fldCharType="end"/>
      </w:r>
      <w:r w:rsidR="00B75A31">
        <w:t xml:space="preserve"> and </w:t>
      </w:r>
      <w:r w:rsidR="00B75A31">
        <w:fldChar w:fldCharType="begin"/>
      </w:r>
      <w:r w:rsidR="00B75A31">
        <w:instrText xml:space="preserve"> REF _Ref115685755 \h </w:instrText>
      </w:r>
      <w:r w:rsidR="00B75A31">
        <w:fldChar w:fldCharType="separate"/>
      </w:r>
      <w:r w:rsidR="00C16D71" w:rsidRPr="00467E14">
        <w:rPr>
          <w:b/>
          <w:bCs/>
          <w:color w:val="000000" w:themeColor="text1"/>
        </w:rPr>
        <w:t>Fig. S</w:t>
      </w:r>
      <w:r w:rsidR="00C16D71">
        <w:rPr>
          <w:b/>
          <w:bCs/>
          <w:i/>
          <w:iCs/>
          <w:noProof/>
          <w:color w:val="000000" w:themeColor="text1"/>
        </w:rPr>
        <w:t>19</w:t>
      </w:r>
      <w:r w:rsidR="00B75A31">
        <w:fldChar w:fldCharType="end"/>
      </w:r>
      <w:r w:rsidR="00B75A31">
        <w:t>)</w:t>
      </w:r>
      <w:r>
        <w:t xml:space="preserve">. </w:t>
      </w:r>
    </w:p>
    <w:p w14:paraId="597AD889" w14:textId="58D1EBE4" w:rsidR="00F322DD" w:rsidRDefault="00F322DD" w:rsidP="002A4569"/>
    <w:p w14:paraId="5F0C1F78" w14:textId="3019E337" w:rsidR="007146B3" w:rsidRDefault="00F322DD" w:rsidP="002A4569">
      <w:r>
        <w:t>We observe that scenarios with</w:t>
      </w:r>
      <w:r w:rsidR="006704B4">
        <w:t xml:space="preserve"> and without</w:t>
      </w:r>
      <w:r>
        <w:t xml:space="preserve"> </w:t>
      </w:r>
      <w:r w:rsidR="00F4433C">
        <w:t>scabies importation</w:t>
      </w:r>
      <w:r>
        <w:t xml:space="preserve"> differentiate the most in terms of scabies</w:t>
      </w:r>
      <w:r w:rsidR="006704B4">
        <w:t xml:space="preserve"> prevalence at endemic level</w:t>
      </w:r>
      <w:r>
        <w:t xml:space="preserve">. </w:t>
      </w:r>
      <w:r w:rsidR="00C568C3">
        <w:t xml:space="preserve">When </w:t>
      </w:r>
      <w:r w:rsidR="00D600F2">
        <w:t xml:space="preserve">one weekly </w:t>
      </w:r>
      <w:r w:rsidR="00F4433C">
        <w:t>scabies</w:t>
      </w:r>
      <w:r w:rsidR="00D600F2">
        <w:t xml:space="preserve"> case</w:t>
      </w:r>
      <w:r w:rsidR="00F4433C">
        <w:t xml:space="preserve"> is imported</w:t>
      </w:r>
      <w:r w:rsidR="00C568C3">
        <w:t xml:space="preserve"> to </w:t>
      </w:r>
      <w:r w:rsidR="00F4433C">
        <w:t xml:space="preserve">the </w:t>
      </w:r>
      <w:r w:rsidR="00C568C3">
        <w:t>population</w:t>
      </w:r>
      <w:r w:rsidR="00F4433C">
        <w:t xml:space="preserve"> through migration</w:t>
      </w:r>
      <w:r w:rsidR="00C568C3">
        <w:t xml:space="preserve">, average scabies prevalence increases from 1% to 3% in scenarios with </w:t>
      </w:r>
      <w:r w:rsidR="00C568C3" w:rsidRPr="003E21D2">
        <w:t xml:space="preserve">an average infestation duration of </w:t>
      </w:r>
      <w:r w:rsidR="00D600F2">
        <w:t>81</w:t>
      </w:r>
      <w:r w:rsidR="00D600F2" w:rsidRPr="003E21D2">
        <w:t xml:space="preserve"> </w:t>
      </w:r>
      <w:r w:rsidR="00C568C3" w:rsidRPr="003E21D2">
        <w:t>days</w:t>
      </w:r>
      <w:r w:rsidR="00C568C3">
        <w:t xml:space="preserve"> (</w:t>
      </w:r>
      <w:r w:rsidR="00C568C3">
        <w:fldChar w:fldCharType="begin"/>
      </w:r>
      <w:r w:rsidR="00C568C3">
        <w:instrText xml:space="preserve"> REF _Ref104571411 \h </w:instrText>
      </w:r>
      <w:r w:rsidR="00C568C3">
        <w:fldChar w:fldCharType="separate"/>
      </w:r>
      <w:r w:rsidR="00C16D71" w:rsidRPr="00467E14">
        <w:rPr>
          <w:b/>
          <w:bCs/>
          <w:color w:val="000000" w:themeColor="text1"/>
        </w:rPr>
        <w:t>Fig. S</w:t>
      </w:r>
      <w:r w:rsidR="00C16D71">
        <w:rPr>
          <w:b/>
          <w:bCs/>
          <w:i/>
          <w:iCs/>
          <w:noProof/>
          <w:color w:val="000000" w:themeColor="text1"/>
        </w:rPr>
        <w:t>18</w:t>
      </w:r>
      <w:r w:rsidR="00C568C3">
        <w:fldChar w:fldCharType="end"/>
      </w:r>
      <w:r w:rsidR="00C568C3">
        <w:t>)</w:t>
      </w:r>
      <w:r w:rsidR="007146B3">
        <w:t xml:space="preserve">. </w:t>
      </w:r>
    </w:p>
    <w:p w14:paraId="3FCE8F8B" w14:textId="77777777" w:rsidR="007146B3" w:rsidRDefault="007146B3" w:rsidP="002A4569"/>
    <w:p w14:paraId="4EBE045A" w14:textId="06A42192" w:rsidR="002A4569" w:rsidRDefault="002A4569" w:rsidP="002A4569">
      <w:r>
        <w:t>While it is possible to expect improvements in the healthcare system in the long run without an MDA strategy, it is unlikely to break the normalisation cycle and expect more people to seek treatment without a capacity problem in the healthcare system. For instance, in order to achieve a 20% reduction in the infestation duration without an MDA</w:t>
      </w:r>
      <w:r w:rsidR="003E21D2">
        <w:t xml:space="preserve"> (difference between red solid and dotted lines in </w:t>
      </w:r>
      <w:r w:rsidR="003E21D2">
        <w:fldChar w:fldCharType="begin"/>
      </w:r>
      <w:r w:rsidR="003E21D2">
        <w:instrText xml:space="preserve"> REF _Ref104571411 \h </w:instrText>
      </w:r>
      <w:r w:rsidR="003E21D2">
        <w:fldChar w:fldCharType="separate"/>
      </w:r>
      <w:r w:rsidR="00C16D71" w:rsidRPr="00467E14">
        <w:rPr>
          <w:b/>
          <w:bCs/>
          <w:color w:val="000000" w:themeColor="text1"/>
        </w:rPr>
        <w:t>Fig. S</w:t>
      </w:r>
      <w:r w:rsidR="00C16D71">
        <w:rPr>
          <w:b/>
          <w:bCs/>
          <w:i/>
          <w:iCs/>
          <w:noProof/>
          <w:color w:val="000000" w:themeColor="text1"/>
        </w:rPr>
        <w:t>18</w:t>
      </w:r>
      <w:r w:rsidR="003E21D2">
        <w:fldChar w:fldCharType="end"/>
      </w:r>
      <w:r w:rsidR="003E21D2">
        <w:t>.b)</w:t>
      </w:r>
      <w:r>
        <w:t xml:space="preserve">, more than 23,000 </w:t>
      </w:r>
      <w:r w:rsidR="00D90850">
        <w:t xml:space="preserve">additional </w:t>
      </w:r>
      <w:r>
        <w:t xml:space="preserve">people are needed to seek treatment </w:t>
      </w:r>
      <w:r w:rsidR="003E21D2">
        <w:t>between year two and three</w:t>
      </w:r>
      <w:r>
        <w:t xml:space="preserve"> in Monrovia, Liberia.</w:t>
      </w:r>
    </w:p>
    <w:p w14:paraId="3A8300AF" w14:textId="77777777" w:rsidR="002A4569" w:rsidRDefault="002A4569"/>
    <w:p w14:paraId="6AFEABF6" w14:textId="2DB7366F" w:rsidR="00331A3D" w:rsidRDefault="00331A3D"/>
    <w:p w14:paraId="1F3FB7A5" w14:textId="158F453B" w:rsidR="00474D34" w:rsidRDefault="00474D34"/>
    <w:p w14:paraId="7F6272B8" w14:textId="29057D93" w:rsidR="00B75A31" w:rsidRDefault="00B75A31"/>
    <w:p w14:paraId="66BAEC20" w14:textId="45EF8599" w:rsidR="003E6070" w:rsidRDefault="003E6070"/>
    <w:p w14:paraId="16547E7F" w14:textId="19A8AA59" w:rsidR="00381A63" w:rsidRDefault="00381A63"/>
    <w:p w14:paraId="14D52452" w14:textId="02A41E68" w:rsidR="008F0619" w:rsidRDefault="008F0619">
      <w:r>
        <w:rPr>
          <w:noProof/>
        </w:rPr>
        <w:drawing>
          <wp:inline distT="0" distB="0" distL="0" distR="0" wp14:anchorId="6D2F2357" wp14:editId="57775FF2">
            <wp:extent cx="5731510" cy="40220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4022090"/>
                    </a:xfrm>
                    <a:prstGeom prst="rect">
                      <a:avLst/>
                    </a:prstGeom>
                  </pic:spPr>
                </pic:pic>
              </a:graphicData>
            </a:graphic>
          </wp:inline>
        </w:drawing>
      </w:r>
    </w:p>
    <w:p w14:paraId="5B82A48D" w14:textId="6921345A" w:rsidR="00191A0D" w:rsidRPr="00467E14" w:rsidRDefault="005B4267" w:rsidP="00474D34">
      <w:pPr>
        <w:pStyle w:val="Caption"/>
        <w:rPr>
          <w:i w:val="0"/>
          <w:iCs w:val="0"/>
          <w:color w:val="000000" w:themeColor="text1"/>
        </w:rPr>
      </w:pPr>
      <w:bookmarkStart w:id="76" w:name="_Ref104571411"/>
      <w:bookmarkStart w:id="77" w:name="_Toc135354766"/>
      <w:r w:rsidRPr="00467E14">
        <w:rPr>
          <w:b/>
          <w:bCs/>
          <w:i w:val="0"/>
          <w:iCs w:val="0"/>
          <w:color w:val="000000" w:themeColor="text1"/>
        </w:rPr>
        <w:t>Fig</w:t>
      </w:r>
      <w:r w:rsidR="00467E14" w:rsidRPr="00467E14">
        <w:rPr>
          <w:b/>
          <w:bCs/>
          <w:i w:val="0"/>
          <w:iCs w:val="0"/>
          <w:color w:val="000000" w:themeColor="text1"/>
        </w:rPr>
        <w:t>.</w:t>
      </w:r>
      <w:r w:rsidRPr="00467E14">
        <w:rPr>
          <w:b/>
          <w:bCs/>
          <w:i w:val="0"/>
          <w:iCs w:val="0"/>
          <w:color w:val="000000" w:themeColor="text1"/>
        </w:rPr>
        <w:t xml:space="preserve"> </w:t>
      </w:r>
      <w:r w:rsidR="00C6683A"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Figure \* ARABIC </w:instrText>
      </w:r>
      <w:r w:rsidRPr="00467E14">
        <w:rPr>
          <w:b/>
          <w:bCs/>
          <w:i w:val="0"/>
          <w:iCs w:val="0"/>
          <w:color w:val="000000" w:themeColor="text1"/>
        </w:rPr>
        <w:fldChar w:fldCharType="separate"/>
      </w:r>
      <w:r w:rsidR="00C16D71">
        <w:rPr>
          <w:b/>
          <w:bCs/>
          <w:i w:val="0"/>
          <w:iCs w:val="0"/>
          <w:noProof/>
          <w:color w:val="000000" w:themeColor="text1"/>
        </w:rPr>
        <w:t>18</w:t>
      </w:r>
      <w:r w:rsidRPr="00467E14">
        <w:rPr>
          <w:b/>
          <w:bCs/>
          <w:i w:val="0"/>
          <w:iCs w:val="0"/>
          <w:noProof/>
          <w:color w:val="000000" w:themeColor="text1"/>
        </w:rPr>
        <w:fldChar w:fldCharType="end"/>
      </w:r>
      <w:bookmarkEnd w:id="76"/>
      <w:r w:rsidRPr="00467E14">
        <w:rPr>
          <w:b/>
          <w:bCs/>
          <w:i w:val="0"/>
          <w:iCs w:val="0"/>
          <w:color w:val="000000" w:themeColor="text1"/>
        </w:rPr>
        <w:t>:</w:t>
      </w:r>
      <w:r w:rsidRPr="00467E14">
        <w:rPr>
          <w:i w:val="0"/>
          <w:iCs w:val="0"/>
          <w:color w:val="000000" w:themeColor="text1"/>
        </w:rPr>
        <w:t xml:space="preserve"> The scabies prevalence in 20 years with (</w:t>
      </w:r>
      <w:r w:rsidR="003E6070" w:rsidRPr="00467E14">
        <w:rPr>
          <w:i w:val="0"/>
          <w:iCs w:val="0"/>
          <w:color w:val="000000" w:themeColor="text1"/>
        </w:rPr>
        <w:t>orange</w:t>
      </w:r>
      <w:r w:rsidRPr="00467E14">
        <w:rPr>
          <w:i w:val="0"/>
          <w:iCs w:val="0"/>
          <w:color w:val="000000" w:themeColor="text1"/>
        </w:rPr>
        <w:t>) and without (</w:t>
      </w:r>
      <w:r w:rsidR="003E6070" w:rsidRPr="00467E14">
        <w:rPr>
          <w:i w:val="0"/>
          <w:iCs w:val="0"/>
          <w:color w:val="000000" w:themeColor="text1"/>
        </w:rPr>
        <w:t>blue</w:t>
      </w:r>
      <w:r w:rsidRPr="00467E14">
        <w:rPr>
          <w:i w:val="0"/>
          <w:iCs w:val="0"/>
          <w:color w:val="000000" w:themeColor="text1"/>
        </w:rPr>
        <w:t xml:space="preserve">) MDA strategy in scenarios (a) 60% population coverage – no </w:t>
      </w:r>
      <w:r w:rsidR="00F4433C" w:rsidRPr="00467E14">
        <w:rPr>
          <w:i w:val="0"/>
          <w:iCs w:val="0"/>
          <w:color w:val="000000" w:themeColor="text1"/>
        </w:rPr>
        <w:t>importation</w:t>
      </w:r>
      <w:r w:rsidRPr="00467E14">
        <w:rPr>
          <w:i w:val="0"/>
          <w:iCs w:val="0"/>
          <w:color w:val="000000" w:themeColor="text1"/>
        </w:rPr>
        <w:t xml:space="preserve">, (b) 80% population coverage – no </w:t>
      </w:r>
      <w:r w:rsidR="00F4433C" w:rsidRPr="00467E14">
        <w:rPr>
          <w:i w:val="0"/>
          <w:iCs w:val="0"/>
          <w:color w:val="000000" w:themeColor="text1"/>
        </w:rPr>
        <w:t>importation</w:t>
      </w:r>
      <w:r w:rsidRPr="00467E14">
        <w:rPr>
          <w:i w:val="0"/>
          <w:iCs w:val="0"/>
          <w:color w:val="000000" w:themeColor="text1"/>
        </w:rPr>
        <w:t xml:space="preserve">, (c) 60% population coverage – with </w:t>
      </w:r>
      <w:r w:rsidR="00F4433C" w:rsidRPr="00467E14">
        <w:rPr>
          <w:i w:val="0"/>
          <w:iCs w:val="0"/>
          <w:color w:val="000000" w:themeColor="text1"/>
        </w:rPr>
        <w:t>scabies importation</w:t>
      </w:r>
      <w:r w:rsidRPr="00467E14">
        <w:rPr>
          <w:i w:val="0"/>
          <w:iCs w:val="0"/>
          <w:color w:val="000000" w:themeColor="text1"/>
        </w:rPr>
        <w:t xml:space="preserve">, and (d) 80% population coverage – with </w:t>
      </w:r>
      <w:r w:rsidR="00F4433C" w:rsidRPr="00467E14">
        <w:rPr>
          <w:i w:val="0"/>
          <w:iCs w:val="0"/>
          <w:color w:val="000000" w:themeColor="text1"/>
        </w:rPr>
        <w:t xml:space="preserve">scabies importation </w:t>
      </w:r>
      <w:r w:rsidR="00474D34" w:rsidRPr="00467E14">
        <w:rPr>
          <w:b/>
          <w:bCs/>
          <w:i w:val="0"/>
          <w:iCs w:val="0"/>
          <w:color w:val="000000" w:themeColor="text1"/>
        </w:rPr>
        <w:t xml:space="preserve">with an average </w:t>
      </w:r>
      <w:r w:rsidR="003E21D2" w:rsidRPr="00467E14">
        <w:rPr>
          <w:b/>
          <w:bCs/>
          <w:i w:val="0"/>
          <w:iCs w:val="0"/>
          <w:color w:val="000000" w:themeColor="text1"/>
        </w:rPr>
        <w:t xml:space="preserve">infestation </w:t>
      </w:r>
      <w:r w:rsidR="00474D34" w:rsidRPr="00467E14">
        <w:rPr>
          <w:b/>
          <w:bCs/>
          <w:i w:val="0"/>
          <w:iCs w:val="0"/>
          <w:color w:val="000000" w:themeColor="text1"/>
        </w:rPr>
        <w:t xml:space="preserve">duration of </w:t>
      </w:r>
      <w:r w:rsidR="003E21D2" w:rsidRPr="00467E14">
        <w:rPr>
          <w:b/>
          <w:bCs/>
          <w:i w:val="0"/>
          <w:iCs w:val="0"/>
          <w:color w:val="000000" w:themeColor="text1"/>
        </w:rPr>
        <w:t>9</w:t>
      </w:r>
      <w:r w:rsidR="00474D34" w:rsidRPr="00467E14">
        <w:rPr>
          <w:b/>
          <w:bCs/>
          <w:i w:val="0"/>
          <w:iCs w:val="0"/>
          <w:color w:val="000000" w:themeColor="text1"/>
        </w:rPr>
        <w:t>0 days</w:t>
      </w:r>
      <w:r w:rsidRPr="00467E14">
        <w:rPr>
          <w:i w:val="0"/>
          <w:iCs w:val="0"/>
          <w:color w:val="000000" w:themeColor="text1"/>
        </w:rPr>
        <w:t>.</w:t>
      </w:r>
      <w:r w:rsidR="00D325FB" w:rsidRPr="00467E14">
        <w:rPr>
          <w:i w:val="0"/>
          <w:iCs w:val="0"/>
          <w:color w:val="000000" w:themeColor="text1"/>
        </w:rPr>
        <w:t xml:space="preserve"> </w:t>
      </w:r>
      <w:r w:rsidR="0065152A" w:rsidRPr="00467E14">
        <w:rPr>
          <w:i w:val="0"/>
          <w:iCs w:val="0"/>
          <w:color w:val="000000" w:themeColor="text1"/>
        </w:rPr>
        <w:t xml:space="preserve">The green lines show when MDA rounds are applied (years 0, 1, and 2). </w:t>
      </w:r>
      <w:r w:rsidR="00D325FB" w:rsidRPr="00467E14">
        <w:rPr>
          <w:i w:val="0"/>
          <w:iCs w:val="0"/>
          <w:color w:val="000000" w:themeColor="text1"/>
        </w:rPr>
        <w:t xml:space="preserve">Solid lines </w:t>
      </w:r>
      <w:r w:rsidR="0087747C" w:rsidRPr="00467E14">
        <w:rPr>
          <w:i w:val="0"/>
          <w:iCs w:val="0"/>
          <w:color w:val="000000" w:themeColor="text1"/>
        </w:rPr>
        <w:t>show</w:t>
      </w:r>
      <w:r w:rsidR="00D325FB" w:rsidRPr="00467E14">
        <w:rPr>
          <w:i w:val="0"/>
          <w:iCs w:val="0"/>
          <w:color w:val="000000" w:themeColor="text1"/>
        </w:rPr>
        <w:t xml:space="preserve"> scenarios with an average of 90 days (baseline</w:t>
      </w:r>
      <w:r w:rsidR="00F4433C" w:rsidRPr="00467E14">
        <w:rPr>
          <w:i w:val="0"/>
          <w:iCs w:val="0"/>
          <w:color w:val="000000" w:themeColor="text1"/>
        </w:rPr>
        <w:t xml:space="preserve"> – 0% reduction</w:t>
      </w:r>
      <w:r w:rsidR="00D325FB" w:rsidRPr="00467E14">
        <w:rPr>
          <w:i w:val="0"/>
          <w:iCs w:val="0"/>
          <w:color w:val="000000" w:themeColor="text1"/>
        </w:rPr>
        <w:t xml:space="preserve">) duration of infestation throughout the simulation while dashed and dotted lines </w:t>
      </w:r>
      <w:r w:rsidR="0087747C" w:rsidRPr="00467E14">
        <w:rPr>
          <w:i w:val="0"/>
          <w:iCs w:val="0"/>
          <w:color w:val="000000" w:themeColor="text1"/>
        </w:rPr>
        <w:t>show</w:t>
      </w:r>
      <w:r w:rsidR="00D325FB" w:rsidRPr="00467E14">
        <w:rPr>
          <w:i w:val="0"/>
          <w:iCs w:val="0"/>
          <w:color w:val="000000" w:themeColor="text1"/>
        </w:rPr>
        <w:t xml:space="preserve"> an average of 81</w:t>
      </w:r>
      <w:r w:rsidR="00F4433C" w:rsidRPr="00467E14">
        <w:rPr>
          <w:i w:val="0"/>
          <w:iCs w:val="0"/>
          <w:color w:val="000000" w:themeColor="text1"/>
        </w:rPr>
        <w:t xml:space="preserve"> (10% reduction)</w:t>
      </w:r>
      <w:r w:rsidR="00D325FB" w:rsidRPr="00467E14">
        <w:rPr>
          <w:i w:val="0"/>
          <w:iCs w:val="0"/>
          <w:color w:val="000000" w:themeColor="text1"/>
        </w:rPr>
        <w:t xml:space="preserve"> and 72</w:t>
      </w:r>
      <w:r w:rsidR="00F4433C" w:rsidRPr="00467E14">
        <w:rPr>
          <w:i w:val="0"/>
          <w:iCs w:val="0"/>
          <w:color w:val="000000" w:themeColor="text1"/>
        </w:rPr>
        <w:t xml:space="preserve"> (20% reduction)</w:t>
      </w:r>
      <w:r w:rsidR="00D325FB" w:rsidRPr="00467E14">
        <w:rPr>
          <w:i w:val="0"/>
          <w:iCs w:val="0"/>
          <w:color w:val="000000" w:themeColor="text1"/>
        </w:rPr>
        <w:t xml:space="preserve"> days duration of infestation after year 2, respectively</w:t>
      </w:r>
      <w:r w:rsidR="00B92BF6" w:rsidRPr="00467E14">
        <w:rPr>
          <w:i w:val="0"/>
          <w:iCs w:val="0"/>
          <w:color w:val="000000" w:themeColor="text1"/>
        </w:rPr>
        <w:t>.</w:t>
      </w:r>
      <w:r w:rsidR="00E5568C" w:rsidRPr="00467E14">
        <w:rPr>
          <w:i w:val="0"/>
          <w:iCs w:val="0"/>
          <w:color w:val="000000" w:themeColor="text1"/>
        </w:rPr>
        <w:t xml:space="preserve"> MDA strategies are applied with random individual selection in 3 annual rounds. </w:t>
      </w:r>
      <w:r w:rsidR="00191A0D" w:rsidRPr="00467E14">
        <w:rPr>
          <w:i w:val="0"/>
          <w:iCs w:val="0"/>
          <w:color w:val="000000" w:themeColor="text1"/>
        </w:rPr>
        <w:t xml:space="preserve">In </w:t>
      </w:r>
      <w:r w:rsidR="00F4433C" w:rsidRPr="00467E14">
        <w:rPr>
          <w:i w:val="0"/>
          <w:iCs w:val="0"/>
          <w:color w:val="000000" w:themeColor="text1"/>
        </w:rPr>
        <w:t>scenarios with scabies importation</w:t>
      </w:r>
      <w:r w:rsidR="00191A0D" w:rsidRPr="00467E14">
        <w:rPr>
          <w:i w:val="0"/>
          <w:iCs w:val="0"/>
          <w:color w:val="000000" w:themeColor="text1"/>
        </w:rPr>
        <w:t xml:space="preserve">, there is only one </w:t>
      </w:r>
      <w:r w:rsidR="00F4433C" w:rsidRPr="00467E14">
        <w:rPr>
          <w:i w:val="0"/>
          <w:iCs w:val="0"/>
          <w:color w:val="000000" w:themeColor="text1"/>
        </w:rPr>
        <w:t>weekly</w:t>
      </w:r>
      <w:r w:rsidR="00191A0D" w:rsidRPr="00467E14">
        <w:rPr>
          <w:i w:val="0"/>
          <w:iCs w:val="0"/>
          <w:color w:val="000000" w:themeColor="text1"/>
        </w:rPr>
        <w:t xml:space="preserve"> scabies importation.</w:t>
      </w:r>
      <w:r w:rsidRPr="00467E14">
        <w:rPr>
          <w:i w:val="0"/>
          <w:iCs w:val="0"/>
          <w:color w:val="000000" w:themeColor="text1"/>
        </w:rPr>
        <w:t xml:space="preserve"> </w:t>
      </w:r>
      <w:r w:rsidR="005861AF" w:rsidRPr="00467E14">
        <w:rPr>
          <w:i w:val="0"/>
          <w:iCs w:val="0"/>
          <w:color w:val="000000" w:themeColor="text1"/>
        </w:rPr>
        <w:t>Panel</w:t>
      </w:r>
      <w:r w:rsidRPr="00467E14">
        <w:rPr>
          <w:i w:val="0"/>
          <w:iCs w:val="0"/>
          <w:color w:val="000000" w:themeColor="text1"/>
        </w:rPr>
        <w:t xml:space="preserve"> b </w:t>
      </w:r>
      <w:r w:rsidR="00F4433C" w:rsidRPr="00467E14">
        <w:rPr>
          <w:i w:val="0"/>
          <w:iCs w:val="0"/>
          <w:color w:val="000000" w:themeColor="text1"/>
        </w:rPr>
        <w:t>represents results from</w:t>
      </w:r>
      <w:r w:rsidRPr="00467E14">
        <w:rPr>
          <w:i w:val="0"/>
          <w:iCs w:val="0"/>
          <w:color w:val="000000" w:themeColor="text1"/>
        </w:rPr>
        <w:t xml:space="preserve"> </w:t>
      </w:r>
      <w:r w:rsidR="0029139D" w:rsidRPr="00467E14">
        <w:rPr>
          <w:i w:val="0"/>
          <w:iCs w:val="0"/>
          <w:color w:val="000000" w:themeColor="text1"/>
        </w:rPr>
        <w:t>Figure</w:t>
      </w:r>
      <w:r w:rsidRPr="00467E14">
        <w:rPr>
          <w:i w:val="0"/>
          <w:iCs w:val="0"/>
          <w:color w:val="000000" w:themeColor="text1"/>
        </w:rPr>
        <w:t xml:space="preserve"> </w:t>
      </w:r>
      <w:r w:rsidR="00F4433C" w:rsidRPr="00467E14">
        <w:rPr>
          <w:i w:val="0"/>
          <w:iCs w:val="0"/>
          <w:color w:val="000000" w:themeColor="text1"/>
        </w:rPr>
        <w:t>3 in the main manuscript</w:t>
      </w:r>
      <w:r w:rsidRPr="00467E14">
        <w:rPr>
          <w:i w:val="0"/>
          <w:iCs w:val="0"/>
          <w:color w:val="000000" w:themeColor="text1"/>
        </w:rPr>
        <w:t>.</w:t>
      </w:r>
      <w:bookmarkEnd w:id="77"/>
    </w:p>
    <w:p w14:paraId="71F84F30" w14:textId="7E5A657D" w:rsidR="00474D34" w:rsidRDefault="00474D34" w:rsidP="00191A0D"/>
    <w:p w14:paraId="4B6D6428" w14:textId="32ACFEFF" w:rsidR="00B75A31" w:rsidRDefault="00B75A31" w:rsidP="00191A0D"/>
    <w:p w14:paraId="3C5E7D39" w14:textId="2F4CE5C5" w:rsidR="003E6070" w:rsidRDefault="003E6070" w:rsidP="00191A0D"/>
    <w:p w14:paraId="39CE8862" w14:textId="77777777" w:rsidR="008F0619" w:rsidRDefault="008F0619" w:rsidP="00191A0D"/>
    <w:p w14:paraId="6055CA1A" w14:textId="77777777" w:rsidR="008F0619" w:rsidRDefault="008F0619" w:rsidP="00191A0D"/>
    <w:p w14:paraId="3E8248F1" w14:textId="21D6FB0B" w:rsidR="00381A63" w:rsidRDefault="00381A63" w:rsidP="00191A0D"/>
    <w:p w14:paraId="1BE8007D" w14:textId="7F76C485" w:rsidR="008F0619" w:rsidRDefault="008F0619" w:rsidP="00191A0D">
      <w:r>
        <w:rPr>
          <w:noProof/>
        </w:rPr>
        <w:drawing>
          <wp:inline distT="0" distB="0" distL="0" distR="0" wp14:anchorId="0A5E16D5" wp14:editId="30605A75">
            <wp:extent cx="5731510" cy="39522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952240"/>
                    </a:xfrm>
                    <a:prstGeom prst="rect">
                      <a:avLst/>
                    </a:prstGeom>
                  </pic:spPr>
                </pic:pic>
              </a:graphicData>
            </a:graphic>
          </wp:inline>
        </w:drawing>
      </w:r>
    </w:p>
    <w:p w14:paraId="30359F79" w14:textId="75F4390B" w:rsidR="00794662" w:rsidRPr="00794662" w:rsidRDefault="00191A0D" w:rsidP="00794662">
      <w:pPr>
        <w:pStyle w:val="Caption"/>
        <w:rPr>
          <w:i w:val="0"/>
          <w:iCs w:val="0"/>
          <w:color w:val="000000" w:themeColor="text1"/>
        </w:rPr>
      </w:pPr>
      <w:bookmarkStart w:id="78" w:name="_Ref115685755"/>
      <w:bookmarkStart w:id="79" w:name="_Toc135354767"/>
      <w:r w:rsidRPr="00467E14">
        <w:rPr>
          <w:b/>
          <w:bCs/>
          <w:i w:val="0"/>
          <w:iCs w:val="0"/>
          <w:color w:val="000000" w:themeColor="text1"/>
        </w:rPr>
        <w:t>Fig</w:t>
      </w:r>
      <w:r w:rsidR="00467E14" w:rsidRPr="00467E14">
        <w:rPr>
          <w:b/>
          <w:bCs/>
          <w:i w:val="0"/>
          <w:iCs w:val="0"/>
          <w:color w:val="000000" w:themeColor="text1"/>
        </w:rPr>
        <w:t>.</w:t>
      </w:r>
      <w:r w:rsidRPr="00467E14">
        <w:rPr>
          <w:b/>
          <w:bCs/>
          <w:i w:val="0"/>
          <w:iCs w:val="0"/>
          <w:color w:val="000000" w:themeColor="text1"/>
        </w:rPr>
        <w:t xml:space="preserve"> </w:t>
      </w:r>
      <w:r w:rsidR="00C6683A" w:rsidRPr="00467E14">
        <w:rPr>
          <w:b/>
          <w:bCs/>
          <w:i w:val="0"/>
          <w:iCs w:val="0"/>
          <w:color w:val="000000" w:themeColor="text1"/>
        </w:rPr>
        <w:t>S</w:t>
      </w:r>
      <w:r w:rsidRPr="00467E14">
        <w:rPr>
          <w:b/>
          <w:bCs/>
          <w:i w:val="0"/>
          <w:iCs w:val="0"/>
          <w:color w:val="000000" w:themeColor="text1"/>
        </w:rPr>
        <w:fldChar w:fldCharType="begin"/>
      </w:r>
      <w:r w:rsidRPr="00467E14">
        <w:rPr>
          <w:b/>
          <w:bCs/>
          <w:i w:val="0"/>
          <w:iCs w:val="0"/>
          <w:color w:val="000000" w:themeColor="text1"/>
        </w:rPr>
        <w:instrText xml:space="preserve"> SEQ Figure \* ARABIC </w:instrText>
      </w:r>
      <w:r w:rsidRPr="00467E14">
        <w:rPr>
          <w:b/>
          <w:bCs/>
          <w:i w:val="0"/>
          <w:iCs w:val="0"/>
          <w:color w:val="000000" w:themeColor="text1"/>
        </w:rPr>
        <w:fldChar w:fldCharType="separate"/>
      </w:r>
      <w:r w:rsidR="00C16D71">
        <w:rPr>
          <w:b/>
          <w:bCs/>
          <w:i w:val="0"/>
          <w:iCs w:val="0"/>
          <w:noProof/>
          <w:color w:val="000000" w:themeColor="text1"/>
        </w:rPr>
        <w:t>19</w:t>
      </w:r>
      <w:r w:rsidRPr="00467E14">
        <w:rPr>
          <w:b/>
          <w:bCs/>
          <w:i w:val="0"/>
          <w:iCs w:val="0"/>
          <w:noProof/>
          <w:color w:val="000000" w:themeColor="text1"/>
        </w:rPr>
        <w:fldChar w:fldCharType="end"/>
      </w:r>
      <w:bookmarkEnd w:id="78"/>
      <w:r w:rsidRPr="00467E14">
        <w:rPr>
          <w:b/>
          <w:bCs/>
          <w:i w:val="0"/>
          <w:iCs w:val="0"/>
          <w:color w:val="000000" w:themeColor="text1"/>
        </w:rPr>
        <w:t>:</w:t>
      </w:r>
      <w:r w:rsidRPr="00467E14">
        <w:rPr>
          <w:i w:val="0"/>
          <w:iCs w:val="0"/>
          <w:color w:val="000000" w:themeColor="text1"/>
        </w:rPr>
        <w:t xml:space="preserve"> </w:t>
      </w:r>
      <w:r w:rsidR="00F4433C" w:rsidRPr="00467E14">
        <w:rPr>
          <w:i w:val="0"/>
          <w:iCs w:val="0"/>
          <w:color w:val="000000" w:themeColor="text1"/>
        </w:rPr>
        <w:t>The scabies prevalence in 20 years with (</w:t>
      </w:r>
      <w:r w:rsidR="003E6070" w:rsidRPr="00467E14">
        <w:rPr>
          <w:i w:val="0"/>
          <w:iCs w:val="0"/>
          <w:color w:val="000000" w:themeColor="text1"/>
        </w:rPr>
        <w:t>orange</w:t>
      </w:r>
      <w:r w:rsidR="00F4433C" w:rsidRPr="00467E14">
        <w:rPr>
          <w:i w:val="0"/>
          <w:iCs w:val="0"/>
          <w:color w:val="000000" w:themeColor="text1"/>
        </w:rPr>
        <w:t>) and without (</w:t>
      </w:r>
      <w:r w:rsidR="003E6070" w:rsidRPr="00467E14">
        <w:rPr>
          <w:i w:val="0"/>
          <w:iCs w:val="0"/>
          <w:color w:val="000000" w:themeColor="text1"/>
        </w:rPr>
        <w:t>blue</w:t>
      </w:r>
      <w:r w:rsidR="00F4433C" w:rsidRPr="00467E14">
        <w:rPr>
          <w:i w:val="0"/>
          <w:iCs w:val="0"/>
          <w:color w:val="000000" w:themeColor="text1"/>
        </w:rPr>
        <w:t xml:space="preserve">) MDA strategy in scenarios (a) 60% population coverage – no importation, (b) 80% population coverage – no </w:t>
      </w:r>
      <w:r w:rsidR="0087747C" w:rsidRPr="00467E14">
        <w:rPr>
          <w:i w:val="0"/>
          <w:iCs w:val="0"/>
          <w:color w:val="000000" w:themeColor="text1"/>
        </w:rPr>
        <w:t>importation</w:t>
      </w:r>
      <w:r w:rsidR="00F4433C" w:rsidRPr="00467E14">
        <w:rPr>
          <w:i w:val="0"/>
          <w:iCs w:val="0"/>
          <w:color w:val="000000" w:themeColor="text1"/>
        </w:rPr>
        <w:t xml:space="preserve">, (c) 60% population coverage – with scabies importation, and (d) 80% population coverage – with scabies importation </w:t>
      </w:r>
      <w:r w:rsidR="00F4433C" w:rsidRPr="00467E14">
        <w:rPr>
          <w:b/>
          <w:bCs/>
          <w:i w:val="0"/>
          <w:iCs w:val="0"/>
          <w:color w:val="000000" w:themeColor="text1"/>
        </w:rPr>
        <w:t>with an average infestation duration of 150 days</w:t>
      </w:r>
      <w:r w:rsidR="00F4433C" w:rsidRPr="00467E14">
        <w:rPr>
          <w:i w:val="0"/>
          <w:iCs w:val="0"/>
          <w:color w:val="000000" w:themeColor="text1"/>
        </w:rPr>
        <w:t xml:space="preserve">. The green lines show when MDA rounds are applied (years 0, 1, and 2). Solid lines </w:t>
      </w:r>
      <w:r w:rsidR="0087747C" w:rsidRPr="00467E14">
        <w:rPr>
          <w:i w:val="0"/>
          <w:iCs w:val="0"/>
          <w:color w:val="000000" w:themeColor="text1"/>
        </w:rPr>
        <w:t>show</w:t>
      </w:r>
      <w:r w:rsidR="00F4433C" w:rsidRPr="00467E14">
        <w:rPr>
          <w:i w:val="0"/>
          <w:iCs w:val="0"/>
          <w:color w:val="000000" w:themeColor="text1"/>
        </w:rPr>
        <w:t xml:space="preserve"> scenarios with an average of 150 days (baseline) of the duration of infestation throughout the simulation while dashed and dotted lines </w:t>
      </w:r>
      <w:r w:rsidR="0087747C" w:rsidRPr="00467E14">
        <w:rPr>
          <w:i w:val="0"/>
          <w:iCs w:val="0"/>
          <w:color w:val="000000" w:themeColor="text1"/>
        </w:rPr>
        <w:t>show</w:t>
      </w:r>
      <w:r w:rsidR="00F4433C" w:rsidRPr="00467E14">
        <w:rPr>
          <w:i w:val="0"/>
          <w:iCs w:val="0"/>
          <w:color w:val="000000" w:themeColor="text1"/>
        </w:rPr>
        <w:t xml:space="preserve"> an average of 135 (10% reduction) and 120 (20% reduction) days of the duration of infestation after year 2, respectively MDA strategies are applied with random individual selection in 3 annual rounds. In scenarios with scabies importation, there is only one weekly scabies importation.</w:t>
      </w:r>
      <w:bookmarkEnd w:id="79"/>
    </w:p>
    <w:p w14:paraId="6DB98BA9" w14:textId="16007B1D" w:rsidR="008D0742" w:rsidRDefault="008D0742" w:rsidP="008D0742">
      <w:pPr>
        <w:pStyle w:val="Heading2"/>
        <w:rPr>
          <w:rFonts w:ascii="Times New Roman" w:hAnsi="Times New Roman" w:cs="Times New Roman"/>
          <w:b/>
          <w:bCs/>
          <w:color w:val="000000" w:themeColor="text1"/>
          <w:sz w:val="24"/>
          <w:szCs w:val="24"/>
        </w:rPr>
      </w:pPr>
      <w:bookmarkStart w:id="80" w:name="_Toc136018716"/>
      <w:r w:rsidRPr="007146B3">
        <w:rPr>
          <w:rFonts w:ascii="Times New Roman" w:hAnsi="Times New Roman" w:cs="Times New Roman"/>
          <w:b/>
          <w:bCs/>
          <w:color w:val="000000" w:themeColor="text1"/>
          <w:sz w:val="24"/>
          <w:szCs w:val="24"/>
        </w:rPr>
        <w:t>S6.2.</w:t>
      </w:r>
      <w:r>
        <w:rPr>
          <w:rFonts w:ascii="Times New Roman" w:hAnsi="Times New Roman" w:cs="Times New Roman"/>
          <w:b/>
          <w:bCs/>
          <w:color w:val="000000" w:themeColor="text1"/>
          <w:sz w:val="24"/>
          <w:szCs w:val="24"/>
        </w:rPr>
        <w:t>2.</w:t>
      </w:r>
      <w:r w:rsidRPr="007146B3">
        <w:rPr>
          <w:rFonts w:ascii="Times New Roman" w:hAnsi="Times New Roman" w:cs="Times New Roman"/>
          <w:b/>
          <w:bCs/>
          <w:color w:val="000000" w:themeColor="text1"/>
          <w:sz w:val="24"/>
          <w:szCs w:val="24"/>
        </w:rPr>
        <w:t xml:space="preserve"> Results with </w:t>
      </w:r>
      <w:r>
        <w:rPr>
          <w:rFonts w:ascii="Times New Roman" w:hAnsi="Times New Roman" w:cs="Times New Roman"/>
          <w:b/>
          <w:bCs/>
          <w:color w:val="000000" w:themeColor="text1"/>
          <w:sz w:val="24"/>
          <w:szCs w:val="24"/>
        </w:rPr>
        <w:t>five scabies case importation each week</w:t>
      </w:r>
      <w:bookmarkEnd w:id="80"/>
    </w:p>
    <w:p w14:paraId="29EC1585" w14:textId="77777777" w:rsidR="00CB7A0C" w:rsidRPr="00CB7A0C" w:rsidRDefault="00CB7A0C" w:rsidP="00CB7A0C"/>
    <w:p w14:paraId="73AA4B28" w14:textId="77777777" w:rsidR="00156D2E" w:rsidRDefault="00156D2E" w:rsidP="00156D2E">
      <w:r>
        <w:t xml:space="preserve">In this section, we present effectiveness of MDA rounds in scenarios with five people infested by scabies outside of the community every week under the assumption of </w:t>
      </w:r>
      <w:r w:rsidRPr="003E21D2">
        <w:t>an average infestation duration of 90 days</w:t>
      </w:r>
      <w:r>
        <w:t>. Due to high scabies importation, we recalibrated the transmission parameters to achieve a prevalence around 9.3%.</w:t>
      </w:r>
    </w:p>
    <w:p w14:paraId="67123D48" w14:textId="77777777" w:rsidR="00156D2E" w:rsidRDefault="00156D2E" w:rsidP="00156D2E"/>
    <w:p w14:paraId="4674E9E4" w14:textId="3AEB900F" w:rsidR="00794662" w:rsidRDefault="00156D2E" w:rsidP="005B2FA8">
      <w:r>
        <w:t xml:space="preserve">The results show that when endemic scabies prevalence is maintained by the scabies importation into the community, the long-term effectiveness of MDA decreases as it takes less time for the prevalence to return to the baseline endemic level following MDA </w:t>
      </w:r>
      <w:r w:rsidR="00BD5AC8">
        <w:t>(</w:t>
      </w:r>
      <w:r w:rsidR="00BD5AC8">
        <w:fldChar w:fldCharType="begin"/>
      </w:r>
      <w:r w:rsidR="00BD5AC8">
        <w:instrText xml:space="preserve"> REF _Ref135344733 \h </w:instrText>
      </w:r>
      <w:r w:rsidR="00BD5AC8">
        <w:fldChar w:fldCharType="separate"/>
      </w:r>
      <w:r w:rsidR="00C16D71" w:rsidRPr="00794662">
        <w:rPr>
          <w:b/>
          <w:bCs/>
          <w:color w:val="000000" w:themeColor="text1"/>
        </w:rPr>
        <w:t>Fig</w:t>
      </w:r>
      <w:r w:rsidR="00C16D71">
        <w:rPr>
          <w:b/>
          <w:bCs/>
          <w:color w:val="000000" w:themeColor="text1"/>
        </w:rPr>
        <w:t>.</w:t>
      </w:r>
      <w:r w:rsidR="00C16D71" w:rsidRPr="00794662">
        <w:rPr>
          <w:b/>
          <w:bCs/>
          <w:color w:val="000000" w:themeColor="text1"/>
        </w:rPr>
        <w:t xml:space="preserve"> S</w:t>
      </w:r>
      <w:r w:rsidR="00C16D71">
        <w:rPr>
          <w:b/>
          <w:bCs/>
          <w:i/>
          <w:iCs/>
          <w:noProof/>
          <w:color w:val="000000" w:themeColor="text1"/>
        </w:rPr>
        <w:t>20</w:t>
      </w:r>
      <w:r w:rsidR="00BD5AC8">
        <w:fldChar w:fldCharType="end"/>
      </w:r>
      <w:r w:rsidR="00BD5AC8">
        <w:t>)</w:t>
      </w:r>
      <w:r w:rsidR="00794662">
        <w:t>.</w:t>
      </w:r>
    </w:p>
    <w:p w14:paraId="07E1116B" w14:textId="7E881AB1" w:rsidR="005B2FA8" w:rsidRDefault="00794662" w:rsidP="005B2FA8">
      <w:r>
        <w:rPr>
          <w:noProof/>
        </w:rPr>
        <w:drawing>
          <wp:inline distT="0" distB="0" distL="0" distR="0" wp14:anchorId="6C811A53" wp14:editId="763794D9">
            <wp:extent cx="5566410" cy="2527271"/>
            <wp:effectExtent l="0" t="0" r="0" b="0"/>
            <wp:docPr id="2076370158" name="Picture 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70158" name="Picture 1" descr="A picture containing text, screensho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1237" cy="2529463"/>
                    </a:xfrm>
                    <a:prstGeom prst="rect">
                      <a:avLst/>
                    </a:prstGeom>
                  </pic:spPr>
                </pic:pic>
              </a:graphicData>
            </a:graphic>
          </wp:inline>
        </w:drawing>
      </w:r>
    </w:p>
    <w:p w14:paraId="6BED07B3" w14:textId="0FC7FA85" w:rsidR="00794662" w:rsidRDefault="00794662" w:rsidP="00794662">
      <w:pPr>
        <w:pStyle w:val="Caption"/>
      </w:pPr>
      <w:bookmarkStart w:id="81" w:name="_Ref135344733"/>
      <w:bookmarkStart w:id="82" w:name="_Toc135354768"/>
      <w:r w:rsidRPr="00794662">
        <w:rPr>
          <w:b/>
          <w:bCs/>
          <w:i w:val="0"/>
          <w:iCs w:val="0"/>
          <w:color w:val="000000" w:themeColor="text1"/>
        </w:rPr>
        <w:t>Fig</w:t>
      </w:r>
      <w:r w:rsidR="00B62C14">
        <w:rPr>
          <w:b/>
          <w:bCs/>
          <w:i w:val="0"/>
          <w:iCs w:val="0"/>
          <w:color w:val="000000" w:themeColor="text1"/>
        </w:rPr>
        <w:t>.</w:t>
      </w:r>
      <w:r w:rsidRPr="00794662">
        <w:rPr>
          <w:b/>
          <w:bCs/>
          <w:i w:val="0"/>
          <w:iCs w:val="0"/>
          <w:color w:val="000000" w:themeColor="text1"/>
        </w:rPr>
        <w:t xml:space="preserve"> S</w:t>
      </w:r>
      <w:r w:rsidRPr="00794662">
        <w:rPr>
          <w:b/>
          <w:bCs/>
          <w:i w:val="0"/>
          <w:iCs w:val="0"/>
          <w:color w:val="000000" w:themeColor="text1"/>
        </w:rPr>
        <w:fldChar w:fldCharType="begin"/>
      </w:r>
      <w:r w:rsidRPr="00794662">
        <w:rPr>
          <w:b/>
          <w:bCs/>
          <w:i w:val="0"/>
          <w:iCs w:val="0"/>
          <w:color w:val="000000" w:themeColor="text1"/>
        </w:rPr>
        <w:instrText xml:space="preserve"> SEQ Figure \* ARABIC </w:instrText>
      </w:r>
      <w:r w:rsidRPr="00794662">
        <w:rPr>
          <w:b/>
          <w:bCs/>
          <w:i w:val="0"/>
          <w:iCs w:val="0"/>
          <w:color w:val="000000" w:themeColor="text1"/>
        </w:rPr>
        <w:fldChar w:fldCharType="separate"/>
      </w:r>
      <w:r w:rsidR="00C16D71">
        <w:rPr>
          <w:b/>
          <w:bCs/>
          <w:i w:val="0"/>
          <w:iCs w:val="0"/>
          <w:noProof/>
          <w:color w:val="000000" w:themeColor="text1"/>
        </w:rPr>
        <w:t>20</w:t>
      </w:r>
      <w:r w:rsidRPr="00794662">
        <w:rPr>
          <w:b/>
          <w:bCs/>
          <w:i w:val="0"/>
          <w:iCs w:val="0"/>
          <w:color w:val="000000" w:themeColor="text1"/>
        </w:rPr>
        <w:fldChar w:fldCharType="end"/>
      </w:r>
      <w:bookmarkEnd w:id="81"/>
      <w:r w:rsidRPr="00794662">
        <w:rPr>
          <w:b/>
          <w:bCs/>
          <w:i w:val="0"/>
          <w:iCs w:val="0"/>
          <w:color w:val="000000" w:themeColor="text1"/>
        </w:rPr>
        <w:t>:</w:t>
      </w:r>
      <w:r w:rsidRPr="00794662">
        <w:rPr>
          <w:i w:val="0"/>
          <w:iCs w:val="0"/>
          <w:color w:val="000000" w:themeColor="text1"/>
        </w:rPr>
        <w:t xml:space="preserve"> </w:t>
      </w:r>
      <w:r w:rsidRPr="009D3CA9">
        <w:rPr>
          <w:i w:val="0"/>
          <w:iCs w:val="0"/>
          <w:color w:val="000000" w:themeColor="text1"/>
        </w:rPr>
        <w:t>Scabies prevalence over 20 years with (orange) and without (blue) an MDA strategy</w:t>
      </w:r>
      <w:r>
        <w:rPr>
          <w:i w:val="0"/>
          <w:iCs w:val="0"/>
          <w:color w:val="000000" w:themeColor="text1"/>
        </w:rPr>
        <w:t xml:space="preserve"> (a) no scabies importation and (b) a high level of scabies importation (five scabies cases imported each week)</w:t>
      </w:r>
      <w:r w:rsidRPr="009D3CA9">
        <w:rPr>
          <w:i w:val="0"/>
          <w:iCs w:val="0"/>
          <w:color w:val="000000" w:themeColor="text1"/>
        </w:rPr>
        <w:t xml:space="preserve">. Green dashed lines show when MDA rounds are applied (years 0, 1, and 2). MDA strategies were applied with random individual selection in 3 annual rounds and 80% population coverage. </w:t>
      </w:r>
      <w:r>
        <w:rPr>
          <w:i w:val="0"/>
          <w:iCs w:val="0"/>
          <w:color w:val="000000" w:themeColor="text1"/>
        </w:rPr>
        <w:t>Baseline disease transmission parameters in both scenarios have been calibrated to the Monrovia data. Simulation has been run for 10 years in panel a (20 years in panel b) before year 0 to reach an endemic prevalence.</w:t>
      </w:r>
      <w:bookmarkEnd w:id="82"/>
    </w:p>
    <w:p w14:paraId="3D87C754" w14:textId="77777777" w:rsidR="005B2FA8" w:rsidRDefault="005B2FA8" w:rsidP="005B2FA8"/>
    <w:p w14:paraId="59EA879D" w14:textId="77777777" w:rsidR="00B62C14" w:rsidRPr="009922F6" w:rsidRDefault="00B62C14" w:rsidP="009922F6">
      <w:pPr>
        <w:pStyle w:val="Heading1"/>
        <w:rPr>
          <w:rFonts w:ascii="Times New Roman" w:hAnsi="Times New Roman" w:cs="Times New Roman"/>
          <w:b/>
          <w:bCs/>
          <w:color w:val="000000"/>
          <w:sz w:val="24"/>
          <w:szCs w:val="24"/>
        </w:rPr>
      </w:pPr>
      <w:bookmarkStart w:id="83" w:name="_Toc136018717"/>
      <w:r w:rsidRPr="009922F6">
        <w:rPr>
          <w:rFonts w:ascii="Times New Roman" w:hAnsi="Times New Roman" w:cs="Times New Roman"/>
          <w:b/>
          <w:bCs/>
          <w:color w:val="000000"/>
          <w:sz w:val="24"/>
          <w:szCs w:val="24"/>
        </w:rPr>
        <w:t>S7. Analysis of non-compliance and non-treatment</w:t>
      </w:r>
      <w:bookmarkEnd w:id="83"/>
    </w:p>
    <w:p w14:paraId="156173F8" w14:textId="77777777" w:rsidR="00B62C14" w:rsidRPr="009922F6" w:rsidRDefault="00B62C14" w:rsidP="00B62C14">
      <w:pPr>
        <w:rPr>
          <w:b/>
          <w:bCs/>
          <w:color w:val="000000"/>
        </w:rPr>
      </w:pPr>
    </w:p>
    <w:p w14:paraId="56AAB414" w14:textId="77777777" w:rsidR="00B62C14" w:rsidRPr="009922F6" w:rsidRDefault="00B62C14" w:rsidP="009922F6">
      <w:pPr>
        <w:pStyle w:val="Heading2"/>
        <w:rPr>
          <w:rFonts w:ascii="Times New Roman" w:hAnsi="Times New Roman" w:cs="Times New Roman"/>
          <w:b/>
          <w:bCs/>
          <w:color w:val="000000"/>
          <w:sz w:val="24"/>
          <w:szCs w:val="24"/>
        </w:rPr>
      </w:pPr>
      <w:bookmarkStart w:id="84" w:name="_Toc136018718"/>
      <w:r w:rsidRPr="009922F6">
        <w:rPr>
          <w:rFonts w:ascii="Times New Roman" w:hAnsi="Times New Roman" w:cs="Times New Roman"/>
          <w:b/>
          <w:bCs/>
          <w:color w:val="000000"/>
          <w:sz w:val="24"/>
          <w:szCs w:val="24"/>
        </w:rPr>
        <w:t>S7.1 Analysis of systematic non-treatment</w:t>
      </w:r>
      <w:bookmarkEnd w:id="84"/>
    </w:p>
    <w:p w14:paraId="6DCB4BF0" w14:textId="77777777" w:rsidR="00B62C14" w:rsidRDefault="00B62C14" w:rsidP="00B62C14"/>
    <w:p w14:paraId="06945CF9" w14:textId="1DB6EE4A" w:rsidR="00CC1636" w:rsidRDefault="00CC1636" w:rsidP="00CC1636">
      <w:r>
        <w:t xml:space="preserve">In the manuscript, we provide scenarios under the </w:t>
      </w:r>
      <w:r w:rsidRPr="00D03C95">
        <w:t>assumption that on average it takes 90 days for an individual to receive treatment</w:t>
      </w:r>
      <w:r>
        <w:t xml:space="preserve"> (150 days in Section S5). Here, we focus on systematic non-treatment where some of the individuals systematically do not receive treatment at the base scenario (without MDA). To achieve this, we select 10% of the infected individuals to have an infestation duration of 5 years rather than 90 days (resulting in a population average duration of 9 months of infestation) and recalibrate the disease transmission parameters. Due to the increase in the infestation duration, disease spreads very slowly in the community, therefore, it takes more time to reach an endemic level of prevalence. Therefore, we set the epidemic burn-in period as 60 years rather than 10 years which creates a larger population size and flattens endemic prevalence dynamics (</w:t>
      </w:r>
      <w:r>
        <w:fldChar w:fldCharType="begin"/>
      </w:r>
      <w:r>
        <w:instrText xml:space="preserve"> REF _Ref135345545 \h </w:instrText>
      </w:r>
      <w:r>
        <w:fldChar w:fldCharType="separate"/>
      </w:r>
      <w:r w:rsidR="00C16D71" w:rsidRPr="00B62C14">
        <w:rPr>
          <w:b/>
          <w:bCs/>
          <w:color w:val="000000" w:themeColor="text1"/>
        </w:rPr>
        <w:t>Fig</w:t>
      </w:r>
      <w:r w:rsidR="00C16D71">
        <w:rPr>
          <w:b/>
          <w:bCs/>
          <w:color w:val="000000" w:themeColor="text1"/>
        </w:rPr>
        <w:t>.</w:t>
      </w:r>
      <w:r w:rsidR="00C16D71" w:rsidRPr="00B62C14">
        <w:rPr>
          <w:b/>
          <w:bCs/>
          <w:color w:val="000000" w:themeColor="text1"/>
        </w:rPr>
        <w:t xml:space="preserve"> S</w:t>
      </w:r>
      <w:r w:rsidR="00C16D71">
        <w:rPr>
          <w:b/>
          <w:bCs/>
          <w:i/>
          <w:iCs/>
          <w:noProof/>
          <w:color w:val="000000" w:themeColor="text1"/>
        </w:rPr>
        <w:t>21</w:t>
      </w:r>
      <w:r>
        <w:fldChar w:fldCharType="end"/>
      </w:r>
      <w:r>
        <w:t>).</w:t>
      </w:r>
    </w:p>
    <w:p w14:paraId="064627C2" w14:textId="04BF8152" w:rsidR="00CC1636" w:rsidRDefault="00CC1636" w:rsidP="00CC1636"/>
    <w:p w14:paraId="4C6FF73F" w14:textId="77777777" w:rsidR="00CC1636" w:rsidRDefault="00CC1636" w:rsidP="00CC1636"/>
    <w:p w14:paraId="7E6D0772" w14:textId="792DBDF6" w:rsidR="00CC1636" w:rsidRDefault="00CC1636" w:rsidP="00CC1636">
      <w:r>
        <w:t xml:space="preserve">The results show that when the endemic disease prevalence is driven by systematic non-treatment, i.e., a small percentage of the infested individuals </w:t>
      </w:r>
      <w:r w:rsidRPr="00631654">
        <w:t>who remain infested for an average of 5 years</w:t>
      </w:r>
      <w:r>
        <w:t xml:space="preserve"> (</w:t>
      </w:r>
      <w:r>
        <w:fldChar w:fldCharType="begin"/>
      </w:r>
      <w:r>
        <w:instrText xml:space="preserve"> REF _Ref135345545 \h </w:instrText>
      </w:r>
      <w:r>
        <w:fldChar w:fldCharType="separate"/>
      </w:r>
      <w:r w:rsidR="00C16D71" w:rsidRPr="00B62C14">
        <w:rPr>
          <w:b/>
          <w:bCs/>
          <w:color w:val="000000" w:themeColor="text1"/>
        </w:rPr>
        <w:t>Fig</w:t>
      </w:r>
      <w:r w:rsidR="00C16D71">
        <w:rPr>
          <w:b/>
          <w:bCs/>
          <w:color w:val="000000" w:themeColor="text1"/>
        </w:rPr>
        <w:t>.</w:t>
      </w:r>
      <w:r w:rsidR="00C16D71" w:rsidRPr="00B62C14">
        <w:rPr>
          <w:b/>
          <w:bCs/>
          <w:color w:val="000000" w:themeColor="text1"/>
        </w:rPr>
        <w:t xml:space="preserve"> S</w:t>
      </w:r>
      <w:r w:rsidR="00C16D71">
        <w:rPr>
          <w:b/>
          <w:bCs/>
          <w:i/>
          <w:iCs/>
          <w:noProof/>
          <w:color w:val="000000" w:themeColor="text1"/>
        </w:rPr>
        <w:t>21</w:t>
      </w:r>
      <w:r>
        <w:fldChar w:fldCharType="end"/>
      </w:r>
      <w:r>
        <w:t xml:space="preserve">.b).Finding and treating those individuals having scabies for a long time through an MDA strategy can have a more sustained impact because disease transmission is maintained mostly by them transmitting scabies. This finding is also in accordance with the results in Section S5: increasing the duration of infestation decreases the transmission rates, therefore, treating people via an MDA strategy becomes more effective to sustain disease prevalence at lower levels. This finding suggests that whether the endemic prevalence is maintained due to high disease transmission (including household, community transmission and importation of scabies to the community) or high infestation duration determines the long-term effectiveness of MDA. </w:t>
      </w:r>
    </w:p>
    <w:p w14:paraId="7F1F5C6C" w14:textId="77777777" w:rsidR="00B62C14" w:rsidRDefault="00B62C14" w:rsidP="00B62C14"/>
    <w:p w14:paraId="621DA1F3" w14:textId="77777777" w:rsidR="00B62C14" w:rsidRDefault="00B62C14" w:rsidP="00B62C14">
      <w:pPr>
        <w:rPr>
          <w:b/>
          <w:bCs/>
          <w:color w:val="000000"/>
        </w:rPr>
      </w:pPr>
      <w:r>
        <w:rPr>
          <w:b/>
          <w:bCs/>
          <w:noProof/>
          <w:color w:val="000000"/>
        </w:rPr>
        <w:drawing>
          <wp:inline distT="0" distB="0" distL="0" distR="0" wp14:anchorId="2CA7A8A9" wp14:editId="36FE1DEF">
            <wp:extent cx="5731510" cy="2602230"/>
            <wp:effectExtent l="0" t="0" r="0" b="0"/>
            <wp:docPr id="612288018"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88018" name="Picture 1" descr="Graphical user inter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602230"/>
                    </a:xfrm>
                    <a:prstGeom prst="rect">
                      <a:avLst/>
                    </a:prstGeom>
                  </pic:spPr>
                </pic:pic>
              </a:graphicData>
            </a:graphic>
          </wp:inline>
        </w:drawing>
      </w:r>
    </w:p>
    <w:p w14:paraId="25DADA4B" w14:textId="6C248402" w:rsidR="00B62C14" w:rsidRPr="00B62C14" w:rsidRDefault="00B62C14" w:rsidP="00B62C14">
      <w:pPr>
        <w:pStyle w:val="Caption"/>
        <w:rPr>
          <w:i w:val="0"/>
          <w:iCs w:val="0"/>
          <w:color w:val="000000" w:themeColor="text1"/>
        </w:rPr>
      </w:pPr>
      <w:bookmarkStart w:id="85" w:name="_Ref135345545"/>
      <w:bookmarkStart w:id="86" w:name="_Toc135354769"/>
      <w:r w:rsidRPr="00B62C14">
        <w:rPr>
          <w:b/>
          <w:bCs/>
          <w:i w:val="0"/>
          <w:iCs w:val="0"/>
          <w:color w:val="000000" w:themeColor="text1"/>
        </w:rPr>
        <w:t>Fig</w:t>
      </w:r>
      <w:r>
        <w:rPr>
          <w:b/>
          <w:bCs/>
          <w:i w:val="0"/>
          <w:iCs w:val="0"/>
          <w:color w:val="000000" w:themeColor="text1"/>
        </w:rPr>
        <w:t>.</w:t>
      </w:r>
      <w:r w:rsidRPr="00B62C14">
        <w:rPr>
          <w:b/>
          <w:bCs/>
          <w:i w:val="0"/>
          <w:iCs w:val="0"/>
          <w:color w:val="000000" w:themeColor="text1"/>
        </w:rPr>
        <w:t xml:space="preserve"> S</w:t>
      </w:r>
      <w:r w:rsidRPr="00B62C14">
        <w:rPr>
          <w:b/>
          <w:bCs/>
          <w:i w:val="0"/>
          <w:iCs w:val="0"/>
          <w:color w:val="000000" w:themeColor="text1"/>
        </w:rPr>
        <w:fldChar w:fldCharType="begin"/>
      </w:r>
      <w:r w:rsidRPr="00B62C14">
        <w:rPr>
          <w:b/>
          <w:bCs/>
          <w:i w:val="0"/>
          <w:iCs w:val="0"/>
          <w:color w:val="000000" w:themeColor="text1"/>
        </w:rPr>
        <w:instrText xml:space="preserve"> SEQ Figure \* ARABIC </w:instrText>
      </w:r>
      <w:r w:rsidRPr="00B62C14">
        <w:rPr>
          <w:b/>
          <w:bCs/>
          <w:i w:val="0"/>
          <w:iCs w:val="0"/>
          <w:color w:val="000000" w:themeColor="text1"/>
        </w:rPr>
        <w:fldChar w:fldCharType="separate"/>
      </w:r>
      <w:r w:rsidR="00C16D71">
        <w:rPr>
          <w:b/>
          <w:bCs/>
          <w:i w:val="0"/>
          <w:iCs w:val="0"/>
          <w:noProof/>
          <w:color w:val="000000" w:themeColor="text1"/>
        </w:rPr>
        <w:t>21</w:t>
      </w:r>
      <w:r w:rsidRPr="00B62C14">
        <w:rPr>
          <w:b/>
          <w:bCs/>
          <w:i w:val="0"/>
          <w:iCs w:val="0"/>
          <w:color w:val="000000" w:themeColor="text1"/>
        </w:rPr>
        <w:fldChar w:fldCharType="end"/>
      </w:r>
      <w:bookmarkEnd w:id="85"/>
      <w:r w:rsidRPr="00B62C14">
        <w:rPr>
          <w:b/>
          <w:bCs/>
          <w:i w:val="0"/>
          <w:iCs w:val="0"/>
          <w:color w:val="000000" w:themeColor="text1"/>
        </w:rPr>
        <w:t xml:space="preserve">: </w:t>
      </w:r>
      <w:r w:rsidRPr="00B62C14">
        <w:rPr>
          <w:i w:val="0"/>
          <w:iCs w:val="0"/>
          <w:color w:val="000000" w:themeColor="text1"/>
        </w:rPr>
        <w:t>The scabies prevalence in 20 years with MDA strategies consisting of 3 rounds, 80% population coverage, random individual selection, and (a) without systematic non-treatment (b) with systematic non-treatment. The green dashed lines show when MDA rounds are applied. The red dotted lines represent MDA stopping threshold (2%). It is assumed that there is no scabies importation.</w:t>
      </w:r>
      <w:bookmarkEnd w:id="86"/>
    </w:p>
    <w:p w14:paraId="57F5421E" w14:textId="77777777" w:rsidR="00B62C14" w:rsidRPr="00CB7A0C" w:rsidRDefault="00B62C14" w:rsidP="00CB7A0C">
      <w:pPr>
        <w:pStyle w:val="Heading2"/>
        <w:rPr>
          <w:rFonts w:ascii="Times New Roman" w:eastAsia="Times New Roman" w:hAnsi="Times New Roman" w:cs="Times New Roman"/>
          <w:b/>
          <w:bCs/>
          <w:color w:val="auto"/>
          <w:sz w:val="24"/>
          <w:szCs w:val="24"/>
        </w:rPr>
      </w:pPr>
      <w:bookmarkStart w:id="87" w:name="_Toc136018719"/>
      <w:r w:rsidRPr="00CB7A0C">
        <w:rPr>
          <w:rFonts w:ascii="Times New Roman" w:eastAsia="Times New Roman" w:hAnsi="Times New Roman" w:cs="Times New Roman"/>
          <w:b/>
          <w:bCs/>
          <w:color w:val="auto"/>
          <w:sz w:val="24"/>
          <w:szCs w:val="24"/>
        </w:rPr>
        <w:t>S7.2 Analysis of systematic non-compliance</w:t>
      </w:r>
      <w:bookmarkEnd w:id="87"/>
    </w:p>
    <w:p w14:paraId="76F64EB0" w14:textId="77777777" w:rsidR="00B62C14" w:rsidRDefault="00B62C14" w:rsidP="00B62C14">
      <w:pPr>
        <w:rPr>
          <w:b/>
          <w:bCs/>
        </w:rPr>
      </w:pPr>
    </w:p>
    <w:p w14:paraId="484D437A" w14:textId="6B26AA82" w:rsidR="00CC1636" w:rsidRDefault="00CC1636" w:rsidP="00CC1636">
      <w:r>
        <w:t>We simulated systematic non-compliance by randomly allocation 20% of households to never</w:t>
      </w:r>
      <w:r w:rsidRPr="00B875A3">
        <w:t xml:space="preserve"> </w:t>
      </w:r>
      <w:r>
        <w:t>receive treatment throughout a simulation run. Then, when conducting and MDA, we only treated individuals from households that were not labelled as non-compliant. Given a 0% and 20% systematic non-compliance percentage (0% representing the results in the solid orange line in the main text - Fig 3), for example, systematic non-compliance does not significantly impact the effectiveness of MDA (</w:t>
      </w:r>
      <w:r>
        <w:fldChar w:fldCharType="begin"/>
      </w:r>
      <w:r>
        <w:instrText xml:space="preserve"> REF _Ref135345560 \h </w:instrText>
      </w:r>
      <w:r>
        <w:fldChar w:fldCharType="separate"/>
      </w:r>
      <w:r w:rsidR="00C16D71" w:rsidRPr="00B62C14">
        <w:rPr>
          <w:b/>
          <w:bCs/>
          <w:color w:val="000000" w:themeColor="text1"/>
        </w:rPr>
        <w:t>Fig</w:t>
      </w:r>
      <w:r w:rsidR="00C16D71">
        <w:rPr>
          <w:b/>
          <w:bCs/>
          <w:color w:val="000000" w:themeColor="text1"/>
        </w:rPr>
        <w:t>.</w:t>
      </w:r>
      <w:r w:rsidR="00C16D71" w:rsidRPr="00B62C14">
        <w:rPr>
          <w:b/>
          <w:bCs/>
          <w:color w:val="000000" w:themeColor="text1"/>
        </w:rPr>
        <w:t xml:space="preserve"> S</w:t>
      </w:r>
      <w:r w:rsidR="00C16D71">
        <w:rPr>
          <w:b/>
          <w:bCs/>
          <w:i/>
          <w:iCs/>
          <w:noProof/>
          <w:color w:val="000000" w:themeColor="text1"/>
        </w:rPr>
        <w:t>22</w:t>
      </w:r>
      <w:r>
        <w:fldChar w:fldCharType="end"/>
      </w:r>
      <w:r>
        <w:t>).</w:t>
      </w:r>
    </w:p>
    <w:p w14:paraId="4179B62C" w14:textId="77777777" w:rsidR="00B62C14" w:rsidRDefault="00B62C14" w:rsidP="00B62C14">
      <w:r>
        <w:rPr>
          <w:noProof/>
        </w:rPr>
        <w:drawing>
          <wp:inline distT="0" distB="0" distL="0" distR="0" wp14:anchorId="4DCF18B0" wp14:editId="1CF300FD">
            <wp:extent cx="5731510" cy="2597785"/>
            <wp:effectExtent l="0" t="0" r="0" b="0"/>
            <wp:docPr id="13727459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45939" name="Picture 1372745939"/>
                    <pic:cNvPicPr/>
                  </pic:nvPicPr>
                  <pic:blipFill>
                    <a:blip r:embed="rId30">
                      <a:extLst>
                        <a:ext uri="{28A0092B-C50C-407E-A947-70E740481C1C}">
                          <a14:useLocalDpi xmlns:a14="http://schemas.microsoft.com/office/drawing/2010/main" val="0"/>
                        </a:ext>
                      </a:extLst>
                    </a:blip>
                    <a:stretch>
                      <a:fillRect/>
                    </a:stretch>
                  </pic:blipFill>
                  <pic:spPr>
                    <a:xfrm>
                      <a:off x="0" y="0"/>
                      <a:ext cx="5731510" cy="2597785"/>
                    </a:xfrm>
                    <a:prstGeom prst="rect">
                      <a:avLst/>
                    </a:prstGeom>
                  </pic:spPr>
                </pic:pic>
              </a:graphicData>
            </a:graphic>
          </wp:inline>
        </w:drawing>
      </w:r>
    </w:p>
    <w:p w14:paraId="754E9657" w14:textId="182718C0" w:rsidR="00B62C14" w:rsidRPr="00B62C14" w:rsidRDefault="00B62C14" w:rsidP="00B62C14">
      <w:pPr>
        <w:pStyle w:val="Caption"/>
        <w:rPr>
          <w:i w:val="0"/>
          <w:iCs w:val="0"/>
          <w:color w:val="000000" w:themeColor="text1"/>
        </w:rPr>
      </w:pPr>
      <w:bookmarkStart w:id="88" w:name="_Ref135345560"/>
      <w:bookmarkStart w:id="89" w:name="_Toc135354770"/>
      <w:r w:rsidRPr="00B62C14">
        <w:rPr>
          <w:b/>
          <w:bCs/>
          <w:i w:val="0"/>
          <w:iCs w:val="0"/>
          <w:color w:val="000000" w:themeColor="text1"/>
        </w:rPr>
        <w:t>Fig</w:t>
      </w:r>
      <w:r>
        <w:rPr>
          <w:b/>
          <w:bCs/>
          <w:i w:val="0"/>
          <w:iCs w:val="0"/>
          <w:color w:val="000000" w:themeColor="text1"/>
        </w:rPr>
        <w:t>.</w:t>
      </w:r>
      <w:r w:rsidRPr="00B62C14">
        <w:rPr>
          <w:b/>
          <w:bCs/>
          <w:i w:val="0"/>
          <w:iCs w:val="0"/>
          <w:color w:val="000000" w:themeColor="text1"/>
        </w:rPr>
        <w:t xml:space="preserve"> S</w:t>
      </w:r>
      <w:r w:rsidRPr="00B62C14">
        <w:rPr>
          <w:b/>
          <w:bCs/>
          <w:i w:val="0"/>
          <w:iCs w:val="0"/>
          <w:color w:val="000000" w:themeColor="text1"/>
        </w:rPr>
        <w:fldChar w:fldCharType="begin"/>
      </w:r>
      <w:r w:rsidRPr="00B62C14">
        <w:rPr>
          <w:b/>
          <w:bCs/>
          <w:i w:val="0"/>
          <w:iCs w:val="0"/>
          <w:color w:val="000000" w:themeColor="text1"/>
        </w:rPr>
        <w:instrText xml:space="preserve"> SEQ Figure \* ARABIC </w:instrText>
      </w:r>
      <w:r w:rsidRPr="00B62C14">
        <w:rPr>
          <w:b/>
          <w:bCs/>
          <w:i w:val="0"/>
          <w:iCs w:val="0"/>
          <w:color w:val="000000" w:themeColor="text1"/>
        </w:rPr>
        <w:fldChar w:fldCharType="separate"/>
      </w:r>
      <w:r w:rsidR="00C16D71">
        <w:rPr>
          <w:b/>
          <w:bCs/>
          <w:i w:val="0"/>
          <w:iCs w:val="0"/>
          <w:noProof/>
          <w:color w:val="000000" w:themeColor="text1"/>
        </w:rPr>
        <w:t>22</w:t>
      </w:r>
      <w:r w:rsidRPr="00B62C14">
        <w:rPr>
          <w:b/>
          <w:bCs/>
          <w:i w:val="0"/>
          <w:iCs w:val="0"/>
          <w:color w:val="000000" w:themeColor="text1"/>
        </w:rPr>
        <w:fldChar w:fldCharType="end"/>
      </w:r>
      <w:bookmarkEnd w:id="88"/>
      <w:r w:rsidRPr="00B62C14">
        <w:rPr>
          <w:b/>
          <w:bCs/>
          <w:i w:val="0"/>
          <w:iCs w:val="0"/>
          <w:color w:val="000000" w:themeColor="text1"/>
        </w:rPr>
        <w:t>:</w:t>
      </w:r>
      <w:r w:rsidRPr="00B62C14">
        <w:rPr>
          <w:i w:val="0"/>
          <w:iCs w:val="0"/>
          <w:color w:val="000000" w:themeColor="text1"/>
        </w:rPr>
        <w:t xml:space="preserve"> The scabies prevalence in 20 years with MDA strategies consisting of 3 annual rounds, 80% population coverage, and (a) random individual selection without systematic non-compliance (b) random individual selection with systematic non-compliance with an average of duration of infestation of 90 days. The green dashed lines show when MDA rounds are applied. The red dotted lines represent MDA stopping threshold (2%). It is assumed that there is no scabies importation.</w:t>
      </w:r>
      <w:bookmarkEnd w:id="89"/>
    </w:p>
    <w:p w14:paraId="62EA7812" w14:textId="77777777" w:rsidR="00B62C14" w:rsidRPr="00B62C14" w:rsidRDefault="00B62C14" w:rsidP="00B62C14">
      <w:pPr>
        <w:rPr>
          <w:color w:val="000000" w:themeColor="text1"/>
        </w:rPr>
      </w:pPr>
    </w:p>
    <w:p w14:paraId="580D3D1A" w14:textId="2E92E2B5" w:rsidR="00B62C14" w:rsidRDefault="00B62C14" w:rsidP="00B62C14">
      <w:pPr>
        <w:rPr>
          <w:rFonts w:cstheme="minorHAnsi"/>
          <w:color w:val="000000" w:themeColor="text1"/>
          <w:shd w:val="clear" w:color="auto" w:fill="FFFFFF"/>
        </w:rPr>
      </w:pPr>
      <w:r>
        <w:t>Systematic non-compliance with random individual selection results almost corresponds to the household selection results (</w:t>
      </w:r>
      <w:r>
        <w:fldChar w:fldCharType="begin"/>
      </w:r>
      <w:r>
        <w:instrText xml:space="preserve"> REF _Ref135345560 \h </w:instrText>
      </w:r>
      <w:r>
        <w:fldChar w:fldCharType="separate"/>
      </w:r>
      <w:r w:rsidR="00C16D71" w:rsidRPr="00B62C14">
        <w:rPr>
          <w:b/>
          <w:bCs/>
          <w:color w:val="000000" w:themeColor="text1"/>
        </w:rPr>
        <w:t>Fig</w:t>
      </w:r>
      <w:r w:rsidR="00C16D71">
        <w:rPr>
          <w:b/>
          <w:bCs/>
          <w:color w:val="000000" w:themeColor="text1"/>
        </w:rPr>
        <w:t>.</w:t>
      </w:r>
      <w:r w:rsidR="00C16D71" w:rsidRPr="00B62C14">
        <w:rPr>
          <w:b/>
          <w:bCs/>
          <w:color w:val="000000" w:themeColor="text1"/>
        </w:rPr>
        <w:t xml:space="preserve"> S</w:t>
      </w:r>
      <w:r w:rsidR="00C16D71">
        <w:rPr>
          <w:b/>
          <w:bCs/>
          <w:i/>
          <w:iCs/>
          <w:noProof/>
          <w:color w:val="000000" w:themeColor="text1"/>
        </w:rPr>
        <w:t>22</w:t>
      </w:r>
      <w:r>
        <w:fldChar w:fldCharType="end"/>
      </w:r>
      <w:r>
        <w:t xml:space="preserve">.b &amp; </w:t>
      </w:r>
      <w:r>
        <w:fldChar w:fldCharType="begin"/>
      </w:r>
      <w:r>
        <w:instrText xml:space="preserve"> REF _Ref135345728 \h </w:instrText>
      </w:r>
      <w:r>
        <w:fldChar w:fldCharType="separate"/>
      </w:r>
      <w:r w:rsidR="00C16D71" w:rsidRPr="00B62C14">
        <w:rPr>
          <w:b/>
          <w:bCs/>
          <w:color w:val="000000" w:themeColor="text1"/>
        </w:rPr>
        <w:t>Fig. S</w:t>
      </w:r>
      <w:r w:rsidR="00C16D71">
        <w:rPr>
          <w:b/>
          <w:bCs/>
          <w:i/>
          <w:iCs/>
          <w:noProof/>
          <w:color w:val="000000" w:themeColor="text1"/>
        </w:rPr>
        <w:t>23</w:t>
      </w:r>
      <w:r>
        <w:fldChar w:fldCharType="end"/>
      </w:r>
      <w:r>
        <w:t xml:space="preserve">.b) as by definition, the household selection method selects households and keeps the information of whether a household participates from one round to the following rounds. </w:t>
      </w:r>
    </w:p>
    <w:p w14:paraId="0EEE043C" w14:textId="77777777" w:rsidR="00B62C14" w:rsidRDefault="00B62C14" w:rsidP="00B62C14">
      <w:r>
        <w:rPr>
          <w:rFonts w:cstheme="minorHAnsi"/>
          <w:noProof/>
          <w:color w:val="000000" w:themeColor="text1"/>
          <w:shd w:val="clear" w:color="auto" w:fill="FFFFFF"/>
        </w:rPr>
        <w:drawing>
          <wp:inline distT="0" distB="0" distL="0" distR="0" wp14:anchorId="3179B6B6" wp14:editId="256344ED">
            <wp:extent cx="5731510" cy="2602230"/>
            <wp:effectExtent l="0" t="0" r="0" b="0"/>
            <wp:docPr id="880913835"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3835" name="Picture 4" descr="Graphical user interfa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602230"/>
                    </a:xfrm>
                    <a:prstGeom prst="rect">
                      <a:avLst/>
                    </a:prstGeom>
                  </pic:spPr>
                </pic:pic>
              </a:graphicData>
            </a:graphic>
          </wp:inline>
        </w:drawing>
      </w:r>
    </w:p>
    <w:p w14:paraId="5C2539F4" w14:textId="79BCB1C2" w:rsidR="00B62C14" w:rsidRPr="00B62C14" w:rsidRDefault="00B62C14" w:rsidP="00B62C14">
      <w:pPr>
        <w:pStyle w:val="Caption"/>
        <w:rPr>
          <w:i w:val="0"/>
          <w:iCs w:val="0"/>
          <w:color w:val="000000" w:themeColor="text1"/>
        </w:rPr>
      </w:pPr>
      <w:bookmarkStart w:id="90" w:name="_Ref135345728"/>
      <w:bookmarkStart w:id="91" w:name="_Toc135354771"/>
      <w:r w:rsidRPr="00B62C14">
        <w:rPr>
          <w:b/>
          <w:bCs/>
          <w:i w:val="0"/>
          <w:iCs w:val="0"/>
          <w:color w:val="000000" w:themeColor="text1"/>
        </w:rPr>
        <w:t>Fig. S</w:t>
      </w:r>
      <w:r w:rsidRPr="00B62C14">
        <w:rPr>
          <w:b/>
          <w:bCs/>
          <w:i w:val="0"/>
          <w:iCs w:val="0"/>
          <w:color w:val="000000" w:themeColor="text1"/>
        </w:rPr>
        <w:fldChar w:fldCharType="begin"/>
      </w:r>
      <w:r w:rsidRPr="00B62C14">
        <w:rPr>
          <w:b/>
          <w:bCs/>
          <w:i w:val="0"/>
          <w:iCs w:val="0"/>
          <w:color w:val="000000" w:themeColor="text1"/>
        </w:rPr>
        <w:instrText xml:space="preserve"> SEQ Figure \* ARABIC </w:instrText>
      </w:r>
      <w:r w:rsidRPr="00B62C14">
        <w:rPr>
          <w:b/>
          <w:bCs/>
          <w:i w:val="0"/>
          <w:iCs w:val="0"/>
          <w:color w:val="000000" w:themeColor="text1"/>
        </w:rPr>
        <w:fldChar w:fldCharType="separate"/>
      </w:r>
      <w:r w:rsidR="00C16D71">
        <w:rPr>
          <w:b/>
          <w:bCs/>
          <w:i w:val="0"/>
          <w:iCs w:val="0"/>
          <w:noProof/>
          <w:color w:val="000000" w:themeColor="text1"/>
        </w:rPr>
        <w:t>23</w:t>
      </w:r>
      <w:r w:rsidRPr="00B62C14">
        <w:rPr>
          <w:b/>
          <w:bCs/>
          <w:i w:val="0"/>
          <w:iCs w:val="0"/>
          <w:color w:val="000000" w:themeColor="text1"/>
        </w:rPr>
        <w:fldChar w:fldCharType="end"/>
      </w:r>
      <w:bookmarkEnd w:id="90"/>
      <w:r w:rsidRPr="00B62C14">
        <w:rPr>
          <w:b/>
          <w:bCs/>
          <w:i w:val="0"/>
          <w:iCs w:val="0"/>
          <w:color w:val="000000" w:themeColor="text1"/>
        </w:rPr>
        <w:t xml:space="preserve">: </w:t>
      </w:r>
      <w:r w:rsidRPr="00B62C14">
        <w:rPr>
          <w:i w:val="0"/>
          <w:iCs w:val="0"/>
          <w:color w:val="000000" w:themeColor="text1"/>
        </w:rPr>
        <w:t>The scabies prevalence in 20 years with MDA strategies consisting of 3 annual rounds, 80% population coverage, and (a) random individual selection (b) household selection with an average of duration of infestation of 90 days. The green dashed lines show when MDA rounds are applied. The red dotted lines represent MDA stopping threshold (2%). It is assumed that there is no scabies importation.</w:t>
      </w:r>
      <w:bookmarkEnd w:id="91"/>
    </w:p>
    <w:p w14:paraId="6132D15C" w14:textId="1B2D1C69" w:rsidR="008D0742" w:rsidRPr="00191A0D" w:rsidRDefault="008D0742" w:rsidP="00B62C14">
      <w:pPr>
        <w:pStyle w:val="Heading2"/>
      </w:pPr>
    </w:p>
    <w:p w14:paraId="50941D11" w14:textId="03D5BA3E" w:rsidR="00A40C2C" w:rsidRPr="003176AF" w:rsidRDefault="003176AF">
      <w:pPr>
        <w:rPr>
          <w:b/>
          <w:bCs/>
        </w:rPr>
      </w:pPr>
      <w:r>
        <w:rPr>
          <w:b/>
          <w:bCs/>
        </w:rPr>
        <w:t>References</w:t>
      </w:r>
    </w:p>
    <w:p w14:paraId="7D237F8E" w14:textId="77777777" w:rsidR="00A40C2C" w:rsidRDefault="00A40C2C"/>
    <w:sdt>
      <w:sdtPr>
        <w:tag w:val="MENDELEY_BIBLIOGRAPHY"/>
        <w:id w:val="-295221143"/>
        <w:placeholder>
          <w:docPart w:val="DefaultPlaceholder_-1854013440"/>
        </w:placeholder>
      </w:sdtPr>
      <w:sdtContent>
        <w:p w14:paraId="23047480" w14:textId="6123697E" w:rsidR="00EE325D" w:rsidRDefault="00EE325D" w:rsidP="00CB7A0C">
          <w:pPr>
            <w:autoSpaceDE w:val="0"/>
            <w:autoSpaceDN w:val="0"/>
            <w:ind w:left="-567" w:hanging="640"/>
            <w:divId w:val="665596085"/>
          </w:pPr>
          <w:r>
            <w:t>1</w:t>
          </w:r>
          <w:r w:rsidR="00467E14">
            <w:t>.</w:t>
          </w:r>
          <w:r>
            <w:t xml:space="preserve"> </w:t>
          </w:r>
          <w:r>
            <w:tab/>
          </w:r>
          <w:r w:rsidR="00467E14" w:rsidRPr="00B51E17">
            <w:rPr>
              <w:b/>
              <w:bCs/>
            </w:rPr>
            <w:t xml:space="preserve">Geard N, </w:t>
          </w:r>
          <w:r w:rsidR="00467E14" w:rsidRPr="00B51E17">
            <w:rPr>
              <w:b/>
              <w:bCs/>
              <w:i/>
              <w:iCs/>
            </w:rPr>
            <w:t>et al.</w:t>
          </w:r>
          <w:r w:rsidR="00467E14">
            <w:t xml:space="preserve"> (2015) The effects of demographic change on disease transmission and vaccine impact in a household structured population. </w:t>
          </w:r>
          <w:r w:rsidR="00467E14" w:rsidRPr="00B51E17">
            <w:rPr>
              <w:i/>
              <w:iCs/>
            </w:rPr>
            <w:t>Epidemics</w:t>
          </w:r>
          <w:r w:rsidR="00467E14">
            <w:t xml:space="preserve">; </w:t>
          </w:r>
          <w:r w:rsidR="00467E14" w:rsidRPr="00B51E17">
            <w:rPr>
              <w:b/>
              <w:bCs/>
            </w:rPr>
            <w:t>13</w:t>
          </w:r>
          <w:r w:rsidR="00467E14">
            <w:t>: 56–64.</w:t>
          </w:r>
        </w:p>
        <w:p w14:paraId="7CF617F5" w14:textId="1D034EFF" w:rsidR="00EE325D" w:rsidRDefault="00EE325D" w:rsidP="00CB7A0C">
          <w:pPr>
            <w:autoSpaceDE w:val="0"/>
            <w:autoSpaceDN w:val="0"/>
            <w:ind w:left="-567" w:hanging="640"/>
            <w:divId w:val="850609013"/>
          </w:pPr>
          <w:r>
            <w:t>2</w:t>
          </w:r>
          <w:r w:rsidR="00467E14">
            <w:t>.</w:t>
          </w:r>
          <w:r>
            <w:tab/>
          </w:r>
          <w:r w:rsidR="00467E14" w:rsidRPr="00B51E17">
            <w:rPr>
              <w:b/>
              <w:bCs/>
            </w:rPr>
            <w:t xml:space="preserve">Lydeamore MJ, </w:t>
          </w:r>
          <w:r w:rsidR="00467E14" w:rsidRPr="00B51E17">
            <w:rPr>
              <w:b/>
              <w:bCs/>
              <w:i/>
              <w:iCs/>
            </w:rPr>
            <w:t>et al.</w:t>
          </w:r>
          <w:r w:rsidR="00467E14">
            <w:t xml:space="preserve"> (2019) A biological model of scabies infection dynamics and treatment informs mass drug administration strategies to increase the likelihood of elimination. </w:t>
          </w:r>
          <w:r w:rsidR="00467E14" w:rsidRPr="00B51E17">
            <w:rPr>
              <w:i/>
              <w:iCs/>
            </w:rPr>
            <w:t>Mathematical Biosciences</w:t>
          </w:r>
          <w:r w:rsidR="00467E14">
            <w:t xml:space="preserve">; </w:t>
          </w:r>
          <w:r w:rsidR="00467E14" w:rsidRPr="00B51E17">
            <w:rPr>
              <w:b/>
              <w:bCs/>
            </w:rPr>
            <w:t>309</w:t>
          </w:r>
          <w:r w:rsidR="00467E14">
            <w:t>: 163–173</w:t>
          </w:r>
          <w:r>
            <w:t>.</w:t>
          </w:r>
        </w:p>
        <w:p w14:paraId="0801FA75" w14:textId="4FF857B7" w:rsidR="00EE325D" w:rsidRDefault="00EE325D" w:rsidP="00CB7A0C">
          <w:pPr>
            <w:autoSpaceDE w:val="0"/>
            <w:autoSpaceDN w:val="0"/>
            <w:ind w:left="-567" w:hanging="640"/>
            <w:divId w:val="21055787"/>
          </w:pPr>
          <w:r>
            <w:t>3</w:t>
          </w:r>
          <w:r w:rsidR="00467E14">
            <w:t>.</w:t>
          </w:r>
          <w:r>
            <w:t xml:space="preserve"> </w:t>
          </w:r>
          <w:r>
            <w:tab/>
          </w:r>
          <w:r w:rsidRPr="00467E14">
            <w:rPr>
              <w:b/>
              <w:bCs/>
            </w:rPr>
            <w:t>Prem K, Cook AR, Jit M.</w:t>
          </w:r>
          <w:r>
            <w:t xml:space="preserve"> </w:t>
          </w:r>
          <w:r w:rsidR="00467E14">
            <w:t xml:space="preserve">(2017) </w:t>
          </w:r>
          <w:r>
            <w:t xml:space="preserve">Projecting social contact matrices in 152 countries using contact surveys and demographic data. </w:t>
          </w:r>
          <w:r w:rsidRPr="00467E14">
            <w:rPr>
              <w:i/>
              <w:iCs/>
            </w:rPr>
            <w:t>PLoS Comput</w:t>
          </w:r>
          <w:r w:rsidR="00467E14" w:rsidRPr="00467E14">
            <w:rPr>
              <w:i/>
              <w:iCs/>
            </w:rPr>
            <w:t>ational</w:t>
          </w:r>
          <w:r w:rsidRPr="00467E14">
            <w:rPr>
              <w:i/>
              <w:iCs/>
            </w:rPr>
            <w:t xml:space="preserve"> Biol</w:t>
          </w:r>
          <w:r w:rsidR="00467E14" w:rsidRPr="00467E14">
            <w:rPr>
              <w:i/>
              <w:iCs/>
            </w:rPr>
            <w:t>ogy</w:t>
          </w:r>
          <w:r>
            <w:t>;</w:t>
          </w:r>
          <w:r w:rsidR="00467E14">
            <w:t xml:space="preserve"> </w:t>
          </w:r>
          <w:r w:rsidRPr="00467E14">
            <w:rPr>
              <w:b/>
              <w:bCs/>
            </w:rPr>
            <w:t>13</w:t>
          </w:r>
          <w:r>
            <w:t>:</w:t>
          </w:r>
          <w:r w:rsidR="00467E14">
            <w:t xml:space="preserve"> </w:t>
          </w:r>
          <w:r>
            <w:t>e1005697.</w:t>
          </w:r>
        </w:p>
        <w:p w14:paraId="4EF21612" w14:textId="6BECAB6A" w:rsidR="00EE325D" w:rsidRDefault="00EE325D" w:rsidP="00CB7A0C">
          <w:pPr>
            <w:autoSpaceDE w:val="0"/>
            <w:autoSpaceDN w:val="0"/>
            <w:ind w:left="-567" w:hanging="640"/>
            <w:divId w:val="395203540"/>
          </w:pPr>
          <w:r>
            <w:t>4</w:t>
          </w:r>
          <w:r w:rsidR="00467E14">
            <w:t>.</w:t>
          </w:r>
          <w:r>
            <w:t xml:space="preserve"> </w:t>
          </w:r>
          <w:r>
            <w:tab/>
          </w:r>
          <w:r w:rsidR="00467E14" w:rsidRPr="00B51E17">
            <w:rPr>
              <w:b/>
              <w:bCs/>
            </w:rPr>
            <w:t xml:space="preserve">Collinson S, </w:t>
          </w:r>
          <w:r w:rsidR="00467E14" w:rsidRPr="00B51E17">
            <w:rPr>
              <w:b/>
              <w:bCs/>
              <w:i/>
              <w:iCs/>
            </w:rPr>
            <w:t>et al.</w:t>
          </w:r>
          <w:r w:rsidR="00467E14">
            <w:t xml:space="preserve"> (2020) The prevalence of scabies in Monrovia, Liberia: A population-based survey. </w:t>
          </w:r>
          <w:r w:rsidR="00467E14" w:rsidRPr="005D4CF4">
            <w:rPr>
              <w:i/>
              <w:iCs/>
            </w:rPr>
            <w:t>PL</w:t>
          </w:r>
          <w:r w:rsidR="00467E14">
            <w:rPr>
              <w:i/>
              <w:iCs/>
            </w:rPr>
            <w:t>o</w:t>
          </w:r>
          <w:r w:rsidR="00467E14" w:rsidRPr="005D4CF4">
            <w:rPr>
              <w:i/>
              <w:iCs/>
            </w:rPr>
            <w:t>S Neglected Tropical Diseases</w:t>
          </w:r>
          <w:r w:rsidR="00467E14">
            <w:t xml:space="preserve">; </w:t>
          </w:r>
          <w:r w:rsidR="00467E14" w:rsidRPr="00B51E17">
            <w:rPr>
              <w:b/>
              <w:bCs/>
            </w:rPr>
            <w:t>14</w:t>
          </w:r>
          <w:r w:rsidR="00467E14">
            <w:t>: e0008943</w:t>
          </w:r>
          <w:r>
            <w:t>.</w:t>
          </w:r>
        </w:p>
        <w:p w14:paraId="384599E4" w14:textId="1F48FAB4" w:rsidR="00EE325D" w:rsidRDefault="00EE325D" w:rsidP="00CB7A0C">
          <w:pPr>
            <w:autoSpaceDE w:val="0"/>
            <w:autoSpaceDN w:val="0"/>
            <w:ind w:left="-567" w:hanging="640"/>
            <w:divId w:val="479081891"/>
          </w:pPr>
          <w:r>
            <w:t>5</w:t>
          </w:r>
          <w:r w:rsidR="00467E14">
            <w:t>.</w:t>
          </w:r>
          <w:r>
            <w:t xml:space="preserve"> </w:t>
          </w:r>
          <w:r>
            <w:tab/>
          </w:r>
          <w:r w:rsidRPr="00467E14">
            <w:rPr>
              <w:b/>
              <w:bCs/>
            </w:rPr>
            <w:t>World Bank Liberia Institute for Statistics and Geo-Information Services</w:t>
          </w:r>
          <w:r w:rsidR="00467E14">
            <w:t xml:space="preserve"> (2017)</w:t>
          </w:r>
          <w:r>
            <w:t xml:space="preserve"> Household Income and Expenditure Survey 2016 Liberia, 2016 – 2017</w:t>
          </w:r>
          <w:r w:rsidR="00467E14">
            <w:t>.</w:t>
          </w:r>
          <w:r>
            <w:t xml:space="preserve"> Available </w:t>
          </w:r>
          <w:r w:rsidR="00467E14">
            <w:t>at</w:t>
          </w:r>
          <w:r>
            <w:t xml:space="preserve">: </w:t>
          </w:r>
          <w:hyperlink r:id="rId32" w:history="1">
            <w:r w:rsidR="00467E14" w:rsidRPr="00D7182C">
              <w:rPr>
                <w:rStyle w:val="Hyperlink"/>
              </w:rPr>
              <w:t>https://microdata.worldbank.org/index.php/catalog/2986/data-dictionary</w:t>
            </w:r>
          </w:hyperlink>
          <w:r w:rsidR="00467E14">
            <w:t xml:space="preserve"> (Accessed 27 May 2022). </w:t>
          </w:r>
        </w:p>
        <w:p w14:paraId="612D8223" w14:textId="59C014CE" w:rsidR="00EE325D" w:rsidRDefault="00EE325D" w:rsidP="00CB7A0C">
          <w:pPr>
            <w:autoSpaceDE w:val="0"/>
            <w:autoSpaceDN w:val="0"/>
            <w:ind w:left="-567" w:hanging="640"/>
            <w:divId w:val="928655630"/>
          </w:pPr>
          <w:r>
            <w:t>6</w:t>
          </w:r>
          <w:r w:rsidR="00467E14">
            <w:t>.</w:t>
          </w:r>
          <w:r>
            <w:t xml:space="preserve"> </w:t>
          </w:r>
          <w:r>
            <w:tab/>
          </w:r>
          <w:r w:rsidRPr="00467E14">
            <w:rPr>
              <w:b/>
              <w:bCs/>
            </w:rPr>
            <w:t xml:space="preserve">Lopez AD, </w:t>
          </w:r>
          <w:r w:rsidRPr="00467E14">
            <w:rPr>
              <w:b/>
              <w:bCs/>
              <w:i/>
              <w:iCs/>
            </w:rPr>
            <w:t>et al.</w:t>
          </w:r>
          <w:r>
            <w:t xml:space="preserve"> </w:t>
          </w:r>
          <w:r w:rsidR="00467E14">
            <w:t xml:space="preserve">(2001) </w:t>
          </w:r>
          <w:r>
            <w:t>Life Tables for 191 Countries: Data, Methods and Results. 2001.</w:t>
          </w:r>
        </w:p>
        <w:p w14:paraId="29E66F67" w14:textId="560039A9" w:rsidR="00EE325D" w:rsidRDefault="00EE325D" w:rsidP="00CB7A0C">
          <w:pPr>
            <w:autoSpaceDE w:val="0"/>
            <w:autoSpaceDN w:val="0"/>
            <w:ind w:left="-567" w:hanging="640"/>
            <w:divId w:val="517425742"/>
          </w:pPr>
          <w:r>
            <w:t>7</w:t>
          </w:r>
          <w:r w:rsidR="00467E14">
            <w:t>.</w:t>
          </w:r>
          <w:r>
            <w:t xml:space="preserve"> </w:t>
          </w:r>
          <w:r>
            <w:tab/>
          </w:r>
          <w:r w:rsidRPr="00467E14">
            <w:rPr>
              <w:b/>
              <w:bCs/>
            </w:rPr>
            <w:t>United Nations Department of Economic and Social Affairs Population Division</w:t>
          </w:r>
          <w:r w:rsidR="00467E14">
            <w:t xml:space="preserve"> (2019) </w:t>
          </w:r>
          <w:r>
            <w:t xml:space="preserve">World Population Prospects 2019, Online Edition. Rev. 1. Available </w:t>
          </w:r>
          <w:r w:rsidR="00467E14">
            <w:t>at</w:t>
          </w:r>
          <w:r>
            <w:t xml:space="preserve">: </w:t>
          </w:r>
          <w:hyperlink r:id="rId33" w:history="1">
            <w:r w:rsidR="00467E14" w:rsidRPr="00D7182C">
              <w:rPr>
                <w:rStyle w:val="Hyperlink"/>
              </w:rPr>
              <w:t>http://data.un.org/Data.aspx?d=PopDiv&amp;f=variableID%3A54</w:t>
            </w:r>
          </w:hyperlink>
          <w:r w:rsidR="00467E14">
            <w:t xml:space="preserve"> (Accessed 27 May 2022).</w:t>
          </w:r>
        </w:p>
        <w:p w14:paraId="084C9179" w14:textId="75676F8D" w:rsidR="00EE325D" w:rsidRDefault="00EE325D" w:rsidP="00CB7A0C">
          <w:pPr>
            <w:autoSpaceDE w:val="0"/>
            <w:autoSpaceDN w:val="0"/>
            <w:ind w:left="-567" w:hanging="640"/>
            <w:divId w:val="609049505"/>
          </w:pPr>
          <w:r>
            <w:t>8</w:t>
          </w:r>
          <w:r w:rsidR="00467E14">
            <w:t>.</w:t>
          </w:r>
          <w:r>
            <w:t xml:space="preserve"> </w:t>
          </w:r>
          <w:r>
            <w:tab/>
          </w:r>
          <w:r w:rsidR="00467E14" w:rsidRPr="00B51E17">
            <w:rPr>
              <w:b/>
              <w:bCs/>
            </w:rPr>
            <w:t>Gutmann MU, Corander J</w:t>
          </w:r>
          <w:r w:rsidR="00467E14">
            <w:t xml:space="preserve"> (2016) Bayesian optimization for likelihood-free inference of simulator-based statistical models. </w:t>
          </w:r>
          <w:r w:rsidR="00467E14" w:rsidRPr="00B51E17">
            <w:rPr>
              <w:i/>
              <w:iCs/>
            </w:rPr>
            <w:t>Journal of Machine Learning Research</w:t>
          </w:r>
          <w:r w:rsidR="00467E14">
            <w:t xml:space="preserve">; </w:t>
          </w:r>
          <w:r w:rsidR="00467E14" w:rsidRPr="00B51E17">
            <w:rPr>
              <w:b/>
              <w:bCs/>
            </w:rPr>
            <w:t>17</w:t>
          </w:r>
          <w:r w:rsidR="00467E14">
            <w:t>: 1–47</w:t>
          </w:r>
          <w:r>
            <w:t>.</w:t>
          </w:r>
        </w:p>
        <w:p w14:paraId="7C757445" w14:textId="4A9588D7" w:rsidR="00EE325D" w:rsidRDefault="00EE325D" w:rsidP="00CB7A0C">
          <w:pPr>
            <w:autoSpaceDE w:val="0"/>
            <w:autoSpaceDN w:val="0"/>
            <w:ind w:left="-567" w:hanging="640"/>
            <w:divId w:val="1473210433"/>
          </w:pPr>
          <w:r>
            <w:t>9</w:t>
          </w:r>
          <w:r w:rsidR="00467E14">
            <w:t>.</w:t>
          </w:r>
          <w:r>
            <w:t xml:space="preserve"> </w:t>
          </w:r>
          <w:r>
            <w:tab/>
          </w:r>
          <w:r w:rsidRPr="00467E14">
            <w:rPr>
              <w:b/>
              <w:bCs/>
            </w:rPr>
            <w:t xml:space="preserve">Karimkhani C, </w:t>
          </w:r>
          <w:r w:rsidRPr="00467E14">
            <w:rPr>
              <w:b/>
              <w:bCs/>
              <w:i/>
              <w:iCs/>
            </w:rPr>
            <w:t>et al.</w:t>
          </w:r>
          <w:r w:rsidR="00467E14">
            <w:t xml:space="preserve"> (2017)</w:t>
          </w:r>
          <w:r>
            <w:t xml:space="preserve"> The global burden of scabies: a cross-sectional analysis from the Global Burden of Disease Study 2015. </w:t>
          </w:r>
          <w:r w:rsidRPr="00467E14">
            <w:rPr>
              <w:i/>
              <w:iCs/>
            </w:rPr>
            <w:t>Lancet Infect</w:t>
          </w:r>
          <w:r w:rsidR="00467E14" w:rsidRPr="00467E14">
            <w:rPr>
              <w:i/>
              <w:iCs/>
            </w:rPr>
            <w:t>ious</w:t>
          </w:r>
          <w:r w:rsidRPr="00467E14">
            <w:rPr>
              <w:i/>
              <w:iCs/>
            </w:rPr>
            <w:t xml:space="preserve"> Dis</w:t>
          </w:r>
          <w:r w:rsidR="00467E14" w:rsidRPr="00467E14">
            <w:rPr>
              <w:i/>
              <w:iCs/>
            </w:rPr>
            <w:t>eases</w:t>
          </w:r>
          <w:r>
            <w:t>;</w:t>
          </w:r>
          <w:r w:rsidR="00467E14">
            <w:t xml:space="preserve"> </w:t>
          </w:r>
          <w:r w:rsidRPr="00467E14">
            <w:rPr>
              <w:b/>
              <w:bCs/>
            </w:rPr>
            <w:t>17</w:t>
          </w:r>
          <w:r>
            <w:t>:</w:t>
          </w:r>
          <w:r w:rsidR="00467E14">
            <w:t xml:space="preserve"> </w:t>
          </w:r>
          <w:r>
            <w:t>1247–1254.</w:t>
          </w:r>
        </w:p>
        <w:p w14:paraId="1E66E5DD" w14:textId="77A4B2FC" w:rsidR="00763F3E" w:rsidRDefault="00EE325D" w:rsidP="00CB7A0C">
          <w:pPr>
            <w:autoSpaceDE w:val="0"/>
            <w:autoSpaceDN w:val="0"/>
            <w:ind w:left="-567" w:hanging="640"/>
            <w:divId w:val="272440049"/>
          </w:pPr>
          <w:r>
            <w:t> </w:t>
          </w:r>
        </w:p>
      </w:sdtContent>
    </w:sdt>
    <w:sectPr w:rsidR="00763F3E">
      <w:headerReference w:type="default" r:id="rId34"/>
      <w:footerReference w:type="even"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03CBB" w14:textId="77777777" w:rsidR="00282EB9" w:rsidRDefault="00282EB9" w:rsidP="0015724A">
      <w:r>
        <w:separator/>
      </w:r>
    </w:p>
  </w:endnote>
  <w:endnote w:type="continuationSeparator" w:id="0">
    <w:p w14:paraId="30E29225" w14:textId="77777777" w:rsidR="00282EB9" w:rsidRDefault="00282EB9" w:rsidP="00157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5676524"/>
      <w:docPartObj>
        <w:docPartGallery w:val="Page Numbers (Bottom of Page)"/>
        <w:docPartUnique/>
      </w:docPartObj>
    </w:sdtPr>
    <w:sdtContent>
      <w:p w14:paraId="72A63D40" w14:textId="0E0162B0" w:rsidR="003176AF" w:rsidRDefault="003176AF" w:rsidP="00F87F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CD00D9" w14:textId="77777777" w:rsidR="003176AF" w:rsidRDefault="003176AF" w:rsidP="003176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2748499"/>
      <w:docPartObj>
        <w:docPartGallery w:val="Page Numbers (Bottom of Page)"/>
        <w:docPartUnique/>
      </w:docPartObj>
    </w:sdtPr>
    <w:sdtContent>
      <w:p w14:paraId="3C1E992E" w14:textId="08FA8A9A" w:rsidR="003176AF" w:rsidRDefault="003176AF" w:rsidP="00F87F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7F925B" w14:textId="77777777" w:rsidR="003176AF" w:rsidRDefault="003176AF" w:rsidP="003176A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D1BB8" w14:textId="77777777" w:rsidR="00282EB9" w:rsidRDefault="00282EB9" w:rsidP="0015724A">
      <w:r>
        <w:separator/>
      </w:r>
    </w:p>
  </w:footnote>
  <w:footnote w:type="continuationSeparator" w:id="0">
    <w:p w14:paraId="5939E3E3" w14:textId="77777777" w:rsidR="00282EB9" w:rsidRDefault="00282EB9" w:rsidP="00157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8D007" w14:textId="1CAA63DE" w:rsidR="0015724A" w:rsidRDefault="0015724A" w:rsidP="0015724A">
    <w:pPr>
      <w:pStyle w:val="Header"/>
      <w:jc w:val="right"/>
    </w:pPr>
    <w:r>
      <w:t>Tellioglu et al.</w:t>
    </w:r>
  </w:p>
  <w:p w14:paraId="4FC605E7" w14:textId="77777777" w:rsidR="0015724A" w:rsidRDefault="0015724A" w:rsidP="0015724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62E2C"/>
    <w:multiLevelType w:val="hybridMultilevel"/>
    <w:tmpl w:val="200A93C8"/>
    <w:lvl w:ilvl="0" w:tplc="D1E25042">
      <w:start w:val="1"/>
      <w:numFmt w:val="bullet"/>
      <w:lvlText w:val="•"/>
      <w:lvlJc w:val="left"/>
      <w:pPr>
        <w:tabs>
          <w:tab w:val="num" w:pos="720"/>
        </w:tabs>
        <w:ind w:left="720" w:hanging="360"/>
      </w:pPr>
      <w:rPr>
        <w:rFonts w:ascii="Arial" w:hAnsi="Arial" w:hint="default"/>
      </w:rPr>
    </w:lvl>
    <w:lvl w:ilvl="1" w:tplc="42F8AD24" w:tentative="1">
      <w:start w:val="1"/>
      <w:numFmt w:val="bullet"/>
      <w:lvlText w:val="•"/>
      <w:lvlJc w:val="left"/>
      <w:pPr>
        <w:tabs>
          <w:tab w:val="num" w:pos="1440"/>
        </w:tabs>
        <w:ind w:left="1440" w:hanging="360"/>
      </w:pPr>
      <w:rPr>
        <w:rFonts w:ascii="Arial" w:hAnsi="Arial" w:hint="default"/>
      </w:rPr>
    </w:lvl>
    <w:lvl w:ilvl="2" w:tplc="D2361C74" w:tentative="1">
      <w:start w:val="1"/>
      <w:numFmt w:val="bullet"/>
      <w:lvlText w:val="•"/>
      <w:lvlJc w:val="left"/>
      <w:pPr>
        <w:tabs>
          <w:tab w:val="num" w:pos="2160"/>
        </w:tabs>
        <w:ind w:left="2160" w:hanging="360"/>
      </w:pPr>
      <w:rPr>
        <w:rFonts w:ascii="Arial" w:hAnsi="Arial" w:hint="default"/>
      </w:rPr>
    </w:lvl>
    <w:lvl w:ilvl="3" w:tplc="01684B84" w:tentative="1">
      <w:start w:val="1"/>
      <w:numFmt w:val="bullet"/>
      <w:lvlText w:val="•"/>
      <w:lvlJc w:val="left"/>
      <w:pPr>
        <w:tabs>
          <w:tab w:val="num" w:pos="2880"/>
        </w:tabs>
        <w:ind w:left="2880" w:hanging="360"/>
      </w:pPr>
      <w:rPr>
        <w:rFonts w:ascii="Arial" w:hAnsi="Arial" w:hint="default"/>
      </w:rPr>
    </w:lvl>
    <w:lvl w:ilvl="4" w:tplc="8B06F33E" w:tentative="1">
      <w:start w:val="1"/>
      <w:numFmt w:val="bullet"/>
      <w:lvlText w:val="•"/>
      <w:lvlJc w:val="left"/>
      <w:pPr>
        <w:tabs>
          <w:tab w:val="num" w:pos="3600"/>
        </w:tabs>
        <w:ind w:left="3600" w:hanging="360"/>
      </w:pPr>
      <w:rPr>
        <w:rFonts w:ascii="Arial" w:hAnsi="Arial" w:hint="default"/>
      </w:rPr>
    </w:lvl>
    <w:lvl w:ilvl="5" w:tplc="1404419E" w:tentative="1">
      <w:start w:val="1"/>
      <w:numFmt w:val="bullet"/>
      <w:lvlText w:val="•"/>
      <w:lvlJc w:val="left"/>
      <w:pPr>
        <w:tabs>
          <w:tab w:val="num" w:pos="4320"/>
        </w:tabs>
        <w:ind w:left="4320" w:hanging="360"/>
      </w:pPr>
      <w:rPr>
        <w:rFonts w:ascii="Arial" w:hAnsi="Arial" w:hint="default"/>
      </w:rPr>
    </w:lvl>
    <w:lvl w:ilvl="6" w:tplc="C712AB12" w:tentative="1">
      <w:start w:val="1"/>
      <w:numFmt w:val="bullet"/>
      <w:lvlText w:val="•"/>
      <w:lvlJc w:val="left"/>
      <w:pPr>
        <w:tabs>
          <w:tab w:val="num" w:pos="5040"/>
        </w:tabs>
        <w:ind w:left="5040" w:hanging="360"/>
      </w:pPr>
      <w:rPr>
        <w:rFonts w:ascii="Arial" w:hAnsi="Arial" w:hint="default"/>
      </w:rPr>
    </w:lvl>
    <w:lvl w:ilvl="7" w:tplc="851ACC72" w:tentative="1">
      <w:start w:val="1"/>
      <w:numFmt w:val="bullet"/>
      <w:lvlText w:val="•"/>
      <w:lvlJc w:val="left"/>
      <w:pPr>
        <w:tabs>
          <w:tab w:val="num" w:pos="5760"/>
        </w:tabs>
        <w:ind w:left="5760" w:hanging="360"/>
      </w:pPr>
      <w:rPr>
        <w:rFonts w:ascii="Arial" w:hAnsi="Arial" w:hint="default"/>
      </w:rPr>
    </w:lvl>
    <w:lvl w:ilvl="8" w:tplc="B9BACA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8DC58BC"/>
    <w:multiLevelType w:val="multilevel"/>
    <w:tmpl w:val="E9B458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4FF830E6"/>
    <w:multiLevelType w:val="hybridMultilevel"/>
    <w:tmpl w:val="26560E38"/>
    <w:lvl w:ilvl="0" w:tplc="C504AB26">
      <w:start w:val="1"/>
      <w:numFmt w:val="bullet"/>
      <w:lvlText w:val="•"/>
      <w:lvlJc w:val="left"/>
      <w:pPr>
        <w:tabs>
          <w:tab w:val="num" w:pos="720"/>
        </w:tabs>
        <w:ind w:left="720" w:hanging="360"/>
      </w:pPr>
      <w:rPr>
        <w:rFonts w:ascii="Arial" w:hAnsi="Arial" w:hint="default"/>
      </w:rPr>
    </w:lvl>
    <w:lvl w:ilvl="1" w:tplc="4B1E12B2" w:tentative="1">
      <w:start w:val="1"/>
      <w:numFmt w:val="bullet"/>
      <w:lvlText w:val="•"/>
      <w:lvlJc w:val="left"/>
      <w:pPr>
        <w:tabs>
          <w:tab w:val="num" w:pos="1440"/>
        </w:tabs>
        <w:ind w:left="1440" w:hanging="360"/>
      </w:pPr>
      <w:rPr>
        <w:rFonts w:ascii="Arial" w:hAnsi="Arial" w:hint="default"/>
      </w:rPr>
    </w:lvl>
    <w:lvl w:ilvl="2" w:tplc="93ACBDE0" w:tentative="1">
      <w:start w:val="1"/>
      <w:numFmt w:val="bullet"/>
      <w:lvlText w:val="•"/>
      <w:lvlJc w:val="left"/>
      <w:pPr>
        <w:tabs>
          <w:tab w:val="num" w:pos="2160"/>
        </w:tabs>
        <w:ind w:left="2160" w:hanging="360"/>
      </w:pPr>
      <w:rPr>
        <w:rFonts w:ascii="Arial" w:hAnsi="Arial" w:hint="default"/>
      </w:rPr>
    </w:lvl>
    <w:lvl w:ilvl="3" w:tplc="C6C8670E" w:tentative="1">
      <w:start w:val="1"/>
      <w:numFmt w:val="bullet"/>
      <w:lvlText w:val="•"/>
      <w:lvlJc w:val="left"/>
      <w:pPr>
        <w:tabs>
          <w:tab w:val="num" w:pos="2880"/>
        </w:tabs>
        <w:ind w:left="2880" w:hanging="360"/>
      </w:pPr>
      <w:rPr>
        <w:rFonts w:ascii="Arial" w:hAnsi="Arial" w:hint="default"/>
      </w:rPr>
    </w:lvl>
    <w:lvl w:ilvl="4" w:tplc="E9D66F4A" w:tentative="1">
      <w:start w:val="1"/>
      <w:numFmt w:val="bullet"/>
      <w:lvlText w:val="•"/>
      <w:lvlJc w:val="left"/>
      <w:pPr>
        <w:tabs>
          <w:tab w:val="num" w:pos="3600"/>
        </w:tabs>
        <w:ind w:left="3600" w:hanging="360"/>
      </w:pPr>
      <w:rPr>
        <w:rFonts w:ascii="Arial" w:hAnsi="Arial" w:hint="default"/>
      </w:rPr>
    </w:lvl>
    <w:lvl w:ilvl="5" w:tplc="063ED48A" w:tentative="1">
      <w:start w:val="1"/>
      <w:numFmt w:val="bullet"/>
      <w:lvlText w:val="•"/>
      <w:lvlJc w:val="left"/>
      <w:pPr>
        <w:tabs>
          <w:tab w:val="num" w:pos="4320"/>
        </w:tabs>
        <w:ind w:left="4320" w:hanging="360"/>
      </w:pPr>
      <w:rPr>
        <w:rFonts w:ascii="Arial" w:hAnsi="Arial" w:hint="default"/>
      </w:rPr>
    </w:lvl>
    <w:lvl w:ilvl="6" w:tplc="44D88D8E" w:tentative="1">
      <w:start w:val="1"/>
      <w:numFmt w:val="bullet"/>
      <w:lvlText w:val="•"/>
      <w:lvlJc w:val="left"/>
      <w:pPr>
        <w:tabs>
          <w:tab w:val="num" w:pos="5040"/>
        </w:tabs>
        <w:ind w:left="5040" w:hanging="360"/>
      </w:pPr>
      <w:rPr>
        <w:rFonts w:ascii="Arial" w:hAnsi="Arial" w:hint="default"/>
      </w:rPr>
    </w:lvl>
    <w:lvl w:ilvl="7" w:tplc="FFBEBFE2" w:tentative="1">
      <w:start w:val="1"/>
      <w:numFmt w:val="bullet"/>
      <w:lvlText w:val="•"/>
      <w:lvlJc w:val="left"/>
      <w:pPr>
        <w:tabs>
          <w:tab w:val="num" w:pos="5760"/>
        </w:tabs>
        <w:ind w:left="5760" w:hanging="360"/>
      </w:pPr>
      <w:rPr>
        <w:rFonts w:ascii="Arial" w:hAnsi="Arial" w:hint="default"/>
      </w:rPr>
    </w:lvl>
    <w:lvl w:ilvl="8" w:tplc="C2E2E69C" w:tentative="1">
      <w:start w:val="1"/>
      <w:numFmt w:val="bullet"/>
      <w:lvlText w:val="•"/>
      <w:lvlJc w:val="left"/>
      <w:pPr>
        <w:tabs>
          <w:tab w:val="num" w:pos="6480"/>
        </w:tabs>
        <w:ind w:left="6480" w:hanging="360"/>
      </w:pPr>
      <w:rPr>
        <w:rFonts w:ascii="Arial" w:hAnsi="Arial" w:hint="default"/>
      </w:rPr>
    </w:lvl>
  </w:abstractNum>
  <w:num w:numId="1" w16cid:durableId="1168715037">
    <w:abstractNumId w:val="1"/>
  </w:num>
  <w:num w:numId="2" w16cid:durableId="618533702">
    <w:abstractNumId w:val="0"/>
  </w:num>
  <w:num w:numId="3" w16cid:durableId="1475536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LM&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2favwzptdd94erxxi55a5astassvw22xxd&quot;&gt;ScabiesCID&lt;record-ids&gt;&lt;item&gt;1&lt;/item&gt;&lt;/record-ids&gt;&lt;/item&gt;&lt;/Libraries&gt;"/>
  </w:docVars>
  <w:rsids>
    <w:rsidRoot w:val="002C4CEA"/>
    <w:rsid w:val="00002D8D"/>
    <w:rsid w:val="00012A05"/>
    <w:rsid w:val="0001626A"/>
    <w:rsid w:val="000163F3"/>
    <w:rsid w:val="00016A65"/>
    <w:rsid w:val="000174FB"/>
    <w:rsid w:val="000477F6"/>
    <w:rsid w:val="00050CEF"/>
    <w:rsid w:val="000634AB"/>
    <w:rsid w:val="00071BC9"/>
    <w:rsid w:val="00072AED"/>
    <w:rsid w:val="0009218F"/>
    <w:rsid w:val="00094232"/>
    <w:rsid w:val="000959CD"/>
    <w:rsid w:val="000975DE"/>
    <w:rsid w:val="000A32AB"/>
    <w:rsid w:val="000B0995"/>
    <w:rsid w:val="000B48FA"/>
    <w:rsid w:val="000B618F"/>
    <w:rsid w:val="000D3189"/>
    <w:rsid w:val="000D63AE"/>
    <w:rsid w:val="000E4562"/>
    <w:rsid w:val="000F2DEA"/>
    <w:rsid w:val="000F4A41"/>
    <w:rsid w:val="000F4DB5"/>
    <w:rsid w:val="00101DA5"/>
    <w:rsid w:val="001069BC"/>
    <w:rsid w:val="001263FE"/>
    <w:rsid w:val="00127586"/>
    <w:rsid w:val="00135C61"/>
    <w:rsid w:val="00144171"/>
    <w:rsid w:val="00156D2E"/>
    <w:rsid w:val="0015724A"/>
    <w:rsid w:val="00164731"/>
    <w:rsid w:val="001678E1"/>
    <w:rsid w:val="00167C93"/>
    <w:rsid w:val="00170839"/>
    <w:rsid w:val="00183CE7"/>
    <w:rsid w:val="001872EC"/>
    <w:rsid w:val="00190125"/>
    <w:rsid w:val="00191A0D"/>
    <w:rsid w:val="00196F92"/>
    <w:rsid w:val="0019741C"/>
    <w:rsid w:val="001A295E"/>
    <w:rsid w:val="001A3556"/>
    <w:rsid w:val="001A7BFF"/>
    <w:rsid w:val="001B2340"/>
    <w:rsid w:val="001B549D"/>
    <w:rsid w:val="001B70B0"/>
    <w:rsid w:val="001C16B6"/>
    <w:rsid w:val="001C6022"/>
    <w:rsid w:val="001E29B0"/>
    <w:rsid w:val="001E5903"/>
    <w:rsid w:val="001E7FF4"/>
    <w:rsid w:val="001F694B"/>
    <w:rsid w:val="00203759"/>
    <w:rsid w:val="00212557"/>
    <w:rsid w:val="00222991"/>
    <w:rsid w:val="00225B56"/>
    <w:rsid w:val="00226108"/>
    <w:rsid w:val="00231FBE"/>
    <w:rsid w:val="00236F77"/>
    <w:rsid w:val="00240B76"/>
    <w:rsid w:val="002537EC"/>
    <w:rsid w:val="00255106"/>
    <w:rsid w:val="00255219"/>
    <w:rsid w:val="0025662D"/>
    <w:rsid w:val="00264C87"/>
    <w:rsid w:val="00273862"/>
    <w:rsid w:val="00275AC1"/>
    <w:rsid w:val="00282EB9"/>
    <w:rsid w:val="0029120A"/>
    <w:rsid w:val="0029139D"/>
    <w:rsid w:val="00295A49"/>
    <w:rsid w:val="002A4569"/>
    <w:rsid w:val="002B6274"/>
    <w:rsid w:val="002C44E9"/>
    <w:rsid w:val="002C4CEA"/>
    <w:rsid w:val="002E2247"/>
    <w:rsid w:val="002E2335"/>
    <w:rsid w:val="002F6D1D"/>
    <w:rsid w:val="00300435"/>
    <w:rsid w:val="00302F28"/>
    <w:rsid w:val="00303450"/>
    <w:rsid w:val="003176AF"/>
    <w:rsid w:val="00322064"/>
    <w:rsid w:val="003223CA"/>
    <w:rsid w:val="00326DAA"/>
    <w:rsid w:val="003276A9"/>
    <w:rsid w:val="003277AC"/>
    <w:rsid w:val="0033169A"/>
    <w:rsid w:val="00331A3D"/>
    <w:rsid w:val="0035035B"/>
    <w:rsid w:val="00352391"/>
    <w:rsid w:val="0035274F"/>
    <w:rsid w:val="00381A63"/>
    <w:rsid w:val="00381A75"/>
    <w:rsid w:val="00384F89"/>
    <w:rsid w:val="0038777C"/>
    <w:rsid w:val="00394418"/>
    <w:rsid w:val="0039551F"/>
    <w:rsid w:val="003A1CBC"/>
    <w:rsid w:val="003B31D1"/>
    <w:rsid w:val="003D66B7"/>
    <w:rsid w:val="003D6C61"/>
    <w:rsid w:val="003E21D2"/>
    <w:rsid w:val="003E3A0D"/>
    <w:rsid w:val="003E5E5A"/>
    <w:rsid w:val="003E6070"/>
    <w:rsid w:val="003E63FD"/>
    <w:rsid w:val="003F4A4F"/>
    <w:rsid w:val="00404E7C"/>
    <w:rsid w:val="0041573C"/>
    <w:rsid w:val="004202E0"/>
    <w:rsid w:val="00422031"/>
    <w:rsid w:val="00422285"/>
    <w:rsid w:val="00427D8C"/>
    <w:rsid w:val="00432BDE"/>
    <w:rsid w:val="00437EDA"/>
    <w:rsid w:val="004428E6"/>
    <w:rsid w:val="00455E62"/>
    <w:rsid w:val="00467E14"/>
    <w:rsid w:val="00474D34"/>
    <w:rsid w:val="004910E3"/>
    <w:rsid w:val="00494EEB"/>
    <w:rsid w:val="004957AE"/>
    <w:rsid w:val="004957D5"/>
    <w:rsid w:val="004A1605"/>
    <w:rsid w:val="004A4C7E"/>
    <w:rsid w:val="004A5E72"/>
    <w:rsid w:val="004B2D09"/>
    <w:rsid w:val="004B2FAE"/>
    <w:rsid w:val="004D3BDD"/>
    <w:rsid w:val="004E1E53"/>
    <w:rsid w:val="004F3AE9"/>
    <w:rsid w:val="00501054"/>
    <w:rsid w:val="0050788E"/>
    <w:rsid w:val="00512D97"/>
    <w:rsid w:val="00515923"/>
    <w:rsid w:val="005205C1"/>
    <w:rsid w:val="00530EBC"/>
    <w:rsid w:val="00536272"/>
    <w:rsid w:val="00544FB3"/>
    <w:rsid w:val="00550995"/>
    <w:rsid w:val="00552360"/>
    <w:rsid w:val="005534F4"/>
    <w:rsid w:val="00557F59"/>
    <w:rsid w:val="005613D7"/>
    <w:rsid w:val="0056568C"/>
    <w:rsid w:val="00577D40"/>
    <w:rsid w:val="00581580"/>
    <w:rsid w:val="0058194F"/>
    <w:rsid w:val="005861AF"/>
    <w:rsid w:val="00587327"/>
    <w:rsid w:val="005919E0"/>
    <w:rsid w:val="00595020"/>
    <w:rsid w:val="00595A08"/>
    <w:rsid w:val="005A23AF"/>
    <w:rsid w:val="005A5DFE"/>
    <w:rsid w:val="005A64E2"/>
    <w:rsid w:val="005B2FA8"/>
    <w:rsid w:val="005B41B2"/>
    <w:rsid w:val="005B4267"/>
    <w:rsid w:val="005C0550"/>
    <w:rsid w:val="005C3543"/>
    <w:rsid w:val="005D2ADC"/>
    <w:rsid w:val="005D48DE"/>
    <w:rsid w:val="005E45E1"/>
    <w:rsid w:val="005E512B"/>
    <w:rsid w:val="005E7D54"/>
    <w:rsid w:val="005F154A"/>
    <w:rsid w:val="005F2994"/>
    <w:rsid w:val="006010E0"/>
    <w:rsid w:val="00607FCC"/>
    <w:rsid w:val="00623B10"/>
    <w:rsid w:val="0062564C"/>
    <w:rsid w:val="00634926"/>
    <w:rsid w:val="0065152A"/>
    <w:rsid w:val="00657250"/>
    <w:rsid w:val="006704B4"/>
    <w:rsid w:val="006841E8"/>
    <w:rsid w:val="006855E2"/>
    <w:rsid w:val="006C04D1"/>
    <w:rsid w:val="006C27F2"/>
    <w:rsid w:val="006E18F0"/>
    <w:rsid w:val="006E2834"/>
    <w:rsid w:val="006F3DB5"/>
    <w:rsid w:val="007077F3"/>
    <w:rsid w:val="007139BE"/>
    <w:rsid w:val="007146B3"/>
    <w:rsid w:val="00740082"/>
    <w:rsid w:val="00745191"/>
    <w:rsid w:val="0074544D"/>
    <w:rsid w:val="00745ED2"/>
    <w:rsid w:val="007501FD"/>
    <w:rsid w:val="00750F06"/>
    <w:rsid w:val="0075280F"/>
    <w:rsid w:val="00763F3E"/>
    <w:rsid w:val="00773040"/>
    <w:rsid w:val="007807B2"/>
    <w:rsid w:val="007807CC"/>
    <w:rsid w:val="0079360E"/>
    <w:rsid w:val="00794662"/>
    <w:rsid w:val="00797CF8"/>
    <w:rsid w:val="007A1582"/>
    <w:rsid w:val="007A18FC"/>
    <w:rsid w:val="007A516F"/>
    <w:rsid w:val="007B6EE2"/>
    <w:rsid w:val="007D7971"/>
    <w:rsid w:val="007E066E"/>
    <w:rsid w:val="007E17E3"/>
    <w:rsid w:val="007F47E2"/>
    <w:rsid w:val="008055A0"/>
    <w:rsid w:val="008245B0"/>
    <w:rsid w:val="00826970"/>
    <w:rsid w:val="00840A57"/>
    <w:rsid w:val="0084479C"/>
    <w:rsid w:val="00846315"/>
    <w:rsid w:val="00851DA6"/>
    <w:rsid w:val="00862DFE"/>
    <w:rsid w:val="00865217"/>
    <w:rsid w:val="00871D31"/>
    <w:rsid w:val="0087747C"/>
    <w:rsid w:val="00884567"/>
    <w:rsid w:val="008929AE"/>
    <w:rsid w:val="008C1353"/>
    <w:rsid w:val="008C40C2"/>
    <w:rsid w:val="008D036D"/>
    <w:rsid w:val="008D0742"/>
    <w:rsid w:val="008D09B3"/>
    <w:rsid w:val="008D5246"/>
    <w:rsid w:val="008D5667"/>
    <w:rsid w:val="008F0619"/>
    <w:rsid w:val="008F10BC"/>
    <w:rsid w:val="008F38A2"/>
    <w:rsid w:val="008F5857"/>
    <w:rsid w:val="00917551"/>
    <w:rsid w:val="0092265A"/>
    <w:rsid w:val="0092322D"/>
    <w:rsid w:val="00946A33"/>
    <w:rsid w:val="00957E01"/>
    <w:rsid w:val="00974D96"/>
    <w:rsid w:val="0098088A"/>
    <w:rsid w:val="00981731"/>
    <w:rsid w:val="00982F2D"/>
    <w:rsid w:val="00983070"/>
    <w:rsid w:val="00990ADE"/>
    <w:rsid w:val="009922F6"/>
    <w:rsid w:val="00992AF0"/>
    <w:rsid w:val="009A0DCD"/>
    <w:rsid w:val="009A6345"/>
    <w:rsid w:val="009C204A"/>
    <w:rsid w:val="009C5593"/>
    <w:rsid w:val="009C7BAF"/>
    <w:rsid w:val="009D0728"/>
    <w:rsid w:val="009D473C"/>
    <w:rsid w:val="009E3856"/>
    <w:rsid w:val="009F5824"/>
    <w:rsid w:val="00A06F2B"/>
    <w:rsid w:val="00A103AA"/>
    <w:rsid w:val="00A30615"/>
    <w:rsid w:val="00A35D82"/>
    <w:rsid w:val="00A40C2C"/>
    <w:rsid w:val="00A503D8"/>
    <w:rsid w:val="00A52F12"/>
    <w:rsid w:val="00A72D53"/>
    <w:rsid w:val="00A774E0"/>
    <w:rsid w:val="00A86B31"/>
    <w:rsid w:val="00A92A6F"/>
    <w:rsid w:val="00A92D9C"/>
    <w:rsid w:val="00AA0CCA"/>
    <w:rsid w:val="00AA38D9"/>
    <w:rsid w:val="00AA7081"/>
    <w:rsid w:val="00AC330E"/>
    <w:rsid w:val="00AC3673"/>
    <w:rsid w:val="00AC450D"/>
    <w:rsid w:val="00AC4862"/>
    <w:rsid w:val="00AC6876"/>
    <w:rsid w:val="00AD141A"/>
    <w:rsid w:val="00AD3980"/>
    <w:rsid w:val="00AE2F09"/>
    <w:rsid w:val="00AF33DE"/>
    <w:rsid w:val="00B013E1"/>
    <w:rsid w:val="00B03D94"/>
    <w:rsid w:val="00B102EB"/>
    <w:rsid w:val="00B133DD"/>
    <w:rsid w:val="00B158A1"/>
    <w:rsid w:val="00B209FE"/>
    <w:rsid w:val="00B20E50"/>
    <w:rsid w:val="00B27992"/>
    <w:rsid w:val="00B30CE0"/>
    <w:rsid w:val="00B340E6"/>
    <w:rsid w:val="00B401BD"/>
    <w:rsid w:val="00B41498"/>
    <w:rsid w:val="00B435B8"/>
    <w:rsid w:val="00B5290D"/>
    <w:rsid w:val="00B62C14"/>
    <w:rsid w:val="00B75A31"/>
    <w:rsid w:val="00B81B85"/>
    <w:rsid w:val="00B84D1D"/>
    <w:rsid w:val="00B92BF6"/>
    <w:rsid w:val="00BA5E90"/>
    <w:rsid w:val="00BB3289"/>
    <w:rsid w:val="00BB4628"/>
    <w:rsid w:val="00BD3F36"/>
    <w:rsid w:val="00BD5AC8"/>
    <w:rsid w:val="00BE710B"/>
    <w:rsid w:val="00BF0472"/>
    <w:rsid w:val="00BF187F"/>
    <w:rsid w:val="00BF3BD0"/>
    <w:rsid w:val="00C02A01"/>
    <w:rsid w:val="00C03EC2"/>
    <w:rsid w:val="00C122B9"/>
    <w:rsid w:val="00C16D71"/>
    <w:rsid w:val="00C205CB"/>
    <w:rsid w:val="00C20F0C"/>
    <w:rsid w:val="00C21F93"/>
    <w:rsid w:val="00C24A9E"/>
    <w:rsid w:val="00C544F5"/>
    <w:rsid w:val="00C547C4"/>
    <w:rsid w:val="00C55544"/>
    <w:rsid w:val="00C568C3"/>
    <w:rsid w:val="00C61083"/>
    <w:rsid w:val="00C61A81"/>
    <w:rsid w:val="00C651AD"/>
    <w:rsid w:val="00C6683A"/>
    <w:rsid w:val="00C7387D"/>
    <w:rsid w:val="00C817AA"/>
    <w:rsid w:val="00C82E49"/>
    <w:rsid w:val="00C852FF"/>
    <w:rsid w:val="00C93D15"/>
    <w:rsid w:val="00CA1992"/>
    <w:rsid w:val="00CB16F3"/>
    <w:rsid w:val="00CB7A0C"/>
    <w:rsid w:val="00CC1636"/>
    <w:rsid w:val="00CC1F53"/>
    <w:rsid w:val="00CC78BB"/>
    <w:rsid w:val="00CD4693"/>
    <w:rsid w:val="00CE3E0A"/>
    <w:rsid w:val="00CF03D1"/>
    <w:rsid w:val="00D11211"/>
    <w:rsid w:val="00D16E55"/>
    <w:rsid w:val="00D26F77"/>
    <w:rsid w:val="00D27B8E"/>
    <w:rsid w:val="00D30C19"/>
    <w:rsid w:val="00D318A9"/>
    <w:rsid w:val="00D325FB"/>
    <w:rsid w:val="00D32A07"/>
    <w:rsid w:val="00D542EF"/>
    <w:rsid w:val="00D600F2"/>
    <w:rsid w:val="00D72F37"/>
    <w:rsid w:val="00D85624"/>
    <w:rsid w:val="00D90850"/>
    <w:rsid w:val="00D91BDB"/>
    <w:rsid w:val="00DA2A60"/>
    <w:rsid w:val="00DA465E"/>
    <w:rsid w:val="00DB3E32"/>
    <w:rsid w:val="00DB718C"/>
    <w:rsid w:val="00DC1F3B"/>
    <w:rsid w:val="00DD10CE"/>
    <w:rsid w:val="00DD1BB4"/>
    <w:rsid w:val="00DF6915"/>
    <w:rsid w:val="00E024AE"/>
    <w:rsid w:val="00E10DF5"/>
    <w:rsid w:val="00E13033"/>
    <w:rsid w:val="00E14D7A"/>
    <w:rsid w:val="00E16EA8"/>
    <w:rsid w:val="00E40231"/>
    <w:rsid w:val="00E42836"/>
    <w:rsid w:val="00E434DA"/>
    <w:rsid w:val="00E44768"/>
    <w:rsid w:val="00E55308"/>
    <w:rsid w:val="00E5568C"/>
    <w:rsid w:val="00E57C4F"/>
    <w:rsid w:val="00E62562"/>
    <w:rsid w:val="00E73965"/>
    <w:rsid w:val="00E76127"/>
    <w:rsid w:val="00EB0D10"/>
    <w:rsid w:val="00EB137A"/>
    <w:rsid w:val="00EB34D3"/>
    <w:rsid w:val="00EB7FCF"/>
    <w:rsid w:val="00EE3207"/>
    <w:rsid w:val="00EE325D"/>
    <w:rsid w:val="00EE3BF1"/>
    <w:rsid w:val="00EF19FD"/>
    <w:rsid w:val="00EF680B"/>
    <w:rsid w:val="00F14AD6"/>
    <w:rsid w:val="00F17487"/>
    <w:rsid w:val="00F2467B"/>
    <w:rsid w:val="00F322DD"/>
    <w:rsid w:val="00F4433C"/>
    <w:rsid w:val="00F57A06"/>
    <w:rsid w:val="00F631B1"/>
    <w:rsid w:val="00F72E1B"/>
    <w:rsid w:val="00F80229"/>
    <w:rsid w:val="00F80EAB"/>
    <w:rsid w:val="00F81F0E"/>
    <w:rsid w:val="00F84585"/>
    <w:rsid w:val="00F85B11"/>
    <w:rsid w:val="00FA0F8E"/>
    <w:rsid w:val="00FA2AAD"/>
    <w:rsid w:val="00FC02E4"/>
    <w:rsid w:val="00FC0C33"/>
    <w:rsid w:val="00FC2920"/>
    <w:rsid w:val="00FD1135"/>
    <w:rsid w:val="00FD16B7"/>
    <w:rsid w:val="00FD1D54"/>
    <w:rsid w:val="00FE5FB1"/>
    <w:rsid w:val="00FE7AD4"/>
    <w:rsid w:val="00FE7B34"/>
    <w:rsid w:val="00FE7E68"/>
    <w:rsid w:val="00FF1886"/>
    <w:rsid w:val="00FF4200"/>
    <w:rsid w:val="00FF42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C350B"/>
  <w15:chartTrackingRefBased/>
  <w15:docId w15:val="{88358625-06E8-0143-8137-C465A429A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C2C"/>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15724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566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31A3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0B0995"/>
    <w:pPr>
      <w:jc w:val="center"/>
    </w:pPr>
    <w:rPr>
      <w:rFonts w:ascii="Calibri" w:eastAsiaTheme="minorHAnsi" w:hAnsi="Calibri" w:cs="Calibri"/>
      <w:lang w:val="en-US" w:eastAsia="en-US"/>
    </w:rPr>
  </w:style>
  <w:style w:type="character" w:customStyle="1" w:styleId="EndNoteBibliographyTitleChar">
    <w:name w:val="EndNote Bibliography Title Char"/>
    <w:basedOn w:val="DefaultParagraphFont"/>
    <w:link w:val="EndNoteBibliographyTitle"/>
    <w:rsid w:val="000B0995"/>
    <w:rPr>
      <w:rFonts w:ascii="Calibri" w:hAnsi="Calibri" w:cs="Calibri"/>
      <w:lang w:val="en-US"/>
    </w:rPr>
  </w:style>
  <w:style w:type="paragraph" w:customStyle="1" w:styleId="EndNoteBibliography">
    <w:name w:val="EndNote Bibliography"/>
    <w:basedOn w:val="Normal"/>
    <w:link w:val="EndNoteBibliographyChar"/>
    <w:rsid w:val="000B0995"/>
    <w:rPr>
      <w:rFonts w:ascii="Calibri" w:eastAsiaTheme="minorHAnsi" w:hAnsi="Calibri" w:cs="Calibri"/>
      <w:lang w:val="en-US" w:eastAsia="en-US"/>
    </w:rPr>
  </w:style>
  <w:style w:type="character" w:customStyle="1" w:styleId="EndNoteBibliographyChar">
    <w:name w:val="EndNote Bibliography Char"/>
    <w:basedOn w:val="DefaultParagraphFont"/>
    <w:link w:val="EndNoteBibliography"/>
    <w:rsid w:val="000B0995"/>
    <w:rPr>
      <w:rFonts w:ascii="Calibri" w:hAnsi="Calibri" w:cs="Calibri"/>
      <w:lang w:val="en-US"/>
    </w:rPr>
  </w:style>
  <w:style w:type="paragraph" w:customStyle="1" w:styleId="paragraph">
    <w:name w:val="paragraph"/>
    <w:basedOn w:val="Normal"/>
    <w:rsid w:val="009C7BAF"/>
    <w:pPr>
      <w:spacing w:before="100" w:beforeAutospacing="1" w:after="100" w:afterAutospacing="1"/>
    </w:pPr>
  </w:style>
  <w:style w:type="character" w:customStyle="1" w:styleId="normaltextrun">
    <w:name w:val="normaltextrun"/>
    <w:basedOn w:val="DefaultParagraphFont"/>
    <w:rsid w:val="009C7BAF"/>
  </w:style>
  <w:style w:type="character" w:customStyle="1" w:styleId="eop">
    <w:name w:val="eop"/>
    <w:basedOn w:val="DefaultParagraphFont"/>
    <w:rsid w:val="009C7BAF"/>
  </w:style>
  <w:style w:type="table" w:styleId="GridTable1Light">
    <w:name w:val="Grid Table 1 Light"/>
    <w:basedOn w:val="TableNormal"/>
    <w:uiPriority w:val="46"/>
    <w:rsid w:val="00FD1135"/>
    <w:rPr>
      <w:rFonts w:eastAsiaTheme="minorEastAsia"/>
      <w:sz w:val="20"/>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B41498"/>
    <w:rPr>
      <w:color w:val="808080"/>
    </w:rPr>
  </w:style>
  <w:style w:type="paragraph" w:styleId="Header">
    <w:name w:val="header"/>
    <w:basedOn w:val="Normal"/>
    <w:link w:val="HeaderChar"/>
    <w:uiPriority w:val="99"/>
    <w:unhideWhenUsed/>
    <w:rsid w:val="0015724A"/>
    <w:pPr>
      <w:tabs>
        <w:tab w:val="center" w:pos="4513"/>
        <w:tab w:val="right" w:pos="9026"/>
      </w:tabs>
    </w:pPr>
  </w:style>
  <w:style w:type="character" w:customStyle="1" w:styleId="HeaderChar">
    <w:name w:val="Header Char"/>
    <w:basedOn w:val="DefaultParagraphFont"/>
    <w:link w:val="Header"/>
    <w:uiPriority w:val="99"/>
    <w:rsid w:val="0015724A"/>
    <w:rPr>
      <w:rFonts w:ascii="Times New Roman" w:eastAsia="Times New Roman" w:hAnsi="Times New Roman" w:cs="Times New Roman"/>
      <w:lang w:eastAsia="en-GB"/>
    </w:rPr>
  </w:style>
  <w:style w:type="paragraph" w:styleId="Footer">
    <w:name w:val="footer"/>
    <w:basedOn w:val="Normal"/>
    <w:link w:val="FooterChar"/>
    <w:uiPriority w:val="99"/>
    <w:unhideWhenUsed/>
    <w:rsid w:val="0015724A"/>
    <w:pPr>
      <w:tabs>
        <w:tab w:val="center" w:pos="4513"/>
        <w:tab w:val="right" w:pos="9026"/>
      </w:tabs>
    </w:pPr>
  </w:style>
  <w:style w:type="character" w:customStyle="1" w:styleId="FooterChar">
    <w:name w:val="Footer Char"/>
    <w:basedOn w:val="DefaultParagraphFont"/>
    <w:link w:val="Footer"/>
    <w:uiPriority w:val="99"/>
    <w:rsid w:val="0015724A"/>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15724A"/>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15724A"/>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D542EF"/>
    <w:pPr>
      <w:spacing w:before="120"/>
    </w:pPr>
    <w:rPr>
      <w:rFonts w:cstheme="minorHAnsi"/>
      <w:b/>
      <w:bCs/>
      <w:iCs/>
    </w:rPr>
  </w:style>
  <w:style w:type="character" w:styleId="Hyperlink">
    <w:name w:val="Hyperlink"/>
    <w:basedOn w:val="DefaultParagraphFont"/>
    <w:uiPriority w:val="99"/>
    <w:unhideWhenUsed/>
    <w:rsid w:val="0015724A"/>
    <w:rPr>
      <w:color w:val="0563C1" w:themeColor="hyperlink"/>
      <w:u w:val="single"/>
    </w:rPr>
  </w:style>
  <w:style w:type="paragraph" w:styleId="TOC2">
    <w:name w:val="toc 2"/>
    <w:basedOn w:val="Normal"/>
    <w:next w:val="Normal"/>
    <w:autoRedefine/>
    <w:uiPriority w:val="39"/>
    <w:unhideWhenUsed/>
    <w:rsid w:val="00D542EF"/>
    <w:pPr>
      <w:spacing w:before="120"/>
      <w:ind w:left="240"/>
    </w:pPr>
    <w:rPr>
      <w:rFonts w:cstheme="minorHAnsi"/>
      <w:b/>
      <w:bCs/>
      <w:sz w:val="22"/>
      <w:szCs w:val="22"/>
    </w:rPr>
  </w:style>
  <w:style w:type="paragraph" w:styleId="TOC3">
    <w:name w:val="toc 3"/>
    <w:basedOn w:val="Normal"/>
    <w:next w:val="Normal"/>
    <w:autoRedefine/>
    <w:uiPriority w:val="39"/>
    <w:unhideWhenUsed/>
    <w:rsid w:val="00D542EF"/>
    <w:pPr>
      <w:ind w:left="480"/>
    </w:pPr>
    <w:rPr>
      <w:rFonts w:cstheme="minorHAnsi"/>
      <w:sz w:val="20"/>
      <w:szCs w:val="20"/>
    </w:rPr>
  </w:style>
  <w:style w:type="paragraph" w:styleId="TOC4">
    <w:name w:val="toc 4"/>
    <w:basedOn w:val="Normal"/>
    <w:next w:val="Normal"/>
    <w:autoRedefine/>
    <w:uiPriority w:val="39"/>
    <w:semiHidden/>
    <w:unhideWhenUsed/>
    <w:rsid w:val="0015724A"/>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15724A"/>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15724A"/>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15724A"/>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15724A"/>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15724A"/>
    <w:pPr>
      <w:ind w:left="1920"/>
    </w:pPr>
    <w:rPr>
      <w:rFonts w:asciiTheme="minorHAnsi" w:hAnsiTheme="minorHAnsi" w:cstheme="minorHAnsi"/>
      <w:sz w:val="20"/>
      <w:szCs w:val="20"/>
    </w:rPr>
  </w:style>
  <w:style w:type="paragraph" w:styleId="Caption">
    <w:name w:val="caption"/>
    <w:basedOn w:val="Normal"/>
    <w:next w:val="Normal"/>
    <w:uiPriority w:val="35"/>
    <w:unhideWhenUsed/>
    <w:qFormat/>
    <w:rsid w:val="0015724A"/>
    <w:pPr>
      <w:spacing w:after="200"/>
    </w:pPr>
    <w:rPr>
      <w:i/>
      <w:iCs/>
      <w:color w:val="44546A" w:themeColor="text2"/>
      <w:sz w:val="18"/>
      <w:szCs w:val="18"/>
    </w:rPr>
  </w:style>
  <w:style w:type="paragraph" w:styleId="TableofFigures">
    <w:name w:val="table of figures"/>
    <w:basedOn w:val="Normal"/>
    <w:next w:val="Normal"/>
    <w:uiPriority w:val="99"/>
    <w:unhideWhenUsed/>
    <w:rsid w:val="003176AF"/>
  </w:style>
  <w:style w:type="character" w:styleId="CommentReference">
    <w:name w:val="annotation reference"/>
    <w:basedOn w:val="DefaultParagraphFont"/>
    <w:uiPriority w:val="99"/>
    <w:semiHidden/>
    <w:unhideWhenUsed/>
    <w:rsid w:val="003176AF"/>
    <w:rPr>
      <w:sz w:val="16"/>
      <w:szCs w:val="16"/>
    </w:rPr>
  </w:style>
  <w:style w:type="paragraph" w:styleId="CommentText">
    <w:name w:val="annotation text"/>
    <w:basedOn w:val="Normal"/>
    <w:link w:val="CommentTextChar"/>
    <w:uiPriority w:val="99"/>
    <w:unhideWhenUsed/>
    <w:rsid w:val="003176AF"/>
    <w:rPr>
      <w:sz w:val="20"/>
      <w:szCs w:val="20"/>
    </w:rPr>
  </w:style>
  <w:style w:type="character" w:customStyle="1" w:styleId="CommentTextChar">
    <w:name w:val="Comment Text Char"/>
    <w:basedOn w:val="DefaultParagraphFont"/>
    <w:link w:val="CommentText"/>
    <w:uiPriority w:val="99"/>
    <w:rsid w:val="003176AF"/>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176AF"/>
    <w:rPr>
      <w:b/>
      <w:bCs/>
    </w:rPr>
  </w:style>
  <w:style w:type="character" w:customStyle="1" w:styleId="CommentSubjectChar">
    <w:name w:val="Comment Subject Char"/>
    <w:basedOn w:val="CommentTextChar"/>
    <w:link w:val="CommentSubject"/>
    <w:uiPriority w:val="99"/>
    <w:semiHidden/>
    <w:rsid w:val="003176AF"/>
    <w:rPr>
      <w:rFonts w:ascii="Times New Roman" w:eastAsia="Times New Roman" w:hAnsi="Times New Roman" w:cs="Times New Roman"/>
      <w:b/>
      <w:bCs/>
      <w:sz w:val="20"/>
      <w:szCs w:val="20"/>
      <w:lang w:eastAsia="en-GB"/>
    </w:rPr>
  </w:style>
  <w:style w:type="character" w:styleId="PageNumber">
    <w:name w:val="page number"/>
    <w:basedOn w:val="DefaultParagraphFont"/>
    <w:uiPriority w:val="99"/>
    <w:semiHidden/>
    <w:unhideWhenUsed/>
    <w:rsid w:val="003176AF"/>
  </w:style>
  <w:style w:type="paragraph" w:styleId="NormalWeb">
    <w:name w:val="Normal (Web)"/>
    <w:basedOn w:val="Normal"/>
    <w:uiPriority w:val="99"/>
    <w:semiHidden/>
    <w:unhideWhenUsed/>
    <w:rsid w:val="00917551"/>
    <w:pPr>
      <w:spacing w:before="100" w:beforeAutospacing="1" w:after="100" w:afterAutospacing="1"/>
    </w:pPr>
  </w:style>
  <w:style w:type="character" w:customStyle="1" w:styleId="Heading2Char">
    <w:name w:val="Heading 2 Char"/>
    <w:basedOn w:val="DefaultParagraphFont"/>
    <w:link w:val="Heading2"/>
    <w:uiPriority w:val="9"/>
    <w:rsid w:val="008D5667"/>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331A3D"/>
    <w:rPr>
      <w:rFonts w:asciiTheme="majorHAnsi" w:eastAsiaTheme="majorEastAsia" w:hAnsiTheme="majorHAnsi" w:cstheme="majorBidi"/>
      <w:color w:val="1F3763" w:themeColor="accent1" w:themeShade="7F"/>
      <w:lang w:eastAsia="en-GB"/>
    </w:rPr>
  </w:style>
  <w:style w:type="paragraph" w:styleId="BalloonText">
    <w:name w:val="Balloon Text"/>
    <w:basedOn w:val="Normal"/>
    <w:link w:val="BalloonTextChar"/>
    <w:uiPriority w:val="99"/>
    <w:semiHidden/>
    <w:unhideWhenUsed/>
    <w:rsid w:val="00D16E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E55"/>
    <w:rPr>
      <w:rFonts w:ascii="Segoe UI" w:eastAsia="Times New Roman" w:hAnsi="Segoe UI" w:cs="Segoe UI"/>
      <w:sz w:val="18"/>
      <w:szCs w:val="18"/>
      <w:lang w:eastAsia="en-GB"/>
    </w:rPr>
  </w:style>
  <w:style w:type="paragraph" w:styleId="Revision">
    <w:name w:val="Revision"/>
    <w:hidden/>
    <w:uiPriority w:val="99"/>
    <w:semiHidden/>
    <w:rsid w:val="004A4C7E"/>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467E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19656">
      <w:bodyDiv w:val="1"/>
      <w:marLeft w:val="0"/>
      <w:marRight w:val="0"/>
      <w:marTop w:val="0"/>
      <w:marBottom w:val="0"/>
      <w:divBdr>
        <w:top w:val="none" w:sz="0" w:space="0" w:color="auto"/>
        <w:left w:val="none" w:sz="0" w:space="0" w:color="auto"/>
        <w:bottom w:val="none" w:sz="0" w:space="0" w:color="auto"/>
        <w:right w:val="none" w:sz="0" w:space="0" w:color="auto"/>
      </w:divBdr>
    </w:div>
    <w:div w:id="269355427">
      <w:bodyDiv w:val="1"/>
      <w:marLeft w:val="0"/>
      <w:marRight w:val="0"/>
      <w:marTop w:val="0"/>
      <w:marBottom w:val="0"/>
      <w:divBdr>
        <w:top w:val="none" w:sz="0" w:space="0" w:color="auto"/>
        <w:left w:val="none" w:sz="0" w:space="0" w:color="auto"/>
        <w:bottom w:val="none" w:sz="0" w:space="0" w:color="auto"/>
        <w:right w:val="none" w:sz="0" w:space="0" w:color="auto"/>
      </w:divBdr>
      <w:divsChild>
        <w:div w:id="697002719">
          <w:marLeft w:val="640"/>
          <w:marRight w:val="0"/>
          <w:marTop w:val="0"/>
          <w:marBottom w:val="0"/>
          <w:divBdr>
            <w:top w:val="none" w:sz="0" w:space="0" w:color="auto"/>
            <w:left w:val="none" w:sz="0" w:space="0" w:color="auto"/>
            <w:bottom w:val="none" w:sz="0" w:space="0" w:color="auto"/>
            <w:right w:val="none" w:sz="0" w:space="0" w:color="auto"/>
          </w:divBdr>
        </w:div>
        <w:div w:id="140657251">
          <w:marLeft w:val="640"/>
          <w:marRight w:val="0"/>
          <w:marTop w:val="0"/>
          <w:marBottom w:val="0"/>
          <w:divBdr>
            <w:top w:val="none" w:sz="0" w:space="0" w:color="auto"/>
            <w:left w:val="none" w:sz="0" w:space="0" w:color="auto"/>
            <w:bottom w:val="none" w:sz="0" w:space="0" w:color="auto"/>
            <w:right w:val="none" w:sz="0" w:space="0" w:color="auto"/>
          </w:divBdr>
        </w:div>
        <w:div w:id="2035838074">
          <w:marLeft w:val="640"/>
          <w:marRight w:val="0"/>
          <w:marTop w:val="0"/>
          <w:marBottom w:val="0"/>
          <w:divBdr>
            <w:top w:val="none" w:sz="0" w:space="0" w:color="auto"/>
            <w:left w:val="none" w:sz="0" w:space="0" w:color="auto"/>
            <w:bottom w:val="none" w:sz="0" w:space="0" w:color="auto"/>
            <w:right w:val="none" w:sz="0" w:space="0" w:color="auto"/>
          </w:divBdr>
        </w:div>
        <w:div w:id="1032653265">
          <w:marLeft w:val="640"/>
          <w:marRight w:val="0"/>
          <w:marTop w:val="0"/>
          <w:marBottom w:val="0"/>
          <w:divBdr>
            <w:top w:val="none" w:sz="0" w:space="0" w:color="auto"/>
            <w:left w:val="none" w:sz="0" w:space="0" w:color="auto"/>
            <w:bottom w:val="none" w:sz="0" w:space="0" w:color="auto"/>
            <w:right w:val="none" w:sz="0" w:space="0" w:color="auto"/>
          </w:divBdr>
        </w:div>
        <w:div w:id="632057484">
          <w:marLeft w:val="640"/>
          <w:marRight w:val="0"/>
          <w:marTop w:val="0"/>
          <w:marBottom w:val="0"/>
          <w:divBdr>
            <w:top w:val="none" w:sz="0" w:space="0" w:color="auto"/>
            <w:left w:val="none" w:sz="0" w:space="0" w:color="auto"/>
            <w:bottom w:val="none" w:sz="0" w:space="0" w:color="auto"/>
            <w:right w:val="none" w:sz="0" w:space="0" w:color="auto"/>
          </w:divBdr>
        </w:div>
        <w:div w:id="272440049">
          <w:marLeft w:val="640"/>
          <w:marRight w:val="0"/>
          <w:marTop w:val="0"/>
          <w:marBottom w:val="0"/>
          <w:divBdr>
            <w:top w:val="none" w:sz="0" w:space="0" w:color="auto"/>
            <w:left w:val="none" w:sz="0" w:space="0" w:color="auto"/>
            <w:bottom w:val="none" w:sz="0" w:space="0" w:color="auto"/>
            <w:right w:val="none" w:sz="0" w:space="0" w:color="auto"/>
          </w:divBdr>
          <w:divsChild>
            <w:div w:id="389113573">
              <w:marLeft w:val="0"/>
              <w:marRight w:val="0"/>
              <w:marTop w:val="0"/>
              <w:marBottom w:val="0"/>
              <w:divBdr>
                <w:top w:val="none" w:sz="0" w:space="0" w:color="auto"/>
                <w:left w:val="none" w:sz="0" w:space="0" w:color="auto"/>
                <w:bottom w:val="none" w:sz="0" w:space="0" w:color="auto"/>
                <w:right w:val="none" w:sz="0" w:space="0" w:color="auto"/>
              </w:divBdr>
              <w:divsChild>
                <w:div w:id="395591823">
                  <w:marLeft w:val="640"/>
                  <w:marRight w:val="0"/>
                  <w:marTop w:val="0"/>
                  <w:marBottom w:val="0"/>
                  <w:divBdr>
                    <w:top w:val="none" w:sz="0" w:space="0" w:color="auto"/>
                    <w:left w:val="none" w:sz="0" w:space="0" w:color="auto"/>
                    <w:bottom w:val="none" w:sz="0" w:space="0" w:color="auto"/>
                    <w:right w:val="none" w:sz="0" w:space="0" w:color="auto"/>
                  </w:divBdr>
                </w:div>
                <w:div w:id="1487673646">
                  <w:marLeft w:val="640"/>
                  <w:marRight w:val="0"/>
                  <w:marTop w:val="0"/>
                  <w:marBottom w:val="0"/>
                  <w:divBdr>
                    <w:top w:val="none" w:sz="0" w:space="0" w:color="auto"/>
                    <w:left w:val="none" w:sz="0" w:space="0" w:color="auto"/>
                    <w:bottom w:val="none" w:sz="0" w:space="0" w:color="auto"/>
                    <w:right w:val="none" w:sz="0" w:space="0" w:color="auto"/>
                  </w:divBdr>
                </w:div>
                <w:div w:id="223610029">
                  <w:marLeft w:val="640"/>
                  <w:marRight w:val="0"/>
                  <w:marTop w:val="0"/>
                  <w:marBottom w:val="0"/>
                  <w:divBdr>
                    <w:top w:val="none" w:sz="0" w:space="0" w:color="auto"/>
                    <w:left w:val="none" w:sz="0" w:space="0" w:color="auto"/>
                    <w:bottom w:val="none" w:sz="0" w:space="0" w:color="auto"/>
                    <w:right w:val="none" w:sz="0" w:space="0" w:color="auto"/>
                  </w:divBdr>
                </w:div>
                <w:div w:id="1761558889">
                  <w:marLeft w:val="640"/>
                  <w:marRight w:val="0"/>
                  <w:marTop w:val="0"/>
                  <w:marBottom w:val="0"/>
                  <w:divBdr>
                    <w:top w:val="none" w:sz="0" w:space="0" w:color="auto"/>
                    <w:left w:val="none" w:sz="0" w:space="0" w:color="auto"/>
                    <w:bottom w:val="none" w:sz="0" w:space="0" w:color="auto"/>
                    <w:right w:val="none" w:sz="0" w:space="0" w:color="auto"/>
                  </w:divBdr>
                </w:div>
                <w:div w:id="2056853048">
                  <w:marLeft w:val="640"/>
                  <w:marRight w:val="0"/>
                  <w:marTop w:val="0"/>
                  <w:marBottom w:val="0"/>
                  <w:divBdr>
                    <w:top w:val="none" w:sz="0" w:space="0" w:color="auto"/>
                    <w:left w:val="none" w:sz="0" w:space="0" w:color="auto"/>
                    <w:bottom w:val="none" w:sz="0" w:space="0" w:color="auto"/>
                    <w:right w:val="none" w:sz="0" w:space="0" w:color="auto"/>
                  </w:divBdr>
                </w:div>
                <w:div w:id="2120223575">
                  <w:marLeft w:val="640"/>
                  <w:marRight w:val="0"/>
                  <w:marTop w:val="0"/>
                  <w:marBottom w:val="0"/>
                  <w:divBdr>
                    <w:top w:val="none" w:sz="0" w:space="0" w:color="auto"/>
                    <w:left w:val="none" w:sz="0" w:space="0" w:color="auto"/>
                    <w:bottom w:val="none" w:sz="0" w:space="0" w:color="auto"/>
                    <w:right w:val="none" w:sz="0" w:space="0" w:color="auto"/>
                  </w:divBdr>
                </w:div>
              </w:divsChild>
            </w:div>
            <w:div w:id="1423406969">
              <w:marLeft w:val="0"/>
              <w:marRight w:val="0"/>
              <w:marTop w:val="0"/>
              <w:marBottom w:val="0"/>
              <w:divBdr>
                <w:top w:val="none" w:sz="0" w:space="0" w:color="auto"/>
                <w:left w:val="none" w:sz="0" w:space="0" w:color="auto"/>
                <w:bottom w:val="none" w:sz="0" w:space="0" w:color="auto"/>
                <w:right w:val="none" w:sz="0" w:space="0" w:color="auto"/>
              </w:divBdr>
              <w:divsChild>
                <w:div w:id="1093941363">
                  <w:marLeft w:val="640"/>
                  <w:marRight w:val="0"/>
                  <w:marTop w:val="0"/>
                  <w:marBottom w:val="0"/>
                  <w:divBdr>
                    <w:top w:val="none" w:sz="0" w:space="0" w:color="auto"/>
                    <w:left w:val="none" w:sz="0" w:space="0" w:color="auto"/>
                    <w:bottom w:val="none" w:sz="0" w:space="0" w:color="auto"/>
                    <w:right w:val="none" w:sz="0" w:space="0" w:color="auto"/>
                  </w:divBdr>
                </w:div>
                <w:div w:id="1025057107">
                  <w:marLeft w:val="640"/>
                  <w:marRight w:val="0"/>
                  <w:marTop w:val="0"/>
                  <w:marBottom w:val="0"/>
                  <w:divBdr>
                    <w:top w:val="none" w:sz="0" w:space="0" w:color="auto"/>
                    <w:left w:val="none" w:sz="0" w:space="0" w:color="auto"/>
                    <w:bottom w:val="none" w:sz="0" w:space="0" w:color="auto"/>
                    <w:right w:val="none" w:sz="0" w:space="0" w:color="auto"/>
                  </w:divBdr>
                </w:div>
                <w:div w:id="1846557880">
                  <w:marLeft w:val="640"/>
                  <w:marRight w:val="0"/>
                  <w:marTop w:val="0"/>
                  <w:marBottom w:val="0"/>
                  <w:divBdr>
                    <w:top w:val="none" w:sz="0" w:space="0" w:color="auto"/>
                    <w:left w:val="none" w:sz="0" w:space="0" w:color="auto"/>
                    <w:bottom w:val="none" w:sz="0" w:space="0" w:color="auto"/>
                    <w:right w:val="none" w:sz="0" w:space="0" w:color="auto"/>
                  </w:divBdr>
                </w:div>
                <w:div w:id="1855607038">
                  <w:marLeft w:val="640"/>
                  <w:marRight w:val="0"/>
                  <w:marTop w:val="0"/>
                  <w:marBottom w:val="0"/>
                  <w:divBdr>
                    <w:top w:val="none" w:sz="0" w:space="0" w:color="auto"/>
                    <w:left w:val="none" w:sz="0" w:space="0" w:color="auto"/>
                    <w:bottom w:val="none" w:sz="0" w:space="0" w:color="auto"/>
                    <w:right w:val="none" w:sz="0" w:space="0" w:color="auto"/>
                  </w:divBdr>
                </w:div>
                <w:div w:id="986203999">
                  <w:marLeft w:val="640"/>
                  <w:marRight w:val="0"/>
                  <w:marTop w:val="0"/>
                  <w:marBottom w:val="0"/>
                  <w:divBdr>
                    <w:top w:val="none" w:sz="0" w:space="0" w:color="auto"/>
                    <w:left w:val="none" w:sz="0" w:space="0" w:color="auto"/>
                    <w:bottom w:val="none" w:sz="0" w:space="0" w:color="auto"/>
                    <w:right w:val="none" w:sz="0" w:space="0" w:color="auto"/>
                  </w:divBdr>
                </w:div>
                <w:div w:id="587347307">
                  <w:marLeft w:val="640"/>
                  <w:marRight w:val="0"/>
                  <w:marTop w:val="0"/>
                  <w:marBottom w:val="0"/>
                  <w:divBdr>
                    <w:top w:val="none" w:sz="0" w:space="0" w:color="auto"/>
                    <w:left w:val="none" w:sz="0" w:space="0" w:color="auto"/>
                    <w:bottom w:val="none" w:sz="0" w:space="0" w:color="auto"/>
                    <w:right w:val="none" w:sz="0" w:space="0" w:color="auto"/>
                  </w:divBdr>
                </w:div>
              </w:divsChild>
            </w:div>
            <w:div w:id="1346245182">
              <w:marLeft w:val="0"/>
              <w:marRight w:val="0"/>
              <w:marTop w:val="0"/>
              <w:marBottom w:val="0"/>
              <w:divBdr>
                <w:top w:val="none" w:sz="0" w:space="0" w:color="auto"/>
                <w:left w:val="none" w:sz="0" w:space="0" w:color="auto"/>
                <w:bottom w:val="none" w:sz="0" w:space="0" w:color="auto"/>
                <w:right w:val="none" w:sz="0" w:space="0" w:color="auto"/>
              </w:divBdr>
              <w:divsChild>
                <w:div w:id="339745507">
                  <w:marLeft w:val="640"/>
                  <w:marRight w:val="0"/>
                  <w:marTop w:val="0"/>
                  <w:marBottom w:val="0"/>
                  <w:divBdr>
                    <w:top w:val="none" w:sz="0" w:space="0" w:color="auto"/>
                    <w:left w:val="none" w:sz="0" w:space="0" w:color="auto"/>
                    <w:bottom w:val="none" w:sz="0" w:space="0" w:color="auto"/>
                    <w:right w:val="none" w:sz="0" w:space="0" w:color="auto"/>
                  </w:divBdr>
                </w:div>
                <w:div w:id="2010211643">
                  <w:marLeft w:val="640"/>
                  <w:marRight w:val="0"/>
                  <w:marTop w:val="0"/>
                  <w:marBottom w:val="0"/>
                  <w:divBdr>
                    <w:top w:val="none" w:sz="0" w:space="0" w:color="auto"/>
                    <w:left w:val="none" w:sz="0" w:space="0" w:color="auto"/>
                    <w:bottom w:val="none" w:sz="0" w:space="0" w:color="auto"/>
                    <w:right w:val="none" w:sz="0" w:space="0" w:color="auto"/>
                  </w:divBdr>
                </w:div>
                <w:div w:id="791676417">
                  <w:marLeft w:val="640"/>
                  <w:marRight w:val="0"/>
                  <w:marTop w:val="0"/>
                  <w:marBottom w:val="0"/>
                  <w:divBdr>
                    <w:top w:val="none" w:sz="0" w:space="0" w:color="auto"/>
                    <w:left w:val="none" w:sz="0" w:space="0" w:color="auto"/>
                    <w:bottom w:val="none" w:sz="0" w:space="0" w:color="auto"/>
                    <w:right w:val="none" w:sz="0" w:space="0" w:color="auto"/>
                  </w:divBdr>
                </w:div>
                <w:div w:id="1578324411">
                  <w:marLeft w:val="640"/>
                  <w:marRight w:val="0"/>
                  <w:marTop w:val="0"/>
                  <w:marBottom w:val="0"/>
                  <w:divBdr>
                    <w:top w:val="none" w:sz="0" w:space="0" w:color="auto"/>
                    <w:left w:val="none" w:sz="0" w:space="0" w:color="auto"/>
                    <w:bottom w:val="none" w:sz="0" w:space="0" w:color="auto"/>
                    <w:right w:val="none" w:sz="0" w:space="0" w:color="auto"/>
                  </w:divBdr>
                </w:div>
                <w:div w:id="425465298">
                  <w:marLeft w:val="640"/>
                  <w:marRight w:val="0"/>
                  <w:marTop w:val="0"/>
                  <w:marBottom w:val="0"/>
                  <w:divBdr>
                    <w:top w:val="none" w:sz="0" w:space="0" w:color="auto"/>
                    <w:left w:val="none" w:sz="0" w:space="0" w:color="auto"/>
                    <w:bottom w:val="none" w:sz="0" w:space="0" w:color="auto"/>
                    <w:right w:val="none" w:sz="0" w:space="0" w:color="auto"/>
                  </w:divBdr>
                </w:div>
                <w:div w:id="549344150">
                  <w:marLeft w:val="640"/>
                  <w:marRight w:val="0"/>
                  <w:marTop w:val="0"/>
                  <w:marBottom w:val="0"/>
                  <w:divBdr>
                    <w:top w:val="none" w:sz="0" w:space="0" w:color="auto"/>
                    <w:left w:val="none" w:sz="0" w:space="0" w:color="auto"/>
                    <w:bottom w:val="none" w:sz="0" w:space="0" w:color="auto"/>
                    <w:right w:val="none" w:sz="0" w:space="0" w:color="auto"/>
                  </w:divBdr>
                </w:div>
              </w:divsChild>
            </w:div>
            <w:div w:id="1061247256">
              <w:marLeft w:val="0"/>
              <w:marRight w:val="0"/>
              <w:marTop w:val="0"/>
              <w:marBottom w:val="0"/>
              <w:divBdr>
                <w:top w:val="none" w:sz="0" w:space="0" w:color="auto"/>
                <w:left w:val="none" w:sz="0" w:space="0" w:color="auto"/>
                <w:bottom w:val="none" w:sz="0" w:space="0" w:color="auto"/>
                <w:right w:val="none" w:sz="0" w:space="0" w:color="auto"/>
              </w:divBdr>
              <w:divsChild>
                <w:div w:id="1482235664">
                  <w:marLeft w:val="640"/>
                  <w:marRight w:val="0"/>
                  <w:marTop w:val="0"/>
                  <w:marBottom w:val="0"/>
                  <w:divBdr>
                    <w:top w:val="none" w:sz="0" w:space="0" w:color="auto"/>
                    <w:left w:val="none" w:sz="0" w:space="0" w:color="auto"/>
                    <w:bottom w:val="none" w:sz="0" w:space="0" w:color="auto"/>
                    <w:right w:val="none" w:sz="0" w:space="0" w:color="auto"/>
                  </w:divBdr>
                </w:div>
                <w:div w:id="1138454069">
                  <w:marLeft w:val="640"/>
                  <w:marRight w:val="0"/>
                  <w:marTop w:val="0"/>
                  <w:marBottom w:val="0"/>
                  <w:divBdr>
                    <w:top w:val="none" w:sz="0" w:space="0" w:color="auto"/>
                    <w:left w:val="none" w:sz="0" w:space="0" w:color="auto"/>
                    <w:bottom w:val="none" w:sz="0" w:space="0" w:color="auto"/>
                    <w:right w:val="none" w:sz="0" w:space="0" w:color="auto"/>
                  </w:divBdr>
                </w:div>
                <w:div w:id="294992818">
                  <w:marLeft w:val="640"/>
                  <w:marRight w:val="0"/>
                  <w:marTop w:val="0"/>
                  <w:marBottom w:val="0"/>
                  <w:divBdr>
                    <w:top w:val="none" w:sz="0" w:space="0" w:color="auto"/>
                    <w:left w:val="none" w:sz="0" w:space="0" w:color="auto"/>
                    <w:bottom w:val="none" w:sz="0" w:space="0" w:color="auto"/>
                    <w:right w:val="none" w:sz="0" w:space="0" w:color="auto"/>
                  </w:divBdr>
                </w:div>
                <w:div w:id="806974354">
                  <w:marLeft w:val="640"/>
                  <w:marRight w:val="0"/>
                  <w:marTop w:val="0"/>
                  <w:marBottom w:val="0"/>
                  <w:divBdr>
                    <w:top w:val="none" w:sz="0" w:space="0" w:color="auto"/>
                    <w:left w:val="none" w:sz="0" w:space="0" w:color="auto"/>
                    <w:bottom w:val="none" w:sz="0" w:space="0" w:color="auto"/>
                    <w:right w:val="none" w:sz="0" w:space="0" w:color="auto"/>
                  </w:divBdr>
                </w:div>
                <w:div w:id="1582178941">
                  <w:marLeft w:val="640"/>
                  <w:marRight w:val="0"/>
                  <w:marTop w:val="0"/>
                  <w:marBottom w:val="0"/>
                  <w:divBdr>
                    <w:top w:val="none" w:sz="0" w:space="0" w:color="auto"/>
                    <w:left w:val="none" w:sz="0" w:space="0" w:color="auto"/>
                    <w:bottom w:val="none" w:sz="0" w:space="0" w:color="auto"/>
                    <w:right w:val="none" w:sz="0" w:space="0" w:color="auto"/>
                  </w:divBdr>
                </w:div>
                <w:div w:id="986326948">
                  <w:marLeft w:val="640"/>
                  <w:marRight w:val="0"/>
                  <w:marTop w:val="0"/>
                  <w:marBottom w:val="0"/>
                  <w:divBdr>
                    <w:top w:val="none" w:sz="0" w:space="0" w:color="auto"/>
                    <w:left w:val="none" w:sz="0" w:space="0" w:color="auto"/>
                    <w:bottom w:val="none" w:sz="0" w:space="0" w:color="auto"/>
                    <w:right w:val="none" w:sz="0" w:space="0" w:color="auto"/>
                  </w:divBdr>
                </w:div>
              </w:divsChild>
            </w:div>
            <w:div w:id="1975789707">
              <w:marLeft w:val="0"/>
              <w:marRight w:val="0"/>
              <w:marTop w:val="0"/>
              <w:marBottom w:val="0"/>
              <w:divBdr>
                <w:top w:val="none" w:sz="0" w:space="0" w:color="auto"/>
                <w:left w:val="none" w:sz="0" w:space="0" w:color="auto"/>
                <w:bottom w:val="none" w:sz="0" w:space="0" w:color="auto"/>
                <w:right w:val="none" w:sz="0" w:space="0" w:color="auto"/>
              </w:divBdr>
              <w:divsChild>
                <w:div w:id="236406566">
                  <w:marLeft w:val="640"/>
                  <w:marRight w:val="0"/>
                  <w:marTop w:val="0"/>
                  <w:marBottom w:val="0"/>
                  <w:divBdr>
                    <w:top w:val="none" w:sz="0" w:space="0" w:color="auto"/>
                    <w:left w:val="none" w:sz="0" w:space="0" w:color="auto"/>
                    <w:bottom w:val="none" w:sz="0" w:space="0" w:color="auto"/>
                    <w:right w:val="none" w:sz="0" w:space="0" w:color="auto"/>
                  </w:divBdr>
                </w:div>
                <w:div w:id="662702521">
                  <w:marLeft w:val="640"/>
                  <w:marRight w:val="0"/>
                  <w:marTop w:val="0"/>
                  <w:marBottom w:val="0"/>
                  <w:divBdr>
                    <w:top w:val="none" w:sz="0" w:space="0" w:color="auto"/>
                    <w:left w:val="none" w:sz="0" w:space="0" w:color="auto"/>
                    <w:bottom w:val="none" w:sz="0" w:space="0" w:color="auto"/>
                    <w:right w:val="none" w:sz="0" w:space="0" w:color="auto"/>
                  </w:divBdr>
                </w:div>
                <w:div w:id="2039696618">
                  <w:marLeft w:val="640"/>
                  <w:marRight w:val="0"/>
                  <w:marTop w:val="0"/>
                  <w:marBottom w:val="0"/>
                  <w:divBdr>
                    <w:top w:val="none" w:sz="0" w:space="0" w:color="auto"/>
                    <w:left w:val="none" w:sz="0" w:space="0" w:color="auto"/>
                    <w:bottom w:val="none" w:sz="0" w:space="0" w:color="auto"/>
                    <w:right w:val="none" w:sz="0" w:space="0" w:color="auto"/>
                  </w:divBdr>
                </w:div>
                <w:div w:id="971179410">
                  <w:marLeft w:val="640"/>
                  <w:marRight w:val="0"/>
                  <w:marTop w:val="0"/>
                  <w:marBottom w:val="0"/>
                  <w:divBdr>
                    <w:top w:val="none" w:sz="0" w:space="0" w:color="auto"/>
                    <w:left w:val="none" w:sz="0" w:space="0" w:color="auto"/>
                    <w:bottom w:val="none" w:sz="0" w:space="0" w:color="auto"/>
                    <w:right w:val="none" w:sz="0" w:space="0" w:color="auto"/>
                  </w:divBdr>
                </w:div>
                <w:div w:id="1175459177">
                  <w:marLeft w:val="640"/>
                  <w:marRight w:val="0"/>
                  <w:marTop w:val="0"/>
                  <w:marBottom w:val="0"/>
                  <w:divBdr>
                    <w:top w:val="none" w:sz="0" w:space="0" w:color="auto"/>
                    <w:left w:val="none" w:sz="0" w:space="0" w:color="auto"/>
                    <w:bottom w:val="none" w:sz="0" w:space="0" w:color="auto"/>
                    <w:right w:val="none" w:sz="0" w:space="0" w:color="auto"/>
                  </w:divBdr>
                </w:div>
                <w:div w:id="1497988505">
                  <w:marLeft w:val="640"/>
                  <w:marRight w:val="0"/>
                  <w:marTop w:val="0"/>
                  <w:marBottom w:val="0"/>
                  <w:divBdr>
                    <w:top w:val="none" w:sz="0" w:space="0" w:color="auto"/>
                    <w:left w:val="none" w:sz="0" w:space="0" w:color="auto"/>
                    <w:bottom w:val="none" w:sz="0" w:space="0" w:color="auto"/>
                    <w:right w:val="none" w:sz="0" w:space="0" w:color="auto"/>
                  </w:divBdr>
                </w:div>
              </w:divsChild>
            </w:div>
            <w:div w:id="238373436">
              <w:marLeft w:val="0"/>
              <w:marRight w:val="0"/>
              <w:marTop w:val="0"/>
              <w:marBottom w:val="0"/>
              <w:divBdr>
                <w:top w:val="none" w:sz="0" w:space="0" w:color="auto"/>
                <w:left w:val="none" w:sz="0" w:space="0" w:color="auto"/>
                <w:bottom w:val="none" w:sz="0" w:space="0" w:color="auto"/>
                <w:right w:val="none" w:sz="0" w:space="0" w:color="auto"/>
              </w:divBdr>
              <w:divsChild>
                <w:div w:id="1435321464">
                  <w:marLeft w:val="640"/>
                  <w:marRight w:val="0"/>
                  <w:marTop w:val="0"/>
                  <w:marBottom w:val="0"/>
                  <w:divBdr>
                    <w:top w:val="none" w:sz="0" w:space="0" w:color="auto"/>
                    <w:left w:val="none" w:sz="0" w:space="0" w:color="auto"/>
                    <w:bottom w:val="none" w:sz="0" w:space="0" w:color="auto"/>
                    <w:right w:val="none" w:sz="0" w:space="0" w:color="auto"/>
                  </w:divBdr>
                </w:div>
                <w:div w:id="1433821431">
                  <w:marLeft w:val="640"/>
                  <w:marRight w:val="0"/>
                  <w:marTop w:val="0"/>
                  <w:marBottom w:val="0"/>
                  <w:divBdr>
                    <w:top w:val="none" w:sz="0" w:space="0" w:color="auto"/>
                    <w:left w:val="none" w:sz="0" w:space="0" w:color="auto"/>
                    <w:bottom w:val="none" w:sz="0" w:space="0" w:color="auto"/>
                    <w:right w:val="none" w:sz="0" w:space="0" w:color="auto"/>
                  </w:divBdr>
                </w:div>
                <w:div w:id="1982341867">
                  <w:marLeft w:val="640"/>
                  <w:marRight w:val="0"/>
                  <w:marTop w:val="0"/>
                  <w:marBottom w:val="0"/>
                  <w:divBdr>
                    <w:top w:val="none" w:sz="0" w:space="0" w:color="auto"/>
                    <w:left w:val="none" w:sz="0" w:space="0" w:color="auto"/>
                    <w:bottom w:val="none" w:sz="0" w:space="0" w:color="auto"/>
                    <w:right w:val="none" w:sz="0" w:space="0" w:color="auto"/>
                  </w:divBdr>
                </w:div>
                <w:div w:id="285697043">
                  <w:marLeft w:val="640"/>
                  <w:marRight w:val="0"/>
                  <w:marTop w:val="0"/>
                  <w:marBottom w:val="0"/>
                  <w:divBdr>
                    <w:top w:val="none" w:sz="0" w:space="0" w:color="auto"/>
                    <w:left w:val="none" w:sz="0" w:space="0" w:color="auto"/>
                    <w:bottom w:val="none" w:sz="0" w:space="0" w:color="auto"/>
                    <w:right w:val="none" w:sz="0" w:space="0" w:color="auto"/>
                  </w:divBdr>
                </w:div>
                <w:div w:id="1574896662">
                  <w:marLeft w:val="640"/>
                  <w:marRight w:val="0"/>
                  <w:marTop w:val="0"/>
                  <w:marBottom w:val="0"/>
                  <w:divBdr>
                    <w:top w:val="none" w:sz="0" w:space="0" w:color="auto"/>
                    <w:left w:val="none" w:sz="0" w:space="0" w:color="auto"/>
                    <w:bottom w:val="none" w:sz="0" w:space="0" w:color="auto"/>
                    <w:right w:val="none" w:sz="0" w:space="0" w:color="auto"/>
                  </w:divBdr>
                </w:div>
                <w:div w:id="1313485848">
                  <w:marLeft w:val="640"/>
                  <w:marRight w:val="0"/>
                  <w:marTop w:val="0"/>
                  <w:marBottom w:val="0"/>
                  <w:divBdr>
                    <w:top w:val="none" w:sz="0" w:space="0" w:color="auto"/>
                    <w:left w:val="none" w:sz="0" w:space="0" w:color="auto"/>
                    <w:bottom w:val="none" w:sz="0" w:space="0" w:color="auto"/>
                    <w:right w:val="none" w:sz="0" w:space="0" w:color="auto"/>
                  </w:divBdr>
                </w:div>
              </w:divsChild>
            </w:div>
            <w:div w:id="751898196">
              <w:marLeft w:val="0"/>
              <w:marRight w:val="0"/>
              <w:marTop w:val="0"/>
              <w:marBottom w:val="0"/>
              <w:divBdr>
                <w:top w:val="none" w:sz="0" w:space="0" w:color="auto"/>
                <w:left w:val="none" w:sz="0" w:space="0" w:color="auto"/>
                <w:bottom w:val="none" w:sz="0" w:space="0" w:color="auto"/>
                <w:right w:val="none" w:sz="0" w:space="0" w:color="auto"/>
              </w:divBdr>
              <w:divsChild>
                <w:div w:id="226308833">
                  <w:marLeft w:val="640"/>
                  <w:marRight w:val="0"/>
                  <w:marTop w:val="0"/>
                  <w:marBottom w:val="0"/>
                  <w:divBdr>
                    <w:top w:val="none" w:sz="0" w:space="0" w:color="auto"/>
                    <w:left w:val="none" w:sz="0" w:space="0" w:color="auto"/>
                    <w:bottom w:val="none" w:sz="0" w:space="0" w:color="auto"/>
                    <w:right w:val="none" w:sz="0" w:space="0" w:color="auto"/>
                  </w:divBdr>
                </w:div>
                <w:div w:id="76171339">
                  <w:marLeft w:val="640"/>
                  <w:marRight w:val="0"/>
                  <w:marTop w:val="0"/>
                  <w:marBottom w:val="0"/>
                  <w:divBdr>
                    <w:top w:val="none" w:sz="0" w:space="0" w:color="auto"/>
                    <w:left w:val="none" w:sz="0" w:space="0" w:color="auto"/>
                    <w:bottom w:val="none" w:sz="0" w:space="0" w:color="auto"/>
                    <w:right w:val="none" w:sz="0" w:space="0" w:color="auto"/>
                  </w:divBdr>
                </w:div>
                <w:div w:id="319233663">
                  <w:marLeft w:val="640"/>
                  <w:marRight w:val="0"/>
                  <w:marTop w:val="0"/>
                  <w:marBottom w:val="0"/>
                  <w:divBdr>
                    <w:top w:val="none" w:sz="0" w:space="0" w:color="auto"/>
                    <w:left w:val="none" w:sz="0" w:space="0" w:color="auto"/>
                    <w:bottom w:val="none" w:sz="0" w:space="0" w:color="auto"/>
                    <w:right w:val="none" w:sz="0" w:space="0" w:color="auto"/>
                  </w:divBdr>
                </w:div>
                <w:div w:id="1818840307">
                  <w:marLeft w:val="640"/>
                  <w:marRight w:val="0"/>
                  <w:marTop w:val="0"/>
                  <w:marBottom w:val="0"/>
                  <w:divBdr>
                    <w:top w:val="none" w:sz="0" w:space="0" w:color="auto"/>
                    <w:left w:val="none" w:sz="0" w:space="0" w:color="auto"/>
                    <w:bottom w:val="none" w:sz="0" w:space="0" w:color="auto"/>
                    <w:right w:val="none" w:sz="0" w:space="0" w:color="auto"/>
                  </w:divBdr>
                </w:div>
                <w:div w:id="348063390">
                  <w:marLeft w:val="640"/>
                  <w:marRight w:val="0"/>
                  <w:marTop w:val="0"/>
                  <w:marBottom w:val="0"/>
                  <w:divBdr>
                    <w:top w:val="none" w:sz="0" w:space="0" w:color="auto"/>
                    <w:left w:val="none" w:sz="0" w:space="0" w:color="auto"/>
                    <w:bottom w:val="none" w:sz="0" w:space="0" w:color="auto"/>
                    <w:right w:val="none" w:sz="0" w:space="0" w:color="auto"/>
                  </w:divBdr>
                </w:div>
                <w:div w:id="1778525631">
                  <w:marLeft w:val="640"/>
                  <w:marRight w:val="0"/>
                  <w:marTop w:val="0"/>
                  <w:marBottom w:val="0"/>
                  <w:divBdr>
                    <w:top w:val="none" w:sz="0" w:space="0" w:color="auto"/>
                    <w:left w:val="none" w:sz="0" w:space="0" w:color="auto"/>
                    <w:bottom w:val="none" w:sz="0" w:space="0" w:color="auto"/>
                    <w:right w:val="none" w:sz="0" w:space="0" w:color="auto"/>
                  </w:divBdr>
                </w:div>
                <w:div w:id="702942654">
                  <w:marLeft w:val="640"/>
                  <w:marRight w:val="0"/>
                  <w:marTop w:val="0"/>
                  <w:marBottom w:val="0"/>
                  <w:divBdr>
                    <w:top w:val="none" w:sz="0" w:space="0" w:color="auto"/>
                    <w:left w:val="none" w:sz="0" w:space="0" w:color="auto"/>
                    <w:bottom w:val="none" w:sz="0" w:space="0" w:color="auto"/>
                    <w:right w:val="none" w:sz="0" w:space="0" w:color="auto"/>
                  </w:divBdr>
                </w:div>
              </w:divsChild>
            </w:div>
            <w:div w:id="1952934867">
              <w:marLeft w:val="0"/>
              <w:marRight w:val="0"/>
              <w:marTop w:val="0"/>
              <w:marBottom w:val="0"/>
              <w:divBdr>
                <w:top w:val="none" w:sz="0" w:space="0" w:color="auto"/>
                <w:left w:val="none" w:sz="0" w:space="0" w:color="auto"/>
                <w:bottom w:val="none" w:sz="0" w:space="0" w:color="auto"/>
                <w:right w:val="none" w:sz="0" w:space="0" w:color="auto"/>
              </w:divBdr>
              <w:divsChild>
                <w:div w:id="742683298">
                  <w:marLeft w:val="640"/>
                  <w:marRight w:val="0"/>
                  <w:marTop w:val="0"/>
                  <w:marBottom w:val="0"/>
                  <w:divBdr>
                    <w:top w:val="none" w:sz="0" w:space="0" w:color="auto"/>
                    <w:left w:val="none" w:sz="0" w:space="0" w:color="auto"/>
                    <w:bottom w:val="none" w:sz="0" w:space="0" w:color="auto"/>
                    <w:right w:val="none" w:sz="0" w:space="0" w:color="auto"/>
                  </w:divBdr>
                </w:div>
                <w:div w:id="1779643512">
                  <w:marLeft w:val="640"/>
                  <w:marRight w:val="0"/>
                  <w:marTop w:val="0"/>
                  <w:marBottom w:val="0"/>
                  <w:divBdr>
                    <w:top w:val="none" w:sz="0" w:space="0" w:color="auto"/>
                    <w:left w:val="none" w:sz="0" w:space="0" w:color="auto"/>
                    <w:bottom w:val="none" w:sz="0" w:space="0" w:color="auto"/>
                    <w:right w:val="none" w:sz="0" w:space="0" w:color="auto"/>
                  </w:divBdr>
                </w:div>
                <w:div w:id="2033603020">
                  <w:marLeft w:val="640"/>
                  <w:marRight w:val="0"/>
                  <w:marTop w:val="0"/>
                  <w:marBottom w:val="0"/>
                  <w:divBdr>
                    <w:top w:val="none" w:sz="0" w:space="0" w:color="auto"/>
                    <w:left w:val="none" w:sz="0" w:space="0" w:color="auto"/>
                    <w:bottom w:val="none" w:sz="0" w:space="0" w:color="auto"/>
                    <w:right w:val="none" w:sz="0" w:space="0" w:color="auto"/>
                  </w:divBdr>
                </w:div>
                <w:div w:id="459958094">
                  <w:marLeft w:val="640"/>
                  <w:marRight w:val="0"/>
                  <w:marTop w:val="0"/>
                  <w:marBottom w:val="0"/>
                  <w:divBdr>
                    <w:top w:val="none" w:sz="0" w:space="0" w:color="auto"/>
                    <w:left w:val="none" w:sz="0" w:space="0" w:color="auto"/>
                    <w:bottom w:val="none" w:sz="0" w:space="0" w:color="auto"/>
                    <w:right w:val="none" w:sz="0" w:space="0" w:color="auto"/>
                  </w:divBdr>
                </w:div>
                <w:div w:id="825557701">
                  <w:marLeft w:val="640"/>
                  <w:marRight w:val="0"/>
                  <w:marTop w:val="0"/>
                  <w:marBottom w:val="0"/>
                  <w:divBdr>
                    <w:top w:val="none" w:sz="0" w:space="0" w:color="auto"/>
                    <w:left w:val="none" w:sz="0" w:space="0" w:color="auto"/>
                    <w:bottom w:val="none" w:sz="0" w:space="0" w:color="auto"/>
                    <w:right w:val="none" w:sz="0" w:space="0" w:color="auto"/>
                  </w:divBdr>
                </w:div>
                <w:div w:id="1306079423">
                  <w:marLeft w:val="640"/>
                  <w:marRight w:val="0"/>
                  <w:marTop w:val="0"/>
                  <w:marBottom w:val="0"/>
                  <w:divBdr>
                    <w:top w:val="none" w:sz="0" w:space="0" w:color="auto"/>
                    <w:left w:val="none" w:sz="0" w:space="0" w:color="auto"/>
                    <w:bottom w:val="none" w:sz="0" w:space="0" w:color="auto"/>
                    <w:right w:val="none" w:sz="0" w:space="0" w:color="auto"/>
                  </w:divBdr>
                </w:div>
                <w:div w:id="594823366">
                  <w:marLeft w:val="640"/>
                  <w:marRight w:val="0"/>
                  <w:marTop w:val="0"/>
                  <w:marBottom w:val="0"/>
                  <w:divBdr>
                    <w:top w:val="none" w:sz="0" w:space="0" w:color="auto"/>
                    <w:left w:val="none" w:sz="0" w:space="0" w:color="auto"/>
                    <w:bottom w:val="none" w:sz="0" w:space="0" w:color="auto"/>
                    <w:right w:val="none" w:sz="0" w:space="0" w:color="auto"/>
                  </w:divBdr>
                </w:div>
              </w:divsChild>
            </w:div>
            <w:div w:id="623541804">
              <w:marLeft w:val="0"/>
              <w:marRight w:val="0"/>
              <w:marTop w:val="0"/>
              <w:marBottom w:val="0"/>
              <w:divBdr>
                <w:top w:val="none" w:sz="0" w:space="0" w:color="auto"/>
                <w:left w:val="none" w:sz="0" w:space="0" w:color="auto"/>
                <w:bottom w:val="none" w:sz="0" w:space="0" w:color="auto"/>
                <w:right w:val="none" w:sz="0" w:space="0" w:color="auto"/>
              </w:divBdr>
              <w:divsChild>
                <w:div w:id="55710361">
                  <w:marLeft w:val="640"/>
                  <w:marRight w:val="0"/>
                  <w:marTop w:val="0"/>
                  <w:marBottom w:val="0"/>
                  <w:divBdr>
                    <w:top w:val="none" w:sz="0" w:space="0" w:color="auto"/>
                    <w:left w:val="none" w:sz="0" w:space="0" w:color="auto"/>
                    <w:bottom w:val="none" w:sz="0" w:space="0" w:color="auto"/>
                    <w:right w:val="none" w:sz="0" w:space="0" w:color="auto"/>
                  </w:divBdr>
                </w:div>
                <w:div w:id="2110419155">
                  <w:marLeft w:val="640"/>
                  <w:marRight w:val="0"/>
                  <w:marTop w:val="0"/>
                  <w:marBottom w:val="0"/>
                  <w:divBdr>
                    <w:top w:val="none" w:sz="0" w:space="0" w:color="auto"/>
                    <w:left w:val="none" w:sz="0" w:space="0" w:color="auto"/>
                    <w:bottom w:val="none" w:sz="0" w:space="0" w:color="auto"/>
                    <w:right w:val="none" w:sz="0" w:space="0" w:color="auto"/>
                  </w:divBdr>
                </w:div>
                <w:div w:id="1832284861">
                  <w:marLeft w:val="640"/>
                  <w:marRight w:val="0"/>
                  <w:marTop w:val="0"/>
                  <w:marBottom w:val="0"/>
                  <w:divBdr>
                    <w:top w:val="none" w:sz="0" w:space="0" w:color="auto"/>
                    <w:left w:val="none" w:sz="0" w:space="0" w:color="auto"/>
                    <w:bottom w:val="none" w:sz="0" w:space="0" w:color="auto"/>
                    <w:right w:val="none" w:sz="0" w:space="0" w:color="auto"/>
                  </w:divBdr>
                </w:div>
                <w:div w:id="1414620030">
                  <w:marLeft w:val="640"/>
                  <w:marRight w:val="0"/>
                  <w:marTop w:val="0"/>
                  <w:marBottom w:val="0"/>
                  <w:divBdr>
                    <w:top w:val="none" w:sz="0" w:space="0" w:color="auto"/>
                    <w:left w:val="none" w:sz="0" w:space="0" w:color="auto"/>
                    <w:bottom w:val="none" w:sz="0" w:space="0" w:color="auto"/>
                    <w:right w:val="none" w:sz="0" w:space="0" w:color="auto"/>
                  </w:divBdr>
                </w:div>
                <w:div w:id="1954550467">
                  <w:marLeft w:val="640"/>
                  <w:marRight w:val="0"/>
                  <w:marTop w:val="0"/>
                  <w:marBottom w:val="0"/>
                  <w:divBdr>
                    <w:top w:val="none" w:sz="0" w:space="0" w:color="auto"/>
                    <w:left w:val="none" w:sz="0" w:space="0" w:color="auto"/>
                    <w:bottom w:val="none" w:sz="0" w:space="0" w:color="auto"/>
                    <w:right w:val="none" w:sz="0" w:space="0" w:color="auto"/>
                  </w:divBdr>
                </w:div>
                <w:div w:id="1231886896">
                  <w:marLeft w:val="640"/>
                  <w:marRight w:val="0"/>
                  <w:marTop w:val="0"/>
                  <w:marBottom w:val="0"/>
                  <w:divBdr>
                    <w:top w:val="none" w:sz="0" w:space="0" w:color="auto"/>
                    <w:left w:val="none" w:sz="0" w:space="0" w:color="auto"/>
                    <w:bottom w:val="none" w:sz="0" w:space="0" w:color="auto"/>
                    <w:right w:val="none" w:sz="0" w:space="0" w:color="auto"/>
                  </w:divBdr>
                </w:div>
                <w:div w:id="538973640">
                  <w:marLeft w:val="640"/>
                  <w:marRight w:val="0"/>
                  <w:marTop w:val="0"/>
                  <w:marBottom w:val="0"/>
                  <w:divBdr>
                    <w:top w:val="none" w:sz="0" w:space="0" w:color="auto"/>
                    <w:left w:val="none" w:sz="0" w:space="0" w:color="auto"/>
                    <w:bottom w:val="none" w:sz="0" w:space="0" w:color="auto"/>
                    <w:right w:val="none" w:sz="0" w:space="0" w:color="auto"/>
                  </w:divBdr>
                </w:div>
              </w:divsChild>
            </w:div>
            <w:div w:id="228880096">
              <w:marLeft w:val="0"/>
              <w:marRight w:val="0"/>
              <w:marTop w:val="0"/>
              <w:marBottom w:val="0"/>
              <w:divBdr>
                <w:top w:val="none" w:sz="0" w:space="0" w:color="auto"/>
                <w:left w:val="none" w:sz="0" w:space="0" w:color="auto"/>
                <w:bottom w:val="none" w:sz="0" w:space="0" w:color="auto"/>
                <w:right w:val="none" w:sz="0" w:space="0" w:color="auto"/>
              </w:divBdr>
              <w:divsChild>
                <w:div w:id="445855819">
                  <w:marLeft w:val="640"/>
                  <w:marRight w:val="0"/>
                  <w:marTop w:val="0"/>
                  <w:marBottom w:val="0"/>
                  <w:divBdr>
                    <w:top w:val="none" w:sz="0" w:space="0" w:color="auto"/>
                    <w:left w:val="none" w:sz="0" w:space="0" w:color="auto"/>
                    <w:bottom w:val="none" w:sz="0" w:space="0" w:color="auto"/>
                    <w:right w:val="none" w:sz="0" w:space="0" w:color="auto"/>
                  </w:divBdr>
                </w:div>
                <w:div w:id="573005849">
                  <w:marLeft w:val="640"/>
                  <w:marRight w:val="0"/>
                  <w:marTop w:val="0"/>
                  <w:marBottom w:val="0"/>
                  <w:divBdr>
                    <w:top w:val="none" w:sz="0" w:space="0" w:color="auto"/>
                    <w:left w:val="none" w:sz="0" w:space="0" w:color="auto"/>
                    <w:bottom w:val="none" w:sz="0" w:space="0" w:color="auto"/>
                    <w:right w:val="none" w:sz="0" w:space="0" w:color="auto"/>
                  </w:divBdr>
                </w:div>
                <w:div w:id="1276134896">
                  <w:marLeft w:val="640"/>
                  <w:marRight w:val="0"/>
                  <w:marTop w:val="0"/>
                  <w:marBottom w:val="0"/>
                  <w:divBdr>
                    <w:top w:val="none" w:sz="0" w:space="0" w:color="auto"/>
                    <w:left w:val="none" w:sz="0" w:space="0" w:color="auto"/>
                    <w:bottom w:val="none" w:sz="0" w:space="0" w:color="auto"/>
                    <w:right w:val="none" w:sz="0" w:space="0" w:color="auto"/>
                  </w:divBdr>
                </w:div>
                <w:div w:id="637145645">
                  <w:marLeft w:val="640"/>
                  <w:marRight w:val="0"/>
                  <w:marTop w:val="0"/>
                  <w:marBottom w:val="0"/>
                  <w:divBdr>
                    <w:top w:val="none" w:sz="0" w:space="0" w:color="auto"/>
                    <w:left w:val="none" w:sz="0" w:space="0" w:color="auto"/>
                    <w:bottom w:val="none" w:sz="0" w:space="0" w:color="auto"/>
                    <w:right w:val="none" w:sz="0" w:space="0" w:color="auto"/>
                  </w:divBdr>
                </w:div>
                <w:div w:id="1266420595">
                  <w:marLeft w:val="640"/>
                  <w:marRight w:val="0"/>
                  <w:marTop w:val="0"/>
                  <w:marBottom w:val="0"/>
                  <w:divBdr>
                    <w:top w:val="none" w:sz="0" w:space="0" w:color="auto"/>
                    <w:left w:val="none" w:sz="0" w:space="0" w:color="auto"/>
                    <w:bottom w:val="none" w:sz="0" w:space="0" w:color="auto"/>
                    <w:right w:val="none" w:sz="0" w:space="0" w:color="auto"/>
                  </w:divBdr>
                </w:div>
                <w:div w:id="1443501380">
                  <w:marLeft w:val="640"/>
                  <w:marRight w:val="0"/>
                  <w:marTop w:val="0"/>
                  <w:marBottom w:val="0"/>
                  <w:divBdr>
                    <w:top w:val="none" w:sz="0" w:space="0" w:color="auto"/>
                    <w:left w:val="none" w:sz="0" w:space="0" w:color="auto"/>
                    <w:bottom w:val="none" w:sz="0" w:space="0" w:color="auto"/>
                    <w:right w:val="none" w:sz="0" w:space="0" w:color="auto"/>
                  </w:divBdr>
                </w:div>
                <w:div w:id="1540431621">
                  <w:marLeft w:val="640"/>
                  <w:marRight w:val="0"/>
                  <w:marTop w:val="0"/>
                  <w:marBottom w:val="0"/>
                  <w:divBdr>
                    <w:top w:val="none" w:sz="0" w:space="0" w:color="auto"/>
                    <w:left w:val="none" w:sz="0" w:space="0" w:color="auto"/>
                    <w:bottom w:val="none" w:sz="0" w:space="0" w:color="auto"/>
                    <w:right w:val="none" w:sz="0" w:space="0" w:color="auto"/>
                  </w:divBdr>
                </w:div>
              </w:divsChild>
            </w:div>
            <w:div w:id="1083457514">
              <w:marLeft w:val="0"/>
              <w:marRight w:val="0"/>
              <w:marTop w:val="0"/>
              <w:marBottom w:val="0"/>
              <w:divBdr>
                <w:top w:val="none" w:sz="0" w:space="0" w:color="auto"/>
                <w:left w:val="none" w:sz="0" w:space="0" w:color="auto"/>
                <w:bottom w:val="none" w:sz="0" w:space="0" w:color="auto"/>
                <w:right w:val="none" w:sz="0" w:space="0" w:color="auto"/>
              </w:divBdr>
              <w:divsChild>
                <w:div w:id="1200513982">
                  <w:marLeft w:val="640"/>
                  <w:marRight w:val="0"/>
                  <w:marTop w:val="0"/>
                  <w:marBottom w:val="0"/>
                  <w:divBdr>
                    <w:top w:val="none" w:sz="0" w:space="0" w:color="auto"/>
                    <w:left w:val="none" w:sz="0" w:space="0" w:color="auto"/>
                    <w:bottom w:val="none" w:sz="0" w:space="0" w:color="auto"/>
                    <w:right w:val="none" w:sz="0" w:space="0" w:color="auto"/>
                  </w:divBdr>
                </w:div>
                <w:div w:id="490604510">
                  <w:marLeft w:val="640"/>
                  <w:marRight w:val="0"/>
                  <w:marTop w:val="0"/>
                  <w:marBottom w:val="0"/>
                  <w:divBdr>
                    <w:top w:val="none" w:sz="0" w:space="0" w:color="auto"/>
                    <w:left w:val="none" w:sz="0" w:space="0" w:color="auto"/>
                    <w:bottom w:val="none" w:sz="0" w:space="0" w:color="auto"/>
                    <w:right w:val="none" w:sz="0" w:space="0" w:color="auto"/>
                  </w:divBdr>
                </w:div>
                <w:div w:id="1546016875">
                  <w:marLeft w:val="640"/>
                  <w:marRight w:val="0"/>
                  <w:marTop w:val="0"/>
                  <w:marBottom w:val="0"/>
                  <w:divBdr>
                    <w:top w:val="none" w:sz="0" w:space="0" w:color="auto"/>
                    <w:left w:val="none" w:sz="0" w:space="0" w:color="auto"/>
                    <w:bottom w:val="none" w:sz="0" w:space="0" w:color="auto"/>
                    <w:right w:val="none" w:sz="0" w:space="0" w:color="auto"/>
                  </w:divBdr>
                </w:div>
                <w:div w:id="484782400">
                  <w:marLeft w:val="640"/>
                  <w:marRight w:val="0"/>
                  <w:marTop w:val="0"/>
                  <w:marBottom w:val="0"/>
                  <w:divBdr>
                    <w:top w:val="none" w:sz="0" w:space="0" w:color="auto"/>
                    <w:left w:val="none" w:sz="0" w:space="0" w:color="auto"/>
                    <w:bottom w:val="none" w:sz="0" w:space="0" w:color="auto"/>
                    <w:right w:val="none" w:sz="0" w:space="0" w:color="auto"/>
                  </w:divBdr>
                </w:div>
                <w:div w:id="2113089679">
                  <w:marLeft w:val="640"/>
                  <w:marRight w:val="0"/>
                  <w:marTop w:val="0"/>
                  <w:marBottom w:val="0"/>
                  <w:divBdr>
                    <w:top w:val="none" w:sz="0" w:space="0" w:color="auto"/>
                    <w:left w:val="none" w:sz="0" w:space="0" w:color="auto"/>
                    <w:bottom w:val="none" w:sz="0" w:space="0" w:color="auto"/>
                    <w:right w:val="none" w:sz="0" w:space="0" w:color="auto"/>
                  </w:divBdr>
                </w:div>
                <w:div w:id="1918975899">
                  <w:marLeft w:val="640"/>
                  <w:marRight w:val="0"/>
                  <w:marTop w:val="0"/>
                  <w:marBottom w:val="0"/>
                  <w:divBdr>
                    <w:top w:val="none" w:sz="0" w:space="0" w:color="auto"/>
                    <w:left w:val="none" w:sz="0" w:space="0" w:color="auto"/>
                    <w:bottom w:val="none" w:sz="0" w:space="0" w:color="auto"/>
                    <w:right w:val="none" w:sz="0" w:space="0" w:color="auto"/>
                  </w:divBdr>
                </w:div>
                <w:div w:id="1239055257">
                  <w:marLeft w:val="640"/>
                  <w:marRight w:val="0"/>
                  <w:marTop w:val="0"/>
                  <w:marBottom w:val="0"/>
                  <w:divBdr>
                    <w:top w:val="none" w:sz="0" w:space="0" w:color="auto"/>
                    <w:left w:val="none" w:sz="0" w:space="0" w:color="auto"/>
                    <w:bottom w:val="none" w:sz="0" w:space="0" w:color="auto"/>
                    <w:right w:val="none" w:sz="0" w:space="0" w:color="auto"/>
                  </w:divBdr>
                </w:div>
                <w:div w:id="1210340169">
                  <w:marLeft w:val="640"/>
                  <w:marRight w:val="0"/>
                  <w:marTop w:val="0"/>
                  <w:marBottom w:val="0"/>
                  <w:divBdr>
                    <w:top w:val="none" w:sz="0" w:space="0" w:color="auto"/>
                    <w:left w:val="none" w:sz="0" w:space="0" w:color="auto"/>
                    <w:bottom w:val="none" w:sz="0" w:space="0" w:color="auto"/>
                    <w:right w:val="none" w:sz="0" w:space="0" w:color="auto"/>
                  </w:divBdr>
                </w:div>
              </w:divsChild>
            </w:div>
            <w:div w:id="1386565735">
              <w:marLeft w:val="0"/>
              <w:marRight w:val="0"/>
              <w:marTop w:val="0"/>
              <w:marBottom w:val="0"/>
              <w:divBdr>
                <w:top w:val="none" w:sz="0" w:space="0" w:color="auto"/>
                <w:left w:val="none" w:sz="0" w:space="0" w:color="auto"/>
                <w:bottom w:val="none" w:sz="0" w:space="0" w:color="auto"/>
                <w:right w:val="none" w:sz="0" w:space="0" w:color="auto"/>
              </w:divBdr>
              <w:divsChild>
                <w:div w:id="1068110512">
                  <w:marLeft w:val="640"/>
                  <w:marRight w:val="0"/>
                  <w:marTop w:val="0"/>
                  <w:marBottom w:val="0"/>
                  <w:divBdr>
                    <w:top w:val="none" w:sz="0" w:space="0" w:color="auto"/>
                    <w:left w:val="none" w:sz="0" w:space="0" w:color="auto"/>
                    <w:bottom w:val="none" w:sz="0" w:space="0" w:color="auto"/>
                    <w:right w:val="none" w:sz="0" w:space="0" w:color="auto"/>
                  </w:divBdr>
                </w:div>
                <w:div w:id="102267221">
                  <w:marLeft w:val="640"/>
                  <w:marRight w:val="0"/>
                  <w:marTop w:val="0"/>
                  <w:marBottom w:val="0"/>
                  <w:divBdr>
                    <w:top w:val="none" w:sz="0" w:space="0" w:color="auto"/>
                    <w:left w:val="none" w:sz="0" w:space="0" w:color="auto"/>
                    <w:bottom w:val="none" w:sz="0" w:space="0" w:color="auto"/>
                    <w:right w:val="none" w:sz="0" w:space="0" w:color="auto"/>
                  </w:divBdr>
                </w:div>
                <w:div w:id="1835102229">
                  <w:marLeft w:val="640"/>
                  <w:marRight w:val="0"/>
                  <w:marTop w:val="0"/>
                  <w:marBottom w:val="0"/>
                  <w:divBdr>
                    <w:top w:val="none" w:sz="0" w:space="0" w:color="auto"/>
                    <w:left w:val="none" w:sz="0" w:space="0" w:color="auto"/>
                    <w:bottom w:val="none" w:sz="0" w:space="0" w:color="auto"/>
                    <w:right w:val="none" w:sz="0" w:space="0" w:color="auto"/>
                  </w:divBdr>
                </w:div>
                <w:div w:id="1880628779">
                  <w:marLeft w:val="640"/>
                  <w:marRight w:val="0"/>
                  <w:marTop w:val="0"/>
                  <w:marBottom w:val="0"/>
                  <w:divBdr>
                    <w:top w:val="none" w:sz="0" w:space="0" w:color="auto"/>
                    <w:left w:val="none" w:sz="0" w:space="0" w:color="auto"/>
                    <w:bottom w:val="none" w:sz="0" w:space="0" w:color="auto"/>
                    <w:right w:val="none" w:sz="0" w:space="0" w:color="auto"/>
                  </w:divBdr>
                </w:div>
                <w:div w:id="1528133566">
                  <w:marLeft w:val="640"/>
                  <w:marRight w:val="0"/>
                  <w:marTop w:val="0"/>
                  <w:marBottom w:val="0"/>
                  <w:divBdr>
                    <w:top w:val="none" w:sz="0" w:space="0" w:color="auto"/>
                    <w:left w:val="none" w:sz="0" w:space="0" w:color="auto"/>
                    <w:bottom w:val="none" w:sz="0" w:space="0" w:color="auto"/>
                    <w:right w:val="none" w:sz="0" w:space="0" w:color="auto"/>
                  </w:divBdr>
                </w:div>
                <w:div w:id="1710253519">
                  <w:marLeft w:val="640"/>
                  <w:marRight w:val="0"/>
                  <w:marTop w:val="0"/>
                  <w:marBottom w:val="0"/>
                  <w:divBdr>
                    <w:top w:val="none" w:sz="0" w:space="0" w:color="auto"/>
                    <w:left w:val="none" w:sz="0" w:space="0" w:color="auto"/>
                    <w:bottom w:val="none" w:sz="0" w:space="0" w:color="auto"/>
                    <w:right w:val="none" w:sz="0" w:space="0" w:color="auto"/>
                  </w:divBdr>
                </w:div>
                <w:div w:id="1399938905">
                  <w:marLeft w:val="640"/>
                  <w:marRight w:val="0"/>
                  <w:marTop w:val="0"/>
                  <w:marBottom w:val="0"/>
                  <w:divBdr>
                    <w:top w:val="none" w:sz="0" w:space="0" w:color="auto"/>
                    <w:left w:val="none" w:sz="0" w:space="0" w:color="auto"/>
                    <w:bottom w:val="none" w:sz="0" w:space="0" w:color="auto"/>
                    <w:right w:val="none" w:sz="0" w:space="0" w:color="auto"/>
                  </w:divBdr>
                </w:div>
                <w:div w:id="206533442">
                  <w:marLeft w:val="640"/>
                  <w:marRight w:val="0"/>
                  <w:marTop w:val="0"/>
                  <w:marBottom w:val="0"/>
                  <w:divBdr>
                    <w:top w:val="none" w:sz="0" w:space="0" w:color="auto"/>
                    <w:left w:val="none" w:sz="0" w:space="0" w:color="auto"/>
                    <w:bottom w:val="none" w:sz="0" w:space="0" w:color="auto"/>
                    <w:right w:val="none" w:sz="0" w:space="0" w:color="auto"/>
                  </w:divBdr>
                </w:div>
              </w:divsChild>
            </w:div>
            <w:div w:id="910388171">
              <w:marLeft w:val="0"/>
              <w:marRight w:val="0"/>
              <w:marTop w:val="0"/>
              <w:marBottom w:val="0"/>
              <w:divBdr>
                <w:top w:val="none" w:sz="0" w:space="0" w:color="auto"/>
                <w:left w:val="none" w:sz="0" w:space="0" w:color="auto"/>
                <w:bottom w:val="none" w:sz="0" w:space="0" w:color="auto"/>
                <w:right w:val="none" w:sz="0" w:space="0" w:color="auto"/>
              </w:divBdr>
              <w:divsChild>
                <w:div w:id="1426343473">
                  <w:marLeft w:val="640"/>
                  <w:marRight w:val="0"/>
                  <w:marTop w:val="0"/>
                  <w:marBottom w:val="0"/>
                  <w:divBdr>
                    <w:top w:val="none" w:sz="0" w:space="0" w:color="auto"/>
                    <w:left w:val="none" w:sz="0" w:space="0" w:color="auto"/>
                    <w:bottom w:val="none" w:sz="0" w:space="0" w:color="auto"/>
                    <w:right w:val="none" w:sz="0" w:space="0" w:color="auto"/>
                  </w:divBdr>
                </w:div>
                <w:div w:id="1941646577">
                  <w:marLeft w:val="640"/>
                  <w:marRight w:val="0"/>
                  <w:marTop w:val="0"/>
                  <w:marBottom w:val="0"/>
                  <w:divBdr>
                    <w:top w:val="none" w:sz="0" w:space="0" w:color="auto"/>
                    <w:left w:val="none" w:sz="0" w:space="0" w:color="auto"/>
                    <w:bottom w:val="none" w:sz="0" w:space="0" w:color="auto"/>
                    <w:right w:val="none" w:sz="0" w:space="0" w:color="auto"/>
                  </w:divBdr>
                </w:div>
                <w:div w:id="737747642">
                  <w:marLeft w:val="640"/>
                  <w:marRight w:val="0"/>
                  <w:marTop w:val="0"/>
                  <w:marBottom w:val="0"/>
                  <w:divBdr>
                    <w:top w:val="none" w:sz="0" w:space="0" w:color="auto"/>
                    <w:left w:val="none" w:sz="0" w:space="0" w:color="auto"/>
                    <w:bottom w:val="none" w:sz="0" w:space="0" w:color="auto"/>
                    <w:right w:val="none" w:sz="0" w:space="0" w:color="auto"/>
                  </w:divBdr>
                </w:div>
                <w:div w:id="1256787507">
                  <w:marLeft w:val="640"/>
                  <w:marRight w:val="0"/>
                  <w:marTop w:val="0"/>
                  <w:marBottom w:val="0"/>
                  <w:divBdr>
                    <w:top w:val="none" w:sz="0" w:space="0" w:color="auto"/>
                    <w:left w:val="none" w:sz="0" w:space="0" w:color="auto"/>
                    <w:bottom w:val="none" w:sz="0" w:space="0" w:color="auto"/>
                    <w:right w:val="none" w:sz="0" w:space="0" w:color="auto"/>
                  </w:divBdr>
                </w:div>
                <w:div w:id="1406687071">
                  <w:marLeft w:val="640"/>
                  <w:marRight w:val="0"/>
                  <w:marTop w:val="0"/>
                  <w:marBottom w:val="0"/>
                  <w:divBdr>
                    <w:top w:val="none" w:sz="0" w:space="0" w:color="auto"/>
                    <w:left w:val="none" w:sz="0" w:space="0" w:color="auto"/>
                    <w:bottom w:val="none" w:sz="0" w:space="0" w:color="auto"/>
                    <w:right w:val="none" w:sz="0" w:space="0" w:color="auto"/>
                  </w:divBdr>
                </w:div>
                <w:div w:id="87897465">
                  <w:marLeft w:val="640"/>
                  <w:marRight w:val="0"/>
                  <w:marTop w:val="0"/>
                  <w:marBottom w:val="0"/>
                  <w:divBdr>
                    <w:top w:val="none" w:sz="0" w:space="0" w:color="auto"/>
                    <w:left w:val="none" w:sz="0" w:space="0" w:color="auto"/>
                    <w:bottom w:val="none" w:sz="0" w:space="0" w:color="auto"/>
                    <w:right w:val="none" w:sz="0" w:space="0" w:color="auto"/>
                  </w:divBdr>
                </w:div>
                <w:div w:id="1922789017">
                  <w:marLeft w:val="640"/>
                  <w:marRight w:val="0"/>
                  <w:marTop w:val="0"/>
                  <w:marBottom w:val="0"/>
                  <w:divBdr>
                    <w:top w:val="none" w:sz="0" w:space="0" w:color="auto"/>
                    <w:left w:val="none" w:sz="0" w:space="0" w:color="auto"/>
                    <w:bottom w:val="none" w:sz="0" w:space="0" w:color="auto"/>
                    <w:right w:val="none" w:sz="0" w:space="0" w:color="auto"/>
                  </w:divBdr>
                </w:div>
                <w:div w:id="85083255">
                  <w:marLeft w:val="640"/>
                  <w:marRight w:val="0"/>
                  <w:marTop w:val="0"/>
                  <w:marBottom w:val="0"/>
                  <w:divBdr>
                    <w:top w:val="none" w:sz="0" w:space="0" w:color="auto"/>
                    <w:left w:val="none" w:sz="0" w:space="0" w:color="auto"/>
                    <w:bottom w:val="none" w:sz="0" w:space="0" w:color="auto"/>
                    <w:right w:val="none" w:sz="0" w:space="0" w:color="auto"/>
                  </w:divBdr>
                </w:div>
              </w:divsChild>
            </w:div>
            <w:div w:id="2010327988">
              <w:marLeft w:val="0"/>
              <w:marRight w:val="0"/>
              <w:marTop w:val="0"/>
              <w:marBottom w:val="0"/>
              <w:divBdr>
                <w:top w:val="none" w:sz="0" w:space="0" w:color="auto"/>
                <w:left w:val="none" w:sz="0" w:space="0" w:color="auto"/>
                <w:bottom w:val="none" w:sz="0" w:space="0" w:color="auto"/>
                <w:right w:val="none" w:sz="0" w:space="0" w:color="auto"/>
              </w:divBdr>
              <w:divsChild>
                <w:div w:id="79721925">
                  <w:marLeft w:val="640"/>
                  <w:marRight w:val="0"/>
                  <w:marTop w:val="0"/>
                  <w:marBottom w:val="0"/>
                  <w:divBdr>
                    <w:top w:val="none" w:sz="0" w:space="0" w:color="auto"/>
                    <w:left w:val="none" w:sz="0" w:space="0" w:color="auto"/>
                    <w:bottom w:val="none" w:sz="0" w:space="0" w:color="auto"/>
                    <w:right w:val="none" w:sz="0" w:space="0" w:color="auto"/>
                  </w:divBdr>
                </w:div>
                <w:div w:id="1070079055">
                  <w:marLeft w:val="640"/>
                  <w:marRight w:val="0"/>
                  <w:marTop w:val="0"/>
                  <w:marBottom w:val="0"/>
                  <w:divBdr>
                    <w:top w:val="none" w:sz="0" w:space="0" w:color="auto"/>
                    <w:left w:val="none" w:sz="0" w:space="0" w:color="auto"/>
                    <w:bottom w:val="none" w:sz="0" w:space="0" w:color="auto"/>
                    <w:right w:val="none" w:sz="0" w:space="0" w:color="auto"/>
                  </w:divBdr>
                </w:div>
                <w:div w:id="522016763">
                  <w:marLeft w:val="640"/>
                  <w:marRight w:val="0"/>
                  <w:marTop w:val="0"/>
                  <w:marBottom w:val="0"/>
                  <w:divBdr>
                    <w:top w:val="none" w:sz="0" w:space="0" w:color="auto"/>
                    <w:left w:val="none" w:sz="0" w:space="0" w:color="auto"/>
                    <w:bottom w:val="none" w:sz="0" w:space="0" w:color="auto"/>
                    <w:right w:val="none" w:sz="0" w:space="0" w:color="auto"/>
                  </w:divBdr>
                </w:div>
                <w:div w:id="1469130192">
                  <w:marLeft w:val="640"/>
                  <w:marRight w:val="0"/>
                  <w:marTop w:val="0"/>
                  <w:marBottom w:val="0"/>
                  <w:divBdr>
                    <w:top w:val="none" w:sz="0" w:space="0" w:color="auto"/>
                    <w:left w:val="none" w:sz="0" w:space="0" w:color="auto"/>
                    <w:bottom w:val="none" w:sz="0" w:space="0" w:color="auto"/>
                    <w:right w:val="none" w:sz="0" w:space="0" w:color="auto"/>
                  </w:divBdr>
                </w:div>
                <w:div w:id="1075012149">
                  <w:marLeft w:val="640"/>
                  <w:marRight w:val="0"/>
                  <w:marTop w:val="0"/>
                  <w:marBottom w:val="0"/>
                  <w:divBdr>
                    <w:top w:val="none" w:sz="0" w:space="0" w:color="auto"/>
                    <w:left w:val="none" w:sz="0" w:space="0" w:color="auto"/>
                    <w:bottom w:val="none" w:sz="0" w:space="0" w:color="auto"/>
                    <w:right w:val="none" w:sz="0" w:space="0" w:color="auto"/>
                  </w:divBdr>
                </w:div>
                <w:div w:id="578976449">
                  <w:marLeft w:val="640"/>
                  <w:marRight w:val="0"/>
                  <w:marTop w:val="0"/>
                  <w:marBottom w:val="0"/>
                  <w:divBdr>
                    <w:top w:val="none" w:sz="0" w:space="0" w:color="auto"/>
                    <w:left w:val="none" w:sz="0" w:space="0" w:color="auto"/>
                    <w:bottom w:val="none" w:sz="0" w:space="0" w:color="auto"/>
                    <w:right w:val="none" w:sz="0" w:space="0" w:color="auto"/>
                  </w:divBdr>
                </w:div>
                <w:div w:id="1775130680">
                  <w:marLeft w:val="640"/>
                  <w:marRight w:val="0"/>
                  <w:marTop w:val="0"/>
                  <w:marBottom w:val="0"/>
                  <w:divBdr>
                    <w:top w:val="none" w:sz="0" w:space="0" w:color="auto"/>
                    <w:left w:val="none" w:sz="0" w:space="0" w:color="auto"/>
                    <w:bottom w:val="none" w:sz="0" w:space="0" w:color="auto"/>
                    <w:right w:val="none" w:sz="0" w:space="0" w:color="auto"/>
                  </w:divBdr>
                </w:div>
                <w:div w:id="285740837">
                  <w:marLeft w:val="640"/>
                  <w:marRight w:val="0"/>
                  <w:marTop w:val="0"/>
                  <w:marBottom w:val="0"/>
                  <w:divBdr>
                    <w:top w:val="none" w:sz="0" w:space="0" w:color="auto"/>
                    <w:left w:val="none" w:sz="0" w:space="0" w:color="auto"/>
                    <w:bottom w:val="none" w:sz="0" w:space="0" w:color="auto"/>
                    <w:right w:val="none" w:sz="0" w:space="0" w:color="auto"/>
                  </w:divBdr>
                </w:div>
              </w:divsChild>
            </w:div>
            <w:div w:id="804736580">
              <w:marLeft w:val="0"/>
              <w:marRight w:val="0"/>
              <w:marTop w:val="0"/>
              <w:marBottom w:val="0"/>
              <w:divBdr>
                <w:top w:val="none" w:sz="0" w:space="0" w:color="auto"/>
                <w:left w:val="none" w:sz="0" w:space="0" w:color="auto"/>
                <w:bottom w:val="none" w:sz="0" w:space="0" w:color="auto"/>
                <w:right w:val="none" w:sz="0" w:space="0" w:color="auto"/>
              </w:divBdr>
              <w:divsChild>
                <w:div w:id="1970165231">
                  <w:marLeft w:val="640"/>
                  <w:marRight w:val="0"/>
                  <w:marTop w:val="0"/>
                  <w:marBottom w:val="0"/>
                  <w:divBdr>
                    <w:top w:val="none" w:sz="0" w:space="0" w:color="auto"/>
                    <w:left w:val="none" w:sz="0" w:space="0" w:color="auto"/>
                    <w:bottom w:val="none" w:sz="0" w:space="0" w:color="auto"/>
                    <w:right w:val="none" w:sz="0" w:space="0" w:color="auto"/>
                  </w:divBdr>
                </w:div>
                <w:div w:id="1504977000">
                  <w:marLeft w:val="640"/>
                  <w:marRight w:val="0"/>
                  <w:marTop w:val="0"/>
                  <w:marBottom w:val="0"/>
                  <w:divBdr>
                    <w:top w:val="none" w:sz="0" w:space="0" w:color="auto"/>
                    <w:left w:val="none" w:sz="0" w:space="0" w:color="auto"/>
                    <w:bottom w:val="none" w:sz="0" w:space="0" w:color="auto"/>
                    <w:right w:val="none" w:sz="0" w:space="0" w:color="auto"/>
                  </w:divBdr>
                </w:div>
                <w:div w:id="1337684723">
                  <w:marLeft w:val="640"/>
                  <w:marRight w:val="0"/>
                  <w:marTop w:val="0"/>
                  <w:marBottom w:val="0"/>
                  <w:divBdr>
                    <w:top w:val="none" w:sz="0" w:space="0" w:color="auto"/>
                    <w:left w:val="none" w:sz="0" w:space="0" w:color="auto"/>
                    <w:bottom w:val="none" w:sz="0" w:space="0" w:color="auto"/>
                    <w:right w:val="none" w:sz="0" w:space="0" w:color="auto"/>
                  </w:divBdr>
                </w:div>
                <w:div w:id="170996759">
                  <w:marLeft w:val="640"/>
                  <w:marRight w:val="0"/>
                  <w:marTop w:val="0"/>
                  <w:marBottom w:val="0"/>
                  <w:divBdr>
                    <w:top w:val="none" w:sz="0" w:space="0" w:color="auto"/>
                    <w:left w:val="none" w:sz="0" w:space="0" w:color="auto"/>
                    <w:bottom w:val="none" w:sz="0" w:space="0" w:color="auto"/>
                    <w:right w:val="none" w:sz="0" w:space="0" w:color="auto"/>
                  </w:divBdr>
                </w:div>
                <w:div w:id="1926961725">
                  <w:marLeft w:val="640"/>
                  <w:marRight w:val="0"/>
                  <w:marTop w:val="0"/>
                  <w:marBottom w:val="0"/>
                  <w:divBdr>
                    <w:top w:val="none" w:sz="0" w:space="0" w:color="auto"/>
                    <w:left w:val="none" w:sz="0" w:space="0" w:color="auto"/>
                    <w:bottom w:val="none" w:sz="0" w:space="0" w:color="auto"/>
                    <w:right w:val="none" w:sz="0" w:space="0" w:color="auto"/>
                  </w:divBdr>
                </w:div>
                <w:div w:id="729689499">
                  <w:marLeft w:val="640"/>
                  <w:marRight w:val="0"/>
                  <w:marTop w:val="0"/>
                  <w:marBottom w:val="0"/>
                  <w:divBdr>
                    <w:top w:val="none" w:sz="0" w:space="0" w:color="auto"/>
                    <w:left w:val="none" w:sz="0" w:space="0" w:color="auto"/>
                    <w:bottom w:val="none" w:sz="0" w:space="0" w:color="auto"/>
                    <w:right w:val="none" w:sz="0" w:space="0" w:color="auto"/>
                  </w:divBdr>
                </w:div>
                <w:div w:id="726299462">
                  <w:marLeft w:val="640"/>
                  <w:marRight w:val="0"/>
                  <w:marTop w:val="0"/>
                  <w:marBottom w:val="0"/>
                  <w:divBdr>
                    <w:top w:val="none" w:sz="0" w:space="0" w:color="auto"/>
                    <w:left w:val="none" w:sz="0" w:space="0" w:color="auto"/>
                    <w:bottom w:val="none" w:sz="0" w:space="0" w:color="auto"/>
                    <w:right w:val="none" w:sz="0" w:space="0" w:color="auto"/>
                  </w:divBdr>
                </w:div>
                <w:div w:id="2052419369">
                  <w:marLeft w:val="640"/>
                  <w:marRight w:val="0"/>
                  <w:marTop w:val="0"/>
                  <w:marBottom w:val="0"/>
                  <w:divBdr>
                    <w:top w:val="none" w:sz="0" w:space="0" w:color="auto"/>
                    <w:left w:val="none" w:sz="0" w:space="0" w:color="auto"/>
                    <w:bottom w:val="none" w:sz="0" w:space="0" w:color="auto"/>
                    <w:right w:val="none" w:sz="0" w:space="0" w:color="auto"/>
                  </w:divBdr>
                </w:div>
              </w:divsChild>
            </w:div>
            <w:div w:id="656616249">
              <w:marLeft w:val="0"/>
              <w:marRight w:val="0"/>
              <w:marTop w:val="0"/>
              <w:marBottom w:val="0"/>
              <w:divBdr>
                <w:top w:val="none" w:sz="0" w:space="0" w:color="auto"/>
                <w:left w:val="none" w:sz="0" w:space="0" w:color="auto"/>
                <w:bottom w:val="none" w:sz="0" w:space="0" w:color="auto"/>
                <w:right w:val="none" w:sz="0" w:space="0" w:color="auto"/>
              </w:divBdr>
              <w:divsChild>
                <w:div w:id="879048670">
                  <w:marLeft w:val="640"/>
                  <w:marRight w:val="0"/>
                  <w:marTop w:val="0"/>
                  <w:marBottom w:val="0"/>
                  <w:divBdr>
                    <w:top w:val="none" w:sz="0" w:space="0" w:color="auto"/>
                    <w:left w:val="none" w:sz="0" w:space="0" w:color="auto"/>
                    <w:bottom w:val="none" w:sz="0" w:space="0" w:color="auto"/>
                    <w:right w:val="none" w:sz="0" w:space="0" w:color="auto"/>
                  </w:divBdr>
                </w:div>
                <w:div w:id="1235385768">
                  <w:marLeft w:val="640"/>
                  <w:marRight w:val="0"/>
                  <w:marTop w:val="0"/>
                  <w:marBottom w:val="0"/>
                  <w:divBdr>
                    <w:top w:val="none" w:sz="0" w:space="0" w:color="auto"/>
                    <w:left w:val="none" w:sz="0" w:space="0" w:color="auto"/>
                    <w:bottom w:val="none" w:sz="0" w:space="0" w:color="auto"/>
                    <w:right w:val="none" w:sz="0" w:space="0" w:color="auto"/>
                  </w:divBdr>
                </w:div>
                <w:div w:id="1040744048">
                  <w:marLeft w:val="640"/>
                  <w:marRight w:val="0"/>
                  <w:marTop w:val="0"/>
                  <w:marBottom w:val="0"/>
                  <w:divBdr>
                    <w:top w:val="none" w:sz="0" w:space="0" w:color="auto"/>
                    <w:left w:val="none" w:sz="0" w:space="0" w:color="auto"/>
                    <w:bottom w:val="none" w:sz="0" w:space="0" w:color="auto"/>
                    <w:right w:val="none" w:sz="0" w:space="0" w:color="auto"/>
                  </w:divBdr>
                </w:div>
                <w:div w:id="1120296751">
                  <w:marLeft w:val="640"/>
                  <w:marRight w:val="0"/>
                  <w:marTop w:val="0"/>
                  <w:marBottom w:val="0"/>
                  <w:divBdr>
                    <w:top w:val="none" w:sz="0" w:space="0" w:color="auto"/>
                    <w:left w:val="none" w:sz="0" w:space="0" w:color="auto"/>
                    <w:bottom w:val="none" w:sz="0" w:space="0" w:color="auto"/>
                    <w:right w:val="none" w:sz="0" w:space="0" w:color="auto"/>
                  </w:divBdr>
                </w:div>
                <w:div w:id="995962727">
                  <w:marLeft w:val="640"/>
                  <w:marRight w:val="0"/>
                  <w:marTop w:val="0"/>
                  <w:marBottom w:val="0"/>
                  <w:divBdr>
                    <w:top w:val="none" w:sz="0" w:space="0" w:color="auto"/>
                    <w:left w:val="none" w:sz="0" w:space="0" w:color="auto"/>
                    <w:bottom w:val="none" w:sz="0" w:space="0" w:color="auto"/>
                    <w:right w:val="none" w:sz="0" w:space="0" w:color="auto"/>
                  </w:divBdr>
                </w:div>
                <w:div w:id="594629904">
                  <w:marLeft w:val="640"/>
                  <w:marRight w:val="0"/>
                  <w:marTop w:val="0"/>
                  <w:marBottom w:val="0"/>
                  <w:divBdr>
                    <w:top w:val="none" w:sz="0" w:space="0" w:color="auto"/>
                    <w:left w:val="none" w:sz="0" w:space="0" w:color="auto"/>
                    <w:bottom w:val="none" w:sz="0" w:space="0" w:color="auto"/>
                    <w:right w:val="none" w:sz="0" w:space="0" w:color="auto"/>
                  </w:divBdr>
                </w:div>
                <w:div w:id="1669479274">
                  <w:marLeft w:val="640"/>
                  <w:marRight w:val="0"/>
                  <w:marTop w:val="0"/>
                  <w:marBottom w:val="0"/>
                  <w:divBdr>
                    <w:top w:val="none" w:sz="0" w:space="0" w:color="auto"/>
                    <w:left w:val="none" w:sz="0" w:space="0" w:color="auto"/>
                    <w:bottom w:val="none" w:sz="0" w:space="0" w:color="auto"/>
                    <w:right w:val="none" w:sz="0" w:space="0" w:color="auto"/>
                  </w:divBdr>
                </w:div>
                <w:div w:id="1832940937">
                  <w:marLeft w:val="640"/>
                  <w:marRight w:val="0"/>
                  <w:marTop w:val="0"/>
                  <w:marBottom w:val="0"/>
                  <w:divBdr>
                    <w:top w:val="none" w:sz="0" w:space="0" w:color="auto"/>
                    <w:left w:val="none" w:sz="0" w:space="0" w:color="auto"/>
                    <w:bottom w:val="none" w:sz="0" w:space="0" w:color="auto"/>
                    <w:right w:val="none" w:sz="0" w:space="0" w:color="auto"/>
                  </w:divBdr>
                </w:div>
              </w:divsChild>
            </w:div>
            <w:div w:id="2052609700">
              <w:marLeft w:val="0"/>
              <w:marRight w:val="0"/>
              <w:marTop w:val="0"/>
              <w:marBottom w:val="0"/>
              <w:divBdr>
                <w:top w:val="none" w:sz="0" w:space="0" w:color="auto"/>
                <w:left w:val="none" w:sz="0" w:space="0" w:color="auto"/>
                <w:bottom w:val="none" w:sz="0" w:space="0" w:color="auto"/>
                <w:right w:val="none" w:sz="0" w:space="0" w:color="auto"/>
              </w:divBdr>
              <w:divsChild>
                <w:div w:id="843398287">
                  <w:marLeft w:val="640"/>
                  <w:marRight w:val="0"/>
                  <w:marTop w:val="0"/>
                  <w:marBottom w:val="0"/>
                  <w:divBdr>
                    <w:top w:val="none" w:sz="0" w:space="0" w:color="auto"/>
                    <w:left w:val="none" w:sz="0" w:space="0" w:color="auto"/>
                    <w:bottom w:val="none" w:sz="0" w:space="0" w:color="auto"/>
                    <w:right w:val="none" w:sz="0" w:space="0" w:color="auto"/>
                  </w:divBdr>
                </w:div>
                <w:div w:id="1616597337">
                  <w:marLeft w:val="640"/>
                  <w:marRight w:val="0"/>
                  <w:marTop w:val="0"/>
                  <w:marBottom w:val="0"/>
                  <w:divBdr>
                    <w:top w:val="none" w:sz="0" w:space="0" w:color="auto"/>
                    <w:left w:val="none" w:sz="0" w:space="0" w:color="auto"/>
                    <w:bottom w:val="none" w:sz="0" w:space="0" w:color="auto"/>
                    <w:right w:val="none" w:sz="0" w:space="0" w:color="auto"/>
                  </w:divBdr>
                </w:div>
                <w:div w:id="1962608146">
                  <w:marLeft w:val="640"/>
                  <w:marRight w:val="0"/>
                  <w:marTop w:val="0"/>
                  <w:marBottom w:val="0"/>
                  <w:divBdr>
                    <w:top w:val="none" w:sz="0" w:space="0" w:color="auto"/>
                    <w:left w:val="none" w:sz="0" w:space="0" w:color="auto"/>
                    <w:bottom w:val="none" w:sz="0" w:space="0" w:color="auto"/>
                    <w:right w:val="none" w:sz="0" w:space="0" w:color="auto"/>
                  </w:divBdr>
                </w:div>
                <w:div w:id="1653680004">
                  <w:marLeft w:val="640"/>
                  <w:marRight w:val="0"/>
                  <w:marTop w:val="0"/>
                  <w:marBottom w:val="0"/>
                  <w:divBdr>
                    <w:top w:val="none" w:sz="0" w:space="0" w:color="auto"/>
                    <w:left w:val="none" w:sz="0" w:space="0" w:color="auto"/>
                    <w:bottom w:val="none" w:sz="0" w:space="0" w:color="auto"/>
                    <w:right w:val="none" w:sz="0" w:space="0" w:color="auto"/>
                  </w:divBdr>
                </w:div>
                <w:div w:id="124784651">
                  <w:marLeft w:val="640"/>
                  <w:marRight w:val="0"/>
                  <w:marTop w:val="0"/>
                  <w:marBottom w:val="0"/>
                  <w:divBdr>
                    <w:top w:val="none" w:sz="0" w:space="0" w:color="auto"/>
                    <w:left w:val="none" w:sz="0" w:space="0" w:color="auto"/>
                    <w:bottom w:val="none" w:sz="0" w:space="0" w:color="auto"/>
                    <w:right w:val="none" w:sz="0" w:space="0" w:color="auto"/>
                  </w:divBdr>
                </w:div>
                <w:div w:id="1958873132">
                  <w:marLeft w:val="640"/>
                  <w:marRight w:val="0"/>
                  <w:marTop w:val="0"/>
                  <w:marBottom w:val="0"/>
                  <w:divBdr>
                    <w:top w:val="none" w:sz="0" w:space="0" w:color="auto"/>
                    <w:left w:val="none" w:sz="0" w:space="0" w:color="auto"/>
                    <w:bottom w:val="none" w:sz="0" w:space="0" w:color="auto"/>
                    <w:right w:val="none" w:sz="0" w:space="0" w:color="auto"/>
                  </w:divBdr>
                </w:div>
                <w:div w:id="11080680">
                  <w:marLeft w:val="640"/>
                  <w:marRight w:val="0"/>
                  <w:marTop w:val="0"/>
                  <w:marBottom w:val="0"/>
                  <w:divBdr>
                    <w:top w:val="none" w:sz="0" w:space="0" w:color="auto"/>
                    <w:left w:val="none" w:sz="0" w:space="0" w:color="auto"/>
                    <w:bottom w:val="none" w:sz="0" w:space="0" w:color="auto"/>
                    <w:right w:val="none" w:sz="0" w:space="0" w:color="auto"/>
                  </w:divBdr>
                </w:div>
                <w:div w:id="1082026768">
                  <w:marLeft w:val="640"/>
                  <w:marRight w:val="0"/>
                  <w:marTop w:val="0"/>
                  <w:marBottom w:val="0"/>
                  <w:divBdr>
                    <w:top w:val="none" w:sz="0" w:space="0" w:color="auto"/>
                    <w:left w:val="none" w:sz="0" w:space="0" w:color="auto"/>
                    <w:bottom w:val="none" w:sz="0" w:space="0" w:color="auto"/>
                    <w:right w:val="none" w:sz="0" w:space="0" w:color="auto"/>
                  </w:divBdr>
                </w:div>
              </w:divsChild>
            </w:div>
            <w:div w:id="606541997">
              <w:marLeft w:val="0"/>
              <w:marRight w:val="0"/>
              <w:marTop w:val="0"/>
              <w:marBottom w:val="0"/>
              <w:divBdr>
                <w:top w:val="none" w:sz="0" w:space="0" w:color="auto"/>
                <w:left w:val="none" w:sz="0" w:space="0" w:color="auto"/>
                <w:bottom w:val="none" w:sz="0" w:space="0" w:color="auto"/>
                <w:right w:val="none" w:sz="0" w:space="0" w:color="auto"/>
              </w:divBdr>
              <w:divsChild>
                <w:div w:id="36706731">
                  <w:marLeft w:val="640"/>
                  <w:marRight w:val="0"/>
                  <w:marTop w:val="0"/>
                  <w:marBottom w:val="0"/>
                  <w:divBdr>
                    <w:top w:val="none" w:sz="0" w:space="0" w:color="auto"/>
                    <w:left w:val="none" w:sz="0" w:space="0" w:color="auto"/>
                    <w:bottom w:val="none" w:sz="0" w:space="0" w:color="auto"/>
                    <w:right w:val="none" w:sz="0" w:space="0" w:color="auto"/>
                  </w:divBdr>
                </w:div>
                <w:div w:id="934901894">
                  <w:marLeft w:val="640"/>
                  <w:marRight w:val="0"/>
                  <w:marTop w:val="0"/>
                  <w:marBottom w:val="0"/>
                  <w:divBdr>
                    <w:top w:val="none" w:sz="0" w:space="0" w:color="auto"/>
                    <w:left w:val="none" w:sz="0" w:space="0" w:color="auto"/>
                    <w:bottom w:val="none" w:sz="0" w:space="0" w:color="auto"/>
                    <w:right w:val="none" w:sz="0" w:space="0" w:color="auto"/>
                  </w:divBdr>
                </w:div>
                <w:div w:id="1509632535">
                  <w:marLeft w:val="640"/>
                  <w:marRight w:val="0"/>
                  <w:marTop w:val="0"/>
                  <w:marBottom w:val="0"/>
                  <w:divBdr>
                    <w:top w:val="none" w:sz="0" w:space="0" w:color="auto"/>
                    <w:left w:val="none" w:sz="0" w:space="0" w:color="auto"/>
                    <w:bottom w:val="none" w:sz="0" w:space="0" w:color="auto"/>
                    <w:right w:val="none" w:sz="0" w:space="0" w:color="auto"/>
                  </w:divBdr>
                </w:div>
                <w:div w:id="1309550275">
                  <w:marLeft w:val="640"/>
                  <w:marRight w:val="0"/>
                  <w:marTop w:val="0"/>
                  <w:marBottom w:val="0"/>
                  <w:divBdr>
                    <w:top w:val="none" w:sz="0" w:space="0" w:color="auto"/>
                    <w:left w:val="none" w:sz="0" w:space="0" w:color="auto"/>
                    <w:bottom w:val="none" w:sz="0" w:space="0" w:color="auto"/>
                    <w:right w:val="none" w:sz="0" w:space="0" w:color="auto"/>
                  </w:divBdr>
                </w:div>
                <w:div w:id="661471943">
                  <w:marLeft w:val="640"/>
                  <w:marRight w:val="0"/>
                  <w:marTop w:val="0"/>
                  <w:marBottom w:val="0"/>
                  <w:divBdr>
                    <w:top w:val="none" w:sz="0" w:space="0" w:color="auto"/>
                    <w:left w:val="none" w:sz="0" w:space="0" w:color="auto"/>
                    <w:bottom w:val="none" w:sz="0" w:space="0" w:color="auto"/>
                    <w:right w:val="none" w:sz="0" w:space="0" w:color="auto"/>
                  </w:divBdr>
                </w:div>
                <w:div w:id="2050445361">
                  <w:marLeft w:val="640"/>
                  <w:marRight w:val="0"/>
                  <w:marTop w:val="0"/>
                  <w:marBottom w:val="0"/>
                  <w:divBdr>
                    <w:top w:val="none" w:sz="0" w:space="0" w:color="auto"/>
                    <w:left w:val="none" w:sz="0" w:space="0" w:color="auto"/>
                    <w:bottom w:val="none" w:sz="0" w:space="0" w:color="auto"/>
                    <w:right w:val="none" w:sz="0" w:space="0" w:color="auto"/>
                  </w:divBdr>
                </w:div>
                <w:div w:id="2055352077">
                  <w:marLeft w:val="640"/>
                  <w:marRight w:val="0"/>
                  <w:marTop w:val="0"/>
                  <w:marBottom w:val="0"/>
                  <w:divBdr>
                    <w:top w:val="none" w:sz="0" w:space="0" w:color="auto"/>
                    <w:left w:val="none" w:sz="0" w:space="0" w:color="auto"/>
                    <w:bottom w:val="none" w:sz="0" w:space="0" w:color="auto"/>
                    <w:right w:val="none" w:sz="0" w:space="0" w:color="auto"/>
                  </w:divBdr>
                </w:div>
                <w:div w:id="488519881">
                  <w:marLeft w:val="640"/>
                  <w:marRight w:val="0"/>
                  <w:marTop w:val="0"/>
                  <w:marBottom w:val="0"/>
                  <w:divBdr>
                    <w:top w:val="none" w:sz="0" w:space="0" w:color="auto"/>
                    <w:left w:val="none" w:sz="0" w:space="0" w:color="auto"/>
                    <w:bottom w:val="none" w:sz="0" w:space="0" w:color="auto"/>
                    <w:right w:val="none" w:sz="0" w:space="0" w:color="auto"/>
                  </w:divBdr>
                </w:div>
                <w:div w:id="85663360">
                  <w:marLeft w:val="640"/>
                  <w:marRight w:val="0"/>
                  <w:marTop w:val="0"/>
                  <w:marBottom w:val="0"/>
                  <w:divBdr>
                    <w:top w:val="none" w:sz="0" w:space="0" w:color="auto"/>
                    <w:left w:val="none" w:sz="0" w:space="0" w:color="auto"/>
                    <w:bottom w:val="none" w:sz="0" w:space="0" w:color="auto"/>
                    <w:right w:val="none" w:sz="0" w:space="0" w:color="auto"/>
                  </w:divBdr>
                </w:div>
              </w:divsChild>
            </w:div>
            <w:div w:id="665979125">
              <w:marLeft w:val="0"/>
              <w:marRight w:val="0"/>
              <w:marTop w:val="0"/>
              <w:marBottom w:val="0"/>
              <w:divBdr>
                <w:top w:val="none" w:sz="0" w:space="0" w:color="auto"/>
                <w:left w:val="none" w:sz="0" w:space="0" w:color="auto"/>
                <w:bottom w:val="none" w:sz="0" w:space="0" w:color="auto"/>
                <w:right w:val="none" w:sz="0" w:space="0" w:color="auto"/>
              </w:divBdr>
              <w:divsChild>
                <w:div w:id="1673608241">
                  <w:marLeft w:val="640"/>
                  <w:marRight w:val="0"/>
                  <w:marTop w:val="0"/>
                  <w:marBottom w:val="0"/>
                  <w:divBdr>
                    <w:top w:val="none" w:sz="0" w:space="0" w:color="auto"/>
                    <w:left w:val="none" w:sz="0" w:space="0" w:color="auto"/>
                    <w:bottom w:val="none" w:sz="0" w:space="0" w:color="auto"/>
                    <w:right w:val="none" w:sz="0" w:space="0" w:color="auto"/>
                  </w:divBdr>
                </w:div>
                <w:div w:id="756749868">
                  <w:marLeft w:val="640"/>
                  <w:marRight w:val="0"/>
                  <w:marTop w:val="0"/>
                  <w:marBottom w:val="0"/>
                  <w:divBdr>
                    <w:top w:val="none" w:sz="0" w:space="0" w:color="auto"/>
                    <w:left w:val="none" w:sz="0" w:space="0" w:color="auto"/>
                    <w:bottom w:val="none" w:sz="0" w:space="0" w:color="auto"/>
                    <w:right w:val="none" w:sz="0" w:space="0" w:color="auto"/>
                  </w:divBdr>
                </w:div>
                <w:div w:id="617185054">
                  <w:marLeft w:val="640"/>
                  <w:marRight w:val="0"/>
                  <w:marTop w:val="0"/>
                  <w:marBottom w:val="0"/>
                  <w:divBdr>
                    <w:top w:val="none" w:sz="0" w:space="0" w:color="auto"/>
                    <w:left w:val="none" w:sz="0" w:space="0" w:color="auto"/>
                    <w:bottom w:val="none" w:sz="0" w:space="0" w:color="auto"/>
                    <w:right w:val="none" w:sz="0" w:space="0" w:color="auto"/>
                  </w:divBdr>
                </w:div>
                <w:div w:id="1506749832">
                  <w:marLeft w:val="640"/>
                  <w:marRight w:val="0"/>
                  <w:marTop w:val="0"/>
                  <w:marBottom w:val="0"/>
                  <w:divBdr>
                    <w:top w:val="none" w:sz="0" w:space="0" w:color="auto"/>
                    <w:left w:val="none" w:sz="0" w:space="0" w:color="auto"/>
                    <w:bottom w:val="none" w:sz="0" w:space="0" w:color="auto"/>
                    <w:right w:val="none" w:sz="0" w:space="0" w:color="auto"/>
                  </w:divBdr>
                </w:div>
                <w:div w:id="1306472819">
                  <w:marLeft w:val="640"/>
                  <w:marRight w:val="0"/>
                  <w:marTop w:val="0"/>
                  <w:marBottom w:val="0"/>
                  <w:divBdr>
                    <w:top w:val="none" w:sz="0" w:space="0" w:color="auto"/>
                    <w:left w:val="none" w:sz="0" w:space="0" w:color="auto"/>
                    <w:bottom w:val="none" w:sz="0" w:space="0" w:color="auto"/>
                    <w:right w:val="none" w:sz="0" w:space="0" w:color="auto"/>
                  </w:divBdr>
                </w:div>
                <w:div w:id="828787099">
                  <w:marLeft w:val="640"/>
                  <w:marRight w:val="0"/>
                  <w:marTop w:val="0"/>
                  <w:marBottom w:val="0"/>
                  <w:divBdr>
                    <w:top w:val="none" w:sz="0" w:space="0" w:color="auto"/>
                    <w:left w:val="none" w:sz="0" w:space="0" w:color="auto"/>
                    <w:bottom w:val="none" w:sz="0" w:space="0" w:color="auto"/>
                    <w:right w:val="none" w:sz="0" w:space="0" w:color="auto"/>
                  </w:divBdr>
                </w:div>
                <w:div w:id="1694695425">
                  <w:marLeft w:val="640"/>
                  <w:marRight w:val="0"/>
                  <w:marTop w:val="0"/>
                  <w:marBottom w:val="0"/>
                  <w:divBdr>
                    <w:top w:val="none" w:sz="0" w:space="0" w:color="auto"/>
                    <w:left w:val="none" w:sz="0" w:space="0" w:color="auto"/>
                    <w:bottom w:val="none" w:sz="0" w:space="0" w:color="auto"/>
                    <w:right w:val="none" w:sz="0" w:space="0" w:color="auto"/>
                  </w:divBdr>
                </w:div>
                <w:div w:id="795221575">
                  <w:marLeft w:val="640"/>
                  <w:marRight w:val="0"/>
                  <w:marTop w:val="0"/>
                  <w:marBottom w:val="0"/>
                  <w:divBdr>
                    <w:top w:val="none" w:sz="0" w:space="0" w:color="auto"/>
                    <w:left w:val="none" w:sz="0" w:space="0" w:color="auto"/>
                    <w:bottom w:val="none" w:sz="0" w:space="0" w:color="auto"/>
                    <w:right w:val="none" w:sz="0" w:space="0" w:color="auto"/>
                  </w:divBdr>
                </w:div>
                <w:div w:id="306593317">
                  <w:marLeft w:val="640"/>
                  <w:marRight w:val="0"/>
                  <w:marTop w:val="0"/>
                  <w:marBottom w:val="0"/>
                  <w:divBdr>
                    <w:top w:val="none" w:sz="0" w:space="0" w:color="auto"/>
                    <w:left w:val="none" w:sz="0" w:space="0" w:color="auto"/>
                    <w:bottom w:val="none" w:sz="0" w:space="0" w:color="auto"/>
                    <w:right w:val="none" w:sz="0" w:space="0" w:color="auto"/>
                  </w:divBdr>
                </w:div>
              </w:divsChild>
            </w:div>
            <w:div w:id="577135374">
              <w:marLeft w:val="0"/>
              <w:marRight w:val="0"/>
              <w:marTop w:val="0"/>
              <w:marBottom w:val="0"/>
              <w:divBdr>
                <w:top w:val="none" w:sz="0" w:space="0" w:color="auto"/>
                <w:left w:val="none" w:sz="0" w:space="0" w:color="auto"/>
                <w:bottom w:val="none" w:sz="0" w:space="0" w:color="auto"/>
                <w:right w:val="none" w:sz="0" w:space="0" w:color="auto"/>
              </w:divBdr>
              <w:divsChild>
                <w:div w:id="548616479">
                  <w:marLeft w:val="640"/>
                  <w:marRight w:val="0"/>
                  <w:marTop w:val="0"/>
                  <w:marBottom w:val="0"/>
                  <w:divBdr>
                    <w:top w:val="none" w:sz="0" w:space="0" w:color="auto"/>
                    <w:left w:val="none" w:sz="0" w:space="0" w:color="auto"/>
                    <w:bottom w:val="none" w:sz="0" w:space="0" w:color="auto"/>
                    <w:right w:val="none" w:sz="0" w:space="0" w:color="auto"/>
                  </w:divBdr>
                </w:div>
                <w:div w:id="1729720491">
                  <w:marLeft w:val="640"/>
                  <w:marRight w:val="0"/>
                  <w:marTop w:val="0"/>
                  <w:marBottom w:val="0"/>
                  <w:divBdr>
                    <w:top w:val="none" w:sz="0" w:space="0" w:color="auto"/>
                    <w:left w:val="none" w:sz="0" w:space="0" w:color="auto"/>
                    <w:bottom w:val="none" w:sz="0" w:space="0" w:color="auto"/>
                    <w:right w:val="none" w:sz="0" w:space="0" w:color="auto"/>
                  </w:divBdr>
                </w:div>
                <w:div w:id="1991785437">
                  <w:marLeft w:val="640"/>
                  <w:marRight w:val="0"/>
                  <w:marTop w:val="0"/>
                  <w:marBottom w:val="0"/>
                  <w:divBdr>
                    <w:top w:val="none" w:sz="0" w:space="0" w:color="auto"/>
                    <w:left w:val="none" w:sz="0" w:space="0" w:color="auto"/>
                    <w:bottom w:val="none" w:sz="0" w:space="0" w:color="auto"/>
                    <w:right w:val="none" w:sz="0" w:space="0" w:color="auto"/>
                  </w:divBdr>
                </w:div>
                <w:div w:id="620647444">
                  <w:marLeft w:val="640"/>
                  <w:marRight w:val="0"/>
                  <w:marTop w:val="0"/>
                  <w:marBottom w:val="0"/>
                  <w:divBdr>
                    <w:top w:val="none" w:sz="0" w:space="0" w:color="auto"/>
                    <w:left w:val="none" w:sz="0" w:space="0" w:color="auto"/>
                    <w:bottom w:val="none" w:sz="0" w:space="0" w:color="auto"/>
                    <w:right w:val="none" w:sz="0" w:space="0" w:color="auto"/>
                  </w:divBdr>
                </w:div>
                <w:div w:id="914775665">
                  <w:marLeft w:val="640"/>
                  <w:marRight w:val="0"/>
                  <w:marTop w:val="0"/>
                  <w:marBottom w:val="0"/>
                  <w:divBdr>
                    <w:top w:val="none" w:sz="0" w:space="0" w:color="auto"/>
                    <w:left w:val="none" w:sz="0" w:space="0" w:color="auto"/>
                    <w:bottom w:val="none" w:sz="0" w:space="0" w:color="auto"/>
                    <w:right w:val="none" w:sz="0" w:space="0" w:color="auto"/>
                  </w:divBdr>
                </w:div>
                <w:div w:id="882979278">
                  <w:marLeft w:val="640"/>
                  <w:marRight w:val="0"/>
                  <w:marTop w:val="0"/>
                  <w:marBottom w:val="0"/>
                  <w:divBdr>
                    <w:top w:val="none" w:sz="0" w:space="0" w:color="auto"/>
                    <w:left w:val="none" w:sz="0" w:space="0" w:color="auto"/>
                    <w:bottom w:val="none" w:sz="0" w:space="0" w:color="auto"/>
                    <w:right w:val="none" w:sz="0" w:space="0" w:color="auto"/>
                  </w:divBdr>
                </w:div>
                <w:div w:id="1422525788">
                  <w:marLeft w:val="640"/>
                  <w:marRight w:val="0"/>
                  <w:marTop w:val="0"/>
                  <w:marBottom w:val="0"/>
                  <w:divBdr>
                    <w:top w:val="none" w:sz="0" w:space="0" w:color="auto"/>
                    <w:left w:val="none" w:sz="0" w:space="0" w:color="auto"/>
                    <w:bottom w:val="none" w:sz="0" w:space="0" w:color="auto"/>
                    <w:right w:val="none" w:sz="0" w:space="0" w:color="auto"/>
                  </w:divBdr>
                </w:div>
                <w:div w:id="294944009">
                  <w:marLeft w:val="640"/>
                  <w:marRight w:val="0"/>
                  <w:marTop w:val="0"/>
                  <w:marBottom w:val="0"/>
                  <w:divBdr>
                    <w:top w:val="none" w:sz="0" w:space="0" w:color="auto"/>
                    <w:left w:val="none" w:sz="0" w:space="0" w:color="auto"/>
                    <w:bottom w:val="none" w:sz="0" w:space="0" w:color="auto"/>
                    <w:right w:val="none" w:sz="0" w:space="0" w:color="auto"/>
                  </w:divBdr>
                </w:div>
                <w:div w:id="35353055">
                  <w:marLeft w:val="640"/>
                  <w:marRight w:val="0"/>
                  <w:marTop w:val="0"/>
                  <w:marBottom w:val="0"/>
                  <w:divBdr>
                    <w:top w:val="none" w:sz="0" w:space="0" w:color="auto"/>
                    <w:left w:val="none" w:sz="0" w:space="0" w:color="auto"/>
                    <w:bottom w:val="none" w:sz="0" w:space="0" w:color="auto"/>
                    <w:right w:val="none" w:sz="0" w:space="0" w:color="auto"/>
                  </w:divBdr>
                </w:div>
              </w:divsChild>
            </w:div>
            <w:div w:id="640580877">
              <w:marLeft w:val="0"/>
              <w:marRight w:val="0"/>
              <w:marTop w:val="0"/>
              <w:marBottom w:val="0"/>
              <w:divBdr>
                <w:top w:val="none" w:sz="0" w:space="0" w:color="auto"/>
                <w:left w:val="none" w:sz="0" w:space="0" w:color="auto"/>
                <w:bottom w:val="none" w:sz="0" w:space="0" w:color="auto"/>
                <w:right w:val="none" w:sz="0" w:space="0" w:color="auto"/>
              </w:divBdr>
              <w:divsChild>
                <w:div w:id="1122770959">
                  <w:marLeft w:val="640"/>
                  <w:marRight w:val="0"/>
                  <w:marTop w:val="0"/>
                  <w:marBottom w:val="0"/>
                  <w:divBdr>
                    <w:top w:val="none" w:sz="0" w:space="0" w:color="auto"/>
                    <w:left w:val="none" w:sz="0" w:space="0" w:color="auto"/>
                    <w:bottom w:val="none" w:sz="0" w:space="0" w:color="auto"/>
                    <w:right w:val="none" w:sz="0" w:space="0" w:color="auto"/>
                  </w:divBdr>
                </w:div>
                <w:div w:id="24254367">
                  <w:marLeft w:val="640"/>
                  <w:marRight w:val="0"/>
                  <w:marTop w:val="0"/>
                  <w:marBottom w:val="0"/>
                  <w:divBdr>
                    <w:top w:val="none" w:sz="0" w:space="0" w:color="auto"/>
                    <w:left w:val="none" w:sz="0" w:space="0" w:color="auto"/>
                    <w:bottom w:val="none" w:sz="0" w:space="0" w:color="auto"/>
                    <w:right w:val="none" w:sz="0" w:space="0" w:color="auto"/>
                  </w:divBdr>
                </w:div>
                <w:div w:id="730805969">
                  <w:marLeft w:val="640"/>
                  <w:marRight w:val="0"/>
                  <w:marTop w:val="0"/>
                  <w:marBottom w:val="0"/>
                  <w:divBdr>
                    <w:top w:val="none" w:sz="0" w:space="0" w:color="auto"/>
                    <w:left w:val="none" w:sz="0" w:space="0" w:color="auto"/>
                    <w:bottom w:val="none" w:sz="0" w:space="0" w:color="auto"/>
                    <w:right w:val="none" w:sz="0" w:space="0" w:color="auto"/>
                  </w:divBdr>
                </w:div>
                <w:div w:id="1977635043">
                  <w:marLeft w:val="640"/>
                  <w:marRight w:val="0"/>
                  <w:marTop w:val="0"/>
                  <w:marBottom w:val="0"/>
                  <w:divBdr>
                    <w:top w:val="none" w:sz="0" w:space="0" w:color="auto"/>
                    <w:left w:val="none" w:sz="0" w:space="0" w:color="auto"/>
                    <w:bottom w:val="none" w:sz="0" w:space="0" w:color="auto"/>
                    <w:right w:val="none" w:sz="0" w:space="0" w:color="auto"/>
                  </w:divBdr>
                </w:div>
                <w:div w:id="978270744">
                  <w:marLeft w:val="640"/>
                  <w:marRight w:val="0"/>
                  <w:marTop w:val="0"/>
                  <w:marBottom w:val="0"/>
                  <w:divBdr>
                    <w:top w:val="none" w:sz="0" w:space="0" w:color="auto"/>
                    <w:left w:val="none" w:sz="0" w:space="0" w:color="auto"/>
                    <w:bottom w:val="none" w:sz="0" w:space="0" w:color="auto"/>
                    <w:right w:val="none" w:sz="0" w:space="0" w:color="auto"/>
                  </w:divBdr>
                </w:div>
                <w:div w:id="1326780748">
                  <w:marLeft w:val="640"/>
                  <w:marRight w:val="0"/>
                  <w:marTop w:val="0"/>
                  <w:marBottom w:val="0"/>
                  <w:divBdr>
                    <w:top w:val="none" w:sz="0" w:space="0" w:color="auto"/>
                    <w:left w:val="none" w:sz="0" w:space="0" w:color="auto"/>
                    <w:bottom w:val="none" w:sz="0" w:space="0" w:color="auto"/>
                    <w:right w:val="none" w:sz="0" w:space="0" w:color="auto"/>
                  </w:divBdr>
                </w:div>
                <w:div w:id="254677095">
                  <w:marLeft w:val="640"/>
                  <w:marRight w:val="0"/>
                  <w:marTop w:val="0"/>
                  <w:marBottom w:val="0"/>
                  <w:divBdr>
                    <w:top w:val="none" w:sz="0" w:space="0" w:color="auto"/>
                    <w:left w:val="none" w:sz="0" w:space="0" w:color="auto"/>
                    <w:bottom w:val="none" w:sz="0" w:space="0" w:color="auto"/>
                    <w:right w:val="none" w:sz="0" w:space="0" w:color="auto"/>
                  </w:divBdr>
                </w:div>
                <w:div w:id="1524973432">
                  <w:marLeft w:val="640"/>
                  <w:marRight w:val="0"/>
                  <w:marTop w:val="0"/>
                  <w:marBottom w:val="0"/>
                  <w:divBdr>
                    <w:top w:val="none" w:sz="0" w:space="0" w:color="auto"/>
                    <w:left w:val="none" w:sz="0" w:space="0" w:color="auto"/>
                    <w:bottom w:val="none" w:sz="0" w:space="0" w:color="auto"/>
                    <w:right w:val="none" w:sz="0" w:space="0" w:color="auto"/>
                  </w:divBdr>
                </w:div>
                <w:div w:id="44261297">
                  <w:marLeft w:val="640"/>
                  <w:marRight w:val="0"/>
                  <w:marTop w:val="0"/>
                  <w:marBottom w:val="0"/>
                  <w:divBdr>
                    <w:top w:val="none" w:sz="0" w:space="0" w:color="auto"/>
                    <w:left w:val="none" w:sz="0" w:space="0" w:color="auto"/>
                    <w:bottom w:val="none" w:sz="0" w:space="0" w:color="auto"/>
                    <w:right w:val="none" w:sz="0" w:space="0" w:color="auto"/>
                  </w:divBdr>
                </w:div>
              </w:divsChild>
            </w:div>
            <w:div w:id="876741524">
              <w:marLeft w:val="0"/>
              <w:marRight w:val="0"/>
              <w:marTop w:val="0"/>
              <w:marBottom w:val="0"/>
              <w:divBdr>
                <w:top w:val="none" w:sz="0" w:space="0" w:color="auto"/>
                <w:left w:val="none" w:sz="0" w:space="0" w:color="auto"/>
                <w:bottom w:val="none" w:sz="0" w:space="0" w:color="auto"/>
                <w:right w:val="none" w:sz="0" w:space="0" w:color="auto"/>
              </w:divBdr>
              <w:divsChild>
                <w:div w:id="1091050603">
                  <w:marLeft w:val="640"/>
                  <w:marRight w:val="0"/>
                  <w:marTop w:val="0"/>
                  <w:marBottom w:val="0"/>
                  <w:divBdr>
                    <w:top w:val="none" w:sz="0" w:space="0" w:color="auto"/>
                    <w:left w:val="none" w:sz="0" w:space="0" w:color="auto"/>
                    <w:bottom w:val="none" w:sz="0" w:space="0" w:color="auto"/>
                    <w:right w:val="none" w:sz="0" w:space="0" w:color="auto"/>
                  </w:divBdr>
                </w:div>
                <w:div w:id="1026952359">
                  <w:marLeft w:val="640"/>
                  <w:marRight w:val="0"/>
                  <w:marTop w:val="0"/>
                  <w:marBottom w:val="0"/>
                  <w:divBdr>
                    <w:top w:val="none" w:sz="0" w:space="0" w:color="auto"/>
                    <w:left w:val="none" w:sz="0" w:space="0" w:color="auto"/>
                    <w:bottom w:val="none" w:sz="0" w:space="0" w:color="auto"/>
                    <w:right w:val="none" w:sz="0" w:space="0" w:color="auto"/>
                  </w:divBdr>
                </w:div>
                <w:div w:id="1740135393">
                  <w:marLeft w:val="640"/>
                  <w:marRight w:val="0"/>
                  <w:marTop w:val="0"/>
                  <w:marBottom w:val="0"/>
                  <w:divBdr>
                    <w:top w:val="none" w:sz="0" w:space="0" w:color="auto"/>
                    <w:left w:val="none" w:sz="0" w:space="0" w:color="auto"/>
                    <w:bottom w:val="none" w:sz="0" w:space="0" w:color="auto"/>
                    <w:right w:val="none" w:sz="0" w:space="0" w:color="auto"/>
                  </w:divBdr>
                </w:div>
                <w:div w:id="2061971701">
                  <w:marLeft w:val="640"/>
                  <w:marRight w:val="0"/>
                  <w:marTop w:val="0"/>
                  <w:marBottom w:val="0"/>
                  <w:divBdr>
                    <w:top w:val="none" w:sz="0" w:space="0" w:color="auto"/>
                    <w:left w:val="none" w:sz="0" w:space="0" w:color="auto"/>
                    <w:bottom w:val="none" w:sz="0" w:space="0" w:color="auto"/>
                    <w:right w:val="none" w:sz="0" w:space="0" w:color="auto"/>
                  </w:divBdr>
                </w:div>
                <w:div w:id="773477990">
                  <w:marLeft w:val="640"/>
                  <w:marRight w:val="0"/>
                  <w:marTop w:val="0"/>
                  <w:marBottom w:val="0"/>
                  <w:divBdr>
                    <w:top w:val="none" w:sz="0" w:space="0" w:color="auto"/>
                    <w:left w:val="none" w:sz="0" w:space="0" w:color="auto"/>
                    <w:bottom w:val="none" w:sz="0" w:space="0" w:color="auto"/>
                    <w:right w:val="none" w:sz="0" w:space="0" w:color="auto"/>
                  </w:divBdr>
                </w:div>
                <w:div w:id="611859214">
                  <w:marLeft w:val="640"/>
                  <w:marRight w:val="0"/>
                  <w:marTop w:val="0"/>
                  <w:marBottom w:val="0"/>
                  <w:divBdr>
                    <w:top w:val="none" w:sz="0" w:space="0" w:color="auto"/>
                    <w:left w:val="none" w:sz="0" w:space="0" w:color="auto"/>
                    <w:bottom w:val="none" w:sz="0" w:space="0" w:color="auto"/>
                    <w:right w:val="none" w:sz="0" w:space="0" w:color="auto"/>
                  </w:divBdr>
                </w:div>
                <w:div w:id="523444142">
                  <w:marLeft w:val="640"/>
                  <w:marRight w:val="0"/>
                  <w:marTop w:val="0"/>
                  <w:marBottom w:val="0"/>
                  <w:divBdr>
                    <w:top w:val="none" w:sz="0" w:space="0" w:color="auto"/>
                    <w:left w:val="none" w:sz="0" w:space="0" w:color="auto"/>
                    <w:bottom w:val="none" w:sz="0" w:space="0" w:color="auto"/>
                    <w:right w:val="none" w:sz="0" w:space="0" w:color="auto"/>
                  </w:divBdr>
                </w:div>
                <w:div w:id="1968927839">
                  <w:marLeft w:val="640"/>
                  <w:marRight w:val="0"/>
                  <w:marTop w:val="0"/>
                  <w:marBottom w:val="0"/>
                  <w:divBdr>
                    <w:top w:val="none" w:sz="0" w:space="0" w:color="auto"/>
                    <w:left w:val="none" w:sz="0" w:space="0" w:color="auto"/>
                    <w:bottom w:val="none" w:sz="0" w:space="0" w:color="auto"/>
                    <w:right w:val="none" w:sz="0" w:space="0" w:color="auto"/>
                  </w:divBdr>
                </w:div>
                <w:div w:id="4988531">
                  <w:marLeft w:val="640"/>
                  <w:marRight w:val="0"/>
                  <w:marTop w:val="0"/>
                  <w:marBottom w:val="0"/>
                  <w:divBdr>
                    <w:top w:val="none" w:sz="0" w:space="0" w:color="auto"/>
                    <w:left w:val="none" w:sz="0" w:space="0" w:color="auto"/>
                    <w:bottom w:val="none" w:sz="0" w:space="0" w:color="auto"/>
                    <w:right w:val="none" w:sz="0" w:space="0" w:color="auto"/>
                  </w:divBdr>
                </w:div>
              </w:divsChild>
            </w:div>
            <w:div w:id="2082949796">
              <w:marLeft w:val="0"/>
              <w:marRight w:val="0"/>
              <w:marTop w:val="0"/>
              <w:marBottom w:val="0"/>
              <w:divBdr>
                <w:top w:val="none" w:sz="0" w:space="0" w:color="auto"/>
                <w:left w:val="none" w:sz="0" w:space="0" w:color="auto"/>
                <w:bottom w:val="none" w:sz="0" w:space="0" w:color="auto"/>
                <w:right w:val="none" w:sz="0" w:space="0" w:color="auto"/>
              </w:divBdr>
              <w:divsChild>
                <w:div w:id="2054187307">
                  <w:marLeft w:val="640"/>
                  <w:marRight w:val="0"/>
                  <w:marTop w:val="0"/>
                  <w:marBottom w:val="0"/>
                  <w:divBdr>
                    <w:top w:val="none" w:sz="0" w:space="0" w:color="auto"/>
                    <w:left w:val="none" w:sz="0" w:space="0" w:color="auto"/>
                    <w:bottom w:val="none" w:sz="0" w:space="0" w:color="auto"/>
                    <w:right w:val="none" w:sz="0" w:space="0" w:color="auto"/>
                  </w:divBdr>
                </w:div>
                <w:div w:id="747918259">
                  <w:marLeft w:val="640"/>
                  <w:marRight w:val="0"/>
                  <w:marTop w:val="0"/>
                  <w:marBottom w:val="0"/>
                  <w:divBdr>
                    <w:top w:val="none" w:sz="0" w:space="0" w:color="auto"/>
                    <w:left w:val="none" w:sz="0" w:space="0" w:color="auto"/>
                    <w:bottom w:val="none" w:sz="0" w:space="0" w:color="auto"/>
                    <w:right w:val="none" w:sz="0" w:space="0" w:color="auto"/>
                  </w:divBdr>
                </w:div>
                <w:div w:id="444465195">
                  <w:marLeft w:val="640"/>
                  <w:marRight w:val="0"/>
                  <w:marTop w:val="0"/>
                  <w:marBottom w:val="0"/>
                  <w:divBdr>
                    <w:top w:val="none" w:sz="0" w:space="0" w:color="auto"/>
                    <w:left w:val="none" w:sz="0" w:space="0" w:color="auto"/>
                    <w:bottom w:val="none" w:sz="0" w:space="0" w:color="auto"/>
                    <w:right w:val="none" w:sz="0" w:space="0" w:color="auto"/>
                  </w:divBdr>
                </w:div>
                <w:div w:id="118033327">
                  <w:marLeft w:val="640"/>
                  <w:marRight w:val="0"/>
                  <w:marTop w:val="0"/>
                  <w:marBottom w:val="0"/>
                  <w:divBdr>
                    <w:top w:val="none" w:sz="0" w:space="0" w:color="auto"/>
                    <w:left w:val="none" w:sz="0" w:space="0" w:color="auto"/>
                    <w:bottom w:val="none" w:sz="0" w:space="0" w:color="auto"/>
                    <w:right w:val="none" w:sz="0" w:space="0" w:color="auto"/>
                  </w:divBdr>
                </w:div>
                <w:div w:id="1189220620">
                  <w:marLeft w:val="640"/>
                  <w:marRight w:val="0"/>
                  <w:marTop w:val="0"/>
                  <w:marBottom w:val="0"/>
                  <w:divBdr>
                    <w:top w:val="none" w:sz="0" w:space="0" w:color="auto"/>
                    <w:left w:val="none" w:sz="0" w:space="0" w:color="auto"/>
                    <w:bottom w:val="none" w:sz="0" w:space="0" w:color="auto"/>
                    <w:right w:val="none" w:sz="0" w:space="0" w:color="auto"/>
                  </w:divBdr>
                </w:div>
                <w:div w:id="2049257480">
                  <w:marLeft w:val="640"/>
                  <w:marRight w:val="0"/>
                  <w:marTop w:val="0"/>
                  <w:marBottom w:val="0"/>
                  <w:divBdr>
                    <w:top w:val="none" w:sz="0" w:space="0" w:color="auto"/>
                    <w:left w:val="none" w:sz="0" w:space="0" w:color="auto"/>
                    <w:bottom w:val="none" w:sz="0" w:space="0" w:color="auto"/>
                    <w:right w:val="none" w:sz="0" w:space="0" w:color="auto"/>
                  </w:divBdr>
                </w:div>
                <w:div w:id="1252851844">
                  <w:marLeft w:val="640"/>
                  <w:marRight w:val="0"/>
                  <w:marTop w:val="0"/>
                  <w:marBottom w:val="0"/>
                  <w:divBdr>
                    <w:top w:val="none" w:sz="0" w:space="0" w:color="auto"/>
                    <w:left w:val="none" w:sz="0" w:space="0" w:color="auto"/>
                    <w:bottom w:val="none" w:sz="0" w:space="0" w:color="auto"/>
                    <w:right w:val="none" w:sz="0" w:space="0" w:color="auto"/>
                  </w:divBdr>
                </w:div>
                <w:div w:id="1020426731">
                  <w:marLeft w:val="640"/>
                  <w:marRight w:val="0"/>
                  <w:marTop w:val="0"/>
                  <w:marBottom w:val="0"/>
                  <w:divBdr>
                    <w:top w:val="none" w:sz="0" w:space="0" w:color="auto"/>
                    <w:left w:val="none" w:sz="0" w:space="0" w:color="auto"/>
                    <w:bottom w:val="none" w:sz="0" w:space="0" w:color="auto"/>
                    <w:right w:val="none" w:sz="0" w:space="0" w:color="auto"/>
                  </w:divBdr>
                </w:div>
                <w:div w:id="1211989304">
                  <w:marLeft w:val="640"/>
                  <w:marRight w:val="0"/>
                  <w:marTop w:val="0"/>
                  <w:marBottom w:val="0"/>
                  <w:divBdr>
                    <w:top w:val="none" w:sz="0" w:space="0" w:color="auto"/>
                    <w:left w:val="none" w:sz="0" w:space="0" w:color="auto"/>
                    <w:bottom w:val="none" w:sz="0" w:space="0" w:color="auto"/>
                    <w:right w:val="none" w:sz="0" w:space="0" w:color="auto"/>
                  </w:divBdr>
                </w:div>
              </w:divsChild>
            </w:div>
            <w:div w:id="2088644470">
              <w:marLeft w:val="0"/>
              <w:marRight w:val="0"/>
              <w:marTop w:val="0"/>
              <w:marBottom w:val="0"/>
              <w:divBdr>
                <w:top w:val="none" w:sz="0" w:space="0" w:color="auto"/>
                <w:left w:val="none" w:sz="0" w:space="0" w:color="auto"/>
                <w:bottom w:val="none" w:sz="0" w:space="0" w:color="auto"/>
                <w:right w:val="none" w:sz="0" w:space="0" w:color="auto"/>
              </w:divBdr>
              <w:divsChild>
                <w:div w:id="925575283">
                  <w:marLeft w:val="640"/>
                  <w:marRight w:val="0"/>
                  <w:marTop w:val="0"/>
                  <w:marBottom w:val="0"/>
                  <w:divBdr>
                    <w:top w:val="none" w:sz="0" w:space="0" w:color="auto"/>
                    <w:left w:val="none" w:sz="0" w:space="0" w:color="auto"/>
                    <w:bottom w:val="none" w:sz="0" w:space="0" w:color="auto"/>
                    <w:right w:val="none" w:sz="0" w:space="0" w:color="auto"/>
                  </w:divBdr>
                </w:div>
                <w:div w:id="1165168696">
                  <w:marLeft w:val="640"/>
                  <w:marRight w:val="0"/>
                  <w:marTop w:val="0"/>
                  <w:marBottom w:val="0"/>
                  <w:divBdr>
                    <w:top w:val="none" w:sz="0" w:space="0" w:color="auto"/>
                    <w:left w:val="none" w:sz="0" w:space="0" w:color="auto"/>
                    <w:bottom w:val="none" w:sz="0" w:space="0" w:color="auto"/>
                    <w:right w:val="none" w:sz="0" w:space="0" w:color="auto"/>
                  </w:divBdr>
                </w:div>
                <w:div w:id="1227257687">
                  <w:marLeft w:val="640"/>
                  <w:marRight w:val="0"/>
                  <w:marTop w:val="0"/>
                  <w:marBottom w:val="0"/>
                  <w:divBdr>
                    <w:top w:val="none" w:sz="0" w:space="0" w:color="auto"/>
                    <w:left w:val="none" w:sz="0" w:space="0" w:color="auto"/>
                    <w:bottom w:val="none" w:sz="0" w:space="0" w:color="auto"/>
                    <w:right w:val="none" w:sz="0" w:space="0" w:color="auto"/>
                  </w:divBdr>
                </w:div>
                <w:div w:id="2115050489">
                  <w:marLeft w:val="640"/>
                  <w:marRight w:val="0"/>
                  <w:marTop w:val="0"/>
                  <w:marBottom w:val="0"/>
                  <w:divBdr>
                    <w:top w:val="none" w:sz="0" w:space="0" w:color="auto"/>
                    <w:left w:val="none" w:sz="0" w:space="0" w:color="auto"/>
                    <w:bottom w:val="none" w:sz="0" w:space="0" w:color="auto"/>
                    <w:right w:val="none" w:sz="0" w:space="0" w:color="auto"/>
                  </w:divBdr>
                </w:div>
                <w:div w:id="586770794">
                  <w:marLeft w:val="640"/>
                  <w:marRight w:val="0"/>
                  <w:marTop w:val="0"/>
                  <w:marBottom w:val="0"/>
                  <w:divBdr>
                    <w:top w:val="none" w:sz="0" w:space="0" w:color="auto"/>
                    <w:left w:val="none" w:sz="0" w:space="0" w:color="auto"/>
                    <w:bottom w:val="none" w:sz="0" w:space="0" w:color="auto"/>
                    <w:right w:val="none" w:sz="0" w:space="0" w:color="auto"/>
                  </w:divBdr>
                </w:div>
                <w:div w:id="495612762">
                  <w:marLeft w:val="640"/>
                  <w:marRight w:val="0"/>
                  <w:marTop w:val="0"/>
                  <w:marBottom w:val="0"/>
                  <w:divBdr>
                    <w:top w:val="none" w:sz="0" w:space="0" w:color="auto"/>
                    <w:left w:val="none" w:sz="0" w:space="0" w:color="auto"/>
                    <w:bottom w:val="none" w:sz="0" w:space="0" w:color="auto"/>
                    <w:right w:val="none" w:sz="0" w:space="0" w:color="auto"/>
                  </w:divBdr>
                </w:div>
                <w:div w:id="1927108937">
                  <w:marLeft w:val="640"/>
                  <w:marRight w:val="0"/>
                  <w:marTop w:val="0"/>
                  <w:marBottom w:val="0"/>
                  <w:divBdr>
                    <w:top w:val="none" w:sz="0" w:space="0" w:color="auto"/>
                    <w:left w:val="none" w:sz="0" w:space="0" w:color="auto"/>
                    <w:bottom w:val="none" w:sz="0" w:space="0" w:color="auto"/>
                    <w:right w:val="none" w:sz="0" w:space="0" w:color="auto"/>
                  </w:divBdr>
                </w:div>
                <w:div w:id="1980499375">
                  <w:marLeft w:val="640"/>
                  <w:marRight w:val="0"/>
                  <w:marTop w:val="0"/>
                  <w:marBottom w:val="0"/>
                  <w:divBdr>
                    <w:top w:val="none" w:sz="0" w:space="0" w:color="auto"/>
                    <w:left w:val="none" w:sz="0" w:space="0" w:color="auto"/>
                    <w:bottom w:val="none" w:sz="0" w:space="0" w:color="auto"/>
                    <w:right w:val="none" w:sz="0" w:space="0" w:color="auto"/>
                  </w:divBdr>
                </w:div>
                <w:div w:id="276570901">
                  <w:marLeft w:val="640"/>
                  <w:marRight w:val="0"/>
                  <w:marTop w:val="0"/>
                  <w:marBottom w:val="0"/>
                  <w:divBdr>
                    <w:top w:val="none" w:sz="0" w:space="0" w:color="auto"/>
                    <w:left w:val="none" w:sz="0" w:space="0" w:color="auto"/>
                    <w:bottom w:val="none" w:sz="0" w:space="0" w:color="auto"/>
                    <w:right w:val="none" w:sz="0" w:space="0" w:color="auto"/>
                  </w:divBdr>
                </w:div>
              </w:divsChild>
            </w:div>
            <w:div w:id="1097213086">
              <w:marLeft w:val="0"/>
              <w:marRight w:val="0"/>
              <w:marTop w:val="0"/>
              <w:marBottom w:val="0"/>
              <w:divBdr>
                <w:top w:val="none" w:sz="0" w:space="0" w:color="auto"/>
                <w:left w:val="none" w:sz="0" w:space="0" w:color="auto"/>
                <w:bottom w:val="none" w:sz="0" w:space="0" w:color="auto"/>
                <w:right w:val="none" w:sz="0" w:space="0" w:color="auto"/>
              </w:divBdr>
              <w:divsChild>
                <w:div w:id="1492214885">
                  <w:marLeft w:val="640"/>
                  <w:marRight w:val="0"/>
                  <w:marTop w:val="0"/>
                  <w:marBottom w:val="0"/>
                  <w:divBdr>
                    <w:top w:val="none" w:sz="0" w:space="0" w:color="auto"/>
                    <w:left w:val="none" w:sz="0" w:space="0" w:color="auto"/>
                    <w:bottom w:val="none" w:sz="0" w:space="0" w:color="auto"/>
                    <w:right w:val="none" w:sz="0" w:space="0" w:color="auto"/>
                  </w:divBdr>
                </w:div>
                <w:div w:id="430586245">
                  <w:marLeft w:val="640"/>
                  <w:marRight w:val="0"/>
                  <w:marTop w:val="0"/>
                  <w:marBottom w:val="0"/>
                  <w:divBdr>
                    <w:top w:val="none" w:sz="0" w:space="0" w:color="auto"/>
                    <w:left w:val="none" w:sz="0" w:space="0" w:color="auto"/>
                    <w:bottom w:val="none" w:sz="0" w:space="0" w:color="auto"/>
                    <w:right w:val="none" w:sz="0" w:space="0" w:color="auto"/>
                  </w:divBdr>
                </w:div>
                <w:div w:id="941763244">
                  <w:marLeft w:val="640"/>
                  <w:marRight w:val="0"/>
                  <w:marTop w:val="0"/>
                  <w:marBottom w:val="0"/>
                  <w:divBdr>
                    <w:top w:val="none" w:sz="0" w:space="0" w:color="auto"/>
                    <w:left w:val="none" w:sz="0" w:space="0" w:color="auto"/>
                    <w:bottom w:val="none" w:sz="0" w:space="0" w:color="auto"/>
                    <w:right w:val="none" w:sz="0" w:space="0" w:color="auto"/>
                  </w:divBdr>
                </w:div>
                <w:div w:id="528300339">
                  <w:marLeft w:val="640"/>
                  <w:marRight w:val="0"/>
                  <w:marTop w:val="0"/>
                  <w:marBottom w:val="0"/>
                  <w:divBdr>
                    <w:top w:val="none" w:sz="0" w:space="0" w:color="auto"/>
                    <w:left w:val="none" w:sz="0" w:space="0" w:color="auto"/>
                    <w:bottom w:val="none" w:sz="0" w:space="0" w:color="auto"/>
                    <w:right w:val="none" w:sz="0" w:space="0" w:color="auto"/>
                  </w:divBdr>
                </w:div>
                <w:div w:id="1998337228">
                  <w:marLeft w:val="640"/>
                  <w:marRight w:val="0"/>
                  <w:marTop w:val="0"/>
                  <w:marBottom w:val="0"/>
                  <w:divBdr>
                    <w:top w:val="none" w:sz="0" w:space="0" w:color="auto"/>
                    <w:left w:val="none" w:sz="0" w:space="0" w:color="auto"/>
                    <w:bottom w:val="none" w:sz="0" w:space="0" w:color="auto"/>
                    <w:right w:val="none" w:sz="0" w:space="0" w:color="auto"/>
                  </w:divBdr>
                </w:div>
                <w:div w:id="70667413">
                  <w:marLeft w:val="640"/>
                  <w:marRight w:val="0"/>
                  <w:marTop w:val="0"/>
                  <w:marBottom w:val="0"/>
                  <w:divBdr>
                    <w:top w:val="none" w:sz="0" w:space="0" w:color="auto"/>
                    <w:left w:val="none" w:sz="0" w:space="0" w:color="auto"/>
                    <w:bottom w:val="none" w:sz="0" w:space="0" w:color="auto"/>
                    <w:right w:val="none" w:sz="0" w:space="0" w:color="auto"/>
                  </w:divBdr>
                </w:div>
                <w:div w:id="561793245">
                  <w:marLeft w:val="640"/>
                  <w:marRight w:val="0"/>
                  <w:marTop w:val="0"/>
                  <w:marBottom w:val="0"/>
                  <w:divBdr>
                    <w:top w:val="none" w:sz="0" w:space="0" w:color="auto"/>
                    <w:left w:val="none" w:sz="0" w:space="0" w:color="auto"/>
                    <w:bottom w:val="none" w:sz="0" w:space="0" w:color="auto"/>
                    <w:right w:val="none" w:sz="0" w:space="0" w:color="auto"/>
                  </w:divBdr>
                </w:div>
                <w:div w:id="1427308962">
                  <w:marLeft w:val="640"/>
                  <w:marRight w:val="0"/>
                  <w:marTop w:val="0"/>
                  <w:marBottom w:val="0"/>
                  <w:divBdr>
                    <w:top w:val="none" w:sz="0" w:space="0" w:color="auto"/>
                    <w:left w:val="none" w:sz="0" w:space="0" w:color="auto"/>
                    <w:bottom w:val="none" w:sz="0" w:space="0" w:color="auto"/>
                    <w:right w:val="none" w:sz="0" w:space="0" w:color="auto"/>
                  </w:divBdr>
                </w:div>
                <w:div w:id="1056585360">
                  <w:marLeft w:val="640"/>
                  <w:marRight w:val="0"/>
                  <w:marTop w:val="0"/>
                  <w:marBottom w:val="0"/>
                  <w:divBdr>
                    <w:top w:val="none" w:sz="0" w:space="0" w:color="auto"/>
                    <w:left w:val="none" w:sz="0" w:space="0" w:color="auto"/>
                    <w:bottom w:val="none" w:sz="0" w:space="0" w:color="auto"/>
                    <w:right w:val="none" w:sz="0" w:space="0" w:color="auto"/>
                  </w:divBdr>
                </w:div>
              </w:divsChild>
            </w:div>
            <w:div w:id="25177638">
              <w:marLeft w:val="0"/>
              <w:marRight w:val="0"/>
              <w:marTop w:val="0"/>
              <w:marBottom w:val="0"/>
              <w:divBdr>
                <w:top w:val="none" w:sz="0" w:space="0" w:color="auto"/>
                <w:left w:val="none" w:sz="0" w:space="0" w:color="auto"/>
                <w:bottom w:val="none" w:sz="0" w:space="0" w:color="auto"/>
                <w:right w:val="none" w:sz="0" w:space="0" w:color="auto"/>
              </w:divBdr>
              <w:divsChild>
                <w:div w:id="273288508">
                  <w:marLeft w:val="640"/>
                  <w:marRight w:val="0"/>
                  <w:marTop w:val="0"/>
                  <w:marBottom w:val="0"/>
                  <w:divBdr>
                    <w:top w:val="none" w:sz="0" w:space="0" w:color="auto"/>
                    <w:left w:val="none" w:sz="0" w:space="0" w:color="auto"/>
                    <w:bottom w:val="none" w:sz="0" w:space="0" w:color="auto"/>
                    <w:right w:val="none" w:sz="0" w:space="0" w:color="auto"/>
                  </w:divBdr>
                </w:div>
                <w:div w:id="1430543830">
                  <w:marLeft w:val="640"/>
                  <w:marRight w:val="0"/>
                  <w:marTop w:val="0"/>
                  <w:marBottom w:val="0"/>
                  <w:divBdr>
                    <w:top w:val="none" w:sz="0" w:space="0" w:color="auto"/>
                    <w:left w:val="none" w:sz="0" w:space="0" w:color="auto"/>
                    <w:bottom w:val="none" w:sz="0" w:space="0" w:color="auto"/>
                    <w:right w:val="none" w:sz="0" w:space="0" w:color="auto"/>
                  </w:divBdr>
                </w:div>
                <w:div w:id="91750563">
                  <w:marLeft w:val="640"/>
                  <w:marRight w:val="0"/>
                  <w:marTop w:val="0"/>
                  <w:marBottom w:val="0"/>
                  <w:divBdr>
                    <w:top w:val="none" w:sz="0" w:space="0" w:color="auto"/>
                    <w:left w:val="none" w:sz="0" w:space="0" w:color="auto"/>
                    <w:bottom w:val="none" w:sz="0" w:space="0" w:color="auto"/>
                    <w:right w:val="none" w:sz="0" w:space="0" w:color="auto"/>
                  </w:divBdr>
                </w:div>
                <w:div w:id="1687168740">
                  <w:marLeft w:val="640"/>
                  <w:marRight w:val="0"/>
                  <w:marTop w:val="0"/>
                  <w:marBottom w:val="0"/>
                  <w:divBdr>
                    <w:top w:val="none" w:sz="0" w:space="0" w:color="auto"/>
                    <w:left w:val="none" w:sz="0" w:space="0" w:color="auto"/>
                    <w:bottom w:val="none" w:sz="0" w:space="0" w:color="auto"/>
                    <w:right w:val="none" w:sz="0" w:space="0" w:color="auto"/>
                  </w:divBdr>
                </w:div>
                <w:div w:id="2070181037">
                  <w:marLeft w:val="640"/>
                  <w:marRight w:val="0"/>
                  <w:marTop w:val="0"/>
                  <w:marBottom w:val="0"/>
                  <w:divBdr>
                    <w:top w:val="none" w:sz="0" w:space="0" w:color="auto"/>
                    <w:left w:val="none" w:sz="0" w:space="0" w:color="auto"/>
                    <w:bottom w:val="none" w:sz="0" w:space="0" w:color="auto"/>
                    <w:right w:val="none" w:sz="0" w:space="0" w:color="auto"/>
                  </w:divBdr>
                </w:div>
                <w:div w:id="845562086">
                  <w:marLeft w:val="640"/>
                  <w:marRight w:val="0"/>
                  <w:marTop w:val="0"/>
                  <w:marBottom w:val="0"/>
                  <w:divBdr>
                    <w:top w:val="none" w:sz="0" w:space="0" w:color="auto"/>
                    <w:left w:val="none" w:sz="0" w:space="0" w:color="auto"/>
                    <w:bottom w:val="none" w:sz="0" w:space="0" w:color="auto"/>
                    <w:right w:val="none" w:sz="0" w:space="0" w:color="auto"/>
                  </w:divBdr>
                </w:div>
                <w:div w:id="1560675534">
                  <w:marLeft w:val="640"/>
                  <w:marRight w:val="0"/>
                  <w:marTop w:val="0"/>
                  <w:marBottom w:val="0"/>
                  <w:divBdr>
                    <w:top w:val="none" w:sz="0" w:space="0" w:color="auto"/>
                    <w:left w:val="none" w:sz="0" w:space="0" w:color="auto"/>
                    <w:bottom w:val="none" w:sz="0" w:space="0" w:color="auto"/>
                    <w:right w:val="none" w:sz="0" w:space="0" w:color="auto"/>
                  </w:divBdr>
                </w:div>
                <w:div w:id="1761834882">
                  <w:marLeft w:val="640"/>
                  <w:marRight w:val="0"/>
                  <w:marTop w:val="0"/>
                  <w:marBottom w:val="0"/>
                  <w:divBdr>
                    <w:top w:val="none" w:sz="0" w:space="0" w:color="auto"/>
                    <w:left w:val="none" w:sz="0" w:space="0" w:color="auto"/>
                    <w:bottom w:val="none" w:sz="0" w:space="0" w:color="auto"/>
                    <w:right w:val="none" w:sz="0" w:space="0" w:color="auto"/>
                  </w:divBdr>
                </w:div>
                <w:div w:id="1655796564">
                  <w:marLeft w:val="640"/>
                  <w:marRight w:val="0"/>
                  <w:marTop w:val="0"/>
                  <w:marBottom w:val="0"/>
                  <w:divBdr>
                    <w:top w:val="none" w:sz="0" w:space="0" w:color="auto"/>
                    <w:left w:val="none" w:sz="0" w:space="0" w:color="auto"/>
                    <w:bottom w:val="none" w:sz="0" w:space="0" w:color="auto"/>
                    <w:right w:val="none" w:sz="0" w:space="0" w:color="auto"/>
                  </w:divBdr>
                </w:div>
              </w:divsChild>
            </w:div>
            <w:div w:id="1057322667">
              <w:marLeft w:val="0"/>
              <w:marRight w:val="0"/>
              <w:marTop w:val="0"/>
              <w:marBottom w:val="0"/>
              <w:divBdr>
                <w:top w:val="none" w:sz="0" w:space="0" w:color="auto"/>
                <w:left w:val="none" w:sz="0" w:space="0" w:color="auto"/>
                <w:bottom w:val="none" w:sz="0" w:space="0" w:color="auto"/>
                <w:right w:val="none" w:sz="0" w:space="0" w:color="auto"/>
              </w:divBdr>
              <w:divsChild>
                <w:div w:id="2063551642">
                  <w:marLeft w:val="640"/>
                  <w:marRight w:val="0"/>
                  <w:marTop w:val="0"/>
                  <w:marBottom w:val="0"/>
                  <w:divBdr>
                    <w:top w:val="none" w:sz="0" w:space="0" w:color="auto"/>
                    <w:left w:val="none" w:sz="0" w:space="0" w:color="auto"/>
                    <w:bottom w:val="none" w:sz="0" w:space="0" w:color="auto"/>
                    <w:right w:val="none" w:sz="0" w:space="0" w:color="auto"/>
                  </w:divBdr>
                </w:div>
                <w:div w:id="1135100005">
                  <w:marLeft w:val="640"/>
                  <w:marRight w:val="0"/>
                  <w:marTop w:val="0"/>
                  <w:marBottom w:val="0"/>
                  <w:divBdr>
                    <w:top w:val="none" w:sz="0" w:space="0" w:color="auto"/>
                    <w:left w:val="none" w:sz="0" w:space="0" w:color="auto"/>
                    <w:bottom w:val="none" w:sz="0" w:space="0" w:color="auto"/>
                    <w:right w:val="none" w:sz="0" w:space="0" w:color="auto"/>
                  </w:divBdr>
                </w:div>
                <w:div w:id="1954634615">
                  <w:marLeft w:val="640"/>
                  <w:marRight w:val="0"/>
                  <w:marTop w:val="0"/>
                  <w:marBottom w:val="0"/>
                  <w:divBdr>
                    <w:top w:val="none" w:sz="0" w:space="0" w:color="auto"/>
                    <w:left w:val="none" w:sz="0" w:space="0" w:color="auto"/>
                    <w:bottom w:val="none" w:sz="0" w:space="0" w:color="auto"/>
                    <w:right w:val="none" w:sz="0" w:space="0" w:color="auto"/>
                  </w:divBdr>
                </w:div>
                <w:div w:id="388648706">
                  <w:marLeft w:val="640"/>
                  <w:marRight w:val="0"/>
                  <w:marTop w:val="0"/>
                  <w:marBottom w:val="0"/>
                  <w:divBdr>
                    <w:top w:val="none" w:sz="0" w:space="0" w:color="auto"/>
                    <w:left w:val="none" w:sz="0" w:space="0" w:color="auto"/>
                    <w:bottom w:val="none" w:sz="0" w:space="0" w:color="auto"/>
                    <w:right w:val="none" w:sz="0" w:space="0" w:color="auto"/>
                  </w:divBdr>
                </w:div>
                <w:div w:id="617297531">
                  <w:marLeft w:val="640"/>
                  <w:marRight w:val="0"/>
                  <w:marTop w:val="0"/>
                  <w:marBottom w:val="0"/>
                  <w:divBdr>
                    <w:top w:val="none" w:sz="0" w:space="0" w:color="auto"/>
                    <w:left w:val="none" w:sz="0" w:space="0" w:color="auto"/>
                    <w:bottom w:val="none" w:sz="0" w:space="0" w:color="auto"/>
                    <w:right w:val="none" w:sz="0" w:space="0" w:color="auto"/>
                  </w:divBdr>
                </w:div>
                <w:div w:id="451286362">
                  <w:marLeft w:val="640"/>
                  <w:marRight w:val="0"/>
                  <w:marTop w:val="0"/>
                  <w:marBottom w:val="0"/>
                  <w:divBdr>
                    <w:top w:val="none" w:sz="0" w:space="0" w:color="auto"/>
                    <w:left w:val="none" w:sz="0" w:space="0" w:color="auto"/>
                    <w:bottom w:val="none" w:sz="0" w:space="0" w:color="auto"/>
                    <w:right w:val="none" w:sz="0" w:space="0" w:color="auto"/>
                  </w:divBdr>
                </w:div>
                <w:div w:id="939148222">
                  <w:marLeft w:val="640"/>
                  <w:marRight w:val="0"/>
                  <w:marTop w:val="0"/>
                  <w:marBottom w:val="0"/>
                  <w:divBdr>
                    <w:top w:val="none" w:sz="0" w:space="0" w:color="auto"/>
                    <w:left w:val="none" w:sz="0" w:space="0" w:color="auto"/>
                    <w:bottom w:val="none" w:sz="0" w:space="0" w:color="auto"/>
                    <w:right w:val="none" w:sz="0" w:space="0" w:color="auto"/>
                  </w:divBdr>
                </w:div>
                <w:div w:id="2063558011">
                  <w:marLeft w:val="640"/>
                  <w:marRight w:val="0"/>
                  <w:marTop w:val="0"/>
                  <w:marBottom w:val="0"/>
                  <w:divBdr>
                    <w:top w:val="none" w:sz="0" w:space="0" w:color="auto"/>
                    <w:left w:val="none" w:sz="0" w:space="0" w:color="auto"/>
                    <w:bottom w:val="none" w:sz="0" w:space="0" w:color="auto"/>
                    <w:right w:val="none" w:sz="0" w:space="0" w:color="auto"/>
                  </w:divBdr>
                </w:div>
                <w:div w:id="1304432943">
                  <w:marLeft w:val="640"/>
                  <w:marRight w:val="0"/>
                  <w:marTop w:val="0"/>
                  <w:marBottom w:val="0"/>
                  <w:divBdr>
                    <w:top w:val="none" w:sz="0" w:space="0" w:color="auto"/>
                    <w:left w:val="none" w:sz="0" w:space="0" w:color="auto"/>
                    <w:bottom w:val="none" w:sz="0" w:space="0" w:color="auto"/>
                    <w:right w:val="none" w:sz="0" w:space="0" w:color="auto"/>
                  </w:divBdr>
                </w:div>
              </w:divsChild>
            </w:div>
            <w:div w:id="322122557">
              <w:marLeft w:val="0"/>
              <w:marRight w:val="0"/>
              <w:marTop w:val="0"/>
              <w:marBottom w:val="0"/>
              <w:divBdr>
                <w:top w:val="none" w:sz="0" w:space="0" w:color="auto"/>
                <w:left w:val="none" w:sz="0" w:space="0" w:color="auto"/>
                <w:bottom w:val="none" w:sz="0" w:space="0" w:color="auto"/>
                <w:right w:val="none" w:sz="0" w:space="0" w:color="auto"/>
              </w:divBdr>
              <w:divsChild>
                <w:div w:id="591861945">
                  <w:marLeft w:val="640"/>
                  <w:marRight w:val="0"/>
                  <w:marTop w:val="0"/>
                  <w:marBottom w:val="0"/>
                  <w:divBdr>
                    <w:top w:val="none" w:sz="0" w:space="0" w:color="auto"/>
                    <w:left w:val="none" w:sz="0" w:space="0" w:color="auto"/>
                    <w:bottom w:val="none" w:sz="0" w:space="0" w:color="auto"/>
                    <w:right w:val="none" w:sz="0" w:space="0" w:color="auto"/>
                  </w:divBdr>
                </w:div>
                <w:div w:id="146165094">
                  <w:marLeft w:val="640"/>
                  <w:marRight w:val="0"/>
                  <w:marTop w:val="0"/>
                  <w:marBottom w:val="0"/>
                  <w:divBdr>
                    <w:top w:val="none" w:sz="0" w:space="0" w:color="auto"/>
                    <w:left w:val="none" w:sz="0" w:space="0" w:color="auto"/>
                    <w:bottom w:val="none" w:sz="0" w:space="0" w:color="auto"/>
                    <w:right w:val="none" w:sz="0" w:space="0" w:color="auto"/>
                  </w:divBdr>
                </w:div>
                <w:div w:id="1562860831">
                  <w:marLeft w:val="640"/>
                  <w:marRight w:val="0"/>
                  <w:marTop w:val="0"/>
                  <w:marBottom w:val="0"/>
                  <w:divBdr>
                    <w:top w:val="none" w:sz="0" w:space="0" w:color="auto"/>
                    <w:left w:val="none" w:sz="0" w:space="0" w:color="auto"/>
                    <w:bottom w:val="none" w:sz="0" w:space="0" w:color="auto"/>
                    <w:right w:val="none" w:sz="0" w:space="0" w:color="auto"/>
                  </w:divBdr>
                </w:div>
                <w:div w:id="507332175">
                  <w:marLeft w:val="640"/>
                  <w:marRight w:val="0"/>
                  <w:marTop w:val="0"/>
                  <w:marBottom w:val="0"/>
                  <w:divBdr>
                    <w:top w:val="none" w:sz="0" w:space="0" w:color="auto"/>
                    <w:left w:val="none" w:sz="0" w:space="0" w:color="auto"/>
                    <w:bottom w:val="none" w:sz="0" w:space="0" w:color="auto"/>
                    <w:right w:val="none" w:sz="0" w:space="0" w:color="auto"/>
                  </w:divBdr>
                </w:div>
                <w:div w:id="1504591324">
                  <w:marLeft w:val="640"/>
                  <w:marRight w:val="0"/>
                  <w:marTop w:val="0"/>
                  <w:marBottom w:val="0"/>
                  <w:divBdr>
                    <w:top w:val="none" w:sz="0" w:space="0" w:color="auto"/>
                    <w:left w:val="none" w:sz="0" w:space="0" w:color="auto"/>
                    <w:bottom w:val="none" w:sz="0" w:space="0" w:color="auto"/>
                    <w:right w:val="none" w:sz="0" w:space="0" w:color="auto"/>
                  </w:divBdr>
                </w:div>
                <w:div w:id="876314360">
                  <w:marLeft w:val="640"/>
                  <w:marRight w:val="0"/>
                  <w:marTop w:val="0"/>
                  <w:marBottom w:val="0"/>
                  <w:divBdr>
                    <w:top w:val="none" w:sz="0" w:space="0" w:color="auto"/>
                    <w:left w:val="none" w:sz="0" w:space="0" w:color="auto"/>
                    <w:bottom w:val="none" w:sz="0" w:space="0" w:color="auto"/>
                    <w:right w:val="none" w:sz="0" w:space="0" w:color="auto"/>
                  </w:divBdr>
                </w:div>
                <w:div w:id="244343267">
                  <w:marLeft w:val="640"/>
                  <w:marRight w:val="0"/>
                  <w:marTop w:val="0"/>
                  <w:marBottom w:val="0"/>
                  <w:divBdr>
                    <w:top w:val="none" w:sz="0" w:space="0" w:color="auto"/>
                    <w:left w:val="none" w:sz="0" w:space="0" w:color="auto"/>
                    <w:bottom w:val="none" w:sz="0" w:space="0" w:color="auto"/>
                    <w:right w:val="none" w:sz="0" w:space="0" w:color="auto"/>
                  </w:divBdr>
                </w:div>
                <w:div w:id="1686783193">
                  <w:marLeft w:val="640"/>
                  <w:marRight w:val="0"/>
                  <w:marTop w:val="0"/>
                  <w:marBottom w:val="0"/>
                  <w:divBdr>
                    <w:top w:val="none" w:sz="0" w:space="0" w:color="auto"/>
                    <w:left w:val="none" w:sz="0" w:space="0" w:color="auto"/>
                    <w:bottom w:val="none" w:sz="0" w:space="0" w:color="auto"/>
                    <w:right w:val="none" w:sz="0" w:space="0" w:color="auto"/>
                  </w:divBdr>
                </w:div>
                <w:div w:id="1573927961">
                  <w:marLeft w:val="640"/>
                  <w:marRight w:val="0"/>
                  <w:marTop w:val="0"/>
                  <w:marBottom w:val="0"/>
                  <w:divBdr>
                    <w:top w:val="none" w:sz="0" w:space="0" w:color="auto"/>
                    <w:left w:val="none" w:sz="0" w:space="0" w:color="auto"/>
                    <w:bottom w:val="none" w:sz="0" w:space="0" w:color="auto"/>
                    <w:right w:val="none" w:sz="0" w:space="0" w:color="auto"/>
                  </w:divBdr>
                </w:div>
              </w:divsChild>
            </w:div>
            <w:div w:id="604847592">
              <w:marLeft w:val="0"/>
              <w:marRight w:val="0"/>
              <w:marTop w:val="0"/>
              <w:marBottom w:val="0"/>
              <w:divBdr>
                <w:top w:val="none" w:sz="0" w:space="0" w:color="auto"/>
                <w:left w:val="none" w:sz="0" w:space="0" w:color="auto"/>
                <w:bottom w:val="none" w:sz="0" w:space="0" w:color="auto"/>
                <w:right w:val="none" w:sz="0" w:space="0" w:color="auto"/>
              </w:divBdr>
              <w:divsChild>
                <w:div w:id="665742414">
                  <w:marLeft w:val="640"/>
                  <w:marRight w:val="0"/>
                  <w:marTop w:val="0"/>
                  <w:marBottom w:val="0"/>
                  <w:divBdr>
                    <w:top w:val="none" w:sz="0" w:space="0" w:color="auto"/>
                    <w:left w:val="none" w:sz="0" w:space="0" w:color="auto"/>
                    <w:bottom w:val="none" w:sz="0" w:space="0" w:color="auto"/>
                    <w:right w:val="none" w:sz="0" w:space="0" w:color="auto"/>
                  </w:divBdr>
                </w:div>
                <w:div w:id="331492030">
                  <w:marLeft w:val="640"/>
                  <w:marRight w:val="0"/>
                  <w:marTop w:val="0"/>
                  <w:marBottom w:val="0"/>
                  <w:divBdr>
                    <w:top w:val="none" w:sz="0" w:space="0" w:color="auto"/>
                    <w:left w:val="none" w:sz="0" w:space="0" w:color="auto"/>
                    <w:bottom w:val="none" w:sz="0" w:space="0" w:color="auto"/>
                    <w:right w:val="none" w:sz="0" w:space="0" w:color="auto"/>
                  </w:divBdr>
                </w:div>
                <w:div w:id="1290430041">
                  <w:marLeft w:val="640"/>
                  <w:marRight w:val="0"/>
                  <w:marTop w:val="0"/>
                  <w:marBottom w:val="0"/>
                  <w:divBdr>
                    <w:top w:val="none" w:sz="0" w:space="0" w:color="auto"/>
                    <w:left w:val="none" w:sz="0" w:space="0" w:color="auto"/>
                    <w:bottom w:val="none" w:sz="0" w:space="0" w:color="auto"/>
                    <w:right w:val="none" w:sz="0" w:space="0" w:color="auto"/>
                  </w:divBdr>
                </w:div>
                <w:div w:id="2030333399">
                  <w:marLeft w:val="640"/>
                  <w:marRight w:val="0"/>
                  <w:marTop w:val="0"/>
                  <w:marBottom w:val="0"/>
                  <w:divBdr>
                    <w:top w:val="none" w:sz="0" w:space="0" w:color="auto"/>
                    <w:left w:val="none" w:sz="0" w:space="0" w:color="auto"/>
                    <w:bottom w:val="none" w:sz="0" w:space="0" w:color="auto"/>
                    <w:right w:val="none" w:sz="0" w:space="0" w:color="auto"/>
                  </w:divBdr>
                </w:div>
                <w:div w:id="172692727">
                  <w:marLeft w:val="640"/>
                  <w:marRight w:val="0"/>
                  <w:marTop w:val="0"/>
                  <w:marBottom w:val="0"/>
                  <w:divBdr>
                    <w:top w:val="none" w:sz="0" w:space="0" w:color="auto"/>
                    <w:left w:val="none" w:sz="0" w:space="0" w:color="auto"/>
                    <w:bottom w:val="none" w:sz="0" w:space="0" w:color="auto"/>
                    <w:right w:val="none" w:sz="0" w:space="0" w:color="auto"/>
                  </w:divBdr>
                </w:div>
                <w:div w:id="1566798591">
                  <w:marLeft w:val="640"/>
                  <w:marRight w:val="0"/>
                  <w:marTop w:val="0"/>
                  <w:marBottom w:val="0"/>
                  <w:divBdr>
                    <w:top w:val="none" w:sz="0" w:space="0" w:color="auto"/>
                    <w:left w:val="none" w:sz="0" w:space="0" w:color="auto"/>
                    <w:bottom w:val="none" w:sz="0" w:space="0" w:color="auto"/>
                    <w:right w:val="none" w:sz="0" w:space="0" w:color="auto"/>
                  </w:divBdr>
                </w:div>
                <w:div w:id="1177573645">
                  <w:marLeft w:val="640"/>
                  <w:marRight w:val="0"/>
                  <w:marTop w:val="0"/>
                  <w:marBottom w:val="0"/>
                  <w:divBdr>
                    <w:top w:val="none" w:sz="0" w:space="0" w:color="auto"/>
                    <w:left w:val="none" w:sz="0" w:space="0" w:color="auto"/>
                    <w:bottom w:val="none" w:sz="0" w:space="0" w:color="auto"/>
                    <w:right w:val="none" w:sz="0" w:space="0" w:color="auto"/>
                  </w:divBdr>
                </w:div>
                <w:div w:id="1745494900">
                  <w:marLeft w:val="640"/>
                  <w:marRight w:val="0"/>
                  <w:marTop w:val="0"/>
                  <w:marBottom w:val="0"/>
                  <w:divBdr>
                    <w:top w:val="none" w:sz="0" w:space="0" w:color="auto"/>
                    <w:left w:val="none" w:sz="0" w:space="0" w:color="auto"/>
                    <w:bottom w:val="none" w:sz="0" w:space="0" w:color="auto"/>
                    <w:right w:val="none" w:sz="0" w:space="0" w:color="auto"/>
                  </w:divBdr>
                </w:div>
                <w:div w:id="992831453">
                  <w:marLeft w:val="640"/>
                  <w:marRight w:val="0"/>
                  <w:marTop w:val="0"/>
                  <w:marBottom w:val="0"/>
                  <w:divBdr>
                    <w:top w:val="none" w:sz="0" w:space="0" w:color="auto"/>
                    <w:left w:val="none" w:sz="0" w:space="0" w:color="auto"/>
                    <w:bottom w:val="none" w:sz="0" w:space="0" w:color="auto"/>
                    <w:right w:val="none" w:sz="0" w:space="0" w:color="auto"/>
                  </w:divBdr>
                </w:div>
              </w:divsChild>
            </w:div>
            <w:div w:id="266354565">
              <w:marLeft w:val="0"/>
              <w:marRight w:val="0"/>
              <w:marTop w:val="0"/>
              <w:marBottom w:val="0"/>
              <w:divBdr>
                <w:top w:val="none" w:sz="0" w:space="0" w:color="auto"/>
                <w:left w:val="none" w:sz="0" w:space="0" w:color="auto"/>
                <w:bottom w:val="none" w:sz="0" w:space="0" w:color="auto"/>
                <w:right w:val="none" w:sz="0" w:space="0" w:color="auto"/>
              </w:divBdr>
              <w:divsChild>
                <w:div w:id="393043892">
                  <w:marLeft w:val="640"/>
                  <w:marRight w:val="0"/>
                  <w:marTop w:val="0"/>
                  <w:marBottom w:val="0"/>
                  <w:divBdr>
                    <w:top w:val="none" w:sz="0" w:space="0" w:color="auto"/>
                    <w:left w:val="none" w:sz="0" w:space="0" w:color="auto"/>
                    <w:bottom w:val="none" w:sz="0" w:space="0" w:color="auto"/>
                    <w:right w:val="none" w:sz="0" w:space="0" w:color="auto"/>
                  </w:divBdr>
                </w:div>
                <w:div w:id="362218909">
                  <w:marLeft w:val="640"/>
                  <w:marRight w:val="0"/>
                  <w:marTop w:val="0"/>
                  <w:marBottom w:val="0"/>
                  <w:divBdr>
                    <w:top w:val="none" w:sz="0" w:space="0" w:color="auto"/>
                    <w:left w:val="none" w:sz="0" w:space="0" w:color="auto"/>
                    <w:bottom w:val="none" w:sz="0" w:space="0" w:color="auto"/>
                    <w:right w:val="none" w:sz="0" w:space="0" w:color="auto"/>
                  </w:divBdr>
                </w:div>
                <w:div w:id="1707633319">
                  <w:marLeft w:val="640"/>
                  <w:marRight w:val="0"/>
                  <w:marTop w:val="0"/>
                  <w:marBottom w:val="0"/>
                  <w:divBdr>
                    <w:top w:val="none" w:sz="0" w:space="0" w:color="auto"/>
                    <w:left w:val="none" w:sz="0" w:space="0" w:color="auto"/>
                    <w:bottom w:val="none" w:sz="0" w:space="0" w:color="auto"/>
                    <w:right w:val="none" w:sz="0" w:space="0" w:color="auto"/>
                  </w:divBdr>
                </w:div>
                <w:div w:id="693001520">
                  <w:marLeft w:val="640"/>
                  <w:marRight w:val="0"/>
                  <w:marTop w:val="0"/>
                  <w:marBottom w:val="0"/>
                  <w:divBdr>
                    <w:top w:val="none" w:sz="0" w:space="0" w:color="auto"/>
                    <w:left w:val="none" w:sz="0" w:space="0" w:color="auto"/>
                    <w:bottom w:val="none" w:sz="0" w:space="0" w:color="auto"/>
                    <w:right w:val="none" w:sz="0" w:space="0" w:color="auto"/>
                  </w:divBdr>
                </w:div>
                <w:div w:id="794178362">
                  <w:marLeft w:val="640"/>
                  <w:marRight w:val="0"/>
                  <w:marTop w:val="0"/>
                  <w:marBottom w:val="0"/>
                  <w:divBdr>
                    <w:top w:val="none" w:sz="0" w:space="0" w:color="auto"/>
                    <w:left w:val="none" w:sz="0" w:space="0" w:color="auto"/>
                    <w:bottom w:val="none" w:sz="0" w:space="0" w:color="auto"/>
                    <w:right w:val="none" w:sz="0" w:space="0" w:color="auto"/>
                  </w:divBdr>
                </w:div>
                <w:div w:id="1507209312">
                  <w:marLeft w:val="640"/>
                  <w:marRight w:val="0"/>
                  <w:marTop w:val="0"/>
                  <w:marBottom w:val="0"/>
                  <w:divBdr>
                    <w:top w:val="none" w:sz="0" w:space="0" w:color="auto"/>
                    <w:left w:val="none" w:sz="0" w:space="0" w:color="auto"/>
                    <w:bottom w:val="none" w:sz="0" w:space="0" w:color="auto"/>
                    <w:right w:val="none" w:sz="0" w:space="0" w:color="auto"/>
                  </w:divBdr>
                </w:div>
                <w:div w:id="2025159038">
                  <w:marLeft w:val="640"/>
                  <w:marRight w:val="0"/>
                  <w:marTop w:val="0"/>
                  <w:marBottom w:val="0"/>
                  <w:divBdr>
                    <w:top w:val="none" w:sz="0" w:space="0" w:color="auto"/>
                    <w:left w:val="none" w:sz="0" w:space="0" w:color="auto"/>
                    <w:bottom w:val="none" w:sz="0" w:space="0" w:color="auto"/>
                    <w:right w:val="none" w:sz="0" w:space="0" w:color="auto"/>
                  </w:divBdr>
                </w:div>
                <w:div w:id="164515406">
                  <w:marLeft w:val="640"/>
                  <w:marRight w:val="0"/>
                  <w:marTop w:val="0"/>
                  <w:marBottom w:val="0"/>
                  <w:divBdr>
                    <w:top w:val="none" w:sz="0" w:space="0" w:color="auto"/>
                    <w:left w:val="none" w:sz="0" w:space="0" w:color="auto"/>
                    <w:bottom w:val="none" w:sz="0" w:space="0" w:color="auto"/>
                    <w:right w:val="none" w:sz="0" w:space="0" w:color="auto"/>
                  </w:divBdr>
                </w:div>
                <w:div w:id="582180144">
                  <w:marLeft w:val="640"/>
                  <w:marRight w:val="0"/>
                  <w:marTop w:val="0"/>
                  <w:marBottom w:val="0"/>
                  <w:divBdr>
                    <w:top w:val="none" w:sz="0" w:space="0" w:color="auto"/>
                    <w:left w:val="none" w:sz="0" w:space="0" w:color="auto"/>
                    <w:bottom w:val="none" w:sz="0" w:space="0" w:color="auto"/>
                    <w:right w:val="none" w:sz="0" w:space="0" w:color="auto"/>
                  </w:divBdr>
                </w:div>
              </w:divsChild>
            </w:div>
            <w:div w:id="447696814">
              <w:marLeft w:val="0"/>
              <w:marRight w:val="0"/>
              <w:marTop w:val="0"/>
              <w:marBottom w:val="0"/>
              <w:divBdr>
                <w:top w:val="none" w:sz="0" w:space="0" w:color="auto"/>
                <w:left w:val="none" w:sz="0" w:space="0" w:color="auto"/>
                <w:bottom w:val="none" w:sz="0" w:space="0" w:color="auto"/>
                <w:right w:val="none" w:sz="0" w:space="0" w:color="auto"/>
              </w:divBdr>
              <w:divsChild>
                <w:div w:id="69890849">
                  <w:marLeft w:val="640"/>
                  <w:marRight w:val="0"/>
                  <w:marTop w:val="0"/>
                  <w:marBottom w:val="0"/>
                  <w:divBdr>
                    <w:top w:val="none" w:sz="0" w:space="0" w:color="auto"/>
                    <w:left w:val="none" w:sz="0" w:space="0" w:color="auto"/>
                    <w:bottom w:val="none" w:sz="0" w:space="0" w:color="auto"/>
                    <w:right w:val="none" w:sz="0" w:space="0" w:color="auto"/>
                  </w:divBdr>
                </w:div>
                <w:div w:id="1677925735">
                  <w:marLeft w:val="640"/>
                  <w:marRight w:val="0"/>
                  <w:marTop w:val="0"/>
                  <w:marBottom w:val="0"/>
                  <w:divBdr>
                    <w:top w:val="none" w:sz="0" w:space="0" w:color="auto"/>
                    <w:left w:val="none" w:sz="0" w:space="0" w:color="auto"/>
                    <w:bottom w:val="none" w:sz="0" w:space="0" w:color="auto"/>
                    <w:right w:val="none" w:sz="0" w:space="0" w:color="auto"/>
                  </w:divBdr>
                </w:div>
                <w:div w:id="392314143">
                  <w:marLeft w:val="640"/>
                  <w:marRight w:val="0"/>
                  <w:marTop w:val="0"/>
                  <w:marBottom w:val="0"/>
                  <w:divBdr>
                    <w:top w:val="none" w:sz="0" w:space="0" w:color="auto"/>
                    <w:left w:val="none" w:sz="0" w:space="0" w:color="auto"/>
                    <w:bottom w:val="none" w:sz="0" w:space="0" w:color="auto"/>
                    <w:right w:val="none" w:sz="0" w:space="0" w:color="auto"/>
                  </w:divBdr>
                </w:div>
                <w:div w:id="1756970298">
                  <w:marLeft w:val="640"/>
                  <w:marRight w:val="0"/>
                  <w:marTop w:val="0"/>
                  <w:marBottom w:val="0"/>
                  <w:divBdr>
                    <w:top w:val="none" w:sz="0" w:space="0" w:color="auto"/>
                    <w:left w:val="none" w:sz="0" w:space="0" w:color="auto"/>
                    <w:bottom w:val="none" w:sz="0" w:space="0" w:color="auto"/>
                    <w:right w:val="none" w:sz="0" w:space="0" w:color="auto"/>
                  </w:divBdr>
                </w:div>
                <w:div w:id="61948959">
                  <w:marLeft w:val="640"/>
                  <w:marRight w:val="0"/>
                  <w:marTop w:val="0"/>
                  <w:marBottom w:val="0"/>
                  <w:divBdr>
                    <w:top w:val="none" w:sz="0" w:space="0" w:color="auto"/>
                    <w:left w:val="none" w:sz="0" w:space="0" w:color="auto"/>
                    <w:bottom w:val="none" w:sz="0" w:space="0" w:color="auto"/>
                    <w:right w:val="none" w:sz="0" w:space="0" w:color="auto"/>
                  </w:divBdr>
                </w:div>
                <w:div w:id="122969225">
                  <w:marLeft w:val="640"/>
                  <w:marRight w:val="0"/>
                  <w:marTop w:val="0"/>
                  <w:marBottom w:val="0"/>
                  <w:divBdr>
                    <w:top w:val="none" w:sz="0" w:space="0" w:color="auto"/>
                    <w:left w:val="none" w:sz="0" w:space="0" w:color="auto"/>
                    <w:bottom w:val="none" w:sz="0" w:space="0" w:color="auto"/>
                    <w:right w:val="none" w:sz="0" w:space="0" w:color="auto"/>
                  </w:divBdr>
                </w:div>
                <w:div w:id="347953670">
                  <w:marLeft w:val="640"/>
                  <w:marRight w:val="0"/>
                  <w:marTop w:val="0"/>
                  <w:marBottom w:val="0"/>
                  <w:divBdr>
                    <w:top w:val="none" w:sz="0" w:space="0" w:color="auto"/>
                    <w:left w:val="none" w:sz="0" w:space="0" w:color="auto"/>
                    <w:bottom w:val="none" w:sz="0" w:space="0" w:color="auto"/>
                    <w:right w:val="none" w:sz="0" w:space="0" w:color="auto"/>
                  </w:divBdr>
                </w:div>
                <w:div w:id="725180330">
                  <w:marLeft w:val="640"/>
                  <w:marRight w:val="0"/>
                  <w:marTop w:val="0"/>
                  <w:marBottom w:val="0"/>
                  <w:divBdr>
                    <w:top w:val="none" w:sz="0" w:space="0" w:color="auto"/>
                    <w:left w:val="none" w:sz="0" w:space="0" w:color="auto"/>
                    <w:bottom w:val="none" w:sz="0" w:space="0" w:color="auto"/>
                    <w:right w:val="none" w:sz="0" w:space="0" w:color="auto"/>
                  </w:divBdr>
                </w:div>
                <w:div w:id="603852488">
                  <w:marLeft w:val="640"/>
                  <w:marRight w:val="0"/>
                  <w:marTop w:val="0"/>
                  <w:marBottom w:val="0"/>
                  <w:divBdr>
                    <w:top w:val="none" w:sz="0" w:space="0" w:color="auto"/>
                    <w:left w:val="none" w:sz="0" w:space="0" w:color="auto"/>
                    <w:bottom w:val="none" w:sz="0" w:space="0" w:color="auto"/>
                    <w:right w:val="none" w:sz="0" w:space="0" w:color="auto"/>
                  </w:divBdr>
                </w:div>
              </w:divsChild>
            </w:div>
            <w:div w:id="1623460396">
              <w:marLeft w:val="0"/>
              <w:marRight w:val="0"/>
              <w:marTop w:val="0"/>
              <w:marBottom w:val="0"/>
              <w:divBdr>
                <w:top w:val="none" w:sz="0" w:space="0" w:color="auto"/>
                <w:left w:val="none" w:sz="0" w:space="0" w:color="auto"/>
                <w:bottom w:val="none" w:sz="0" w:space="0" w:color="auto"/>
                <w:right w:val="none" w:sz="0" w:space="0" w:color="auto"/>
              </w:divBdr>
              <w:divsChild>
                <w:div w:id="744377198">
                  <w:marLeft w:val="640"/>
                  <w:marRight w:val="0"/>
                  <w:marTop w:val="0"/>
                  <w:marBottom w:val="0"/>
                  <w:divBdr>
                    <w:top w:val="none" w:sz="0" w:space="0" w:color="auto"/>
                    <w:left w:val="none" w:sz="0" w:space="0" w:color="auto"/>
                    <w:bottom w:val="none" w:sz="0" w:space="0" w:color="auto"/>
                    <w:right w:val="none" w:sz="0" w:space="0" w:color="auto"/>
                  </w:divBdr>
                </w:div>
                <w:div w:id="1336298727">
                  <w:marLeft w:val="640"/>
                  <w:marRight w:val="0"/>
                  <w:marTop w:val="0"/>
                  <w:marBottom w:val="0"/>
                  <w:divBdr>
                    <w:top w:val="none" w:sz="0" w:space="0" w:color="auto"/>
                    <w:left w:val="none" w:sz="0" w:space="0" w:color="auto"/>
                    <w:bottom w:val="none" w:sz="0" w:space="0" w:color="auto"/>
                    <w:right w:val="none" w:sz="0" w:space="0" w:color="auto"/>
                  </w:divBdr>
                </w:div>
                <w:div w:id="1673213517">
                  <w:marLeft w:val="640"/>
                  <w:marRight w:val="0"/>
                  <w:marTop w:val="0"/>
                  <w:marBottom w:val="0"/>
                  <w:divBdr>
                    <w:top w:val="none" w:sz="0" w:space="0" w:color="auto"/>
                    <w:left w:val="none" w:sz="0" w:space="0" w:color="auto"/>
                    <w:bottom w:val="none" w:sz="0" w:space="0" w:color="auto"/>
                    <w:right w:val="none" w:sz="0" w:space="0" w:color="auto"/>
                  </w:divBdr>
                </w:div>
                <w:div w:id="1100373209">
                  <w:marLeft w:val="640"/>
                  <w:marRight w:val="0"/>
                  <w:marTop w:val="0"/>
                  <w:marBottom w:val="0"/>
                  <w:divBdr>
                    <w:top w:val="none" w:sz="0" w:space="0" w:color="auto"/>
                    <w:left w:val="none" w:sz="0" w:space="0" w:color="auto"/>
                    <w:bottom w:val="none" w:sz="0" w:space="0" w:color="auto"/>
                    <w:right w:val="none" w:sz="0" w:space="0" w:color="auto"/>
                  </w:divBdr>
                </w:div>
                <w:div w:id="119425114">
                  <w:marLeft w:val="640"/>
                  <w:marRight w:val="0"/>
                  <w:marTop w:val="0"/>
                  <w:marBottom w:val="0"/>
                  <w:divBdr>
                    <w:top w:val="none" w:sz="0" w:space="0" w:color="auto"/>
                    <w:left w:val="none" w:sz="0" w:space="0" w:color="auto"/>
                    <w:bottom w:val="none" w:sz="0" w:space="0" w:color="auto"/>
                    <w:right w:val="none" w:sz="0" w:space="0" w:color="auto"/>
                  </w:divBdr>
                </w:div>
                <w:div w:id="1381131958">
                  <w:marLeft w:val="640"/>
                  <w:marRight w:val="0"/>
                  <w:marTop w:val="0"/>
                  <w:marBottom w:val="0"/>
                  <w:divBdr>
                    <w:top w:val="none" w:sz="0" w:space="0" w:color="auto"/>
                    <w:left w:val="none" w:sz="0" w:space="0" w:color="auto"/>
                    <w:bottom w:val="none" w:sz="0" w:space="0" w:color="auto"/>
                    <w:right w:val="none" w:sz="0" w:space="0" w:color="auto"/>
                  </w:divBdr>
                </w:div>
                <w:div w:id="33821710">
                  <w:marLeft w:val="640"/>
                  <w:marRight w:val="0"/>
                  <w:marTop w:val="0"/>
                  <w:marBottom w:val="0"/>
                  <w:divBdr>
                    <w:top w:val="none" w:sz="0" w:space="0" w:color="auto"/>
                    <w:left w:val="none" w:sz="0" w:space="0" w:color="auto"/>
                    <w:bottom w:val="none" w:sz="0" w:space="0" w:color="auto"/>
                    <w:right w:val="none" w:sz="0" w:space="0" w:color="auto"/>
                  </w:divBdr>
                </w:div>
                <w:div w:id="1530332818">
                  <w:marLeft w:val="640"/>
                  <w:marRight w:val="0"/>
                  <w:marTop w:val="0"/>
                  <w:marBottom w:val="0"/>
                  <w:divBdr>
                    <w:top w:val="none" w:sz="0" w:space="0" w:color="auto"/>
                    <w:left w:val="none" w:sz="0" w:space="0" w:color="auto"/>
                    <w:bottom w:val="none" w:sz="0" w:space="0" w:color="auto"/>
                    <w:right w:val="none" w:sz="0" w:space="0" w:color="auto"/>
                  </w:divBdr>
                </w:div>
                <w:div w:id="447508313">
                  <w:marLeft w:val="640"/>
                  <w:marRight w:val="0"/>
                  <w:marTop w:val="0"/>
                  <w:marBottom w:val="0"/>
                  <w:divBdr>
                    <w:top w:val="none" w:sz="0" w:space="0" w:color="auto"/>
                    <w:left w:val="none" w:sz="0" w:space="0" w:color="auto"/>
                    <w:bottom w:val="none" w:sz="0" w:space="0" w:color="auto"/>
                    <w:right w:val="none" w:sz="0" w:space="0" w:color="auto"/>
                  </w:divBdr>
                </w:div>
              </w:divsChild>
            </w:div>
            <w:div w:id="1380058711">
              <w:marLeft w:val="0"/>
              <w:marRight w:val="0"/>
              <w:marTop w:val="0"/>
              <w:marBottom w:val="0"/>
              <w:divBdr>
                <w:top w:val="none" w:sz="0" w:space="0" w:color="auto"/>
                <w:left w:val="none" w:sz="0" w:space="0" w:color="auto"/>
                <w:bottom w:val="none" w:sz="0" w:space="0" w:color="auto"/>
                <w:right w:val="none" w:sz="0" w:space="0" w:color="auto"/>
              </w:divBdr>
              <w:divsChild>
                <w:div w:id="1291209357">
                  <w:marLeft w:val="640"/>
                  <w:marRight w:val="0"/>
                  <w:marTop w:val="0"/>
                  <w:marBottom w:val="0"/>
                  <w:divBdr>
                    <w:top w:val="none" w:sz="0" w:space="0" w:color="auto"/>
                    <w:left w:val="none" w:sz="0" w:space="0" w:color="auto"/>
                    <w:bottom w:val="none" w:sz="0" w:space="0" w:color="auto"/>
                    <w:right w:val="none" w:sz="0" w:space="0" w:color="auto"/>
                  </w:divBdr>
                </w:div>
                <w:div w:id="543326142">
                  <w:marLeft w:val="640"/>
                  <w:marRight w:val="0"/>
                  <w:marTop w:val="0"/>
                  <w:marBottom w:val="0"/>
                  <w:divBdr>
                    <w:top w:val="none" w:sz="0" w:space="0" w:color="auto"/>
                    <w:left w:val="none" w:sz="0" w:space="0" w:color="auto"/>
                    <w:bottom w:val="none" w:sz="0" w:space="0" w:color="auto"/>
                    <w:right w:val="none" w:sz="0" w:space="0" w:color="auto"/>
                  </w:divBdr>
                </w:div>
                <w:div w:id="1327131992">
                  <w:marLeft w:val="640"/>
                  <w:marRight w:val="0"/>
                  <w:marTop w:val="0"/>
                  <w:marBottom w:val="0"/>
                  <w:divBdr>
                    <w:top w:val="none" w:sz="0" w:space="0" w:color="auto"/>
                    <w:left w:val="none" w:sz="0" w:space="0" w:color="auto"/>
                    <w:bottom w:val="none" w:sz="0" w:space="0" w:color="auto"/>
                    <w:right w:val="none" w:sz="0" w:space="0" w:color="auto"/>
                  </w:divBdr>
                </w:div>
                <w:div w:id="1783110069">
                  <w:marLeft w:val="640"/>
                  <w:marRight w:val="0"/>
                  <w:marTop w:val="0"/>
                  <w:marBottom w:val="0"/>
                  <w:divBdr>
                    <w:top w:val="none" w:sz="0" w:space="0" w:color="auto"/>
                    <w:left w:val="none" w:sz="0" w:space="0" w:color="auto"/>
                    <w:bottom w:val="none" w:sz="0" w:space="0" w:color="auto"/>
                    <w:right w:val="none" w:sz="0" w:space="0" w:color="auto"/>
                  </w:divBdr>
                </w:div>
                <w:div w:id="981928633">
                  <w:marLeft w:val="640"/>
                  <w:marRight w:val="0"/>
                  <w:marTop w:val="0"/>
                  <w:marBottom w:val="0"/>
                  <w:divBdr>
                    <w:top w:val="none" w:sz="0" w:space="0" w:color="auto"/>
                    <w:left w:val="none" w:sz="0" w:space="0" w:color="auto"/>
                    <w:bottom w:val="none" w:sz="0" w:space="0" w:color="auto"/>
                    <w:right w:val="none" w:sz="0" w:space="0" w:color="auto"/>
                  </w:divBdr>
                </w:div>
                <w:div w:id="1454011102">
                  <w:marLeft w:val="640"/>
                  <w:marRight w:val="0"/>
                  <w:marTop w:val="0"/>
                  <w:marBottom w:val="0"/>
                  <w:divBdr>
                    <w:top w:val="none" w:sz="0" w:space="0" w:color="auto"/>
                    <w:left w:val="none" w:sz="0" w:space="0" w:color="auto"/>
                    <w:bottom w:val="none" w:sz="0" w:space="0" w:color="auto"/>
                    <w:right w:val="none" w:sz="0" w:space="0" w:color="auto"/>
                  </w:divBdr>
                </w:div>
                <w:div w:id="1491020693">
                  <w:marLeft w:val="640"/>
                  <w:marRight w:val="0"/>
                  <w:marTop w:val="0"/>
                  <w:marBottom w:val="0"/>
                  <w:divBdr>
                    <w:top w:val="none" w:sz="0" w:space="0" w:color="auto"/>
                    <w:left w:val="none" w:sz="0" w:space="0" w:color="auto"/>
                    <w:bottom w:val="none" w:sz="0" w:space="0" w:color="auto"/>
                    <w:right w:val="none" w:sz="0" w:space="0" w:color="auto"/>
                  </w:divBdr>
                </w:div>
                <w:div w:id="189418632">
                  <w:marLeft w:val="640"/>
                  <w:marRight w:val="0"/>
                  <w:marTop w:val="0"/>
                  <w:marBottom w:val="0"/>
                  <w:divBdr>
                    <w:top w:val="none" w:sz="0" w:space="0" w:color="auto"/>
                    <w:left w:val="none" w:sz="0" w:space="0" w:color="auto"/>
                    <w:bottom w:val="none" w:sz="0" w:space="0" w:color="auto"/>
                    <w:right w:val="none" w:sz="0" w:space="0" w:color="auto"/>
                  </w:divBdr>
                </w:div>
                <w:div w:id="560096897">
                  <w:marLeft w:val="640"/>
                  <w:marRight w:val="0"/>
                  <w:marTop w:val="0"/>
                  <w:marBottom w:val="0"/>
                  <w:divBdr>
                    <w:top w:val="none" w:sz="0" w:space="0" w:color="auto"/>
                    <w:left w:val="none" w:sz="0" w:space="0" w:color="auto"/>
                    <w:bottom w:val="none" w:sz="0" w:space="0" w:color="auto"/>
                    <w:right w:val="none" w:sz="0" w:space="0" w:color="auto"/>
                  </w:divBdr>
                </w:div>
                <w:div w:id="415789516">
                  <w:marLeft w:val="640"/>
                  <w:marRight w:val="0"/>
                  <w:marTop w:val="0"/>
                  <w:marBottom w:val="0"/>
                  <w:divBdr>
                    <w:top w:val="none" w:sz="0" w:space="0" w:color="auto"/>
                    <w:left w:val="none" w:sz="0" w:space="0" w:color="auto"/>
                    <w:bottom w:val="none" w:sz="0" w:space="0" w:color="auto"/>
                    <w:right w:val="none" w:sz="0" w:space="0" w:color="auto"/>
                  </w:divBdr>
                </w:div>
              </w:divsChild>
            </w:div>
            <w:div w:id="694430093">
              <w:marLeft w:val="0"/>
              <w:marRight w:val="0"/>
              <w:marTop w:val="0"/>
              <w:marBottom w:val="0"/>
              <w:divBdr>
                <w:top w:val="none" w:sz="0" w:space="0" w:color="auto"/>
                <w:left w:val="none" w:sz="0" w:space="0" w:color="auto"/>
                <w:bottom w:val="none" w:sz="0" w:space="0" w:color="auto"/>
                <w:right w:val="none" w:sz="0" w:space="0" w:color="auto"/>
              </w:divBdr>
              <w:divsChild>
                <w:div w:id="1772437404">
                  <w:marLeft w:val="640"/>
                  <w:marRight w:val="0"/>
                  <w:marTop w:val="0"/>
                  <w:marBottom w:val="0"/>
                  <w:divBdr>
                    <w:top w:val="none" w:sz="0" w:space="0" w:color="auto"/>
                    <w:left w:val="none" w:sz="0" w:space="0" w:color="auto"/>
                    <w:bottom w:val="none" w:sz="0" w:space="0" w:color="auto"/>
                    <w:right w:val="none" w:sz="0" w:space="0" w:color="auto"/>
                  </w:divBdr>
                </w:div>
                <w:div w:id="1617058208">
                  <w:marLeft w:val="640"/>
                  <w:marRight w:val="0"/>
                  <w:marTop w:val="0"/>
                  <w:marBottom w:val="0"/>
                  <w:divBdr>
                    <w:top w:val="none" w:sz="0" w:space="0" w:color="auto"/>
                    <w:left w:val="none" w:sz="0" w:space="0" w:color="auto"/>
                    <w:bottom w:val="none" w:sz="0" w:space="0" w:color="auto"/>
                    <w:right w:val="none" w:sz="0" w:space="0" w:color="auto"/>
                  </w:divBdr>
                </w:div>
                <w:div w:id="2071809282">
                  <w:marLeft w:val="640"/>
                  <w:marRight w:val="0"/>
                  <w:marTop w:val="0"/>
                  <w:marBottom w:val="0"/>
                  <w:divBdr>
                    <w:top w:val="none" w:sz="0" w:space="0" w:color="auto"/>
                    <w:left w:val="none" w:sz="0" w:space="0" w:color="auto"/>
                    <w:bottom w:val="none" w:sz="0" w:space="0" w:color="auto"/>
                    <w:right w:val="none" w:sz="0" w:space="0" w:color="auto"/>
                  </w:divBdr>
                </w:div>
                <w:div w:id="1644653527">
                  <w:marLeft w:val="640"/>
                  <w:marRight w:val="0"/>
                  <w:marTop w:val="0"/>
                  <w:marBottom w:val="0"/>
                  <w:divBdr>
                    <w:top w:val="none" w:sz="0" w:space="0" w:color="auto"/>
                    <w:left w:val="none" w:sz="0" w:space="0" w:color="auto"/>
                    <w:bottom w:val="none" w:sz="0" w:space="0" w:color="auto"/>
                    <w:right w:val="none" w:sz="0" w:space="0" w:color="auto"/>
                  </w:divBdr>
                </w:div>
                <w:div w:id="1094785261">
                  <w:marLeft w:val="640"/>
                  <w:marRight w:val="0"/>
                  <w:marTop w:val="0"/>
                  <w:marBottom w:val="0"/>
                  <w:divBdr>
                    <w:top w:val="none" w:sz="0" w:space="0" w:color="auto"/>
                    <w:left w:val="none" w:sz="0" w:space="0" w:color="auto"/>
                    <w:bottom w:val="none" w:sz="0" w:space="0" w:color="auto"/>
                    <w:right w:val="none" w:sz="0" w:space="0" w:color="auto"/>
                  </w:divBdr>
                </w:div>
                <w:div w:id="1336490495">
                  <w:marLeft w:val="640"/>
                  <w:marRight w:val="0"/>
                  <w:marTop w:val="0"/>
                  <w:marBottom w:val="0"/>
                  <w:divBdr>
                    <w:top w:val="none" w:sz="0" w:space="0" w:color="auto"/>
                    <w:left w:val="none" w:sz="0" w:space="0" w:color="auto"/>
                    <w:bottom w:val="none" w:sz="0" w:space="0" w:color="auto"/>
                    <w:right w:val="none" w:sz="0" w:space="0" w:color="auto"/>
                  </w:divBdr>
                </w:div>
                <w:div w:id="187064383">
                  <w:marLeft w:val="640"/>
                  <w:marRight w:val="0"/>
                  <w:marTop w:val="0"/>
                  <w:marBottom w:val="0"/>
                  <w:divBdr>
                    <w:top w:val="none" w:sz="0" w:space="0" w:color="auto"/>
                    <w:left w:val="none" w:sz="0" w:space="0" w:color="auto"/>
                    <w:bottom w:val="none" w:sz="0" w:space="0" w:color="auto"/>
                    <w:right w:val="none" w:sz="0" w:space="0" w:color="auto"/>
                  </w:divBdr>
                </w:div>
                <w:div w:id="1961299316">
                  <w:marLeft w:val="640"/>
                  <w:marRight w:val="0"/>
                  <w:marTop w:val="0"/>
                  <w:marBottom w:val="0"/>
                  <w:divBdr>
                    <w:top w:val="none" w:sz="0" w:space="0" w:color="auto"/>
                    <w:left w:val="none" w:sz="0" w:space="0" w:color="auto"/>
                    <w:bottom w:val="none" w:sz="0" w:space="0" w:color="auto"/>
                    <w:right w:val="none" w:sz="0" w:space="0" w:color="auto"/>
                  </w:divBdr>
                </w:div>
                <w:div w:id="682168339">
                  <w:marLeft w:val="640"/>
                  <w:marRight w:val="0"/>
                  <w:marTop w:val="0"/>
                  <w:marBottom w:val="0"/>
                  <w:divBdr>
                    <w:top w:val="none" w:sz="0" w:space="0" w:color="auto"/>
                    <w:left w:val="none" w:sz="0" w:space="0" w:color="auto"/>
                    <w:bottom w:val="none" w:sz="0" w:space="0" w:color="auto"/>
                    <w:right w:val="none" w:sz="0" w:space="0" w:color="auto"/>
                  </w:divBdr>
                </w:div>
              </w:divsChild>
            </w:div>
            <w:div w:id="886796490">
              <w:marLeft w:val="0"/>
              <w:marRight w:val="0"/>
              <w:marTop w:val="0"/>
              <w:marBottom w:val="0"/>
              <w:divBdr>
                <w:top w:val="none" w:sz="0" w:space="0" w:color="auto"/>
                <w:left w:val="none" w:sz="0" w:space="0" w:color="auto"/>
                <w:bottom w:val="none" w:sz="0" w:space="0" w:color="auto"/>
                <w:right w:val="none" w:sz="0" w:space="0" w:color="auto"/>
              </w:divBdr>
              <w:divsChild>
                <w:div w:id="1149401881">
                  <w:marLeft w:val="640"/>
                  <w:marRight w:val="0"/>
                  <w:marTop w:val="0"/>
                  <w:marBottom w:val="0"/>
                  <w:divBdr>
                    <w:top w:val="none" w:sz="0" w:space="0" w:color="auto"/>
                    <w:left w:val="none" w:sz="0" w:space="0" w:color="auto"/>
                    <w:bottom w:val="none" w:sz="0" w:space="0" w:color="auto"/>
                    <w:right w:val="none" w:sz="0" w:space="0" w:color="auto"/>
                  </w:divBdr>
                </w:div>
                <w:div w:id="378627215">
                  <w:marLeft w:val="640"/>
                  <w:marRight w:val="0"/>
                  <w:marTop w:val="0"/>
                  <w:marBottom w:val="0"/>
                  <w:divBdr>
                    <w:top w:val="none" w:sz="0" w:space="0" w:color="auto"/>
                    <w:left w:val="none" w:sz="0" w:space="0" w:color="auto"/>
                    <w:bottom w:val="none" w:sz="0" w:space="0" w:color="auto"/>
                    <w:right w:val="none" w:sz="0" w:space="0" w:color="auto"/>
                  </w:divBdr>
                </w:div>
                <w:div w:id="1581254649">
                  <w:marLeft w:val="640"/>
                  <w:marRight w:val="0"/>
                  <w:marTop w:val="0"/>
                  <w:marBottom w:val="0"/>
                  <w:divBdr>
                    <w:top w:val="none" w:sz="0" w:space="0" w:color="auto"/>
                    <w:left w:val="none" w:sz="0" w:space="0" w:color="auto"/>
                    <w:bottom w:val="none" w:sz="0" w:space="0" w:color="auto"/>
                    <w:right w:val="none" w:sz="0" w:space="0" w:color="auto"/>
                  </w:divBdr>
                </w:div>
                <w:div w:id="1843087109">
                  <w:marLeft w:val="640"/>
                  <w:marRight w:val="0"/>
                  <w:marTop w:val="0"/>
                  <w:marBottom w:val="0"/>
                  <w:divBdr>
                    <w:top w:val="none" w:sz="0" w:space="0" w:color="auto"/>
                    <w:left w:val="none" w:sz="0" w:space="0" w:color="auto"/>
                    <w:bottom w:val="none" w:sz="0" w:space="0" w:color="auto"/>
                    <w:right w:val="none" w:sz="0" w:space="0" w:color="auto"/>
                  </w:divBdr>
                </w:div>
                <w:div w:id="715473265">
                  <w:marLeft w:val="640"/>
                  <w:marRight w:val="0"/>
                  <w:marTop w:val="0"/>
                  <w:marBottom w:val="0"/>
                  <w:divBdr>
                    <w:top w:val="none" w:sz="0" w:space="0" w:color="auto"/>
                    <w:left w:val="none" w:sz="0" w:space="0" w:color="auto"/>
                    <w:bottom w:val="none" w:sz="0" w:space="0" w:color="auto"/>
                    <w:right w:val="none" w:sz="0" w:space="0" w:color="auto"/>
                  </w:divBdr>
                </w:div>
                <w:div w:id="534201131">
                  <w:marLeft w:val="640"/>
                  <w:marRight w:val="0"/>
                  <w:marTop w:val="0"/>
                  <w:marBottom w:val="0"/>
                  <w:divBdr>
                    <w:top w:val="none" w:sz="0" w:space="0" w:color="auto"/>
                    <w:left w:val="none" w:sz="0" w:space="0" w:color="auto"/>
                    <w:bottom w:val="none" w:sz="0" w:space="0" w:color="auto"/>
                    <w:right w:val="none" w:sz="0" w:space="0" w:color="auto"/>
                  </w:divBdr>
                </w:div>
                <w:div w:id="1648362061">
                  <w:marLeft w:val="640"/>
                  <w:marRight w:val="0"/>
                  <w:marTop w:val="0"/>
                  <w:marBottom w:val="0"/>
                  <w:divBdr>
                    <w:top w:val="none" w:sz="0" w:space="0" w:color="auto"/>
                    <w:left w:val="none" w:sz="0" w:space="0" w:color="auto"/>
                    <w:bottom w:val="none" w:sz="0" w:space="0" w:color="auto"/>
                    <w:right w:val="none" w:sz="0" w:space="0" w:color="auto"/>
                  </w:divBdr>
                </w:div>
                <w:div w:id="1559173129">
                  <w:marLeft w:val="640"/>
                  <w:marRight w:val="0"/>
                  <w:marTop w:val="0"/>
                  <w:marBottom w:val="0"/>
                  <w:divBdr>
                    <w:top w:val="none" w:sz="0" w:space="0" w:color="auto"/>
                    <w:left w:val="none" w:sz="0" w:space="0" w:color="auto"/>
                    <w:bottom w:val="none" w:sz="0" w:space="0" w:color="auto"/>
                    <w:right w:val="none" w:sz="0" w:space="0" w:color="auto"/>
                  </w:divBdr>
                </w:div>
                <w:div w:id="347021075">
                  <w:marLeft w:val="640"/>
                  <w:marRight w:val="0"/>
                  <w:marTop w:val="0"/>
                  <w:marBottom w:val="0"/>
                  <w:divBdr>
                    <w:top w:val="none" w:sz="0" w:space="0" w:color="auto"/>
                    <w:left w:val="none" w:sz="0" w:space="0" w:color="auto"/>
                    <w:bottom w:val="none" w:sz="0" w:space="0" w:color="auto"/>
                    <w:right w:val="none" w:sz="0" w:space="0" w:color="auto"/>
                  </w:divBdr>
                </w:div>
              </w:divsChild>
            </w:div>
            <w:div w:id="40130941">
              <w:marLeft w:val="0"/>
              <w:marRight w:val="0"/>
              <w:marTop w:val="0"/>
              <w:marBottom w:val="0"/>
              <w:divBdr>
                <w:top w:val="none" w:sz="0" w:space="0" w:color="auto"/>
                <w:left w:val="none" w:sz="0" w:space="0" w:color="auto"/>
                <w:bottom w:val="none" w:sz="0" w:space="0" w:color="auto"/>
                <w:right w:val="none" w:sz="0" w:space="0" w:color="auto"/>
              </w:divBdr>
              <w:divsChild>
                <w:div w:id="136724410">
                  <w:marLeft w:val="640"/>
                  <w:marRight w:val="0"/>
                  <w:marTop w:val="0"/>
                  <w:marBottom w:val="0"/>
                  <w:divBdr>
                    <w:top w:val="none" w:sz="0" w:space="0" w:color="auto"/>
                    <w:left w:val="none" w:sz="0" w:space="0" w:color="auto"/>
                    <w:bottom w:val="none" w:sz="0" w:space="0" w:color="auto"/>
                    <w:right w:val="none" w:sz="0" w:space="0" w:color="auto"/>
                  </w:divBdr>
                </w:div>
                <w:div w:id="1555384012">
                  <w:marLeft w:val="640"/>
                  <w:marRight w:val="0"/>
                  <w:marTop w:val="0"/>
                  <w:marBottom w:val="0"/>
                  <w:divBdr>
                    <w:top w:val="none" w:sz="0" w:space="0" w:color="auto"/>
                    <w:left w:val="none" w:sz="0" w:space="0" w:color="auto"/>
                    <w:bottom w:val="none" w:sz="0" w:space="0" w:color="auto"/>
                    <w:right w:val="none" w:sz="0" w:space="0" w:color="auto"/>
                  </w:divBdr>
                </w:div>
                <w:div w:id="331103865">
                  <w:marLeft w:val="640"/>
                  <w:marRight w:val="0"/>
                  <w:marTop w:val="0"/>
                  <w:marBottom w:val="0"/>
                  <w:divBdr>
                    <w:top w:val="none" w:sz="0" w:space="0" w:color="auto"/>
                    <w:left w:val="none" w:sz="0" w:space="0" w:color="auto"/>
                    <w:bottom w:val="none" w:sz="0" w:space="0" w:color="auto"/>
                    <w:right w:val="none" w:sz="0" w:space="0" w:color="auto"/>
                  </w:divBdr>
                </w:div>
                <w:div w:id="805315918">
                  <w:marLeft w:val="640"/>
                  <w:marRight w:val="0"/>
                  <w:marTop w:val="0"/>
                  <w:marBottom w:val="0"/>
                  <w:divBdr>
                    <w:top w:val="none" w:sz="0" w:space="0" w:color="auto"/>
                    <w:left w:val="none" w:sz="0" w:space="0" w:color="auto"/>
                    <w:bottom w:val="none" w:sz="0" w:space="0" w:color="auto"/>
                    <w:right w:val="none" w:sz="0" w:space="0" w:color="auto"/>
                  </w:divBdr>
                </w:div>
                <w:div w:id="610824455">
                  <w:marLeft w:val="640"/>
                  <w:marRight w:val="0"/>
                  <w:marTop w:val="0"/>
                  <w:marBottom w:val="0"/>
                  <w:divBdr>
                    <w:top w:val="none" w:sz="0" w:space="0" w:color="auto"/>
                    <w:left w:val="none" w:sz="0" w:space="0" w:color="auto"/>
                    <w:bottom w:val="none" w:sz="0" w:space="0" w:color="auto"/>
                    <w:right w:val="none" w:sz="0" w:space="0" w:color="auto"/>
                  </w:divBdr>
                </w:div>
                <w:div w:id="1210343334">
                  <w:marLeft w:val="640"/>
                  <w:marRight w:val="0"/>
                  <w:marTop w:val="0"/>
                  <w:marBottom w:val="0"/>
                  <w:divBdr>
                    <w:top w:val="none" w:sz="0" w:space="0" w:color="auto"/>
                    <w:left w:val="none" w:sz="0" w:space="0" w:color="auto"/>
                    <w:bottom w:val="none" w:sz="0" w:space="0" w:color="auto"/>
                    <w:right w:val="none" w:sz="0" w:space="0" w:color="auto"/>
                  </w:divBdr>
                </w:div>
                <w:div w:id="2110002639">
                  <w:marLeft w:val="640"/>
                  <w:marRight w:val="0"/>
                  <w:marTop w:val="0"/>
                  <w:marBottom w:val="0"/>
                  <w:divBdr>
                    <w:top w:val="none" w:sz="0" w:space="0" w:color="auto"/>
                    <w:left w:val="none" w:sz="0" w:space="0" w:color="auto"/>
                    <w:bottom w:val="none" w:sz="0" w:space="0" w:color="auto"/>
                    <w:right w:val="none" w:sz="0" w:space="0" w:color="auto"/>
                  </w:divBdr>
                </w:div>
                <w:div w:id="990868012">
                  <w:marLeft w:val="640"/>
                  <w:marRight w:val="0"/>
                  <w:marTop w:val="0"/>
                  <w:marBottom w:val="0"/>
                  <w:divBdr>
                    <w:top w:val="none" w:sz="0" w:space="0" w:color="auto"/>
                    <w:left w:val="none" w:sz="0" w:space="0" w:color="auto"/>
                    <w:bottom w:val="none" w:sz="0" w:space="0" w:color="auto"/>
                    <w:right w:val="none" w:sz="0" w:space="0" w:color="auto"/>
                  </w:divBdr>
                </w:div>
                <w:div w:id="477843602">
                  <w:marLeft w:val="640"/>
                  <w:marRight w:val="0"/>
                  <w:marTop w:val="0"/>
                  <w:marBottom w:val="0"/>
                  <w:divBdr>
                    <w:top w:val="none" w:sz="0" w:space="0" w:color="auto"/>
                    <w:left w:val="none" w:sz="0" w:space="0" w:color="auto"/>
                    <w:bottom w:val="none" w:sz="0" w:space="0" w:color="auto"/>
                    <w:right w:val="none" w:sz="0" w:space="0" w:color="auto"/>
                  </w:divBdr>
                </w:div>
              </w:divsChild>
            </w:div>
            <w:div w:id="100807498">
              <w:marLeft w:val="0"/>
              <w:marRight w:val="0"/>
              <w:marTop w:val="0"/>
              <w:marBottom w:val="0"/>
              <w:divBdr>
                <w:top w:val="none" w:sz="0" w:space="0" w:color="auto"/>
                <w:left w:val="none" w:sz="0" w:space="0" w:color="auto"/>
                <w:bottom w:val="none" w:sz="0" w:space="0" w:color="auto"/>
                <w:right w:val="none" w:sz="0" w:space="0" w:color="auto"/>
              </w:divBdr>
              <w:divsChild>
                <w:div w:id="247233233">
                  <w:marLeft w:val="640"/>
                  <w:marRight w:val="0"/>
                  <w:marTop w:val="0"/>
                  <w:marBottom w:val="0"/>
                  <w:divBdr>
                    <w:top w:val="none" w:sz="0" w:space="0" w:color="auto"/>
                    <w:left w:val="none" w:sz="0" w:space="0" w:color="auto"/>
                    <w:bottom w:val="none" w:sz="0" w:space="0" w:color="auto"/>
                    <w:right w:val="none" w:sz="0" w:space="0" w:color="auto"/>
                  </w:divBdr>
                </w:div>
                <w:div w:id="1258052113">
                  <w:marLeft w:val="640"/>
                  <w:marRight w:val="0"/>
                  <w:marTop w:val="0"/>
                  <w:marBottom w:val="0"/>
                  <w:divBdr>
                    <w:top w:val="none" w:sz="0" w:space="0" w:color="auto"/>
                    <w:left w:val="none" w:sz="0" w:space="0" w:color="auto"/>
                    <w:bottom w:val="none" w:sz="0" w:space="0" w:color="auto"/>
                    <w:right w:val="none" w:sz="0" w:space="0" w:color="auto"/>
                  </w:divBdr>
                </w:div>
                <w:div w:id="1421639216">
                  <w:marLeft w:val="640"/>
                  <w:marRight w:val="0"/>
                  <w:marTop w:val="0"/>
                  <w:marBottom w:val="0"/>
                  <w:divBdr>
                    <w:top w:val="none" w:sz="0" w:space="0" w:color="auto"/>
                    <w:left w:val="none" w:sz="0" w:space="0" w:color="auto"/>
                    <w:bottom w:val="none" w:sz="0" w:space="0" w:color="auto"/>
                    <w:right w:val="none" w:sz="0" w:space="0" w:color="auto"/>
                  </w:divBdr>
                </w:div>
                <w:div w:id="854002745">
                  <w:marLeft w:val="640"/>
                  <w:marRight w:val="0"/>
                  <w:marTop w:val="0"/>
                  <w:marBottom w:val="0"/>
                  <w:divBdr>
                    <w:top w:val="none" w:sz="0" w:space="0" w:color="auto"/>
                    <w:left w:val="none" w:sz="0" w:space="0" w:color="auto"/>
                    <w:bottom w:val="none" w:sz="0" w:space="0" w:color="auto"/>
                    <w:right w:val="none" w:sz="0" w:space="0" w:color="auto"/>
                  </w:divBdr>
                </w:div>
                <w:div w:id="2062822157">
                  <w:marLeft w:val="640"/>
                  <w:marRight w:val="0"/>
                  <w:marTop w:val="0"/>
                  <w:marBottom w:val="0"/>
                  <w:divBdr>
                    <w:top w:val="none" w:sz="0" w:space="0" w:color="auto"/>
                    <w:left w:val="none" w:sz="0" w:space="0" w:color="auto"/>
                    <w:bottom w:val="none" w:sz="0" w:space="0" w:color="auto"/>
                    <w:right w:val="none" w:sz="0" w:space="0" w:color="auto"/>
                  </w:divBdr>
                </w:div>
                <w:div w:id="352805489">
                  <w:marLeft w:val="640"/>
                  <w:marRight w:val="0"/>
                  <w:marTop w:val="0"/>
                  <w:marBottom w:val="0"/>
                  <w:divBdr>
                    <w:top w:val="none" w:sz="0" w:space="0" w:color="auto"/>
                    <w:left w:val="none" w:sz="0" w:space="0" w:color="auto"/>
                    <w:bottom w:val="none" w:sz="0" w:space="0" w:color="auto"/>
                    <w:right w:val="none" w:sz="0" w:space="0" w:color="auto"/>
                  </w:divBdr>
                </w:div>
                <w:div w:id="943807884">
                  <w:marLeft w:val="640"/>
                  <w:marRight w:val="0"/>
                  <w:marTop w:val="0"/>
                  <w:marBottom w:val="0"/>
                  <w:divBdr>
                    <w:top w:val="none" w:sz="0" w:space="0" w:color="auto"/>
                    <w:left w:val="none" w:sz="0" w:space="0" w:color="auto"/>
                    <w:bottom w:val="none" w:sz="0" w:space="0" w:color="auto"/>
                    <w:right w:val="none" w:sz="0" w:space="0" w:color="auto"/>
                  </w:divBdr>
                </w:div>
                <w:div w:id="2032224729">
                  <w:marLeft w:val="640"/>
                  <w:marRight w:val="0"/>
                  <w:marTop w:val="0"/>
                  <w:marBottom w:val="0"/>
                  <w:divBdr>
                    <w:top w:val="none" w:sz="0" w:space="0" w:color="auto"/>
                    <w:left w:val="none" w:sz="0" w:space="0" w:color="auto"/>
                    <w:bottom w:val="none" w:sz="0" w:space="0" w:color="auto"/>
                    <w:right w:val="none" w:sz="0" w:space="0" w:color="auto"/>
                  </w:divBdr>
                </w:div>
                <w:div w:id="458885885">
                  <w:marLeft w:val="640"/>
                  <w:marRight w:val="0"/>
                  <w:marTop w:val="0"/>
                  <w:marBottom w:val="0"/>
                  <w:divBdr>
                    <w:top w:val="none" w:sz="0" w:space="0" w:color="auto"/>
                    <w:left w:val="none" w:sz="0" w:space="0" w:color="auto"/>
                    <w:bottom w:val="none" w:sz="0" w:space="0" w:color="auto"/>
                    <w:right w:val="none" w:sz="0" w:space="0" w:color="auto"/>
                  </w:divBdr>
                </w:div>
                <w:div w:id="274558173">
                  <w:marLeft w:val="640"/>
                  <w:marRight w:val="0"/>
                  <w:marTop w:val="0"/>
                  <w:marBottom w:val="0"/>
                  <w:divBdr>
                    <w:top w:val="none" w:sz="0" w:space="0" w:color="auto"/>
                    <w:left w:val="none" w:sz="0" w:space="0" w:color="auto"/>
                    <w:bottom w:val="none" w:sz="0" w:space="0" w:color="auto"/>
                    <w:right w:val="none" w:sz="0" w:space="0" w:color="auto"/>
                  </w:divBdr>
                </w:div>
              </w:divsChild>
            </w:div>
            <w:div w:id="624896875">
              <w:marLeft w:val="0"/>
              <w:marRight w:val="0"/>
              <w:marTop w:val="0"/>
              <w:marBottom w:val="0"/>
              <w:divBdr>
                <w:top w:val="none" w:sz="0" w:space="0" w:color="auto"/>
                <w:left w:val="none" w:sz="0" w:space="0" w:color="auto"/>
                <w:bottom w:val="none" w:sz="0" w:space="0" w:color="auto"/>
                <w:right w:val="none" w:sz="0" w:space="0" w:color="auto"/>
              </w:divBdr>
              <w:divsChild>
                <w:div w:id="132216121">
                  <w:marLeft w:val="640"/>
                  <w:marRight w:val="0"/>
                  <w:marTop w:val="0"/>
                  <w:marBottom w:val="0"/>
                  <w:divBdr>
                    <w:top w:val="none" w:sz="0" w:space="0" w:color="auto"/>
                    <w:left w:val="none" w:sz="0" w:space="0" w:color="auto"/>
                    <w:bottom w:val="none" w:sz="0" w:space="0" w:color="auto"/>
                    <w:right w:val="none" w:sz="0" w:space="0" w:color="auto"/>
                  </w:divBdr>
                </w:div>
                <w:div w:id="755906228">
                  <w:marLeft w:val="640"/>
                  <w:marRight w:val="0"/>
                  <w:marTop w:val="0"/>
                  <w:marBottom w:val="0"/>
                  <w:divBdr>
                    <w:top w:val="none" w:sz="0" w:space="0" w:color="auto"/>
                    <w:left w:val="none" w:sz="0" w:space="0" w:color="auto"/>
                    <w:bottom w:val="none" w:sz="0" w:space="0" w:color="auto"/>
                    <w:right w:val="none" w:sz="0" w:space="0" w:color="auto"/>
                  </w:divBdr>
                </w:div>
                <w:div w:id="887374902">
                  <w:marLeft w:val="640"/>
                  <w:marRight w:val="0"/>
                  <w:marTop w:val="0"/>
                  <w:marBottom w:val="0"/>
                  <w:divBdr>
                    <w:top w:val="none" w:sz="0" w:space="0" w:color="auto"/>
                    <w:left w:val="none" w:sz="0" w:space="0" w:color="auto"/>
                    <w:bottom w:val="none" w:sz="0" w:space="0" w:color="auto"/>
                    <w:right w:val="none" w:sz="0" w:space="0" w:color="auto"/>
                  </w:divBdr>
                </w:div>
                <w:div w:id="1950311033">
                  <w:marLeft w:val="640"/>
                  <w:marRight w:val="0"/>
                  <w:marTop w:val="0"/>
                  <w:marBottom w:val="0"/>
                  <w:divBdr>
                    <w:top w:val="none" w:sz="0" w:space="0" w:color="auto"/>
                    <w:left w:val="none" w:sz="0" w:space="0" w:color="auto"/>
                    <w:bottom w:val="none" w:sz="0" w:space="0" w:color="auto"/>
                    <w:right w:val="none" w:sz="0" w:space="0" w:color="auto"/>
                  </w:divBdr>
                </w:div>
                <w:div w:id="1880895082">
                  <w:marLeft w:val="640"/>
                  <w:marRight w:val="0"/>
                  <w:marTop w:val="0"/>
                  <w:marBottom w:val="0"/>
                  <w:divBdr>
                    <w:top w:val="none" w:sz="0" w:space="0" w:color="auto"/>
                    <w:left w:val="none" w:sz="0" w:space="0" w:color="auto"/>
                    <w:bottom w:val="none" w:sz="0" w:space="0" w:color="auto"/>
                    <w:right w:val="none" w:sz="0" w:space="0" w:color="auto"/>
                  </w:divBdr>
                </w:div>
                <w:div w:id="642199164">
                  <w:marLeft w:val="640"/>
                  <w:marRight w:val="0"/>
                  <w:marTop w:val="0"/>
                  <w:marBottom w:val="0"/>
                  <w:divBdr>
                    <w:top w:val="none" w:sz="0" w:space="0" w:color="auto"/>
                    <w:left w:val="none" w:sz="0" w:space="0" w:color="auto"/>
                    <w:bottom w:val="none" w:sz="0" w:space="0" w:color="auto"/>
                    <w:right w:val="none" w:sz="0" w:space="0" w:color="auto"/>
                  </w:divBdr>
                </w:div>
                <w:div w:id="1380470812">
                  <w:marLeft w:val="640"/>
                  <w:marRight w:val="0"/>
                  <w:marTop w:val="0"/>
                  <w:marBottom w:val="0"/>
                  <w:divBdr>
                    <w:top w:val="none" w:sz="0" w:space="0" w:color="auto"/>
                    <w:left w:val="none" w:sz="0" w:space="0" w:color="auto"/>
                    <w:bottom w:val="none" w:sz="0" w:space="0" w:color="auto"/>
                    <w:right w:val="none" w:sz="0" w:space="0" w:color="auto"/>
                  </w:divBdr>
                </w:div>
                <w:div w:id="1471824577">
                  <w:marLeft w:val="640"/>
                  <w:marRight w:val="0"/>
                  <w:marTop w:val="0"/>
                  <w:marBottom w:val="0"/>
                  <w:divBdr>
                    <w:top w:val="none" w:sz="0" w:space="0" w:color="auto"/>
                    <w:left w:val="none" w:sz="0" w:space="0" w:color="auto"/>
                    <w:bottom w:val="none" w:sz="0" w:space="0" w:color="auto"/>
                    <w:right w:val="none" w:sz="0" w:space="0" w:color="auto"/>
                  </w:divBdr>
                </w:div>
                <w:div w:id="1882357005">
                  <w:marLeft w:val="640"/>
                  <w:marRight w:val="0"/>
                  <w:marTop w:val="0"/>
                  <w:marBottom w:val="0"/>
                  <w:divBdr>
                    <w:top w:val="none" w:sz="0" w:space="0" w:color="auto"/>
                    <w:left w:val="none" w:sz="0" w:space="0" w:color="auto"/>
                    <w:bottom w:val="none" w:sz="0" w:space="0" w:color="auto"/>
                    <w:right w:val="none" w:sz="0" w:space="0" w:color="auto"/>
                  </w:divBdr>
                </w:div>
                <w:div w:id="8945650">
                  <w:marLeft w:val="640"/>
                  <w:marRight w:val="0"/>
                  <w:marTop w:val="0"/>
                  <w:marBottom w:val="0"/>
                  <w:divBdr>
                    <w:top w:val="none" w:sz="0" w:space="0" w:color="auto"/>
                    <w:left w:val="none" w:sz="0" w:space="0" w:color="auto"/>
                    <w:bottom w:val="none" w:sz="0" w:space="0" w:color="auto"/>
                    <w:right w:val="none" w:sz="0" w:space="0" w:color="auto"/>
                  </w:divBdr>
                </w:div>
              </w:divsChild>
            </w:div>
            <w:div w:id="32971079">
              <w:marLeft w:val="0"/>
              <w:marRight w:val="0"/>
              <w:marTop w:val="0"/>
              <w:marBottom w:val="0"/>
              <w:divBdr>
                <w:top w:val="none" w:sz="0" w:space="0" w:color="auto"/>
                <w:left w:val="none" w:sz="0" w:space="0" w:color="auto"/>
                <w:bottom w:val="none" w:sz="0" w:space="0" w:color="auto"/>
                <w:right w:val="none" w:sz="0" w:space="0" w:color="auto"/>
              </w:divBdr>
              <w:divsChild>
                <w:div w:id="1452700097">
                  <w:marLeft w:val="640"/>
                  <w:marRight w:val="0"/>
                  <w:marTop w:val="0"/>
                  <w:marBottom w:val="0"/>
                  <w:divBdr>
                    <w:top w:val="none" w:sz="0" w:space="0" w:color="auto"/>
                    <w:left w:val="none" w:sz="0" w:space="0" w:color="auto"/>
                    <w:bottom w:val="none" w:sz="0" w:space="0" w:color="auto"/>
                    <w:right w:val="none" w:sz="0" w:space="0" w:color="auto"/>
                  </w:divBdr>
                </w:div>
                <w:div w:id="267003641">
                  <w:marLeft w:val="640"/>
                  <w:marRight w:val="0"/>
                  <w:marTop w:val="0"/>
                  <w:marBottom w:val="0"/>
                  <w:divBdr>
                    <w:top w:val="none" w:sz="0" w:space="0" w:color="auto"/>
                    <w:left w:val="none" w:sz="0" w:space="0" w:color="auto"/>
                    <w:bottom w:val="none" w:sz="0" w:space="0" w:color="auto"/>
                    <w:right w:val="none" w:sz="0" w:space="0" w:color="auto"/>
                  </w:divBdr>
                </w:div>
                <w:div w:id="974289727">
                  <w:marLeft w:val="640"/>
                  <w:marRight w:val="0"/>
                  <w:marTop w:val="0"/>
                  <w:marBottom w:val="0"/>
                  <w:divBdr>
                    <w:top w:val="none" w:sz="0" w:space="0" w:color="auto"/>
                    <w:left w:val="none" w:sz="0" w:space="0" w:color="auto"/>
                    <w:bottom w:val="none" w:sz="0" w:space="0" w:color="auto"/>
                    <w:right w:val="none" w:sz="0" w:space="0" w:color="auto"/>
                  </w:divBdr>
                </w:div>
                <w:div w:id="1278491899">
                  <w:marLeft w:val="640"/>
                  <w:marRight w:val="0"/>
                  <w:marTop w:val="0"/>
                  <w:marBottom w:val="0"/>
                  <w:divBdr>
                    <w:top w:val="none" w:sz="0" w:space="0" w:color="auto"/>
                    <w:left w:val="none" w:sz="0" w:space="0" w:color="auto"/>
                    <w:bottom w:val="none" w:sz="0" w:space="0" w:color="auto"/>
                    <w:right w:val="none" w:sz="0" w:space="0" w:color="auto"/>
                  </w:divBdr>
                </w:div>
                <w:div w:id="349260497">
                  <w:marLeft w:val="640"/>
                  <w:marRight w:val="0"/>
                  <w:marTop w:val="0"/>
                  <w:marBottom w:val="0"/>
                  <w:divBdr>
                    <w:top w:val="none" w:sz="0" w:space="0" w:color="auto"/>
                    <w:left w:val="none" w:sz="0" w:space="0" w:color="auto"/>
                    <w:bottom w:val="none" w:sz="0" w:space="0" w:color="auto"/>
                    <w:right w:val="none" w:sz="0" w:space="0" w:color="auto"/>
                  </w:divBdr>
                </w:div>
                <w:div w:id="1148130064">
                  <w:marLeft w:val="640"/>
                  <w:marRight w:val="0"/>
                  <w:marTop w:val="0"/>
                  <w:marBottom w:val="0"/>
                  <w:divBdr>
                    <w:top w:val="none" w:sz="0" w:space="0" w:color="auto"/>
                    <w:left w:val="none" w:sz="0" w:space="0" w:color="auto"/>
                    <w:bottom w:val="none" w:sz="0" w:space="0" w:color="auto"/>
                    <w:right w:val="none" w:sz="0" w:space="0" w:color="auto"/>
                  </w:divBdr>
                </w:div>
                <w:div w:id="1377975050">
                  <w:marLeft w:val="640"/>
                  <w:marRight w:val="0"/>
                  <w:marTop w:val="0"/>
                  <w:marBottom w:val="0"/>
                  <w:divBdr>
                    <w:top w:val="none" w:sz="0" w:space="0" w:color="auto"/>
                    <w:left w:val="none" w:sz="0" w:space="0" w:color="auto"/>
                    <w:bottom w:val="none" w:sz="0" w:space="0" w:color="auto"/>
                    <w:right w:val="none" w:sz="0" w:space="0" w:color="auto"/>
                  </w:divBdr>
                </w:div>
                <w:div w:id="276181014">
                  <w:marLeft w:val="640"/>
                  <w:marRight w:val="0"/>
                  <w:marTop w:val="0"/>
                  <w:marBottom w:val="0"/>
                  <w:divBdr>
                    <w:top w:val="none" w:sz="0" w:space="0" w:color="auto"/>
                    <w:left w:val="none" w:sz="0" w:space="0" w:color="auto"/>
                    <w:bottom w:val="none" w:sz="0" w:space="0" w:color="auto"/>
                    <w:right w:val="none" w:sz="0" w:space="0" w:color="auto"/>
                  </w:divBdr>
                </w:div>
                <w:div w:id="1066879696">
                  <w:marLeft w:val="640"/>
                  <w:marRight w:val="0"/>
                  <w:marTop w:val="0"/>
                  <w:marBottom w:val="0"/>
                  <w:divBdr>
                    <w:top w:val="none" w:sz="0" w:space="0" w:color="auto"/>
                    <w:left w:val="none" w:sz="0" w:space="0" w:color="auto"/>
                    <w:bottom w:val="none" w:sz="0" w:space="0" w:color="auto"/>
                    <w:right w:val="none" w:sz="0" w:space="0" w:color="auto"/>
                  </w:divBdr>
                </w:div>
                <w:div w:id="448663953">
                  <w:marLeft w:val="640"/>
                  <w:marRight w:val="0"/>
                  <w:marTop w:val="0"/>
                  <w:marBottom w:val="0"/>
                  <w:divBdr>
                    <w:top w:val="none" w:sz="0" w:space="0" w:color="auto"/>
                    <w:left w:val="none" w:sz="0" w:space="0" w:color="auto"/>
                    <w:bottom w:val="none" w:sz="0" w:space="0" w:color="auto"/>
                    <w:right w:val="none" w:sz="0" w:space="0" w:color="auto"/>
                  </w:divBdr>
                </w:div>
              </w:divsChild>
            </w:div>
            <w:div w:id="1767579301">
              <w:marLeft w:val="0"/>
              <w:marRight w:val="0"/>
              <w:marTop w:val="0"/>
              <w:marBottom w:val="0"/>
              <w:divBdr>
                <w:top w:val="none" w:sz="0" w:space="0" w:color="auto"/>
                <w:left w:val="none" w:sz="0" w:space="0" w:color="auto"/>
                <w:bottom w:val="none" w:sz="0" w:space="0" w:color="auto"/>
                <w:right w:val="none" w:sz="0" w:space="0" w:color="auto"/>
              </w:divBdr>
              <w:divsChild>
                <w:div w:id="1249080165">
                  <w:marLeft w:val="640"/>
                  <w:marRight w:val="0"/>
                  <w:marTop w:val="0"/>
                  <w:marBottom w:val="0"/>
                  <w:divBdr>
                    <w:top w:val="none" w:sz="0" w:space="0" w:color="auto"/>
                    <w:left w:val="none" w:sz="0" w:space="0" w:color="auto"/>
                    <w:bottom w:val="none" w:sz="0" w:space="0" w:color="auto"/>
                    <w:right w:val="none" w:sz="0" w:space="0" w:color="auto"/>
                  </w:divBdr>
                </w:div>
                <w:div w:id="271982439">
                  <w:marLeft w:val="640"/>
                  <w:marRight w:val="0"/>
                  <w:marTop w:val="0"/>
                  <w:marBottom w:val="0"/>
                  <w:divBdr>
                    <w:top w:val="none" w:sz="0" w:space="0" w:color="auto"/>
                    <w:left w:val="none" w:sz="0" w:space="0" w:color="auto"/>
                    <w:bottom w:val="none" w:sz="0" w:space="0" w:color="auto"/>
                    <w:right w:val="none" w:sz="0" w:space="0" w:color="auto"/>
                  </w:divBdr>
                </w:div>
                <w:div w:id="1250388701">
                  <w:marLeft w:val="640"/>
                  <w:marRight w:val="0"/>
                  <w:marTop w:val="0"/>
                  <w:marBottom w:val="0"/>
                  <w:divBdr>
                    <w:top w:val="none" w:sz="0" w:space="0" w:color="auto"/>
                    <w:left w:val="none" w:sz="0" w:space="0" w:color="auto"/>
                    <w:bottom w:val="none" w:sz="0" w:space="0" w:color="auto"/>
                    <w:right w:val="none" w:sz="0" w:space="0" w:color="auto"/>
                  </w:divBdr>
                </w:div>
                <w:div w:id="1399673311">
                  <w:marLeft w:val="640"/>
                  <w:marRight w:val="0"/>
                  <w:marTop w:val="0"/>
                  <w:marBottom w:val="0"/>
                  <w:divBdr>
                    <w:top w:val="none" w:sz="0" w:space="0" w:color="auto"/>
                    <w:left w:val="none" w:sz="0" w:space="0" w:color="auto"/>
                    <w:bottom w:val="none" w:sz="0" w:space="0" w:color="auto"/>
                    <w:right w:val="none" w:sz="0" w:space="0" w:color="auto"/>
                  </w:divBdr>
                </w:div>
                <w:div w:id="2030259058">
                  <w:marLeft w:val="640"/>
                  <w:marRight w:val="0"/>
                  <w:marTop w:val="0"/>
                  <w:marBottom w:val="0"/>
                  <w:divBdr>
                    <w:top w:val="none" w:sz="0" w:space="0" w:color="auto"/>
                    <w:left w:val="none" w:sz="0" w:space="0" w:color="auto"/>
                    <w:bottom w:val="none" w:sz="0" w:space="0" w:color="auto"/>
                    <w:right w:val="none" w:sz="0" w:space="0" w:color="auto"/>
                  </w:divBdr>
                </w:div>
                <w:div w:id="1737432091">
                  <w:marLeft w:val="640"/>
                  <w:marRight w:val="0"/>
                  <w:marTop w:val="0"/>
                  <w:marBottom w:val="0"/>
                  <w:divBdr>
                    <w:top w:val="none" w:sz="0" w:space="0" w:color="auto"/>
                    <w:left w:val="none" w:sz="0" w:space="0" w:color="auto"/>
                    <w:bottom w:val="none" w:sz="0" w:space="0" w:color="auto"/>
                    <w:right w:val="none" w:sz="0" w:space="0" w:color="auto"/>
                  </w:divBdr>
                </w:div>
                <w:div w:id="1372729326">
                  <w:marLeft w:val="640"/>
                  <w:marRight w:val="0"/>
                  <w:marTop w:val="0"/>
                  <w:marBottom w:val="0"/>
                  <w:divBdr>
                    <w:top w:val="none" w:sz="0" w:space="0" w:color="auto"/>
                    <w:left w:val="none" w:sz="0" w:space="0" w:color="auto"/>
                    <w:bottom w:val="none" w:sz="0" w:space="0" w:color="auto"/>
                    <w:right w:val="none" w:sz="0" w:space="0" w:color="auto"/>
                  </w:divBdr>
                </w:div>
                <w:div w:id="1540623689">
                  <w:marLeft w:val="640"/>
                  <w:marRight w:val="0"/>
                  <w:marTop w:val="0"/>
                  <w:marBottom w:val="0"/>
                  <w:divBdr>
                    <w:top w:val="none" w:sz="0" w:space="0" w:color="auto"/>
                    <w:left w:val="none" w:sz="0" w:space="0" w:color="auto"/>
                    <w:bottom w:val="none" w:sz="0" w:space="0" w:color="auto"/>
                    <w:right w:val="none" w:sz="0" w:space="0" w:color="auto"/>
                  </w:divBdr>
                </w:div>
                <w:div w:id="592665711">
                  <w:marLeft w:val="640"/>
                  <w:marRight w:val="0"/>
                  <w:marTop w:val="0"/>
                  <w:marBottom w:val="0"/>
                  <w:divBdr>
                    <w:top w:val="none" w:sz="0" w:space="0" w:color="auto"/>
                    <w:left w:val="none" w:sz="0" w:space="0" w:color="auto"/>
                    <w:bottom w:val="none" w:sz="0" w:space="0" w:color="auto"/>
                    <w:right w:val="none" w:sz="0" w:space="0" w:color="auto"/>
                  </w:divBdr>
                </w:div>
                <w:div w:id="937979517">
                  <w:marLeft w:val="640"/>
                  <w:marRight w:val="0"/>
                  <w:marTop w:val="0"/>
                  <w:marBottom w:val="0"/>
                  <w:divBdr>
                    <w:top w:val="none" w:sz="0" w:space="0" w:color="auto"/>
                    <w:left w:val="none" w:sz="0" w:space="0" w:color="auto"/>
                    <w:bottom w:val="none" w:sz="0" w:space="0" w:color="auto"/>
                    <w:right w:val="none" w:sz="0" w:space="0" w:color="auto"/>
                  </w:divBdr>
                </w:div>
              </w:divsChild>
            </w:div>
            <w:div w:id="876695759">
              <w:marLeft w:val="0"/>
              <w:marRight w:val="0"/>
              <w:marTop w:val="0"/>
              <w:marBottom w:val="0"/>
              <w:divBdr>
                <w:top w:val="none" w:sz="0" w:space="0" w:color="auto"/>
                <w:left w:val="none" w:sz="0" w:space="0" w:color="auto"/>
                <w:bottom w:val="none" w:sz="0" w:space="0" w:color="auto"/>
                <w:right w:val="none" w:sz="0" w:space="0" w:color="auto"/>
              </w:divBdr>
              <w:divsChild>
                <w:div w:id="1873684700">
                  <w:marLeft w:val="640"/>
                  <w:marRight w:val="0"/>
                  <w:marTop w:val="0"/>
                  <w:marBottom w:val="0"/>
                  <w:divBdr>
                    <w:top w:val="none" w:sz="0" w:space="0" w:color="auto"/>
                    <w:left w:val="none" w:sz="0" w:space="0" w:color="auto"/>
                    <w:bottom w:val="none" w:sz="0" w:space="0" w:color="auto"/>
                    <w:right w:val="none" w:sz="0" w:space="0" w:color="auto"/>
                  </w:divBdr>
                </w:div>
                <w:div w:id="380905020">
                  <w:marLeft w:val="640"/>
                  <w:marRight w:val="0"/>
                  <w:marTop w:val="0"/>
                  <w:marBottom w:val="0"/>
                  <w:divBdr>
                    <w:top w:val="none" w:sz="0" w:space="0" w:color="auto"/>
                    <w:left w:val="none" w:sz="0" w:space="0" w:color="auto"/>
                    <w:bottom w:val="none" w:sz="0" w:space="0" w:color="auto"/>
                    <w:right w:val="none" w:sz="0" w:space="0" w:color="auto"/>
                  </w:divBdr>
                </w:div>
                <w:div w:id="1876844866">
                  <w:marLeft w:val="640"/>
                  <w:marRight w:val="0"/>
                  <w:marTop w:val="0"/>
                  <w:marBottom w:val="0"/>
                  <w:divBdr>
                    <w:top w:val="none" w:sz="0" w:space="0" w:color="auto"/>
                    <w:left w:val="none" w:sz="0" w:space="0" w:color="auto"/>
                    <w:bottom w:val="none" w:sz="0" w:space="0" w:color="auto"/>
                    <w:right w:val="none" w:sz="0" w:space="0" w:color="auto"/>
                  </w:divBdr>
                </w:div>
                <w:div w:id="971638093">
                  <w:marLeft w:val="640"/>
                  <w:marRight w:val="0"/>
                  <w:marTop w:val="0"/>
                  <w:marBottom w:val="0"/>
                  <w:divBdr>
                    <w:top w:val="none" w:sz="0" w:space="0" w:color="auto"/>
                    <w:left w:val="none" w:sz="0" w:space="0" w:color="auto"/>
                    <w:bottom w:val="none" w:sz="0" w:space="0" w:color="auto"/>
                    <w:right w:val="none" w:sz="0" w:space="0" w:color="auto"/>
                  </w:divBdr>
                </w:div>
                <w:div w:id="1494684300">
                  <w:marLeft w:val="640"/>
                  <w:marRight w:val="0"/>
                  <w:marTop w:val="0"/>
                  <w:marBottom w:val="0"/>
                  <w:divBdr>
                    <w:top w:val="none" w:sz="0" w:space="0" w:color="auto"/>
                    <w:left w:val="none" w:sz="0" w:space="0" w:color="auto"/>
                    <w:bottom w:val="none" w:sz="0" w:space="0" w:color="auto"/>
                    <w:right w:val="none" w:sz="0" w:space="0" w:color="auto"/>
                  </w:divBdr>
                </w:div>
                <w:div w:id="628171840">
                  <w:marLeft w:val="640"/>
                  <w:marRight w:val="0"/>
                  <w:marTop w:val="0"/>
                  <w:marBottom w:val="0"/>
                  <w:divBdr>
                    <w:top w:val="none" w:sz="0" w:space="0" w:color="auto"/>
                    <w:left w:val="none" w:sz="0" w:space="0" w:color="auto"/>
                    <w:bottom w:val="none" w:sz="0" w:space="0" w:color="auto"/>
                    <w:right w:val="none" w:sz="0" w:space="0" w:color="auto"/>
                  </w:divBdr>
                </w:div>
                <w:div w:id="1019968087">
                  <w:marLeft w:val="640"/>
                  <w:marRight w:val="0"/>
                  <w:marTop w:val="0"/>
                  <w:marBottom w:val="0"/>
                  <w:divBdr>
                    <w:top w:val="none" w:sz="0" w:space="0" w:color="auto"/>
                    <w:left w:val="none" w:sz="0" w:space="0" w:color="auto"/>
                    <w:bottom w:val="none" w:sz="0" w:space="0" w:color="auto"/>
                    <w:right w:val="none" w:sz="0" w:space="0" w:color="auto"/>
                  </w:divBdr>
                </w:div>
                <w:div w:id="265621663">
                  <w:marLeft w:val="640"/>
                  <w:marRight w:val="0"/>
                  <w:marTop w:val="0"/>
                  <w:marBottom w:val="0"/>
                  <w:divBdr>
                    <w:top w:val="none" w:sz="0" w:space="0" w:color="auto"/>
                    <w:left w:val="none" w:sz="0" w:space="0" w:color="auto"/>
                    <w:bottom w:val="none" w:sz="0" w:space="0" w:color="auto"/>
                    <w:right w:val="none" w:sz="0" w:space="0" w:color="auto"/>
                  </w:divBdr>
                </w:div>
                <w:div w:id="1073047542">
                  <w:marLeft w:val="640"/>
                  <w:marRight w:val="0"/>
                  <w:marTop w:val="0"/>
                  <w:marBottom w:val="0"/>
                  <w:divBdr>
                    <w:top w:val="none" w:sz="0" w:space="0" w:color="auto"/>
                    <w:left w:val="none" w:sz="0" w:space="0" w:color="auto"/>
                    <w:bottom w:val="none" w:sz="0" w:space="0" w:color="auto"/>
                    <w:right w:val="none" w:sz="0" w:space="0" w:color="auto"/>
                  </w:divBdr>
                </w:div>
                <w:div w:id="1816490730">
                  <w:marLeft w:val="640"/>
                  <w:marRight w:val="0"/>
                  <w:marTop w:val="0"/>
                  <w:marBottom w:val="0"/>
                  <w:divBdr>
                    <w:top w:val="none" w:sz="0" w:space="0" w:color="auto"/>
                    <w:left w:val="none" w:sz="0" w:space="0" w:color="auto"/>
                    <w:bottom w:val="none" w:sz="0" w:space="0" w:color="auto"/>
                    <w:right w:val="none" w:sz="0" w:space="0" w:color="auto"/>
                  </w:divBdr>
                </w:div>
              </w:divsChild>
            </w:div>
            <w:div w:id="1864976552">
              <w:marLeft w:val="0"/>
              <w:marRight w:val="0"/>
              <w:marTop w:val="0"/>
              <w:marBottom w:val="0"/>
              <w:divBdr>
                <w:top w:val="none" w:sz="0" w:space="0" w:color="auto"/>
                <w:left w:val="none" w:sz="0" w:space="0" w:color="auto"/>
                <w:bottom w:val="none" w:sz="0" w:space="0" w:color="auto"/>
                <w:right w:val="none" w:sz="0" w:space="0" w:color="auto"/>
              </w:divBdr>
              <w:divsChild>
                <w:div w:id="697316622">
                  <w:marLeft w:val="640"/>
                  <w:marRight w:val="0"/>
                  <w:marTop w:val="0"/>
                  <w:marBottom w:val="0"/>
                  <w:divBdr>
                    <w:top w:val="none" w:sz="0" w:space="0" w:color="auto"/>
                    <w:left w:val="none" w:sz="0" w:space="0" w:color="auto"/>
                    <w:bottom w:val="none" w:sz="0" w:space="0" w:color="auto"/>
                    <w:right w:val="none" w:sz="0" w:space="0" w:color="auto"/>
                  </w:divBdr>
                </w:div>
                <w:div w:id="2087265195">
                  <w:marLeft w:val="640"/>
                  <w:marRight w:val="0"/>
                  <w:marTop w:val="0"/>
                  <w:marBottom w:val="0"/>
                  <w:divBdr>
                    <w:top w:val="none" w:sz="0" w:space="0" w:color="auto"/>
                    <w:left w:val="none" w:sz="0" w:space="0" w:color="auto"/>
                    <w:bottom w:val="none" w:sz="0" w:space="0" w:color="auto"/>
                    <w:right w:val="none" w:sz="0" w:space="0" w:color="auto"/>
                  </w:divBdr>
                </w:div>
                <w:div w:id="1776365255">
                  <w:marLeft w:val="640"/>
                  <w:marRight w:val="0"/>
                  <w:marTop w:val="0"/>
                  <w:marBottom w:val="0"/>
                  <w:divBdr>
                    <w:top w:val="none" w:sz="0" w:space="0" w:color="auto"/>
                    <w:left w:val="none" w:sz="0" w:space="0" w:color="auto"/>
                    <w:bottom w:val="none" w:sz="0" w:space="0" w:color="auto"/>
                    <w:right w:val="none" w:sz="0" w:space="0" w:color="auto"/>
                  </w:divBdr>
                </w:div>
                <w:div w:id="545919134">
                  <w:marLeft w:val="640"/>
                  <w:marRight w:val="0"/>
                  <w:marTop w:val="0"/>
                  <w:marBottom w:val="0"/>
                  <w:divBdr>
                    <w:top w:val="none" w:sz="0" w:space="0" w:color="auto"/>
                    <w:left w:val="none" w:sz="0" w:space="0" w:color="auto"/>
                    <w:bottom w:val="none" w:sz="0" w:space="0" w:color="auto"/>
                    <w:right w:val="none" w:sz="0" w:space="0" w:color="auto"/>
                  </w:divBdr>
                </w:div>
                <w:div w:id="2141458975">
                  <w:marLeft w:val="640"/>
                  <w:marRight w:val="0"/>
                  <w:marTop w:val="0"/>
                  <w:marBottom w:val="0"/>
                  <w:divBdr>
                    <w:top w:val="none" w:sz="0" w:space="0" w:color="auto"/>
                    <w:left w:val="none" w:sz="0" w:space="0" w:color="auto"/>
                    <w:bottom w:val="none" w:sz="0" w:space="0" w:color="auto"/>
                    <w:right w:val="none" w:sz="0" w:space="0" w:color="auto"/>
                  </w:divBdr>
                </w:div>
                <w:div w:id="929851398">
                  <w:marLeft w:val="640"/>
                  <w:marRight w:val="0"/>
                  <w:marTop w:val="0"/>
                  <w:marBottom w:val="0"/>
                  <w:divBdr>
                    <w:top w:val="none" w:sz="0" w:space="0" w:color="auto"/>
                    <w:left w:val="none" w:sz="0" w:space="0" w:color="auto"/>
                    <w:bottom w:val="none" w:sz="0" w:space="0" w:color="auto"/>
                    <w:right w:val="none" w:sz="0" w:space="0" w:color="auto"/>
                  </w:divBdr>
                </w:div>
                <w:div w:id="1526678386">
                  <w:marLeft w:val="640"/>
                  <w:marRight w:val="0"/>
                  <w:marTop w:val="0"/>
                  <w:marBottom w:val="0"/>
                  <w:divBdr>
                    <w:top w:val="none" w:sz="0" w:space="0" w:color="auto"/>
                    <w:left w:val="none" w:sz="0" w:space="0" w:color="auto"/>
                    <w:bottom w:val="none" w:sz="0" w:space="0" w:color="auto"/>
                    <w:right w:val="none" w:sz="0" w:space="0" w:color="auto"/>
                  </w:divBdr>
                </w:div>
                <w:div w:id="233126026">
                  <w:marLeft w:val="640"/>
                  <w:marRight w:val="0"/>
                  <w:marTop w:val="0"/>
                  <w:marBottom w:val="0"/>
                  <w:divBdr>
                    <w:top w:val="none" w:sz="0" w:space="0" w:color="auto"/>
                    <w:left w:val="none" w:sz="0" w:space="0" w:color="auto"/>
                    <w:bottom w:val="none" w:sz="0" w:space="0" w:color="auto"/>
                    <w:right w:val="none" w:sz="0" w:space="0" w:color="auto"/>
                  </w:divBdr>
                </w:div>
                <w:div w:id="399980395">
                  <w:marLeft w:val="640"/>
                  <w:marRight w:val="0"/>
                  <w:marTop w:val="0"/>
                  <w:marBottom w:val="0"/>
                  <w:divBdr>
                    <w:top w:val="none" w:sz="0" w:space="0" w:color="auto"/>
                    <w:left w:val="none" w:sz="0" w:space="0" w:color="auto"/>
                    <w:bottom w:val="none" w:sz="0" w:space="0" w:color="auto"/>
                    <w:right w:val="none" w:sz="0" w:space="0" w:color="auto"/>
                  </w:divBdr>
                </w:div>
                <w:div w:id="214391640">
                  <w:marLeft w:val="640"/>
                  <w:marRight w:val="0"/>
                  <w:marTop w:val="0"/>
                  <w:marBottom w:val="0"/>
                  <w:divBdr>
                    <w:top w:val="none" w:sz="0" w:space="0" w:color="auto"/>
                    <w:left w:val="none" w:sz="0" w:space="0" w:color="auto"/>
                    <w:bottom w:val="none" w:sz="0" w:space="0" w:color="auto"/>
                    <w:right w:val="none" w:sz="0" w:space="0" w:color="auto"/>
                  </w:divBdr>
                </w:div>
              </w:divsChild>
            </w:div>
            <w:div w:id="196432380">
              <w:marLeft w:val="0"/>
              <w:marRight w:val="0"/>
              <w:marTop w:val="0"/>
              <w:marBottom w:val="0"/>
              <w:divBdr>
                <w:top w:val="none" w:sz="0" w:space="0" w:color="auto"/>
                <w:left w:val="none" w:sz="0" w:space="0" w:color="auto"/>
                <w:bottom w:val="none" w:sz="0" w:space="0" w:color="auto"/>
                <w:right w:val="none" w:sz="0" w:space="0" w:color="auto"/>
              </w:divBdr>
              <w:divsChild>
                <w:div w:id="697312902">
                  <w:marLeft w:val="640"/>
                  <w:marRight w:val="0"/>
                  <w:marTop w:val="0"/>
                  <w:marBottom w:val="0"/>
                  <w:divBdr>
                    <w:top w:val="none" w:sz="0" w:space="0" w:color="auto"/>
                    <w:left w:val="none" w:sz="0" w:space="0" w:color="auto"/>
                    <w:bottom w:val="none" w:sz="0" w:space="0" w:color="auto"/>
                    <w:right w:val="none" w:sz="0" w:space="0" w:color="auto"/>
                  </w:divBdr>
                </w:div>
                <w:div w:id="1810828912">
                  <w:marLeft w:val="640"/>
                  <w:marRight w:val="0"/>
                  <w:marTop w:val="0"/>
                  <w:marBottom w:val="0"/>
                  <w:divBdr>
                    <w:top w:val="none" w:sz="0" w:space="0" w:color="auto"/>
                    <w:left w:val="none" w:sz="0" w:space="0" w:color="auto"/>
                    <w:bottom w:val="none" w:sz="0" w:space="0" w:color="auto"/>
                    <w:right w:val="none" w:sz="0" w:space="0" w:color="auto"/>
                  </w:divBdr>
                </w:div>
                <w:div w:id="1613051010">
                  <w:marLeft w:val="640"/>
                  <w:marRight w:val="0"/>
                  <w:marTop w:val="0"/>
                  <w:marBottom w:val="0"/>
                  <w:divBdr>
                    <w:top w:val="none" w:sz="0" w:space="0" w:color="auto"/>
                    <w:left w:val="none" w:sz="0" w:space="0" w:color="auto"/>
                    <w:bottom w:val="none" w:sz="0" w:space="0" w:color="auto"/>
                    <w:right w:val="none" w:sz="0" w:space="0" w:color="auto"/>
                  </w:divBdr>
                </w:div>
                <w:div w:id="2060324506">
                  <w:marLeft w:val="640"/>
                  <w:marRight w:val="0"/>
                  <w:marTop w:val="0"/>
                  <w:marBottom w:val="0"/>
                  <w:divBdr>
                    <w:top w:val="none" w:sz="0" w:space="0" w:color="auto"/>
                    <w:left w:val="none" w:sz="0" w:space="0" w:color="auto"/>
                    <w:bottom w:val="none" w:sz="0" w:space="0" w:color="auto"/>
                    <w:right w:val="none" w:sz="0" w:space="0" w:color="auto"/>
                  </w:divBdr>
                </w:div>
                <w:div w:id="1223103079">
                  <w:marLeft w:val="640"/>
                  <w:marRight w:val="0"/>
                  <w:marTop w:val="0"/>
                  <w:marBottom w:val="0"/>
                  <w:divBdr>
                    <w:top w:val="none" w:sz="0" w:space="0" w:color="auto"/>
                    <w:left w:val="none" w:sz="0" w:space="0" w:color="auto"/>
                    <w:bottom w:val="none" w:sz="0" w:space="0" w:color="auto"/>
                    <w:right w:val="none" w:sz="0" w:space="0" w:color="auto"/>
                  </w:divBdr>
                </w:div>
                <w:div w:id="2100522537">
                  <w:marLeft w:val="640"/>
                  <w:marRight w:val="0"/>
                  <w:marTop w:val="0"/>
                  <w:marBottom w:val="0"/>
                  <w:divBdr>
                    <w:top w:val="none" w:sz="0" w:space="0" w:color="auto"/>
                    <w:left w:val="none" w:sz="0" w:space="0" w:color="auto"/>
                    <w:bottom w:val="none" w:sz="0" w:space="0" w:color="auto"/>
                    <w:right w:val="none" w:sz="0" w:space="0" w:color="auto"/>
                  </w:divBdr>
                </w:div>
                <w:div w:id="896281639">
                  <w:marLeft w:val="640"/>
                  <w:marRight w:val="0"/>
                  <w:marTop w:val="0"/>
                  <w:marBottom w:val="0"/>
                  <w:divBdr>
                    <w:top w:val="none" w:sz="0" w:space="0" w:color="auto"/>
                    <w:left w:val="none" w:sz="0" w:space="0" w:color="auto"/>
                    <w:bottom w:val="none" w:sz="0" w:space="0" w:color="auto"/>
                    <w:right w:val="none" w:sz="0" w:space="0" w:color="auto"/>
                  </w:divBdr>
                </w:div>
                <w:div w:id="1813015565">
                  <w:marLeft w:val="640"/>
                  <w:marRight w:val="0"/>
                  <w:marTop w:val="0"/>
                  <w:marBottom w:val="0"/>
                  <w:divBdr>
                    <w:top w:val="none" w:sz="0" w:space="0" w:color="auto"/>
                    <w:left w:val="none" w:sz="0" w:space="0" w:color="auto"/>
                    <w:bottom w:val="none" w:sz="0" w:space="0" w:color="auto"/>
                    <w:right w:val="none" w:sz="0" w:space="0" w:color="auto"/>
                  </w:divBdr>
                </w:div>
                <w:div w:id="1700426470">
                  <w:marLeft w:val="640"/>
                  <w:marRight w:val="0"/>
                  <w:marTop w:val="0"/>
                  <w:marBottom w:val="0"/>
                  <w:divBdr>
                    <w:top w:val="none" w:sz="0" w:space="0" w:color="auto"/>
                    <w:left w:val="none" w:sz="0" w:space="0" w:color="auto"/>
                    <w:bottom w:val="none" w:sz="0" w:space="0" w:color="auto"/>
                    <w:right w:val="none" w:sz="0" w:space="0" w:color="auto"/>
                  </w:divBdr>
                </w:div>
                <w:div w:id="226034922">
                  <w:marLeft w:val="640"/>
                  <w:marRight w:val="0"/>
                  <w:marTop w:val="0"/>
                  <w:marBottom w:val="0"/>
                  <w:divBdr>
                    <w:top w:val="none" w:sz="0" w:space="0" w:color="auto"/>
                    <w:left w:val="none" w:sz="0" w:space="0" w:color="auto"/>
                    <w:bottom w:val="none" w:sz="0" w:space="0" w:color="auto"/>
                    <w:right w:val="none" w:sz="0" w:space="0" w:color="auto"/>
                  </w:divBdr>
                </w:div>
              </w:divsChild>
            </w:div>
            <w:div w:id="1840265184">
              <w:marLeft w:val="0"/>
              <w:marRight w:val="0"/>
              <w:marTop w:val="0"/>
              <w:marBottom w:val="0"/>
              <w:divBdr>
                <w:top w:val="none" w:sz="0" w:space="0" w:color="auto"/>
                <w:left w:val="none" w:sz="0" w:space="0" w:color="auto"/>
                <w:bottom w:val="none" w:sz="0" w:space="0" w:color="auto"/>
                <w:right w:val="none" w:sz="0" w:space="0" w:color="auto"/>
              </w:divBdr>
              <w:divsChild>
                <w:div w:id="125701283">
                  <w:marLeft w:val="640"/>
                  <w:marRight w:val="0"/>
                  <w:marTop w:val="0"/>
                  <w:marBottom w:val="0"/>
                  <w:divBdr>
                    <w:top w:val="none" w:sz="0" w:space="0" w:color="auto"/>
                    <w:left w:val="none" w:sz="0" w:space="0" w:color="auto"/>
                    <w:bottom w:val="none" w:sz="0" w:space="0" w:color="auto"/>
                    <w:right w:val="none" w:sz="0" w:space="0" w:color="auto"/>
                  </w:divBdr>
                </w:div>
                <w:div w:id="1244686194">
                  <w:marLeft w:val="640"/>
                  <w:marRight w:val="0"/>
                  <w:marTop w:val="0"/>
                  <w:marBottom w:val="0"/>
                  <w:divBdr>
                    <w:top w:val="none" w:sz="0" w:space="0" w:color="auto"/>
                    <w:left w:val="none" w:sz="0" w:space="0" w:color="auto"/>
                    <w:bottom w:val="none" w:sz="0" w:space="0" w:color="auto"/>
                    <w:right w:val="none" w:sz="0" w:space="0" w:color="auto"/>
                  </w:divBdr>
                </w:div>
                <w:div w:id="489756070">
                  <w:marLeft w:val="640"/>
                  <w:marRight w:val="0"/>
                  <w:marTop w:val="0"/>
                  <w:marBottom w:val="0"/>
                  <w:divBdr>
                    <w:top w:val="none" w:sz="0" w:space="0" w:color="auto"/>
                    <w:left w:val="none" w:sz="0" w:space="0" w:color="auto"/>
                    <w:bottom w:val="none" w:sz="0" w:space="0" w:color="auto"/>
                    <w:right w:val="none" w:sz="0" w:space="0" w:color="auto"/>
                  </w:divBdr>
                </w:div>
                <w:div w:id="194078893">
                  <w:marLeft w:val="640"/>
                  <w:marRight w:val="0"/>
                  <w:marTop w:val="0"/>
                  <w:marBottom w:val="0"/>
                  <w:divBdr>
                    <w:top w:val="none" w:sz="0" w:space="0" w:color="auto"/>
                    <w:left w:val="none" w:sz="0" w:space="0" w:color="auto"/>
                    <w:bottom w:val="none" w:sz="0" w:space="0" w:color="auto"/>
                    <w:right w:val="none" w:sz="0" w:space="0" w:color="auto"/>
                  </w:divBdr>
                </w:div>
                <w:div w:id="1850900404">
                  <w:marLeft w:val="640"/>
                  <w:marRight w:val="0"/>
                  <w:marTop w:val="0"/>
                  <w:marBottom w:val="0"/>
                  <w:divBdr>
                    <w:top w:val="none" w:sz="0" w:space="0" w:color="auto"/>
                    <w:left w:val="none" w:sz="0" w:space="0" w:color="auto"/>
                    <w:bottom w:val="none" w:sz="0" w:space="0" w:color="auto"/>
                    <w:right w:val="none" w:sz="0" w:space="0" w:color="auto"/>
                  </w:divBdr>
                </w:div>
                <w:div w:id="1189368716">
                  <w:marLeft w:val="640"/>
                  <w:marRight w:val="0"/>
                  <w:marTop w:val="0"/>
                  <w:marBottom w:val="0"/>
                  <w:divBdr>
                    <w:top w:val="none" w:sz="0" w:space="0" w:color="auto"/>
                    <w:left w:val="none" w:sz="0" w:space="0" w:color="auto"/>
                    <w:bottom w:val="none" w:sz="0" w:space="0" w:color="auto"/>
                    <w:right w:val="none" w:sz="0" w:space="0" w:color="auto"/>
                  </w:divBdr>
                </w:div>
                <w:div w:id="942685855">
                  <w:marLeft w:val="640"/>
                  <w:marRight w:val="0"/>
                  <w:marTop w:val="0"/>
                  <w:marBottom w:val="0"/>
                  <w:divBdr>
                    <w:top w:val="none" w:sz="0" w:space="0" w:color="auto"/>
                    <w:left w:val="none" w:sz="0" w:space="0" w:color="auto"/>
                    <w:bottom w:val="none" w:sz="0" w:space="0" w:color="auto"/>
                    <w:right w:val="none" w:sz="0" w:space="0" w:color="auto"/>
                  </w:divBdr>
                </w:div>
                <w:div w:id="2146656273">
                  <w:marLeft w:val="640"/>
                  <w:marRight w:val="0"/>
                  <w:marTop w:val="0"/>
                  <w:marBottom w:val="0"/>
                  <w:divBdr>
                    <w:top w:val="none" w:sz="0" w:space="0" w:color="auto"/>
                    <w:left w:val="none" w:sz="0" w:space="0" w:color="auto"/>
                    <w:bottom w:val="none" w:sz="0" w:space="0" w:color="auto"/>
                    <w:right w:val="none" w:sz="0" w:space="0" w:color="auto"/>
                  </w:divBdr>
                </w:div>
                <w:div w:id="229006959">
                  <w:marLeft w:val="640"/>
                  <w:marRight w:val="0"/>
                  <w:marTop w:val="0"/>
                  <w:marBottom w:val="0"/>
                  <w:divBdr>
                    <w:top w:val="none" w:sz="0" w:space="0" w:color="auto"/>
                    <w:left w:val="none" w:sz="0" w:space="0" w:color="auto"/>
                    <w:bottom w:val="none" w:sz="0" w:space="0" w:color="auto"/>
                    <w:right w:val="none" w:sz="0" w:space="0" w:color="auto"/>
                  </w:divBdr>
                </w:div>
                <w:div w:id="2106993193">
                  <w:marLeft w:val="640"/>
                  <w:marRight w:val="0"/>
                  <w:marTop w:val="0"/>
                  <w:marBottom w:val="0"/>
                  <w:divBdr>
                    <w:top w:val="none" w:sz="0" w:space="0" w:color="auto"/>
                    <w:left w:val="none" w:sz="0" w:space="0" w:color="auto"/>
                    <w:bottom w:val="none" w:sz="0" w:space="0" w:color="auto"/>
                    <w:right w:val="none" w:sz="0" w:space="0" w:color="auto"/>
                  </w:divBdr>
                </w:div>
              </w:divsChild>
            </w:div>
            <w:div w:id="1240482440">
              <w:marLeft w:val="0"/>
              <w:marRight w:val="0"/>
              <w:marTop w:val="0"/>
              <w:marBottom w:val="0"/>
              <w:divBdr>
                <w:top w:val="none" w:sz="0" w:space="0" w:color="auto"/>
                <w:left w:val="none" w:sz="0" w:space="0" w:color="auto"/>
                <w:bottom w:val="none" w:sz="0" w:space="0" w:color="auto"/>
                <w:right w:val="none" w:sz="0" w:space="0" w:color="auto"/>
              </w:divBdr>
              <w:divsChild>
                <w:div w:id="1090393671">
                  <w:marLeft w:val="640"/>
                  <w:marRight w:val="0"/>
                  <w:marTop w:val="0"/>
                  <w:marBottom w:val="0"/>
                  <w:divBdr>
                    <w:top w:val="none" w:sz="0" w:space="0" w:color="auto"/>
                    <w:left w:val="none" w:sz="0" w:space="0" w:color="auto"/>
                    <w:bottom w:val="none" w:sz="0" w:space="0" w:color="auto"/>
                    <w:right w:val="none" w:sz="0" w:space="0" w:color="auto"/>
                  </w:divBdr>
                </w:div>
                <w:div w:id="629869410">
                  <w:marLeft w:val="640"/>
                  <w:marRight w:val="0"/>
                  <w:marTop w:val="0"/>
                  <w:marBottom w:val="0"/>
                  <w:divBdr>
                    <w:top w:val="none" w:sz="0" w:space="0" w:color="auto"/>
                    <w:left w:val="none" w:sz="0" w:space="0" w:color="auto"/>
                    <w:bottom w:val="none" w:sz="0" w:space="0" w:color="auto"/>
                    <w:right w:val="none" w:sz="0" w:space="0" w:color="auto"/>
                  </w:divBdr>
                </w:div>
                <w:div w:id="831988486">
                  <w:marLeft w:val="640"/>
                  <w:marRight w:val="0"/>
                  <w:marTop w:val="0"/>
                  <w:marBottom w:val="0"/>
                  <w:divBdr>
                    <w:top w:val="none" w:sz="0" w:space="0" w:color="auto"/>
                    <w:left w:val="none" w:sz="0" w:space="0" w:color="auto"/>
                    <w:bottom w:val="none" w:sz="0" w:space="0" w:color="auto"/>
                    <w:right w:val="none" w:sz="0" w:space="0" w:color="auto"/>
                  </w:divBdr>
                </w:div>
                <w:div w:id="585574591">
                  <w:marLeft w:val="640"/>
                  <w:marRight w:val="0"/>
                  <w:marTop w:val="0"/>
                  <w:marBottom w:val="0"/>
                  <w:divBdr>
                    <w:top w:val="none" w:sz="0" w:space="0" w:color="auto"/>
                    <w:left w:val="none" w:sz="0" w:space="0" w:color="auto"/>
                    <w:bottom w:val="none" w:sz="0" w:space="0" w:color="auto"/>
                    <w:right w:val="none" w:sz="0" w:space="0" w:color="auto"/>
                  </w:divBdr>
                </w:div>
                <w:div w:id="1238511518">
                  <w:marLeft w:val="640"/>
                  <w:marRight w:val="0"/>
                  <w:marTop w:val="0"/>
                  <w:marBottom w:val="0"/>
                  <w:divBdr>
                    <w:top w:val="none" w:sz="0" w:space="0" w:color="auto"/>
                    <w:left w:val="none" w:sz="0" w:space="0" w:color="auto"/>
                    <w:bottom w:val="none" w:sz="0" w:space="0" w:color="auto"/>
                    <w:right w:val="none" w:sz="0" w:space="0" w:color="auto"/>
                  </w:divBdr>
                </w:div>
                <w:div w:id="1411583275">
                  <w:marLeft w:val="640"/>
                  <w:marRight w:val="0"/>
                  <w:marTop w:val="0"/>
                  <w:marBottom w:val="0"/>
                  <w:divBdr>
                    <w:top w:val="none" w:sz="0" w:space="0" w:color="auto"/>
                    <w:left w:val="none" w:sz="0" w:space="0" w:color="auto"/>
                    <w:bottom w:val="none" w:sz="0" w:space="0" w:color="auto"/>
                    <w:right w:val="none" w:sz="0" w:space="0" w:color="auto"/>
                  </w:divBdr>
                </w:div>
                <w:div w:id="955520558">
                  <w:marLeft w:val="640"/>
                  <w:marRight w:val="0"/>
                  <w:marTop w:val="0"/>
                  <w:marBottom w:val="0"/>
                  <w:divBdr>
                    <w:top w:val="none" w:sz="0" w:space="0" w:color="auto"/>
                    <w:left w:val="none" w:sz="0" w:space="0" w:color="auto"/>
                    <w:bottom w:val="none" w:sz="0" w:space="0" w:color="auto"/>
                    <w:right w:val="none" w:sz="0" w:space="0" w:color="auto"/>
                  </w:divBdr>
                </w:div>
                <w:div w:id="1786075435">
                  <w:marLeft w:val="640"/>
                  <w:marRight w:val="0"/>
                  <w:marTop w:val="0"/>
                  <w:marBottom w:val="0"/>
                  <w:divBdr>
                    <w:top w:val="none" w:sz="0" w:space="0" w:color="auto"/>
                    <w:left w:val="none" w:sz="0" w:space="0" w:color="auto"/>
                    <w:bottom w:val="none" w:sz="0" w:space="0" w:color="auto"/>
                    <w:right w:val="none" w:sz="0" w:space="0" w:color="auto"/>
                  </w:divBdr>
                </w:div>
                <w:div w:id="1500000838">
                  <w:marLeft w:val="640"/>
                  <w:marRight w:val="0"/>
                  <w:marTop w:val="0"/>
                  <w:marBottom w:val="0"/>
                  <w:divBdr>
                    <w:top w:val="none" w:sz="0" w:space="0" w:color="auto"/>
                    <w:left w:val="none" w:sz="0" w:space="0" w:color="auto"/>
                    <w:bottom w:val="none" w:sz="0" w:space="0" w:color="auto"/>
                    <w:right w:val="none" w:sz="0" w:space="0" w:color="auto"/>
                  </w:divBdr>
                </w:div>
              </w:divsChild>
            </w:div>
            <w:div w:id="1217666665">
              <w:marLeft w:val="0"/>
              <w:marRight w:val="0"/>
              <w:marTop w:val="0"/>
              <w:marBottom w:val="0"/>
              <w:divBdr>
                <w:top w:val="none" w:sz="0" w:space="0" w:color="auto"/>
                <w:left w:val="none" w:sz="0" w:space="0" w:color="auto"/>
                <w:bottom w:val="none" w:sz="0" w:space="0" w:color="auto"/>
                <w:right w:val="none" w:sz="0" w:space="0" w:color="auto"/>
              </w:divBdr>
              <w:divsChild>
                <w:div w:id="1163545924">
                  <w:marLeft w:val="640"/>
                  <w:marRight w:val="0"/>
                  <w:marTop w:val="0"/>
                  <w:marBottom w:val="0"/>
                  <w:divBdr>
                    <w:top w:val="none" w:sz="0" w:space="0" w:color="auto"/>
                    <w:left w:val="none" w:sz="0" w:space="0" w:color="auto"/>
                    <w:bottom w:val="none" w:sz="0" w:space="0" w:color="auto"/>
                    <w:right w:val="none" w:sz="0" w:space="0" w:color="auto"/>
                  </w:divBdr>
                </w:div>
                <w:div w:id="1382709544">
                  <w:marLeft w:val="640"/>
                  <w:marRight w:val="0"/>
                  <w:marTop w:val="0"/>
                  <w:marBottom w:val="0"/>
                  <w:divBdr>
                    <w:top w:val="none" w:sz="0" w:space="0" w:color="auto"/>
                    <w:left w:val="none" w:sz="0" w:space="0" w:color="auto"/>
                    <w:bottom w:val="none" w:sz="0" w:space="0" w:color="auto"/>
                    <w:right w:val="none" w:sz="0" w:space="0" w:color="auto"/>
                  </w:divBdr>
                </w:div>
                <w:div w:id="454327060">
                  <w:marLeft w:val="640"/>
                  <w:marRight w:val="0"/>
                  <w:marTop w:val="0"/>
                  <w:marBottom w:val="0"/>
                  <w:divBdr>
                    <w:top w:val="none" w:sz="0" w:space="0" w:color="auto"/>
                    <w:left w:val="none" w:sz="0" w:space="0" w:color="auto"/>
                    <w:bottom w:val="none" w:sz="0" w:space="0" w:color="auto"/>
                    <w:right w:val="none" w:sz="0" w:space="0" w:color="auto"/>
                  </w:divBdr>
                </w:div>
                <w:div w:id="1780250365">
                  <w:marLeft w:val="640"/>
                  <w:marRight w:val="0"/>
                  <w:marTop w:val="0"/>
                  <w:marBottom w:val="0"/>
                  <w:divBdr>
                    <w:top w:val="none" w:sz="0" w:space="0" w:color="auto"/>
                    <w:left w:val="none" w:sz="0" w:space="0" w:color="auto"/>
                    <w:bottom w:val="none" w:sz="0" w:space="0" w:color="auto"/>
                    <w:right w:val="none" w:sz="0" w:space="0" w:color="auto"/>
                  </w:divBdr>
                </w:div>
                <w:div w:id="2122720592">
                  <w:marLeft w:val="640"/>
                  <w:marRight w:val="0"/>
                  <w:marTop w:val="0"/>
                  <w:marBottom w:val="0"/>
                  <w:divBdr>
                    <w:top w:val="none" w:sz="0" w:space="0" w:color="auto"/>
                    <w:left w:val="none" w:sz="0" w:space="0" w:color="auto"/>
                    <w:bottom w:val="none" w:sz="0" w:space="0" w:color="auto"/>
                    <w:right w:val="none" w:sz="0" w:space="0" w:color="auto"/>
                  </w:divBdr>
                </w:div>
                <w:div w:id="136649293">
                  <w:marLeft w:val="640"/>
                  <w:marRight w:val="0"/>
                  <w:marTop w:val="0"/>
                  <w:marBottom w:val="0"/>
                  <w:divBdr>
                    <w:top w:val="none" w:sz="0" w:space="0" w:color="auto"/>
                    <w:left w:val="none" w:sz="0" w:space="0" w:color="auto"/>
                    <w:bottom w:val="none" w:sz="0" w:space="0" w:color="auto"/>
                    <w:right w:val="none" w:sz="0" w:space="0" w:color="auto"/>
                  </w:divBdr>
                </w:div>
                <w:div w:id="147137354">
                  <w:marLeft w:val="640"/>
                  <w:marRight w:val="0"/>
                  <w:marTop w:val="0"/>
                  <w:marBottom w:val="0"/>
                  <w:divBdr>
                    <w:top w:val="none" w:sz="0" w:space="0" w:color="auto"/>
                    <w:left w:val="none" w:sz="0" w:space="0" w:color="auto"/>
                    <w:bottom w:val="none" w:sz="0" w:space="0" w:color="auto"/>
                    <w:right w:val="none" w:sz="0" w:space="0" w:color="auto"/>
                  </w:divBdr>
                </w:div>
                <w:div w:id="1644433365">
                  <w:marLeft w:val="640"/>
                  <w:marRight w:val="0"/>
                  <w:marTop w:val="0"/>
                  <w:marBottom w:val="0"/>
                  <w:divBdr>
                    <w:top w:val="none" w:sz="0" w:space="0" w:color="auto"/>
                    <w:left w:val="none" w:sz="0" w:space="0" w:color="auto"/>
                    <w:bottom w:val="none" w:sz="0" w:space="0" w:color="auto"/>
                    <w:right w:val="none" w:sz="0" w:space="0" w:color="auto"/>
                  </w:divBdr>
                </w:div>
                <w:div w:id="1658420071">
                  <w:marLeft w:val="640"/>
                  <w:marRight w:val="0"/>
                  <w:marTop w:val="0"/>
                  <w:marBottom w:val="0"/>
                  <w:divBdr>
                    <w:top w:val="none" w:sz="0" w:space="0" w:color="auto"/>
                    <w:left w:val="none" w:sz="0" w:space="0" w:color="auto"/>
                    <w:bottom w:val="none" w:sz="0" w:space="0" w:color="auto"/>
                    <w:right w:val="none" w:sz="0" w:space="0" w:color="auto"/>
                  </w:divBdr>
                </w:div>
              </w:divsChild>
            </w:div>
            <w:div w:id="300619412">
              <w:marLeft w:val="0"/>
              <w:marRight w:val="0"/>
              <w:marTop w:val="0"/>
              <w:marBottom w:val="0"/>
              <w:divBdr>
                <w:top w:val="none" w:sz="0" w:space="0" w:color="auto"/>
                <w:left w:val="none" w:sz="0" w:space="0" w:color="auto"/>
                <w:bottom w:val="none" w:sz="0" w:space="0" w:color="auto"/>
                <w:right w:val="none" w:sz="0" w:space="0" w:color="auto"/>
              </w:divBdr>
              <w:divsChild>
                <w:div w:id="1798261461">
                  <w:marLeft w:val="640"/>
                  <w:marRight w:val="0"/>
                  <w:marTop w:val="0"/>
                  <w:marBottom w:val="0"/>
                  <w:divBdr>
                    <w:top w:val="none" w:sz="0" w:space="0" w:color="auto"/>
                    <w:left w:val="none" w:sz="0" w:space="0" w:color="auto"/>
                    <w:bottom w:val="none" w:sz="0" w:space="0" w:color="auto"/>
                    <w:right w:val="none" w:sz="0" w:space="0" w:color="auto"/>
                  </w:divBdr>
                </w:div>
                <w:div w:id="1731726635">
                  <w:marLeft w:val="640"/>
                  <w:marRight w:val="0"/>
                  <w:marTop w:val="0"/>
                  <w:marBottom w:val="0"/>
                  <w:divBdr>
                    <w:top w:val="none" w:sz="0" w:space="0" w:color="auto"/>
                    <w:left w:val="none" w:sz="0" w:space="0" w:color="auto"/>
                    <w:bottom w:val="none" w:sz="0" w:space="0" w:color="auto"/>
                    <w:right w:val="none" w:sz="0" w:space="0" w:color="auto"/>
                  </w:divBdr>
                </w:div>
                <w:div w:id="915937155">
                  <w:marLeft w:val="640"/>
                  <w:marRight w:val="0"/>
                  <w:marTop w:val="0"/>
                  <w:marBottom w:val="0"/>
                  <w:divBdr>
                    <w:top w:val="none" w:sz="0" w:space="0" w:color="auto"/>
                    <w:left w:val="none" w:sz="0" w:space="0" w:color="auto"/>
                    <w:bottom w:val="none" w:sz="0" w:space="0" w:color="auto"/>
                    <w:right w:val="none" w:sz="0" w:space="0" w:color="auto"/>
                  </w:divBdr>
                </w:div>
                <w:div w:id="499003862">
                  <w:marLeft w:val="640"/>
                  <w:marRight w:val="0"/>
                  <w:marTop w:val="0"/>
                  <w:marBottom w:val="0"/>
                  <w:divBdr>
                    <w:top w:val="none" w:sz="0" w:space="0" w:color="auto"/>
                    <w:left w:val="none" w:sz="0" w:space="0" w:color="auto"/>
                    <w:bottom w:val="none" w:sz="0" w:space="0" w:color="auto"/>
                    <w:right w:val="none" w:sz="0" w:space="0" w:color="auto"/>
                  </w:divBdr>
                </w:div>
                <w:div w:id="1833596539">
                  <w:marLeft w:val="640"/>
                  <w:marRight w:val="0"/>
                  <w:marTop w:val="0"/>
                  <w:marBottom w:val="0"/>
                  <w:divBdr>
                    <w:top w:val="none" w:sz="0" w:space="0" w:color="auto"/>
                    <w:left w:val="none" w:sz="0" w:space="0" w:color="auto"/>
                    <w:bottom w:val="none" w:sz="0" w:space="0" w:color="auto"/>
                    <w:right w:val="none" w:sz="0" w:space="0" w:color="auto"/>
                  </w:divBdr>
                </w:div>
                <w:div w:id="1942831813">
                  <w:marLeft w:val="640"/>
                  <w:marRight w:val="0"/>
                  <w:marTop w:val="0"/>
                  <w:marBottom w:val="0"/>
                  <w:divBdr>
                    <w:top w:val="none" w:sz="0" w:space="0" w:color="auto"/>
                    <w:left w:val="none" w:sz="0" w:space="0" w:color="auto"/>
                    <w:bottom w:val="none" w:sz="0" w:space="0" w:color="auto"/>
                    <w:right w:val="none" w:sz="0" w:space="0" w:color="auto"/>
                  </w:divBdr>
                </w:div>
                <w:div w:id="255402056">
                  <w:marLeft w:val="640"/>
                  <w:marRight w:val="0"/>
                  <w:marTop w:val="0"/>
                  <w:marBottom w:val="0"/>
                  <w:divBdr>
                    <w:top w:val="none" w:sz="0" w:space="0" w:color="auto"/>
                    <w:left w:val="none" w:sz="0" w:space="0" w:color="auto"/>
                    <w:bottom w:val="none" w:sz="0" w:space="0" w:color="auto"/>
                    <w:right w:val="none" w:sz="0" w:space="0" w:color="auto"/>
                  </w:divBdr>
                </w:div>
                <w:div w:id="1914776071">
                  <w:marLeft w:val="640"/>
                  <w:marRight w:val="0"/>
                  <w:marTop w:val="0"/>
                  <w:marBottom w:val="0"/>
                  <w:divBdr>
                    <w:top w:val="none" w:sz="0" w:space="0" w:color="auto"/>
                    <w:left w:val="none" w:sz="0" w:space="0" w:color="auto"/>
                    <w:bottom w:val="none" w:sz="0" w:space="0" w:color="auto"/>
                    <w:right w:val="none" w:sz="0" w:space="0" w:color="auto"/>
                  </w:divBdr>
                </w:div>
                <w:div w:id="1340352502">
                  <w:marLeft w:val="640"/>
                  <w:marRight w:val="0"/>
                  <w:marTop w:val="0"/>
                  <w:marBottom w:val="0"/>
                  <w:divBdr>
                    <w:top w:val="none" w:sz="0" w:space="0" w:color="auto"/>
                    <w:left w:val="none" w:sz="0" w:space="0" w:color="auto"/>
                    <w:bottom w:val="none" w:sz="0" w:space="0" w:color="auto"/>
                    <w:right w:val="none" w:sz="0" w:space="0" w:color="auto"/>
                  </w:divBdr>
                </w:div>
              </w:divsChild>
            </w:div>
            <w:div w:id="689449254">
              <w:marLeft w:val="0"/>
              <w:marRight w:val="0"/>
              <w:marTop w:val="0"/>
              <w:marBottom w:val="0"/>
              <w:divBdr>
                <w:top w:val="none" w:sz="0" w:space="0" w:color="auto"/>
                <w:left w:val="none" w:sz="0" w:space="0" w:color="auto"/>
                <w:bottom w:val="none" w:sz="0" w:space="0" w:color="auto"/>
                <w:right w:val="none" w:sz="0" w:space="0" w:color="auto"/>
              </w:divBdr>
              <w:divsChild>
                <w:div w:id="62876242">
                  <w:marLeft w:val="640"/>
                  <w:marRight w:val="0"/>
                  <w:marTop w:val="0"/>
                  <w:marBottom w:val="0"/>
                  <w:divBdr>
                    <w:top w:val="none" w:sz="0" w:space="0" w:color="auto"/>
                    <w:left w:val="none" w:sz="0" w:space="0" w:color="auto"/>
                    <w:bottom w:val="none" w:sz="0" w:space="0" w:color="auto"/>
                    <w:right w:val="none" w:sz="0" w:space="0" w:color="auto"/>
                  </w:divBdr>
                </w:div>
                <w:div w:id="1705788766">
                  <w:marLeft w:val="640"/>
                  <w:marRight w:val="0"/>
                  <w:marTop w:val="0"/>
                  <w:marBottom w:val="0"/>
                  <w:divBdr>
                    <w:top w:val="none" w:sz="0" w:space="0" w:color="auto"/>
                    <w:left w:val="none" w:sz="0" w:space="0" w:color="auto"/>
                    <w:bottom w:val="none" w:sz="0" w:space="0" w:color="auto"/>
                    <w:right w:val="none" w:sz="0" w:space="0" w:color="auto"/>
                  </w:divBdr>
                </w:div>
                <w:div w:id="1286616139">
                  <w:marLeft w:val="640"/>
                  <w:marRight w:val="0"/>
                  <w:marTop w:val="0"/>
                  <w:marBottom w:val="0"/>
                  <w:divBdr>
                    <w:top w:val="none" w:sz="0" w:space="0" w:color="auto"/>
                    <w:left w:val="none" w:sz="0" w:space="0" w:color="auto"/>
                    <w:bottom w:val="none" w:sz="0" w:space="0" w:color="auto"/>
                    <w:right w:val="none" w:sz="0" w:space="0" w:color="auto"/>
                  </w:divBdr>
                </w:div>
                <w:div w:id="768351517">
                  <w:marLeft w:val="640"/>
                  <w:marRight w:val="0"/>
                  <w:marTop w:val="0"/>
                  <w:marBottom w:val="0"/>
                  <w:divBdr>
                    <w:top w:val="none" w:sz="0" w:space="0" w:color="auto"/>
                    <w:left w:val="none" w:sz="0" w:space="0" w:color="auto"/>
                    <w:bottom w:val="none" w:sz="0" w:space="0" w:color="auto"/>
                    <w:right w:val="none" w:sz="0" w:space="0" w:color="auto"/>
                  </w:divBdr>
                </w:div>
                <w:div w:id="1993484276">
                  <w:marLeft w:val="640"/>
                  <w:marRight w:val="0"/>
                  <w:marTop w:val="0"/>
                  <w:marBottom w:val="0"/>
                  <w:divBdr>
                    <w:top w:val="none" w:sz="0" w:space="0" w:color="auto"/>
                    <w:left w:val="none" w:sz="0" w:space="0" w:color="auto"/>
                    <w:bottom w:val="none" w:sz="0" w:space="0" w:color="auto"/>
                    <w:right w:val="none" w:sz="0" w:space="0" w:color="auto"/>
                  </w:divBdr>
                </w:div>
                <w:div w:id="1357806380">
                  <w:marLeft w:val="640"/>
                  <w:marRight w:val="0"/>
                  <w:marTop w:val="0"/>
                  <w:marBottom w:val="0"/>
                  <w:divBdr>
                    <w:top w:val="none" w:sz="0" w:space="0" w:color="auto"/>
                    <w:left w:val="none" w:sz="0" w:space="0" w:color="auto"/>
                    <w:bottom w:val="none" w:sz="0" w:space="0" w:color="auto"/>
                    <w:right w:val="none" w:sz="0" w:space="0" w:color="auto"/>
                  </w:divBdr>
                </w:div>
                <w:div w:id="1973905194">
                  <w:marLeft w:val="640"/>
                  <w:marRight w:val="0"/>
                  <w:marTop w:val="0"/>
                  <w:marBottom w:val="0"/>
                  <w:divBdr>
                    <w:top w:val="none" w:sz="0" w:space="0" w:color="auto"/>
                    <w:left w:val="none" w:sz="0" w:space="0" w:color="auto"/>
                    <w:bottom w:val="none" w:sz="0" w:space="0" w:color="auto"/>
                    <w:right w:val="none" w:sz="0" w:space="0" w:color="auto"/>
                  </w:divBdr>
                </w:div>
                <w:div w:id="1418945258">
                  <w:marLeft w:val="640"/>
                  <w:marRight w:val="0"/>
                  <w:marTop w:val="0"/>
                  <w:marBottom w:val="0"/>
                  <w:divBdr>
                    <w:top w:val="none" w:sz="0" w:space="0" w:color="auto"/>
                    <w:left w:val="none" w:sz="0" w:space="0" w:color="auto"/>
                    <w:bottom w:val="none" w:sz="0" w:space="0" w:color="auto"/>
                    <w:right w:val="none" w:sz="0" w:space="0" w:color="auto"/>
                  </w:divBdr>
                </w:div>
                <w:div w:id="1471747365">
                  <w:marLeft w:val="640"/>
                  <w:marRight w:val="0"/>
                  <w:marTop w:val="0"/>
                  <w:marBottom w:val="0"/>
                  <w:divBdr>
                    <w:top w:val="none" w:sz="0" w:space="0" w:color="auto"/>
                    <w:left w:val="none" w:sz="0" w:space="0" w:color="auto"/>
                    <w:bottom w:val="none" w:sz="0" w:space="0" w:color="auto"/>
                    <w:right w:val="none" w:sz="0" w:space="0" w:color="auto"/>
                  </w:divBdr>
                </w:div>
              </w:divsChild>
            </w:div>
            <w:div w:id="1873150237">
              <w:marLeft w:val="0"/>
              <w:marRight w:val="0"/>
              <w:marTop w:val="0"/>
              <w:marBottom w:val="0"/>
              <w:divBdr>
                <w:top w:val="none" w:sz="0" w:space="0" w:color="auto"/>
                <w:left w:val="none" w:sz="0" w:space="0" w:color="auto"/>
                <w:bottom w:val="none" w:sz="0" w:space="0" w:color="auto"/>
                <w:right w:val="none" w:sz="0" w:space="0" w:color="auto"/>
              </w:divBdr>
              <w:divsChild>
                <w:div w:id="1623072774">
                  <w:marLeft w:val="640"/>
                  <w:marRight w:val="0"/>
                  <w:marTop w:val="0"/>
                  <w:marBottom w:val="0"/>
                  <w:divBdr>
                    <w:top w:val="none" w:sz="0" w:space="0" w:color="auto"/>
                    <w:left w:val="none" w:sz="0" w:space="0" w:color="auto"/>
                    <w:bottom w:val="none" w:sz="0" w:space="0" w:color="auto"/>
                    <w:right w:val="none" w:sz="0" w:space="0" w:color="auto"/>
                  </w:divBdr>
                </w:div>
                <w:div w:id="252516617">
                  <w:marLeft w:val="640"/>
                  <w:marRight w:val="0"/>
                  <w:marTop w:val="0"/>
                  <w:marBottom w:val="0"/>
                  <w:divBdr>
                    <w:top w:val="none" w:sz="0" w:space="0" w:color="auto"/>
                    <w:left w:val="none" w:sz="0" w:space="0" w:color="auto"/>
                    <w:bottom w:val="none" w:sz="0" w:space="0" w:color="auto"/>
                    <w:right w:val="none" w:sz="0" w:space="0" w:color="auto"/>
                  </w:divBdr>
                </w:div>
                <w:div w:id="29889537">
                  <w:marLeft w:val="640"/>
                  <w:marRight w:val="0"/>
                  <w:marTop w:val="0"/>
                  <w:marBottom w:val="0"/>
                  <w:divBdr>
                    <w:top w:val="none" w:sz="0" w:space="0" w:color="auto"/>
                    <w:left w:val="none" w:sz="0" w:space="0" w:color="auto"/>
                    <w:bottom w:val="none" w:sz="0" w:space="0" w:color="auto"/>
                    <w:right w:val="none" w:sz="0" w:space="0" w:color="auto"/>
                  </w:divBdr>
                </w:div>
                <w:div w:id="1881626376">
                  <w:marLeft w:val="640"/>
                  <w:marRight w:val="0"/>
                  <w:marTop w:val="0"/>
                  <w:marBottom w:val="0"/>
                  <w:divBdr>
                    <w:top w:val="none" w:sz="0" w:space="0" w:color="auto"/>
                    <w:left w:val="none" w:sz="0" w:space="0" w:color="auto"/>
                    <w:bottom w:val="none" w:sz="0" w:space="0" w:color="auto"/>
                    <w:right w:val="none" w:sz="0" w:space="0" w:color="auto"/>
                  </w:divBdr>
                </w:div>
                <w:div w:id="1737778835">
                  <w:marLeft w:val="640"/>
                  <w:marRight w:val="0"/>
                  <w:marTop w:val="0"/>
                  <w:marBottom w:val="0"/>
                  <w:divBdr>
                    <w:top w:val="none" w:sz="0" w:space="0" w:color="auto"/>
                    <w:left w:val="none" w:sz="0" w:space="0" w:color="auto"/>
                    <w:bottom w:val="none" w:sz="0" w:space="0" w:color="auto"/>
                    <w:right w:val="none" w:sz="0" w:space="0" w:color="auto"/>
                  </w:divBdr>
                </w:div>
                <w:div w:id="1041707457">
                  <w:marLeft w:val="640"/>
                  <w:marRight w:val="0"/>
                  <w:marTop w:val="0"/>
                  <w:marBottom w:val="0"/>
                  <w:divBdr>
                    <w:top w:val="none" w:sz="0" w:space="0" w:color="auto"/>
                    <w:left w:val="none" w:sz="0" w:space="0" w:color="auto"/>
                    <w:bottom w:val="none" w:sz="0" w:space="0" w:color="auto"/>
                    <w:right w:val="none" w:sz="0" w:space="0" w:color="auto"/>
                  </w:divBdr>
                </w:div>
                <w:div w:id="1603681692">
                  <w:marLeft w:val="640"/>
                  <w:marRight w:val="0"/>
                  <w:marTop w:val="0"/>
                  <w:marBottom w:val="0"/>
                  <w:divBdr>
                    <w:top w:val="none" w:sz="0" w:space="0" w:color="auto"/>
                    <w:left w:val="none" w:sz="0" w:space="0" w:color="auto"/>
                    <w:bottom w:val="none" w:sz="0" w:space="0" w:color="auto"/>
                    <w:right w:val="none" w:sz="0" w:space="0" w:color="auto"/>
                  </w:divBdr>
                </w:div>
                <w:div w:id="863786972">
                  <w:marLeft w:val="640"/>
                  <w:marRight w:val="0"/>
                  <w:marTop w:val="0"/>
                  <w:marBottom w:val="0"/>
                  <w:divBdr>
                    <w:top w:val="none" w:sz="0" w:space="0" w:color="auto"/>
                    <w:left w:val="none" w:sz="0" w:space="0" w:color="auto"/>
                    <w:bottom w:val="none" w:sz="0" w:space="0" w:color="auto"/>
                    <w:right w:val="none" w:sz="0" w:space="0" w:color="auto"/>
                  </w:divBdr>
                </w:div>
                <w:div w:id="1159004827">
                  <w:marLeft w:val="640"/>
                  <w:marRight w:val="0"/>
                  <w:marTop w:val="0"/>
                  <w:marBottom w:val="0"/>
                  <w:divBdr>
                    <w:top w:val="none" w:sz="0" w:space="0" w:color="auto"/>
                    <w:left w:val="none" w:sz="0" w:space="0" w:color="auto"/>
                    <w:bottom w:val="none" w:sz="0" w:space="0" w:color="auto"/>
                    <w:right w:val="none" w:sz="0" w:space="0" w:color="auto"/>
                  </w:divBdr>
                </w:div>
              </w:divsChild>
            </w:div>
            <w:div w:id="623850855">
              <w:marLeft w:val="0"/>
              <w:marRight w:val="0"/>
              <w:marTop w:val="0"/>
              <w:marBottom w:val="0"/>
              <w:divBdr>
                <w:top w:val="none" w:sz="0" w:space="0" w:color="auto"/>
                <w:left w:val="none" w:sz="0" w:space="0" w:color="auto"/>
                <w:bottom w:val="none" w:sz="0" w:space="0" w:color="auto"/>
                <w:right w:val="none" w:sz="0" w:space="0" w:color="auto"/>
              </w:divBdr>
              <w:divsChild>
                <w:div w:id="208420572">
                  <w:marLeft w:val="640"/>
                  <w:marRight w:val="0"/>
                  <w:marTop w:val="0"/>
                  <w:marBottom w:val="0"/>
                  <w:divBdr>
                    <w:top w:val="none" w:sz="0" w:space="0" w:color="auto"/>
                    <w:left w:val="none" w:sz="0" w:space="0" w:color="auto"/>
                    <w:bottom w:val="none" w:sz="0" w:space="0" w:color="auto"/>
                    <w:right w:val="none" w:sz="0" w:space="0" w:color="auto"/>
                  </w:divBdr>
                </w:div>
                <w:div w:id="186451395">
                  <w:marLeft w:val="640"/>
                  <w:marRight w:val="0"/>
                  <w:marTop w:val="0"/>
                  <w:marBottom w:val="0"/>
                  <w:divBdr>
                    <w:top w:val="none" w:sz="0" w:space="0" w:color="auto"/>
                    <w:left w:val="none" w:sz="0" w:space="0" w:color="auto"/>
                    <w:bottom w:val="none" w:sz="0" w:space="0" w:color="auto"/>
                    <w:right w:val="none" w:sz="0" w:space="0" w:color="auto"/>
                  </w:divBdr>
                </w:div>
                <w:div w:id="430049404">
                  <w:marLeft w:val="640"/>
                  <w:marRight w:val="0"/>
                  <w:marTop w:val="0"/>
                  <w:marBottom w:val="0"/>
                  <w:divBdr>
                    <w:top w:val="none" w:sz="0" w:space="0" w:color="auto"/>
                    <w:left w:val="none" w:sz="0" w:space="0" w:color="auto"/>
                    <w:bottom w:val="none" w:sz="0" w:space="0" w:color="auto"/>
                    <w:right w:val="none" w:sz="0" w:space="0" w:color="auto"/>
                  </w:divBdr>
                </w:div>
                <w:div w:id="414133873">
                  <w:marLeft w:val="640"/>
                  <w:marRight w:val="0"/>
                  <w:marTop w:val="0"/>
                  <w:marBottom w:val="0"/>
                  <w:divBdr>
                    <w:top w:val="none" w:sz="0" w:space="0" w:color="auto"/>
                    <w:left w:val="none" w:sz="0" w:space="0" w:color="auto"/>
                    <w:bottom w:val="none" w:sz="0" w:space="0" w:color="auto"/>
                    <w:right w:val="none" w:sz="0" w:space="0" w:color="auto"/>
                  </w:divBdr>
                </w:div>
                <w:div w:id="957757521">
                  <w:marLeft w:val="640"/>
                  <w:marRight w:val="0"/>
                  <w:marTop w:val="0"/>
                  <w:marBottom w:val="0"/>
                  <w:divBdr>
                    <w:top w:val="none" w:sz="0" w:space="0" w:color="auto"/>
                    <w:left w:val="none" w:sz="0" w:space="0" w:color="auto"/>
                    <w:bottom w:val="none" w:sz="0" w:space="0" w:color="auto"/>
                    <w:right w:val="none" w:sz="0" w:space="0" w:color="auto"/>
                  </w:divBdr>
                </w:div>
                <w:div w:id="121854056">
                  <w:marLeft w:val="640"/>
                  <w:marRight w:val="0"/>
                  <w:marTop w:val="0"/>
                  <w:marBottom w:val="0"/>
                  <w:divBdr>
                    <w:top w:val="none" w:sz="0" w:space="0" w:color="auto"/>
                    <w:left w:val="none" w:sz="0" w:space="0" w:color="auto"/>
                    <w:bottom w:val="none" w:sz="0" w:space="0" w:color="auto"/>
                    <w:right w:val="none" w:sz="0" w:space="0" w:color="auto"/>
                  </w:divBdr>
                </w:div>
                <w:div w:id="1128619844">
                  <w:marLeft w:val="640"/>
                  <w:marRight w:val="0"/>
                  <w:marTop w:val="0"/>
                  <w:marBottom w:val="0"/>
                  <w:divBdr>
                    <w:top w:val="none" w:sz="0" w:space="0" w:color="auto"/>
                    <w:left w:val="none" w:sz="0" w:space="0" w:color="auto"/>
                    <w:bottom w:val="none" w:sz="0" w:space="0" w:color="auto"/>
                    <w:right w:val="none" w:sz="0" w:space="0" w:color="auto"/>
                  </w:divBdr>
                </w:div>
                <w:div w:id="1292325465">
                  <w:marLeft w:val="640"/>
                  <w:marRight w:val="0"/>
                  <w:marTop w:val="0"/>
                  <w:marBottom w:val="0"/>
                  <w:divBdr>
                    <w:top w:val="none" w:sz="0" w:space="0" w:color="auto"/>
                    <w:left w:val="none" w:sz="0" w:space="0" w:color="auto"/>
                    <w:bottom w:val="none" w:sz="0" w:space="0" w:color="auto"/>
                    <w:right w:val="none" w:sz="0" w:space="0" w:color="auto"/>
                  </w:divBdr>
                </w:div>
                <w:div w:id="925067756">
                  <w:marLeft w:val="640"/>
                  <w:marRight w:val="0"/>
                  <w:marTop w:val="0"/>
                  <w:marBottom w:val="0"/>
                  <w:divBdr>
                    <w:top w:val="none" w:sz="0" w:space="0" w:color="auto"/>
                    <w:left w:val="none" w:sz="0" w:space="0" w:color="auto"/>
                    <w:bottom w:val="none" w:sz="0" w:space="0" w:color="auto"/>
                    <w:right w:val="none" w:sz="0" w:space="0" w:color="auto"/>
                  </w:divBdr>
                </w:div>
              </w:divsChild>
            </w:div>
            <w:div w:id="362370443">
              <w:marLeft w:val="0"/>
              <w:marRight w:val="0"/>
              <w:marTop w:val="0"/>
              <w:marBottom w:val="0"/>
              <w:divBdr>
                <w:top w:val="none" w:sz="0" w:space="0" w:color="auto"/>
                <w:left w:val="none" w:sz="0" w:space="0" w:color="auto"/>
                <w:bottom w:val="none" w:sz="0" w:space="0" w:color="auto"/>
                <w:right w:val="none" w:sz="0" w:space="0" w:color="auto"/>
              </w:divBdr>
              <w:divsChild>
                <w:div w:id="1374159343">
                  <w:marLeft w:val="640"/>
                  <w:marRight w:val="0"/>
                  <w:marTop w:val="0"/>
                  <w:marBottom w:val="0"/>
                  <w:divBdr>
                    <w:top w:val="none" w:sz="0" w:space="0" w:color="auto"/>
                    <w:left w:val="none" w:sz="0" w:space="0" w:color="auto"/>
                    <w:bottom w:val="none" w:sz="0" w:space="0" w:color="auto"/>
                    <w:right w:val="none" w:sz="0" w:space="0" w:color="auto"/>
                  </w:divBdr>
                </w:div>
                <w:div w:id="773281039">
                  <w:marLeft w:val="640"/>
                  <w:marRight w:val="0"/>
                  <w:marTop w:val="0"/>
                  <w:marBottom w:val="0"/>
                  <w:divBdr>
                    <w:top w:val="none" w:sz="0" w:space="0" w:color="auto"/>
                    <w:left w:val="none" w:sz="0" w:space="0" w:color="auto"/>
                    <w:bottom w:val="none" w:sz="0" w:space="0" w:color="auto"/>
                    <w:right w:val="none" w:sz="0" w:space="0" w:color="auto"/>
                  </w:divBdr>
                </w:div>
                <w:div w:id="1219317762">
                  <w:marLeft w:val="640"/>
                  <w:marRight w:val="0"/>
                  <w:marTop w:val="0"/>
                  <w:marBottom w:val="0"/>
                  <w:divBdr>
                    <w:top w:val="none" w:sz="0" w:space="0" w:color="auto"/>
                    <w:left w:val="none" w:sz="0" w:space="0" w:color="auto"/>
                    <w:bottom w:val="none" w:sz="0" w:space="0" w:color="auto"/>
                    <w:right w:val="none" w:sz="0" w:space="0" w:color="auto"/>
                  </w:divBdr>
                </w:div>
                <w:div w:id="2097045615">
                  <w:marLeft w:val="640"/>
                  <w:marRight w:val="0"/>
                  <w:marTop w:val="0"/>
                  <w:marBottom w:val="0"/>
                  <w:divBdr>
                    <w:top w:val="none" w:sz="0" w:space="0" w:color="auto"/>
                    <w:left w:val="none" w:sz="0" w:space="0" w:color="auto"/>
                    <w:bottom w:val="none" w:sz="0" w:space="0" w:color="auto"/>
                    <w:right w:val="none" w:sz="0" w:space="0" w:color="auto"/>
                  </w:divBdr>
                </w:div>
                <w:div w:id="531184500">
                  <w:marLeft w:val="640"/>
                  <w:marRight w:val="0"/>
                  <w:marTop w:val="0"/>
                  <w:marBottom w:val="0"/>
                  <w:divBdr>
                    <w:top w:val="none" w:sz="0" w:space="0" w:color="auto"/>
                    <w:left w:val="none" w:sz="0" w:space="0" w:color="auto"/>
                    <w:bottom w:val="none" w:sz="0" w:space="0" w:color="auto"/>
                    <w:right w:val="none" w:sz="0" w:space="0" w:color="auto"/>
                  </w:divBdr>
                </w:div>
                <w:div w:id="2108113517">
                  <w:marLeft w:val="640"/>
                  <w:marRight w:val="0"/>
                  <w:marTop w:val="0"/>
                  <w:marBottom w:val="0"/>
                  <w:divBdr>
                    <w:top w:val="none" w:sz="0" w:space="0" w:color="auto"/>
                    <w:left w:val="none" w:sz="0" w:space="0" w:color="auto"/>
                    <w:bottom w:val="none" w:sz="0" w:space="0" w:color="auto"/>
                    <w:right w:val="none" w:sz="0" w:space="0" w:color="auto"/>
                  </w:divBdr>
                </w:div>
                <w:div w:id="1568803781">
                  <w:marLeft w:val="640"/>
                  <w:marRight w:val="0"/>
                  <w:marTop w:val="0"/>
                  <w:marBottom w:val="0"/>
                  <w:divBdr>
                    <w:top w:val="none" w:sz="0" w:space="0" w:color="auto"/>
                    <w:left w:val="none" w:sz="0" w:space="0" w:color="auto"/>
                    <w:bottom w:val="none" w:sz="0" w:space="0" w:color="auto"/>
                    <w:right w:val="none" w:sz="0" w:space="0" w:color="auto"/>
                  </w:divBdr>
                </w:div>
                <w:div w:id="118188307">
                  <w:marLeft w:val="640"/>
                  <w:marRight w:val="0"/>
                  <w:marTop w:val="0"/>
                  <w:marBottom w:val="0"/>
                  <w:divBdr>
                    <w:top w:val="none" w:sz="0" w:space="0" w:color="auto"/>
                    <w:left w:val="none" w:sz="0" w:space="0" w:color="auto"/>
                    <w:bottom w:val="none" w:sz="0" w:space="0" w:color="auto"/>
                    <w:right w:val="none" w:sz="0" w:space="0" w:color="auto"/>
                  </w:divBdr>
                </w:div>
                <w:div w:id="929199490">
                  <w:marLeft w:val="640"/>
                  <w:marRight w:val="0"/>
                  <w:marTop w:val="0"/>
                  <w:marBottom w:val="0"/>
                  <w:divBdr>
                    <w:top w:val="none" w:sz="0" w:space="0" w:color="auto"/>
                    <w:left w:val="none" w:sz="0" w:space="0" w:color="auto"/>
                    <w:bottom w:val="none" w:sz="0" w:space="0" w:color="auto"/>
                    <w:right w:val="none" w:sz="0" w:space="0" w:color="auto"/>
                  </w:divBdr>
                </w:div>
              </w:divsChild>
            </w:div>
            <w:div w:id="1509439717">
              <w:marLeft w:val="0"/>
              <w:marRight w:val="0"/>
              <w:marTop w:val="0"/>
              <w:marBottom w:val="0"/>
              <w:divBdr>
                <w:top w:val="none" w:sz="0" w:space="0" w:color="auto"/>
                <w:left w:val="none" w:sz="0" w:space="0" w:color="auto"/>
                <w:bottom w:val="none" w:sz="0" w:space="0" w:color="auto"/>
                <w:right w:val="none" w:sz="0" w:space="0" w:color="auto"/>
              </w:divBdr>
              <w:divsChild>
                <w:div w:id="215971429">
                  <w:marLeft w:val="640"/>
                  <w:marRight w:val="0"/>
                  <w:marTop w:val="0"/>
                  <w:marBottom w:val="0"/>
                  <w:divBdr>
                    <w:top w:val="none" w:sz="0" w:space="0" w:color="auto"/>
                    <w:left w:val="none" w:sz="0" w:space="0" w:color="auto"/>
                    <w:bottom w:val="none" w:sz="0" w:space="0" w:color="auto"/>
                    <w:right w:val="none" w:sz="0" w:space="0" w:color="auto"/>
                  </w:divBdr>
                </w:div>
                <w:div w:id="684861576">
                  <w:marLeft w:val="640"/>
                  <w:marRight w:val="0"/>
                  <w:marTop w:val="0"/>
                  <w:marBottom w:val="0"/>
                  <w:divBdr>
                    <w:top w:val="none" w:sz="0" w:space="0" w:color="auto"/>
                    <w:left w:val="none" w:sz="0" w:space="0" w:color="auto"/>
                    <w:bottom w:val="none" w:sz="0" w:space="0" w:color="auto"/>
                    <w:right w:val="none" w:sz="0" w:space="0" w:color="auto"/>
                  </w:divBdr>
                </w:div>
                <w:div w:id="1988853635">
                  <w:marLeft w:val="640"/>
                  <w:marRight w:val="0"/>
                  <w:marTop w:val="0"/>
                  <w:marBottom w:val="0"/>
                  <w:divBdr>
                    <w:top w:val="none" w:sz="0" w:space="0" w:color="auto"/>
                    <w:left w:val="none" w:sz="0" w:space="0" w:color="auto"/>
                    <w:bottom w:val="none" w:sz="0" w:space="0" w:color="auto"/>
                    <w:right w:val="none" w:sz="0" w:space="0" w:color="auto"/>
                  </w:divBdr>
                </w:div>
                <w:div w:id="2077629093">
                  <w:marLeft w:val="640"/>
                  <w:marRight w:val="0"/>
                  <w:marTop w:val="0"/>
                  <w:marBottom w:val="0"/>
                  <w:divBdr>
                    <w:top w:val="none" w:sz="0" w:space="0" w:color="auto"/>
                    <w:left w:val="none" w:sz="0" w:space="0" w:color="auto"/>
                    <w:bottom w:val="none" w:sz="0" w:space="0" w:color="auto"/>
                    <w:right w:val="none" w:sz="0" w:space="0" w:color="auto"/>
                  </w:divBdr>
                </w:div>
                <w:div w:id="902252094">
                  <w:marLeft w:val="640"/>
                  <w:marRight w:val="0"/>
                  <w:marTop w:val="0"/>
                  <w:marBottom w:val="0"/>
                  <w:divBdr>
                    <w:top w:val="none" w:sz="0" w:space="0" w:color="auto"/>
                    <w:left w:val="none" w:sz="0" w:space="0" w:color="auto"/>
                    <w:bottom w:val="none" w:sz="0" w:space="0" w:color="auto"/>
                    <w:right w:val="none" w:sz="0" w:space="0" w:color="auto"/>
                  </w:divBdr>
                </w:div>
                <w:div w:id="1401446616">
                  <w:marLeft w:val="640"/>
                  <w:marRight w:val="0"/>
                  <w:marTop w:val="0"/>
                  <w:marBottom w:val="0"/>
                  <w:divBdr>
                    <w:top w:val="none" w:sz="0" w:space="0" w:color="auto"/>
                    <w:left w:val="none" w:sz="0" w:space="0" w:color="auto"/>
                    <w:bottom w:val="none" w:sz="0" w:space="0" w:color="auto"/>
                    <w:right w:val="none" w:sz="0" w:space="0" w:color="auto"/>
                  </w:divBdr>
                </w:div>
                <w:div w:id="1879581371">
                  <w:marLeft w:val="640"/>
                  <w:marRight w:val="0"/>
                  <w:marTop w:val="0"/>
                  <w:marBottom w:val="0"/>
                  <w:divBdr>
                    <w:top w:val="none" w:sz="0" w:space="0" w:color="auto"/>
                    <w:left w:val="none" w:sz="0" w:space="0" w:color="auto"/>
                    <w:bottom w:val="none" w:sz="0" w:space="0" w:color="auto"/>
                    <w:right w:val="none" w:sz="0" w:space="0" w:color="auto"/>
                  </w:divBdr>
                </w:div>
                <w:div w:id="1772042793">
                  <w:marLeft w:val="640"/>
                  <w:marRight w:val="0"/>
                  <w:marTop w:val="0"/>
                  <w:marBottom w:val="0"/>
                  <w:divBdr>
                    <w:top w:val="none" w:sz="0" w:space="0" w:color="auto"/>
                    <w:left w:val="none" w:sz="0" w:space="0" w:color="auto"/>
                    <w:bottom w:val="none" w:sz="0" w:space="0" w:color="auto"/>
                    <w:right w:val="none" w:sz="0" w:space="0" w:color="auto"/>
                  </w:divBdr>
                </w:div>
                <w:div w:id="1334068735">
                  <w:marLeft w:val="640"/>
                  <w:marRight w:val="0"/>
                  <w:marTop w:val="0"/>
                  <w:marBottom w:val="0"/>
                  <w:divBdr>
                    <w:top w:val="none" w:sz="0" w:space="0" w:color="auto"/>
                    <w:left w:val="none" w:sz="0" w:space="0" w:color="auto"/>
                    <w:bottom w:val="none" w:sz="0" w:space="0" w:color="auto"/>
                    <w:right w:val="none" w:sz="0" w:space="0" w:color="auto"/>
                  </w:divBdr>
                </w:div>
              </w:divsChild>
            </w:div>
            <w:div w:id="2003124416">
              <w:marLeft w:val="0"/>
              <w:marRight w:val="0"/>
              <w:marTop w:val="0"/>
              <w:marBottom w:val="0"/>
              <w:divBdr>
                <w:top w:val="none" w:sz="0" w:space="0" w:color="auto"/>
                <w:left w:val="none" w:sz="0" w:space="0" w:color="auto"/>
                <w:bottom w:val="none" w:sz="0" w:space="0" w:color="auto"/>
                <w:right w:val="none" w:sz="0" w:space="0" w:color="auto"/>
              </w:divBdr>
              <w:divsChild>
                <w:div w:id="1978679512">
                  <w:marLeft w:val="640"/>
                  <w:marRight w:val="0"/>
                  <w:marTop w:val="0"/>
                  <w:marBottom w:val="0"/>
                  <w:divBdr>
                    <w:top w:val="none" w:sz="0" w:space="0" w:color="auto"/>
                    <w:left w:val="none" w:sz="0" w:space="0" w:color="auto"/>
                    <w:bottom w:val="none" w:sz="0" w:space="0" w:color="auto"/>
                    <w:right w:val="none" w:sz="0" w:space="0" w:color="auto"/>
                  </w:divBdr>
                </w:div>
                <w:div w:id="691027716">
                  <w:marLeft w:val="640"/>
                  <w:marRight w:val="0"/>
                  <w:marTop w:val="0"/>
                  <w:marBottom w:val="0"/>
                  <w:divBdr>
                    <w:top w:val="none" w:sz="0" w:space="0" w:color="auto"/>
                    <w:left w:val="none" w:sz="0" w:space="0" w:color="auto"/>
                    <w:bottom w:val="none" w:sz="0" w:space="0" w:color="auto"/>
                    <w:right w:val="none" w:sz="0" w:space="0" w:color="auto"/>
                  </w:divBdr>
                </w:div>
                <w:div w:id="323975071">
                  <w:marLeft w:val="640"/>
                  <w:marRight w:val="0"/>
                  <w:marTop w:val="0"/>
                  <w:marBottom w:val="0"/>
                  <w:divBdr>
                    <w:top w:val="none" w:sz="0" w:space="0" w:color="auto"/>
                    <w:left w:val="none" w:sz="0" w:space="0" w:color="auto"/>
                    <w:bottom w:val="none" w:sz="0" w:space="0" w:color="auto"/>
                    <w:right w:val="none" w:sz="0" w:space="0" w:color="auto"/>
                  </w:divBdr>
                </w:div>
                <w:div w:id="825628473">
                  <w:marLeft w:val="640"/>
                  <w:marRight w:val="0"/>
                  <w:marTop w:val="0"/>
                  <w:marBottom w:val="0"/>
                  <w:divBdr>
                    <w:top w:val="none" w:sz="0" w:space="0" w:color="auto"/>
                    <w:left w:val="none" w:sz="0" w:space="0" w:color="auto"/>
                    <w:bottom w:val="none" w:sz="0" w:space="0" w:color="auto"/>
                    <w:right w:val="none" w:sz="0" w:space="0" w:color="auto"/>
                  </w:divBdr>
                </w:div>
                <w:div w:id="1850172054">
                  <w:marLeft w:val="640"/>
                  <w:marRight w:val="0"/>
                  <w:marTop w:val="0"/>
                  <w:marBottom w:val="0"/>
                  <w:divBdr>
                    <w:top w:val="none" w:sz="0" w:space="0" w:color="auto"/>
                    <w:left w:val="none" w:sz="0" w:space="0" w:color="auto"/>
                    <w:bottom w:val="none" w:sz="0" w:space="0" w:color="auto"/>
                    <w:right w:val="none" w:sz="0" w:space="0" w:color="auto"/>
                  </w:divBdr>
                </w:div>
                <w:div w:id="1031685549">
                  <w:marLeft w:val="640"/>
                  <w:marRight w:val="0"/>
                  <w:marTop w:val="0"/>
                  <w:marBottom w:val="0"/>
                  <w:divBdr>
                    <w:top w:val="none" w:sz="0" w:space="0" w:color="auto"/>
                    <w:left w:val="none" w:sz="0" w:space="0" w:color="auto"/>
                    <w:bottom w:val="none" w:sz="0" w:space="0" w:color="auto"/>
                    <w:right w:val="none" w:sz="0" w:space="0" w:color="auto"/>
                  </w:divBdr>
                </w:div>
                <w:div w:id="675496385">
                  <w:marLeft w:val="640"/>
                  <w:marRight w:val="0"/>
                  <w:marTop w:val="0"/>
                  <w:marBottom w:val="0"/>
                  <w:divBdr>
                    <w:top w:val="none" w:sz="0" w:space="0" w:color="auto"/>
                    <w:left w:val="none" w:sz="0" w:space="0" w:color="auto"/>
                    <w:bottom w:val="none" w:sz="0" w:space="0" w:color="auto"/>
                    <w:right w:val="none" w:sz="0" w:space="0" w:color="auto"/>
                  </w:divBdr>
                </w:div>
                <w:div w:id="514803930">
                  <w:marLeft w:val="640"/>
                  <w:marRight w:val="0"/>
                  <w:marTop w:val="0"/>
                  <w:marBottom w:val="0"/>
                  <w:divBdr>
                    <w:top w:val="none" w:sz="0" w:space="0" w:color="auto"/>
                    <w:left w:val="none" w:sz="0" w:space="0" w:color="auto"/>
                    <w:bottom w:val="none" w:sz="0" w:space="0" w:color="auto"/>
                    <w:right w:val="none" w:sz="0" w:space="0" w:color="auto"/>
                  </w:divBdr>
                </w:div>
                <w:div w:id="1717125941">
                  <w:marLeft w:val="640"/>
                  <w:marRight w:val="0"/>
                  <w:marTop w:val="0"/>
                  <w:marBottom w:val="0"/>
                  <w:divBdr>
                    <w:top w:val="none" w:sz="0" w:space="0" w:color="auto"/>
                    <w:left w:val="none" w:sz="0" w:space="0" w:color="auto"/>
                    <w:bottom w:val="none" w:sz="0" w:space="0" w:color="auto"/>
                    <w:right w:val="none" w:sz="0" w:space="0" w:color="auto"/>
                  </w:divBdr>
                </w:div>
              </w:divsChild>
            </w:div>
            <w:div w:id="492843215">
              <w:marLeft w:val="0"/>
              <w:marRight w:val="0"/>
              <w:marTop w:val="0"/>
              <w:marBottom w:val="0"/>
              <w:divBdr>
                <w:top w:val="none" w:sz="0" w:space="0" w:color="auto"/>
                <w:left w:val="none" w:sz="0" w:space="0" w:color="auto"/>
                <w:bottom w:val="none" w:sz="0" w:space="0" w:color="auto"/>
                <w:right w:val="none" w:sz="0" w:space="0" w:color="auto"/>
              </w:divBdr>
              <w:divsChild>
                <w:div w:id="1755584402">
                  <w:marLeft w:val="640"/>
                  <w:marRight w:val="0"/>
                  <w:marTop w:val="0"/>
                  <w:marBottom w:val="0"/>
                  <w:divBdr>
                    <w:top w:val="none" w:sz="0" w:space="0" w:color="auto"/>
                    <w:left w:val="none" w:sz="0" w:space="0" w:color="auto"/>
                    <w:bottom w:val="none" w:sz="0" w:space="0" w:color="auto"/>
                    <w:right w:val="none" w:sz="0" w:space="0" w:color="auto"/>
                  </w:divBdr>
                </w:div>
                <w:div w:id="1257053347">
                  <w:marLeft w:val="640"/>
                  <w:marRight w:val="0"/>
                  <w:marTop w:val="0"/>
                  <w:marBottom w:val="0"/>
                  <w:divBdr>
                    <w:top w:val="none" w:sz="0" w:space="0" w:color="auto"/>
                    <w:left w:val="none" w:sz="0" w:space="0" w:color="auto"/>
                    <w:bottom w:val="none" w:sz="0" w:space="0" w:color="auto"/>
                    <w:right w:val="none" w:sz="0" w:space="0" w:color="auto"/>
                  </w:divBdr>
                </w:div>
                <w:div w:id="957644044">
                  <w:marLeft w:val="640"/>
                  <w:marRight w:val="0"/>
                  <w:marTop w:val="0"/>
                  <w:marBottom w:val="0"/>
                  <w:divBdr>
                    <w:top w:val="none" w:sz="0" w:space="0" w:color="auto"/>
                    <w:left w:val="none" w:sz="0" w:space="0" w:color="auto"/>
                    <w:bottom w:val="none" w:sz="0" w:space="0" w:color="auto"/>
                    <w:right w:val="none" w:sz="0" w:space="0" w:color="auto"/>
                  </w:divBdr>
                </w:div>
                <w:div w:id="1914775230">
                  <w:marLeft w:val="640"/>
                  <w:marRight w:val="0"/>
                  <w:marTop w:val="0"/>
                  <w:marBottom w:val="0"/>
                  <w:divBdr>
                    <w:top w:val="none" w:sz="0" w:space="0" w:color="auto"/>
                    <w:left w:val="none" w:sz="0" w:space="0" w:color="auto"/>
                    <w:bottom w:val="none" w:sz="0" w:space="0" w:color="auto"/>
                    <w:right w:val="none" w:sz="0" w:space="0" w:color="auto"/>
                  </w:divBdr>
                </w:div>
                <w:div w:id="1758211329">
                  <w:marLeft w:val="640"/>
                  <w:marRight w:val="0"/>
                  <w:marTop w:val="0"/>
                  <w:marBottom w:val="0"/>
                  <w:divBdr>
                    <w:top w:val="none" w:sz="0" w:space="0" w:color="auto"/>
                    <w:left w:val="none" w:sz="0" w:space="0" w:color="auto"/>
                    <w:bottom w:val="none" w:sz="0" w:space="0" w:color="auto"/>
                    <w:right w:val="none" w:sz="0" w:space="0" w:color="auto"/>
                  </w:divBdr>
                </w:div>
                <w:div w:id="547687706">
                  <w:marLeft w:val="640"/>
                  <w:marRight w:val="0"/>
                  <w:marTop w:val="0"/>
                  <w:marBottom w:val="0"/>
                  <w:divBdr>
                    <w:top w:val="none" w:sz="0" w:space="0" w:color="auto"/>
                    <w:left w:val="none" w:sz="0" w:space="0" w:color="auto"/>
                    <w:bottom w:val="none" w:sz="0" w:space="0" w:color="auto"/>
                    <w:right w:val="none" w:sz="0" w:space="0" w:color="auto"/>
                  </w:divBdr>
                </w:div>
                <w:div w:id="845945146">
                  <w:marLeft w:val="640"/>
                  <w:marRight w:val="0"/>
                  <w:marTop w:val="0"/>
                  <w:marBottom w:val="0"/>
                  <w:divBdr>
                    <w:top w:val="none" w:sz="0" w:space="0" w:color="auto"/>
                    <w:left w:val="none" w:sz="0" w:space="0" w:color="auto"/>
                    <w:bottom w:val="none" w:sz="0" w:space="0" w:color="auto"/>
                    <w:right w:val="none" w:sz="0" w:space="0" w:color="auto"/>
                  </w:divBdr>
                </w:div>
                <w:div w:id="1454592320">
                  <w:marLeft w:val="640"/>
                  <w:marRight w:val="0"/>
                  <w:marTop w:val="0"/>
                  <w:marBottom w:val="0"/>
                  <w:divBdr>
                    <w:top w:val="none" w:sz="0" w:space="0" w:color="auto"/>
                    <w:left w:val="none" w:sz="0" w:space="0" w:color="auto"/>
                    <w:bottom w:val="none" w:sz="0" w:space="0" w:color="auto"/>
                    <w:right w:val="none" w:sz="0" w:space="0" w:color="auto"/>
                  </w:divBdr>
                </w:div>
                <w:div w:id="297271887">
                  <w:marLeft w:val="640"/>
                  <w:marRight w:val="0"/>
                  <w:marTop w:val="0"/>
                  <w:marBottom w:val="0"/>
                  <w:divBdr>
                    <w:top w:val="none" w:sz="0" w:space="0" w:color="auto"/>
                    <w:left w:val="none" w:sz="0" w:space="0" w:color="auto"/>
                    <w:bottom w:val="none" w:sz="0" w:space="0" w:color="auto"/>
                    <w:right w:val="none" w:sz="0" w:space="0" w:color="auto"/>
                  </w:divBdr>
                </w:div>
              </w:divsChild>
            </w:div>
            <w:div w:id="1563295943">
              <w:marLeft w:val="0"/>
              <w:marRight w:val="0"/>
              <w:marTop w:val="0"/>
              <w:marBottom w:val="0"/>
              <w:divBdr>
                <w:top w:val="none" w:sz="0" w:space="0" w:color="auto"/>
                <w:left w:val="none" w:sz="0" w:space="0" w:color="auto"/>
                <w:bottom w:val="none" w:sz="0" w:space="0" w:color="auto"/>
                <w:right w:val="none" w:sz="0" w:space="0" w:color="auto"/>
              </w:divBdr>
              <w:divsChild>
                <w:div w:id="94716769">
                  <w:marLeft w:val="640"/>
                  <w:marRight w:val="0"/>
                  <w:marTop w:val="0"/>
                  <w:marBottom w:val="0"/>
                  <w:divBdr>
                    <w:top w:val="none" w:sz="0" w:space="0" w:color="auto"/>
                    <w:left w:val="none" w:sz="0" w:space="0" w:color="auto"/>
                    <w:bottom w:val="none" w:sz="0" w:space="0" w:color="auto"/>
                    <w:right w:val="none" w:sz="0" w:space="0" w:color="auto"/>
                  </w:divBdr>
                </w:div>
                <w:div w:id="2137142831">
                  <w:marLeft w:val="640"/>
                  <w:marRight w:val="0"/>
                  <w:marTop w:val="0"/>
                  <w:marBottom w:val="0"/>
                  <w:divBdr>
                    <w:top w:val="none" w:sz="0" w:space="0" w:color="auto"/>
                    <w:left w:val="none" w:sz="0" w:space="0" w:color="auto"/>
                    <w:bottom w:val="none" w:sz="0" w:space="0" w:color="auto"/>
                    <w:right w:val="none" w:sz="0" w:space="0" w:color="auto"/>
                  </w:divBdr>
                </w:div>
                <w:div w:id="986276895">
                  <w:marLeft w:val="640"/>
                  <w:marRight w:val="0"/>
                  <w:marTop w:val="0"/>
                  <w:marBottom w:val="0"/>
                  <w:divBdr>
                    <w:top w:val="none" w:sz="0" w:space="0" w:color="auto"/>
                    <w:left w:val="none" w:sz="0" w:space="0" w:color="auto"/>
                    <w:bottom w:val="none" w:sz="0" w:space="0" w:color="auto"/>
                    <w:right w:val="none" w:sz="0" w:space="0" w:color="auto"/>
                  </w:divBdr>
                </w:div>
                <w:div w:id="588926785">
                  <w:marLeft w:val="640"/>
                  <w:marRight w:val="0"/>
                  <w:marTop w:val="0"/>
                  <w:marBottom w:val="0"/>
                  <w:divBdr>
                    <w:top w:val="none" w:sz="0" w:space="0" w:color="auto"/>
                    <w:left w:val="none" w:sz="0" w:space="0" w:color="auto"/>
                    <w:bottom w:val="none" w:sz="0" w:space="0" w:color="auto"/>
                    <w:right w:val="none" w:sz="0" w:space="0" w:color="auto"/>
                  </w:divBdr>
                </w:div>
                <w:div w:id="2134470862">
                  <w:marLeft w:val="640"/>
                  <w:marRight w:val="0"/>
                  <w:marTop w:val="0"/>
                  <w:marBottom w:val="0"/>
                  <w:divBdr>
                    <w:top w:val="none" w:sz="0" w:space="0" w:color="auto"/>
                    <w:left w:val="none" w:sz="0" w:space="0" w:color="auto"/>
                    <w:bottom w:val="none" w:sz="0" w:space="0" w:color="auto"/>
                    <w:right w:val="none" w:sz="0" w:space="0" w:color="auto"/>
                  </w:divBdr>
                </w:div>
                <w:div w:id="1092818178">
                  <w:marLeft w:val="640"/>
                  <w:marRight w:val="0"/>
                  <w:marTop w:val="0"/>
                  <w:marBottom w:val="0"/>
                  <w:divBdr>
                    <w:top w:val="none" w:sz="0" w:space="0" w:color="auto"/>
                    <w:left w:val="none" w:sz="0" w:space="0" w:color="auto"/>
                    <w:bottom w:val="none" w:sz="0" w:space="0" w:color="auto"/>
                    <w:right w:val="none" w:sz="0" w:space="0" w:color="auto"/>
                  </w:divBdr>
                </w:div>
                <w:div w:id="229922426">
                  <w:marLeft w:val="640"/>
                  <w:marRight w:val="0"/>
                  <w:marTop w:val="0"/>
                  <w:marBottom w:val="0"/>
                  <w:divBdr>
                    <w:top w:val="none" w:sz="0" w:space="0" w:color="auto"/>
                    <w:left w:val="none" w:sz="0" w:space="0" w:color="auto"/>
                    <w:bottom w:val="none" w:sz="0" w:space="0" w:color="auto"/>
                    <w:right w:val="none" w:sz="0" w:space="0" w:color="auto"/>
                  </w:divBdr>
                </w:div>
                <w:div w:id="464127499">
                  <w:marLeft w:val="640"/>
                  <w:marRight w:val="0"/>
                  <w:marTop w:val="0"/>
                  <w:marBottom w:val="0"/>
                  <w:divBdr>
                    <w:top w:val="none" w:sz="0" w:space="0" w:color="auto"/>
                    <w:left w:val="none" w:sz="0" w:space="0" w:color="auto"/>
                    <w:bottom w:val="none" w:sz="0" w:space="0" w:color="auto"/>
                    <w:right w:val="none" w:sz="0" w:space="0" w:color="auto"/>
                  </w:divBdr>
                </w:div>
                <w:div w:id="1622808910">
                  <w:marLeft w:val="640"/>
                  <w:marRight w:val="0"/>
                  <w:marTop w:val="0"/>
                  <w:marBottom w:val="0"/>
                  <w:divBdr>
                    <w:top w:val="none" w:sz="0" w:space="0" w:color="auto"/>
                    <w:left w:val="none" w:sz="0" w:space="0" w:color="auto"/>
                    <w:bottom w:val="none" w:sz="0" w:space="0" w:color="auto"/>
                    <w:right w:val="none" w:sz="0" w:space="0" w:color="auto"/>
                  </w:divBdr>
                </w:div>
              </w:divsChild>
            </w:div>
            <w:div w:id="1035153062">
              <w:marLeft w:val="0"/>
              <w:marRight w:val="0"/>
              <w:marTop w:val="0"/>
              <w:marBottom w:val="0"/>
              <w:divBdr>
                <w:top w:val="none" w:sz="0" w:space="0" w:color="auto"/>
                <w:left w:val="none" w:sz="0" w:space="0" w:color="auto"/>
                <w:bottom w:val="none" w:sz="0" w:space="0" w:color="auto"/>
                <w:right w:val="none" w:sz="0" w:space="0" w:color="auto"/>
              </w:divBdr>
              <w:divsChild>
                <w:div w:id="665596085">
                  <w:marLeft w:val="640"/>
                  <w:marRight w:val="0"/>
                  <w:marTop w:val="0"/>
                  <w:marBottom w:val="0"/>
                  <w:divBdr>
                    <w:top w:val="none" w:sz="0" w:space="0" w:color="auto"/>
                    <w:left w:val="none" w:sz="0" w:space="0" w:color="auto"/>
                    <w:bottom w:val="none" w:sz="0" w:space="0" w:color="auto"/>
                    <w:right w:val="none" w:sz="0" w:space="0" w:color="auto"/>
                  </w:divBdr>
                </w:div>
                <w:div w:id="850609013">
                  <w:marLeft w:val="640"/>
                  <w:marRight w:val="0"/>
                  <w:marTop w:val="0"/>
                  <w:marBottom w:val="0"/>
                  <w:divBdr>
                    <w:top w:val="none" w:sz="0" w:space="0" w:color="auto"/>
                    <w:left w:val="none" w:sz="0" w:space="0" w:color="auto"/>
                    <w:bottom w:val="none" w:sz="0" w:space="0" w:color="auto"/>
                    <w:right w:val="none" w:sz="0" w:space="0" w:color="auto"/>
                  </w:divBdr>
                </w:div>
                <w:div w:id="21055787">
                  <w:marLeft w:val="640"/>
                  <w:marRight w:val="0"/>
                  <w:marTop w:val="0"/>
                  <w:marBottom w:val="0"/>
                  <w:divBdr>
                    <w:top w:val="none" w:sz="0" w:space="0" w:color="auto"/>
                    <w:left w:val="none" w:sz="0" w:space="0" w:color="auto"/>
                    <w:bottom w:val="none" w:sz="0" w:space="0" w:color="auto"/>
                    <w:right w:val="none" w:sz="0" w:space="0" w:color="auto"/>
                  </w:divBdr>
                </w:div>
                <w:div w:id="395203540">
                  <w:marLeft w:val="640"/>
                  <w:marRight w:val="0"/>
                  <w:marTop w:val="0"/>
                  <w:marBottom w:val="0"/>
                  <w:divBdr>
                    <w:top w:val="none" w:sz="0" w:space="0" w:color="auto"/>
                    <w:left w:val="none" w:sz="0" w:space="0" w:color="auto"/>
                    <w:bottom w:val="none" w:sz="0" w:space="0" w:color="auto"/>
                    <w:right w:val="none" w:sz="0" w:space="0" w:color="auto"/>
                  </w:divBdr>
                </w:div>
                <w:div w:id="479081891">
                  <w:marLeft w:val="640"/>
                  <w:marRight w:val="0"/>
                  <w:marTop w:val="0"/>
                  <w:marBottom w:val="0"/>
                  <w:divBdr>
                    <w:top w:val="none" w:sz="0" w:space="0" w:color="auto"/>
                    <w:left w:val="none" w:sz="0" w:space="0" w:color="auto"/>
                    <w:bottom w:val="none" w:sz="0" w:space="0" w:color="auto"/>
                    <w:right w:val="none" w:sz="0" w:space="0" w:color="auto"/>
                  </w:divBdr>
                </w:div>
                <w:div w:id="928655630">
                  <w:marLeft w:val="640"/>
                  <w:marRight w:val="0"/>
                  <w:marTop w:val="0"/>
                  <w:marBottom w:val="0"/>
                  <w:divBdr>
                    <w:top w:val="none" w:sz="0" w:space="0" w:color="auto"/>
                    <w:left w:val="none" w:sz="0" w:space="0" w:color="auto"/>
                    <w:bottom w:val="none" w:sz="0" w:space="0" w:color="auto"/>
                    <w:right w:val="none" w:sz="0" w:space="0" w:color="auto"/>
                  </w:divBdr>
                </w:div>
                <w:div w:id="517425742">
                  <w:marLeft w:val="640"/>
                  <w:marRight w:val="0"/>
                  <w:marTop w:val="0"/>
                  <w:marBottom w:val="0"/>
                  <w:divBdr>
                    <w:top w:val="none" w:sz="0" w:space="0" w:color="auto"/>
                    <w:left w:val="none" w:sz="0" w:space="0" w:color="auto"/>
                    <w:bottom w:val="none" w:sz="0" w:space="0" w:color="auto"/>
                    <w:right w:val="none" w:sz="0" w:space="0" w:color="auto"/>
                  </w:divBdr>
                </w:div>
                <w:div w:id="609049505">
                  <w:marLeft w:val="640"/>
                  <w:marRight w:val="0"/>
                  <w:marTop w:val="0"/>
                  <w:marBottom w:val="0"/>
                  <w:divBdr>
                    <w:top w:val="none" w:sz="0" w:space="0" w:color="auto"/>
                    <w:left w:val="none" w:sz="0" w:space="0" w:color="auto"/>
                    <w:bottom w:val="none" w:sz="0" w:space="0" w:color="auto"/>
                    <w:right w:val="none" w:sz="0" w:space="0" w:color="auto"/>
                  </w:divBdr>
                </w:div>
                <w:div w:id="147321043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985136">
      <w:bodyDiv w:val="1"/>
      <w:marLeft w:val="0"/>
      <w:marRight w:val="0"/>
      <w:marTop w:val="0"/>
      <w:marBottom w:val="0"/>
      <w:divBdr>
        <w:top w:val="none" w:sz="0" w:space="0" w:color="auto"/>
        <w:left w:val="none" w:sz="0" w:space="0" w:color="auto"/>
        <w:bottom w:val="none" w:sz="0" w:space="0" w:color="auto"/>
        <w:right w:val="none" w:sz="0" w:space="0" w:color="auto"/>
      </w:divBdr>
      <w:divsChild>
        <w:div w:id="1371347027">
          <w:marLeft w:val="0"/>
          <w:marRight w:val="0"/>
          <w:marTop w:val="0"/>
          <w:marBottom w:val="0"/>
          <w:divBdr>
            <w:top w:val="none" w:sz="0" w:space="0" w:color="auto"/>
            <w:left w:val="none" w:sz="0" w:space="0" w:color="auto"/>
            <w:bottom w:val="none" w:sz="0" w:space="0" w:color="auto"/>
            <w:right w:val="none" w:sz="0" w:space="0" w:color="auto"/>
          </w:divBdr>
        </w:div>
        <w:div w:id="871530461">
          <w:marLeft w:val="0"/>
          <w:marRight w:val="0"/>
          <w:marTop w:val="0"/>
          <w:marBottom w:val="0"/>
          <w:divBdr>
            <w:top w:val="none" w:sz="0" w:space="0" w:color="auto"/>
            <w:left w:val="none" w:sz="0" w:space="0" w:color="auto"/>
            <w:bottom w:val="none" w:sz="0" w:space="0" w:color="auto"/>
            <w:right w:val="none" w:sz="0" w:space="0" w:color="auto"/>
          </w:divBdr>
        </w:div>
        <w:div w:id="1748839614">
          <w:marLeft w:val="0"/>
          <w:marRight w:val="0"/>
          <w:marTop w:val="0"/>
          <w:marBottom w:val="0"/>
          <w:divBdr>
            <w:top w:val="none" w:sz="0" w:space="0" w:color="auto"/>
            <w:left w:val="none" w:sz="0" w:space="0" w:color="auto"/>
            <w:bottom w:val="none" w:sz="0" w:space="0" w:color="auto"/>
            <w:right w:val="none" w:sz="0" w:space="0" w:color="auto"/>
          </w:divBdr>
        </w:div>
        <w:div w:id="71202707">
          <w:marLeft w:val="0"/>
          <w:marRight w:val="0"/>
          <w:marTop w:val="0"/>
          <w:marBottom w:val="0"/>
          <w:divBdr>
            <w:top w:val="none" w:sz="0" w:space="0" w:color="auto"/>
            <w:left w:val="none" w:sz="0" w:space="0" w:color="auto"/>
            <w:bottom w:val="none" w:sz="0" w:space="0" w:color="auto"/>
            <w:right w:val="none" w:sz="0" w:space="0" w:color="auto"/>
          </w:divBdr>
        </w:div>
        <w:div w:id="17582314">
          <w:marLeft w:val="0"/>
          <w:marRight w:val="0"/>
          <w:marTop w:val="0"/>
          <w:marBottom w:val="0"/>
          <w:divBdr>
            <w:top w:val="none" w:sz="0" w:space="0" w:color="auto"/>
            <w:left w:val="none" w:sz="0" w:space="0" w:color="auto"/>
            <w:bottom w:val="none" w:sz="0" w:space="0" w:color="auto"/>
            <w:right w:val="none" w:sz="0" w:space="0" w:color="auto"/>
          </w:divBdr>
        </w:div>
        <w:div w:id="1742213283">
          <w:marLeft w:val="0"/>
          <w:marRight w:val="0"/>
          <w:marTop w:val="0"/>
          <w:marBottom w:val="0"/>
          <w:divBdr>
            <w:top w:val="none" w:sz="0" w:space="0" w:color="auto"/>
            <w:left w:val="none" w:sz="0" w:space="0" w:color="auto"/>
            <w:bottom w:val="none" w:sz="0" w:space="0" w:color="auto"/>
            <w:right w:val="none" w:sz="0" w:space="0" w:color="auto"/>
          </w:divBdr>
        </w:div>
        <w:div w:id="1243681981">
          <w:marLeft w:val="0"/>
          <w:marRight w:val="0"/>
          <w:marTop w:val="0"/>
          <w:marBottom w:val="0"/>
          <w:divBdr>
            <w:top w:val="none" w:sz="0" w:space="0" w:color="auto"/>
            <w:left w:val="none" w:sz="0" w:space="0" w:color="auto"/>
            <w:bottom w:val="none" w:sz="0" w:space="0" w:color="auto"/>
            <w:right w:val="none" w:sz="0" w:space="0" w:color="auto"/>
          </w:divBdr>
        </w:div>
        <w:div w:id="540437838">
          <w:marLeft w:val="0"/>
          <w:marRight w:val="0"/>
          <w:marTop w:val="0"/>
          <w:marBottom w:val="0"/>
          <w:divBdr>
            <w:top w:val="none" w:sz="0" w:space="0" w:color="auto"/>
            <w:left w:val="none" w:sz="0" w:space="0" w:color="auto"/>
            <w:bottom w:val="none" w:sz="0" w:space="0" w:color="auto"/>
            <w:right w:val="none" w:sz="0" w:space="0" w:color="auto"/>
          </w:divBdr>
        </w:div>
        <w:div w:id="1602757058">
          <w:marLeft w:val="0"/>
          <w:marRight w:val="0"/>
          <w:marTop w:val="0"/>
          <w:marBottom w:val="0"/>
          <w:divBdr>
            <w:top w:val="none" w:sz="0" w:space="0" w:color="auto"/>
            <w:left w:val="none" w:sz="0" w:space="0" w:color="auto"/>
            <w:bottom w:val="none" w:sz="0" w:space="0" w:color="auto"/>
            <w:right w:val="none" w:sz="0" w:space="0" w:color="auto"/>
          </w:divBdr>
        </w:div>
        <w:div w:id="862859544">
          <w:marLeft w:val="0"/>
          <w:marRight w:val="0"/>
          <w:marTop w:val="0"/>
          <w:marBottom w:val="0"/>
          <w:divBdr>
            <w:top w:val="none" w:sz="0" w:space="0" w:color="auto"/>
            <w:left w:val="none" w:sz="0" w:space="0" w:color="auto"/>
            <w:bottom w:val="none" w:sz="0" w:space="0" w:color="auto"/>
            <w:right w:val="none" w:sz="0" w:space="0" w:color="auto"/>
          </w:divBdr>
        </w:div>
        <w:div w:id="68239544">
          <w:marLeft w:val="0"/>
          <w:marRight w:val="0"/>
          <w:marTop w:val="0"/>
          <w:marBottom w:val="0"/>
          <w:divBdr>
            <w:top w:val="none" w:sz="0" w:space="0" w:color="auto"/>
            <w:left w:val="none" w:sz="0" w:space="0" w:color="auto"/>
            <w:bottom w:val="none" w:sz="0" w:space="0" w:color="auto"/>
            <w:right w:val="none" w:sz="0" w:space="0" w:color="auto"/>
          </w:divBdr>
        </w:div>
        <w:div w:id="1722055032">
          <w:marLeft w:val="0"/>
          <w:marRight w:val="0"/>
          <w:marTop w:val="0"/>
          <w:marBottom w:val="0"/>
          <w:divBdr>
            <w:top w:val="none" w:sz="0" w:space="0" w:color="auto"/>
            <w:left w:val="none" w:sz="0" w:space="0" w:color="auto"/>
            <w:bottom w:val="none" w:sz="0" w:space="0" w:color="auto"/>
            <w:right w:val="none" w:sz="0" w:space="0" w:color="auto"/>
          </w:divBdr>
        </w:div>
        <w:div w:id="468135551">
          <w:marLeft w:val="0"/>
          <w:marRight w:val="0"/>
          <w:marTop w:val="0"/>
          <w:marBottom w:val="0"/>
          <w:divBdr>
            <w:top w:val="none" w:sz="0" w:space="0" w:color="auto"/>
            <w:left w:val="none" w:sz="0" w:space="0" w:color="auto"/>
            <w:bottom w:val="none" w:sz="0" w:space="0" w:color="auto"/>
            <w:right w:val="none" w:sz="0" w:space="0" w:color="auto"/>
          </w:divBdr>
        </w:div>
        <w:div w:id="1118259008">
          <w:marLeft w:val="0"/>
          <w:marRight w:val="0"/>
          <w:marTop w:val="0"/>
          <w:marBottom w:val="0"/>
          <w:divBdr>
            <w:top w:val="none" w:sz="0" w:space="0" w:color="auto"/>
            <w:left w:val="none" w:sz="0" w:space="0" w:color="auto"/>
            <w:bottom w:val="none" w:sz="0" w:space="0" w:color="auto"/>
            <w:right w:val="none" w:sz="0" w:space="0" w:color="auto"/>
          </w:divBdr>
        </w:div>
        <w:div w:id="306251335">
          <w:marLeft w:val="0"/>
          <w:marRight w:val="0"/>
          <w:marTop w:val="0"/>
          <w:marBottom w:val="0"/>
          <w:divBdr>
            <w:top w:val="none" w:sz="0" w:space="0" w:color="auto"/>
            <w:left w:val="none" w:sz="0" w:space="0" w:color="auto"/>
            <w:bottom w:val="none" w:sz="0" w:space="0" w:color="auto"/>
            <w:right w:val="none" w:sz="0" w:space="0" w:color="auto"/>
          </w:divBdr>
        </w:div>
        <w:div w:id="1276979688">
          <w:marLeft w:val="0"/>
          <w:marRight w:val="0"/>
          <w:marTop w:val="0"/>
          <w:marBottom w:val="0"/>
          <w:divBdr>
            <w:top w:val="none" w:sz="0" w:space="0" w:color="auto"/>
            <w:left w:val="none" w:sz="0" w:space="0" w:color="auto"/>
            <w:bottom w:val="none" w:sz="0" w:space="0" w:color="auto"/>
            <w:right w:val="none" w:sz="0" w:space="0" w:color="auto"/>
          </w:divBdr>
        </w:div>
        <w:div w:id="933050142">
          <w:marLeft w:val="0"/>
          <w:marRight w:val="0"/>
          <w:marTop w:val="0"/>
          <w:marBottom w:val="0"/>
          <w:divBdr>
            <w:top w:val="none" w:sz="0" w:space="0" w:color="auto"/>
            <w:left w:val="none" w:sz="0" w:space="0" w:color="auto"/>
            <w:bottom w:val="none" w:sz="0" w:space="0" w:color="auto"/>
            <w:right w:val="none" w:sz="0" w:space="0" w:color="auto"/>
          </w:divBdr>
        </w:div>
        <w:div w:id="452788939">
          <w:marLeft w:val="0"/>
          <w:marRight w:val="0"/>
          <w:marTop w:val="0"/>
          <w:marBottom w:val="0"/>
          <w:divBdr>
            <w:top w:val="none" w:sz="0" w:space="0" w:color="auto"/>
            <w:left w:val="none" w:sz="0" w:space="0" w:color="auto"/>
            <w:bottom w:val="none" w:sz="0" w:space="0" w:color="auto"/>
            <w:right w:val="none" w:sz="0" w:space="0" w:color="auto"/>
          </w:divBdr>
        </w:div>
        <w:div w:id="647437611">
          <w:marLeft w:val="0"/>
          <w:marRight w:val="0"/>
          <w:marTop w:val="0"/>
          <w:marBottom w:val="0"/>
          <w:divBdr>
            <w:top w:val="none" w:sz="0" w:space="0" w:color="auto"/>
            <w:left w:val="none" w:sz="0" w:space="0" w:color="auto"/>
            <w:bottom w:val="none" w:sz="0" w:space="0" w:color="auto"/>
            <w:right w:val="none" w:sz="0" w:space="0" w:color="auto"/>
          </w:divBdr>
        </w:div>
        <w:div w:id="250239485">
          <w:marLeft w:val="0"/>
          <w:marRight w:val="0"/>
          <w:marTop w:val="0"/>
          <w:marBottom w:val="0"/>
          <w:divBdr>
            <w:top w:val="none" w:sz="0" w:space="0" w:color="auto"/>
            <w:left w:val="none" w:sz="0" w:space="0" w:color="auto"/>
            <w:bottom w:val="none" w:sz="0" w:space="0" w:color="auto"/>
            <w:right w:val="none" w:sz="0" w:space="0" w:color="auto"/>
          </w:divBdr>
        </w:div>
        <w:div w:id="1675375612">
          <w:marLeft w:val="0"/>
          <w:marRight w:val="0"/>
          <w:marTop w:val="0"/>
          <w:marBottom w:val="0"/>
          <w:divBdr>
            <w:top w:val="none" w:sz="0" w:space="0" w:color="auto"/>
            <w:left w:val="none" w:sz="0" w:space="0" w:color="auto"/>
            <w:bottom w:val="none" w:sz="0" w:space="0" w:color="auto"/>
            <w:right w:val="none" w:sz="0" w:space="0" w:color="auto"/>
          </w:divBdr>
        </w:div>
        <w:div w:id="1415280924">
          <w:marLeft w:val="0"/>
          <w:marRight w:val="0"/>
          <w:marTop w:val="0"/>
          <w:marBottom w:val="0"/>
          <w:divBdr>
            <w:top w:val="none" w:sz="0" w:space="0" w:color="auto"/>
            <w:left w:val="none" w:sz="0" w:space="0" w:color="auto"/>
            <w:bottom w:val="none" w:sz="0" w:space="0" w:color="auto"/>
            <w:right w:val="none" w:sz="0" w:space="0" w:color="auto"/>
          </w:divBdr>
        </w:div>
        <w:div w:id="1710564423">
          <w:marLeft w:val="0"/>
          <w:marRight w:val="0"/>
          <w:marTop w:val="0"/>
          <w:marBottom w:val="0"/>
          <w:divBdr>
            <w:top w:val="none" w:sz="0" w:space="0" w:color="auto"/>
            <w:left w:val="none" w:sz="0" w:space="0" w:color="auto"/>
            <w:bottom w:val="none" w:sz="0" w:space="0" w:color="auto"/>
            <w:right w:val="none" w:sz="0" w:space="0" w:color="auto"/>
          </w:divBdr>
        </w:div>
        <w:div w:id="1205365645">
          <w:marLeft w:val="0"/>
          <w:marRight w:val="0"/>
          <w:marTop w:val="0"/>
          <w:marBottom w:val="0"/>
          <w:divBdr>
            <w:top w:val="none" w:sz="0" w:space="0" w:color="auto"/>
            <w:left w:val="none" w:sz="0" w:space="0" w:color="auto"/>
            <w:bottom w:val="none" w:sz="0" w:space="0" w:color="auto"/>
            <w:right w:val="none" w:sz="0" w:space="0" w:color="auto"/>
          </w:divBdr>
        </w:div>
        <w:div w:id="705063849">
          <w:marLeft w:val="0"/>
          <w:marRight w:val="0"/>
          <w:marTop w:val="0"/>
          <w:marBottom w:val="0"/>
          <w:divBdr>
            <w:top w:val="none" w:sz="0" w:space="0" w:color="auto"/>
            <w:left w:val="none" w:sz="0" w:space="0" w:color="auto"/>
            <w:bottom w:val="none" w:sz="0" w:space="0" w:color="auto"/>
            <w:right w:val="none" w:sz="0" w:space="0" w:color="auto"/>
          </w:divBdr>
        </w:div>
        <w:div w:id="1499150962">
          <w:marLeft w:val="0"/>
          <w:marRight w:val="0"/>
          <w:marTop w:val="0"/>
          <w:marBottom w:val="0"/>
          <w:divBdr>
            <w:top w:val="none" w:sz="0" w:space="0" w:color="auto"/>
            <w:left w:val="none" w:sz="0" w:space="0" w:color="auto"/>
            <w:bottom w:val="none" w:sz="0" w:space="0" w:color="auto"/>
            <w:right w:val="none" w:sz="0" w:space="0" w:color="auto"/>
          </w:divBdr>
        </w:div>
        <w:div w:id="1056507028">
          <w:marLeft w:val="0"/>
          <w:marRight w:val="0"/>
          <w:marTop w:val="0"/>
          <w:marBottom w:val="0"/>
          <w:divBdr>
            <w:top w:val="none" w:sz="0" w:space="0" w:color="auto"/>
            <w:left w:val="none" w:sz="0" w:space="0" w:color="auto"/>
            <w:bottom w:val="none" w:sz="0" w:space="0" w:color="auto"/>
            <w:right w:val="none" w:sz="0" w:space="0" w:color="auto"/>
          </w:divBdr>
        </w:div>
        <w:div w:id="968627944">
          <w:marLeft w:val="0"/>
          <w:marRight w:val="0"/>
          <w:marTop w:val="0"/>
          <w:marBottom w:val="0"/>
          <w:divBdr>
            <w:top w:val="none" w:sz="0" w:space="0" w:color="auto"/>
            <w:left w:val="none" w:sz="0" w:space="0" w:color="auto"/>
            <w:bottom w:val="none" w:sz="0" w:space="0" w:color="auto"/>
            <w:right w:val="none" w:sz="0" w:space="0" w:color="auto"/>
          </w:divBdr>
        </w:div>
        <w:div w:id="1632248923">
          <w:marLeft w:val="0"/>
          <w:marRight w:val="0"/>
          <w:marTop w:val="0"/>
          <w:marBottom w:val="0"/>
          <w:divBdr>
            <w:top w:val="none" w:sz="0" w:space="0" w:color="auto"/>
            <w:left w:val="none" w:sz="0" w:space="0" w:color="auto"/>
            <w:bottom w:val="none" w:sz="0" w:space="0" w:color="auto"/>
            <w:right w:val="none" w:sz="0" w:space="0" w:color="auto"/>
          </w:divBdr>
        </w:div>
        <w:div w:id="992174853">
          <w:marLeft w:val="0"/>
          <w:marRight w:val="0"/>
          <w:marTop w:val="0"/>
          <w:marBottom w:val="0"/>
          <w:divBdr>
            <w:top w:val="none" w:sz="0" w:space="0" w:color="auto"/>
            <w:left w:val="none" w:sz="0" w:space="0" w:color="auto"/>
            <w:bottom w:val="none" w:sz="0" w:space="0" w:color="auto"/>
            <w:right w:val="none" w:sz="0" w:space="0" w:color="auto"/>
          </w:divBdr>
        </w:div>
        <w:div w:id="1621299180">
          <w:marLeft w:val="0"/>
          <w:marRight w:val="0"/>
          <w:marTop w:val="0"/>
          <w:marBottom w:val="0"/>
          <w:divBdr>
            <w:top w:val="none" w:sz="0" w:space="0" w:color="auto"/>
            <w:left w:val="none" w:sz="0" w:space="0" w:color="auto"/>
            <w:bottom w:val="none" w:sz="0" w:space="0" w:color="auto"/>
            <w:right w:val="none" w:sz="0" w:space="0" w:color="auto"/>
          </w:divBdr>
        </w:div>
        <w:div w:id="1786002756">
          <w:marLeft w:val="0"/>
          <w:marRight w:val="0"/>
          <w:marTop w:val="0"/>
          <w:marBottom w:val="0"/>
          <w:divBdr>
            <w:top w:val="none" w:sz="0" w:space="0" w:color="auto"/>
            <w:left w:val="none" w:sz="0" w:space="0" w:color="auto"/>
            <w:bottom w:val="none" w:sz="0" w:space="0" w:color="auto"/>
            <w:right w:val="none" w:sz="0" w:space="0" w:color="auto"/>
          </w:divBdr>
        </w:div>
        <w:div w:id="2125729570">
          <w:marLeft w:val="0"/>
          <w:marRight w:val="0"/>
          <w:marTop w:val="0"/>
          <w:marBottom w:val="0"/>
          <w:divBdr>
            <w:top w:val="none" w:sz="0" w:space="0" w:color="auto"/>
            <w:left w:val="none" w:sz="0" w:space="0" w:color="auto"/>
            <w:bottom w:val="none" w:sz="0" w:space="0" w:color="auto"/>
            <w:right w:val="none" w:sz="0" w:space="0" w:color="auto"/>
          </w:divBdr>
        </w:div>
      </w:divsChild>
    </w:div>
    <w:div w:id="596409370">
      <w:bodyDiv w:val="1"/>
      <w:marLeft w:val="0"/>
      <w:marRight w:val="0"/>
      <w:marTop w:val="0"/>
      <w:marBottom w:val="0"/>
      <w:divBdr>
        <w:top w:val="none" w:sz="0" w:space="0" w:color="auto"/>
        <w:left w:val="none" w:sz="0" w:space="0" w:color="auto"/>
        <w:bottom w:val="none" w:sz="0" w:space="0" w:color="auto"/>
        <w:right w:val="none" w:sz="0" w:space="0" w:color="auto"/>
      </w:divBdr>
      <w:divsChild>
        <w:div w:id="822114243">
          <w:marLeft w:val="640"/>
          <w:marRight w:val="0"/>
          <w:marTop w:val="0"/>
          <w:marBottom w:val="0"/>
          <w:divBdr>
            <w:top w:val="none" w:sz="0" w:space="0" w:color="auto"/>
            <w:left w:val="none" w:sz="0" w:space="0" w:color="auto"/>
            <w:bottom w:val="none" w:sz="0" w:space="0" w:color="auto"/>
            <w:right w:val="none" w:sz="0" w:space="0" w:color="auto"/>
          </w:divBdr>
        </w:div>
      </w:divsChild>
    </w:div>
    <w:div w:id="730157048">
      <w:bodyDiv w:val="1"/>
      <w:marLeft w:val="0"/>
      <w:marRight w:val="0"/>
      <w:marTop w:val="0"/>
      <w:marBottom w:val="0"/>
      <w:divBdr>
        <w:top w:val="none" w:sz="0" w:space="0" w:color="auto"/>
        <w:left w:val="none" w:sz="0" w:space="0" w:color="auto"/>
        <w:bottom w:val="none" w:sz="0" w:space="0" w:color="auto"/>
        <w:right w:val="none" w:sz="0" w:space="0" w:color="auto"/>
      </w:divBdr>
    </w:div>
    <w:div w:id="883172136">
      <w:bodyDiv w:val="1"/>
      <w:marLeft w:val="0"/>
      <w:marRight w:val="0"/>
      <w:marTop w:val="0"/>
      <w:marBottom w:val="0"/>
      <w:divBdr>
        <w:top w:val="none" w:sz="0" w:space="0" w:color="auto"/>
        <w:left w:val="none" w:sz="0" w:space="0" w:color="auto"/>
        <w:bottom w:val="none" w:sz="0" w:space="0" w:color="auto"/>
        <w:right w:val="none" w:sz="0" w:space="0" w:color="auto"/>
      </w:divBdr>
    </w:div>
    <w:div w:id="944995108">
      <w:bodyDiv w:val="1"/>
      <w:marLeft w:val="0"/>
      <w:marRight w:val="0"/>
      <w:marTop w:val="0"/>
      <w:marBottom w:val="0"/>
      <w:divBdr>
        <w:top w:val="none" w:sz="0" w:space="0" w:color="auto"/>
        <w:left w:val="none" w:sz="0" w:space="0" w:color="auto"/>
        <w:bottom w:val="none" w:sz="0" w:space="0" w:color="auto"/>
        <w:right w:val="none" w:sz="0" w:space="0" w:color="auto"/>
      </w:divBdr>
    </w:div>
    <w:div w:id="1068652663">
      <w:bodyDiv w:val="1"/>
      <w:marLeft w:val="0"/>
      <w:marRight w:val="0"/>
      <w:marTop w:val="0"/>
      <w:marBottom w:val="0"/>
      <w:divBdr>
        <w:top w:val="none" w:sz="0" w:space="0" w:color="auto"/>
        <w:left w:val="none" w:sz="0" w:space="0" w:color="auto"/>
        <w:bottom w:val="none" w:sz="0" w:space="0" w:color="auto"/>
        <w:right w:val="none" w:sz="0" w:space="0" w:color="auto"/>
      </w:divBdr>
    </w:div>
    <w:div w:id="1084184949">
      <w:bodyDiv w:val="1"/>
      <w:marLeft w:val="0"/>
      <w:marRight w:val="0"/>
      <w:marTop w:val="0"/>
      <w:marBottom w:val="0"/>
      <w:divBdr>
        <w:top w:val="none" w:sz="0" w:space="0" w:color="auto"/>
        <w:left w:val="none" w:sz="0" w:space="0" w:color="auto"/>
        <w:bottom w:val="none" w:sz="0" w:space="0" w:color="auto"/>
        <w:right w:val="none" w:sz="0" w:space="0" w:color="auto"/>
      </w:divBdr>
      <w:divsChild>
        <w:div w:id="1780904717">
          <w:marLeft w:val="446"/>
          <w:marRight w:val="0"/>
          <w:marTop w:val="0"/>
          <w:marBottom w:val="0"/>
          <w:divBdr>
            <w:top w:val="none" w:sz="0" w:space="0" w:color="auto"/>
            <w:left w:val="none" w:sz="0" w:space="0" w:color="auto"/>
            <w:bottom w:val="none" w:sz="0" w:space="0" w:color="auto"/>
            <w:right w:val="none" w:sz="0" w:space="0" w:color="auto"/>
          </w:divBdr>
        </w:div>
        <w:div w:id="793867437">
          <w:marLeft w:val="446"/>
          <w:marRight w:val="0"/>
          <w:marTop w:val="0"/>
          <w:marBottom w:val="0"/>
          <w:divBdr>
            <w:top w:val="none" w:sz="0" w:space="0" w:color="auto"/>
            <w:left w:val="none" w:sz="0" w:space="0" w:color="auto"/>
            <w:bottom w:val="none" w:sz="0" w:space="0" w:color="auto"/>
            <w:right w:val="none" w:sz="0" w:space="0" w:color="auto"/>
          </w:divBdr>
        </w:div>
      </w:divsChild>
    </w:div>
    <w:div w:id="1142624993">
      <w:bodyDiv w:val="1"/>
      <w:marLeft w:val="0"/>
      <w:marRight w:val="0"/>
      <w:marTop w:val="0"/>
      <w:marBottom w:val="0"/>
      <w:divBdr>
        <w:top w:val="none" w:sz="0" w:space="0" w:color="auto"/>
        <w:left w:val="none" w:sz="0" w:space="0" w:color="auto"/>
        <w:bottom w:val="none" w:sz="0" w:space="0" w:color="auto"/>
        <w:right w:val="none" w:sz="0" w:space="0" w:color="auto"/>
      </w:divBdr>
    </w:div>
    <w:div w:id="1207178996">
      <w:bodyDiv w:val="1"/>
      <w:marLeft w:val="0"/>
      <w:marRight w:val="0"/>
      <w:marTop w:val="0"/>
      <w:marBottom w:val="0"/>
      <w:divBdr>
        <w:top w:val="none" w:sz="0" w:space="0" w:color="auto"/>
        <w:left w:val="none" w:sz="0" w:space="0" w:color="auto"/>
        <w:bottom w:val="none" w:sz="0" w:space="0" w:color="auto"/>
        <w:right w:val="none" w:sz="0" w:space="0" w:color="auto"/>
      </w:divBdr>
    </w:div>
    <w:div w:id="1421373377">
      <w:bodyDiv w:val="1"/>
      <w:marLeft w:val="0"/>
      <w:marRight w:val="0"/>
      <w:marTop w:val="0"/>
      <w:marBottom w:val="0"/>
      <w:divBdr>
        <w:top w:val="none" w:sz="0" w:space="0" w:color="auto"/>
        <w:left w:val="none" w:sz="0" w:space="0" w:color="auto"/>
        <w:bottom w:val="none" w:sz="0" w:space="0" w:color="auto"/>
        <w:right w:val="none" w:sz="0" w:space="0" w:color="auto"/>
      </w:divBdr>
      <w:divsChild>
        <w:div w:id="1405908590">
          <w:marLeft w:val="0"/>
          <w:marRight w:val="0"/>
          <w:marTop w:val="0"/>
          <w:marBottom w:val="0"/>
          <w:divBdr>
            <w:top w:val="none" w:sz="0" w:space="0" w:color="auto"/>
            <w:left w:val="none" w:sz="0" w:space="0" w:color="auto"/>
            <w:bottom w:val="none" w:sz="0" w:space="0" w:color="auto"/>
            <w:right w:val="none" w:sz="0" w:space="0" w:color="auto"/>
          </w:divBdr>
        </w:div>
        <w:div w:id="275604980">
          <w:marLeft w:val="0"/>
          <w:marRight w:val="0"/>
          <w:marTop w:val="0"/>
          <w:marBottom w:val="0"/>
          <w:divBdr>
            <w:top w:val="none" w:sz="0" w:space="0" w:color="auto"/>
            <w:left w:val="none" w:sz="0" w:space="0" w:color="auto"/>
            <w:bottom w:val="none" w:sz="0" w:space="0" w:color="auto"/>
            <w:right w:val="none" w:sz="0" w:space="0" w:color="auto"/>
          </w:divBdr>
        </w:div>
        <w:div w:id="1731613380">
          <w:marLeft w:val="0"/>
          <w:marRight w:val="0"/>
          <w:marTop w:val="0"/>
          <w:marBottom w:val="0"/>
          <w:divBdr>
            <w:top w:val="none" w:sz="0" w:space="0" w:color="auto"/>
            <w:left w:val="none" w:sz="0" w:space="0" w:color="auto"/>
            <w:bottom w:val="none" w:sz="0" w:space="0" w:color="auto"/>
            <w:right w:val="none" w:sz="0" w:space="0" w:color="auto"/>
          </w:divBdr>
        </w:div>
        <w:div w:id="1301807406">
          <w:marLeft w:val="0"/>
          <w:marRight w:val="0"/>
          <w:marTop w:val="0"/>
          <w:marBottom w:val="0"/>
          <w:divBdr>
            <w:top w:val="none" w:sz="0" w:space="0" w:color="auto"/>
            <w:left w:val="none" w:sz="0" w:space="0" w:color="auto"/>
            <w:bottom w:val="none" w:sz="0" w:space="0" w:color="auto"/>
            <w:right w:val="none" w:sz="0" w:space="0" w:color="auto"/>
          </w:divBdr>
        </w:div>
        <w:div w:id="1509559156">
          <w:marLeft w:val="0"/>
          <w:marRight w:val="0"/>
          <w:marTop w:val="0"/>
          <w:marBottom w:val="0"/>
          <w:divBdr>
            <w:top w:val="none" w:sz="0" w:space="0" w:color="auto"/>
            <w:left w:val="none" w:sz="0" w:space="0" w:color="auto"/>
            <w:bottom w:val="none" w:sz="0" w:space="0" w:color="auto"/>
            <w:right w:val="none" w:sz="0" w:space="0" w:color="auto"/>
          </w:divBdr>
        </w:div>
        <w:div w:id="1585912482">
          <w:marLeft w:val="0"/>
          <w:marRight w:val="0"/>
          <w:marTop w:val="0"/>
          <w:marBottom w:val="0"/>
          <w:divBdr>
            <w:top w:val="none" w:sz="0" w:space="0" w:color="auto"/>
            <w:left w:val="none" w:sz="0" w:space="0" w:color="auto"/>
            <w:bottom w:val="none" w:sz="0" w:space="0" w:color="auto"/>
            <w:right w:val="none" w:sz="0" w:space="0" w:color="auto"/>
          </w:divBdr>
        </w:div>
        <w:div w:id="1212811048">
          <w:marLeft w:val="0"/>
          <w:marRight w:val="0"/>
          <w:marTop w:val="0"/>
          <w:marBottom w:val="0"/>
          <w:divBdr>
            <w:top w:val="none" w:sz="0" w:space="0" w:color="auto"/>
            <w:left w:val="none" w:sz="0" w:space="0" w:color="auto"/>
            <w:bottom w:val="none" w:sz="0" w:space="0" w:color="auto"/>
            <w:right w:val="none" w:sz="0" w:space="0" w:color="auto"/>
          </w:divBdr>
        </w:div>
        <w:div w:id="589505081">
          <w:marLeft w:val="0"/>
          <w:marRight w:val="0"/>
          <w:marTop w:val="0"/>
          <w:marBottom w:val="0"/>
          <w:divBdr>
            <w:top w:val="none" w:sz="0" w:space="0" w:color="auto"/>
            <w:left w:val="none" w:sz="0" w:space="0" w:color="auto"/>
            <w:bottom w:val="none" w:sz="0" w:space="0" w:color="auto"/>
            <w:right w:val="none" w:sz="0" w:space="0" w:color="auto"/>
          </w:divBdr>
        </w:div>
        <w:div w:id="121920907">
          <w:marLeft w:val="0"/>
          <w:marRight w:val="0"/>
          <w:marTop w:val="0"/>
          <w:marBottom w:val="0"/>
          <w:divBdr>
            <w:top w:val="none" w:sz="0" w:space="0" w:color="auto"/>
            <w:left w:val="none" w:sz="0" w:space="0" w:color="auto"/>
            <w:bottom w:val="none" w:sz="0" w:space="0" w:color="auto"/>
            <w:right w:val="none" w:sz="0" w:space="0" w:color="auto"/>
          </w:divBdr>
        </w:div>
        <w:div w:id="1234661017">
          <w:marLeft w:val="0"/>
          <w:marRight w:val="0"/>
          <w:marTop w:val="0"/>
          <w:marBottom w:val="0"/>
          <w:divBdr>
            <w:top w:val="none" w:sz="0" w:space="0" w:color="auto"/>
            <w:left w:val="none" w:sz="0" w:space="0" w:color="auto"/>
            <w:bottom w:val="none" w:sz="0" w:space="0" w:color="auto"/>
            <w:right w:val="none" w:sz="0" w:space="0" w:color="auto"/>
          </w:divBdr>
        </w:div>
        <w:div w:id="163404256">
          <w:marLeft w:val="0"/>
          <w:marRight w:val="0"/>
          <w:marTop w:val="0"/>
          <w:marBottom w:val="0"/>
          <w:divBdr>
            <w:top w:val="none" w:sz="0" w:space="0" w:color="auto"/>
            <w:left w:val="none" w:sz="0" w:space="0" w:color="auto"/>
            <w:bottom w:val="none" w:sz="0" w:space="0" w:color="auto"/>
            <w:right w:val="none" w:sz="0" w:space="0" w:color="auto"/>
          </w:divBdr>
        </w:div>
        <w:div w:id="2072536799">
          <w:marLeft w:val="0"/>
          <w:marRight w:val="0"/>
          <w:marTop w:val="0"/>
          <w:marBottom w:val="0"/>
          <w:divBdr>
            <w:top w:val="none" w:sz="0" w:space="0" w:color="auto"/>
            <w:left w:val="none" w:sz="0" w:space="0" w:color="auto"/>
            <w:bottom w:val="none" w:sz="0" w:space="0" w:color="auto"/>
            <w:right w:val="none" w:sz="0" w:space="0" w:color="auto"/>
          </w:divBdr>
        </w:div>
        <w:div w:id="717357291">
          <w:marLeft w:val="0"/>
          <w:marRight w:val="0"/>
          <w:marTop w:val="0"/>
          <w:marBottom w:val="0"/>
          <w:divBdr>
            <w:top w:val="none" w:sz="0" w:space="0" w:color="auto"/>
            <w:left w:val="none" w:sz="0" w:space="0" w:color="auto"/>
            <w:bottom w:val="none" w:sz="0" w:space="0" w:color="auto"/>
            <w:right w:val="none" w:sz="0" w:space="0" w:color="auto"/>
          </w:divBdr>
        </w:div>
        <w:div w:id="1091699466">
          <w:marLeft w:val="0"/>
          <w:marRight w:val="0"/>
          <w:marTop w:val="0"/>
          <w:marBottom w:val="0"/>
          <w:divBdr>
            <w:top w:val="none" w:sz="0" w:space="0" w:color="auto"/>
            <w:left w:val="none" w:sz="0" w:space="0" w:color="auto"/>
            <w:bottom w:val="none" w:sz="0" w:space="0" w:color="auto"/>
            <w:right w:val="none" w:sz="0" w:space="0" w:color="auto"/>
          </w:divBdr>
        </w:div>
        <w:div w:id="758912862">
          <w:marLeft w:val="0"/>
          <w:marRight w:val="0"/>
          <w:marTop w:val="0"/>
          <w:marBottom w:val="0"/>
          <w:divBdr>
            <w:top w:val="none" w:sz="0" w:space="0" w:color="auto"/>
            <w:left w:val="none" w:sz="0" w:space="0" w:color="auto"/>
            <w:bottom w:val="none" w:sz="0" w:space="0" w:color="auto"/>
            <w:right w:val="none" w:sz="0" w:space="0" w:color="auto"/>
          </w:divBdr>
        </w:div>
        <w:div w:id="177936271">
          <w:marLeft w:val="0"/>
          <w:marRight w:val="0"/>
          <w:marTop w:val="0"/>
          <w:marBottom w:val="0"/>
          <w:divBdr>
            <w:top w:val="none" w:sz="0" w:space="0" w:color="auto"/>
            <w:left w:val="none" w:sz="0" w:space="0" w:color="auto"/>
            <w:bottom w:val="none" w:sz="0" w:space="0" w:color="auto"/>
            <w:right w:val="none" w:sz="0" w:space="0" w:color="auto"/>
          </w:divBdr>
        </w:div>
        <w:div w:id="1594170002">
          <w:marLeft w:val="0"/>
          <w:marRight w:val="0"/>
          <w:marTop w:val="0"/>
          <w:marBottom w:val="0"/>
          <w:divBdr>
            <w:top w:val="none" w:sz="0" w:space="0" w:color="auto"/>
            <w:left w:val="none" w:sz="0" w:space="0" w:color="auto"/>
            <w:bottom w:val="none" w:sz="0" w:space="0" w:color="auto"/>
            <w:right w:val="none" w:sz="0" w:space="0" w:color="auto"/>
          </w:divBdr>
        </w:div>
        <w:div w:id="1702701639">
          <w:marLeft w:val="0"/>
          <w:marRight w:val="0"/>
          <w:marTop w:val="0"/>
          <w:marBottom w:val="0"/>
          <w:divBdr>
            <w:top w:val="none" w:sz="0" w:space="0" w:color="auto"/>
            <w:left w:val="none" w:sz="0" w:space="0" w:color="auto"/>
            <w:bottom w:val="none" w:sz="0" w:space="0" w:color="auto"/>
            <w:right w:val="none" w:sz="0" w:space="0" w:color="auto"/>
          </w:divBdr>
        </w:div>
        <w:div w:id="1960909921">
          <w:marLeft w:val="0"/>
          <w:marRight w:val="0"/>
          <w:marTop w:val="0"/>
          <w:marBottom w:val="0"/>
          <w:divBdr>
            <w:top w:val="none" w:sz="0" w:space="0" w:color="auto"/>
            <w:left w:val="none" w:sz="0" w:space="0" w:color="auto"/>
            <w:bottom w:val="none" w:sz="0" w:space="0" w:color="auto"/>
            <w:right w:val="none" w:sz="0" w:space="0" w:color="auto"/>
          </w:divBdr>
        </w:div>
        <w:div w:id="957875874">
          <w:marLeft w:val="0"/>
          <w:marRight w:val="0"/>
          <w:marTop w:val="0"/>
          <w:marBottom w:val="0"/>
          <w:divBdr>
            <w:top w:val="none" w:sz="0" w:space="0" w:color="auto"/>
            <w:left w:val="none" w:sz="0" w:space="0" w:color="auto"/>
            <w:bottom w:val="none" w:sz="0" w:space="0" w:color="auto"/>
            <w:right w:val="none" w:sz="0" w:space="0" w:color="auto"/>
          </w:divBdr>
        </w:div>
        <w:div w:id="92677622">
          <w:marLeft w:val="0"/>
          <w:marRight w:val="0"/>
          <w:marTop w:val="0"/>
          <w:marBottom w:val="0"/>
          <w:divBdr>
            <w:top w:val="none" w:sz="0" w:space="0" w:color="auto"/>
            <w:left w:val="none" w:sz="0" w:space="0" w:color="auto"/>
            <w:bottom w:val="none" w:sz="0" w:space="0" w:color="auto"/>
            <w:right w:val="none" w:sz="0" w:space="0" w:color="auto"/>
          </w:divBdr>
        </w:div>
        <w:div w:id="1869835558">
          <w:marLeft w:val="0"/>
          <w:marRight w:val="0"/>
          <w:marTop w:val="0"/>
          <w:marBottom w:val="0"/>
          <w:divBdr>
            <w:top w:val="none" w:sz="0" w:space="0" w:color="auto"/>
            <w:left w:val="none" w:sz="0" w:space="0" w:color="auto"/>
            <w:bottom w:val="none" w:sz="0" w:space="0" w:color="auto"/>
            <w:right w:val="none" w:sz="0" w:space="0" w:color="auto"/>
          </w:divBdr>
        </w:div>
        <w:div w:id="2125342420">
          <w:marLeft w:val="0"/>
          <w:marRight w:val="0"/>
          <w:marTop w:val="0"/>
          <w:marBottom w:val="0"/>
          <w:divBdr>
            <w:top w:val="none" w:sz="0" w:space="0" w:color="auto"/>
            <w:left w:val="none" w:sz="0" w:space="0" w:color="auto"/>
            <w:bottom w:val="none" w:sz="0" w:space="0" w:color="auto"/>
            <w:right w:val="none" w:sz="0" w:space="0" w:color="auto"/>
          </w:divBdr>
        </w:div>
        <w:div w:id="861557540">
          <w:marLeft w:val="0"/>
          <w:marRight w:val="0"/>
          <w:marTop w:val="0"/>
          <w:marBottom w:val="0"/>
          <w:divBdr>
            <w:top w:val="none" w:sz="0" w:space="0" w:color="auto"/>
            <w:left w:val="none" w:sz="0" w:space="0" w:color="auto"/>
            <w:bottom w:val="none" w:sz="0" w:space="0" w:color="auto"/>
            <w:right w:val="none" w:sz="0" w:space="0" w:color="auto"/>
          </w:divBdr>
        </w:div>
        <w:div w:id="967859007">
          <w:marLeft w:val="0"/>
          <w:marRight w:val="0"/>
          <w:marTop w:val="0"/>
          <w:marBottom w:val="0"/>
          <w:divBdr>
            <w:top w:val="none" w:sz="0" w:space="0" w:color="auto"/>
            <w:left w:val="none" w:sz="0" w:space="0" w:color="auto"/>
            <w:bottom w:val="none" w:sz="0" w:space="0" w:color="auto"/>
            <w:right w:val="none" w:sz="0" w:space="0" w:color="auto"/>
          </w:divBdr>
        </w:div>
        <w:div w:id="267197974">
          <w:marLeft w:val="0"/>
          <w:marRight w:val="0"/>
          <w:marTop w:val="0"/>
          <w:marBottom w:val="0"/>
          <w:divBdr>
            <w:top w:val="none" w:sz="0" w:space="0" w:color="auto"/>
            <w:left w:val="none" w:sz="0" w:space="0" w:color="auto"/>
            <w:bottom w:val="none" w:sz="0" w:space="0" w:color="auto"/>
            <w:right w:val="none" w:sz="0" w:space="0" w:color="auto"/>
          </w:divBdr>
        </w:div>
        <w:div w:id="1071542350">
          <w:marLeft w:val="0"/>
          <w:marRight w:val="0"/>
          <w:marTop w:val="0"/>
          <w:marBottom w:val="0"/>
          <w:divBdr>
            <w:top w:val="none" w:sz="0" w:space="0" w:color="auto"/>
            <w:left w:val="none" w:sz="0" w:space="0" w:color="auto"/>
            <w:bottom w:val="none" w:sz="0" w:space="0" w:color="auto"/>
            <w:right w:val="none" w:sz="0" w:space="0" w:color="auto"/>
          </w:divBdr>
        </w:div>
        <w:div w:id="2130009682">
          <w:marLeft w:val="0"/>
          <w:marRight w:val="0"/>
          <w:marTop w:val="0"/>
          <w:marBottom w:val="0"/>
          <w:divBdr>
            <w:top w:val="none" w:sz="0" w:space="0" w:color="auto"/>
            <w:left w:val="none" w:sz="0" w:space="0" w:color="auto"/>
            <w:bottom w:val="none" w:sz="0" w:space="0" w:color="auto"/>
            <w:right w:val="none" w:sz="0" w:space="0" w:color="auto"/>
          </w:divBdr>
        </w:div>
        <w:div w:id="434176998">
          <w:marLeft w:val="0"/>
          <w:marRight w:val="0"/>
          <w:marTop w:val="0"/>
          <w:marBottom w:val="0"/>
          <w:divBdr>
            <w:top w:val="none" w:sz="0" w:space="0" w:color="auto"/>
            <w:left w:val="none" w:sz="0" w:space="0" w:color="auto"/>
            <w:bottom w:val="none" w:sz="0" w:space="0" w:color="auto"/>
            <w:right w:val="none" w:sz="0" w:space="0" w:color="auto"/>
          </w:divBdr>
        </w:div>
        <w:div w:id="547572220">
          <w:marLeft w:val="0"/>
          <w:marRight w:val="0"/>
          <w:marTop w:val="0"/>
          <w:marBottom w:val="0"/>
          <w:divBdr>
            <w:top w:val="none" w:sz="0" w:space="0" w:color="auto"/>
            <w:left w:val="none" w:sz="0" w:space="0" w:color="auto"/>
            <w:bottom w:val="none" w:sz="0" w:space="0" w:color="auto"/>
            <w:right w:val="none" w:sz="0" w:space="0" w:color="auto"/>
          </w:divBdr>
        </w:div>
        <w:div w:id="1819611477">
          <w:marLeft w:val="0"/>
          <w:marRight w:val="0"/>
          <w:marTop w:val="0"/>
          <w:marBottom w:val="0"/>
          <w:divBdr>
            <w:top w:val="none" w:sz="0" w:space="0" w:color="auto"/>
            <w:left w:val="none" w:sz="0" w:space="0" w:color="auto"/>
            <w:bottom w:val="none" w:sz="0" w:space="0" w:color="auto"/>
            <w:right w:val="none" w:sz="0" w:space="0" w:color="auto"/>
          </w:divBdr>
        </w:div>
        <w:div w:id="2111731365">
          <w:marLeft w:val="0"/>
          <w:marRight w:val="0"/>
          <w:marTop w:val="0"/>
          <w:marBottom w:val="0"/>
          <w:divBdr>
            <w:top w:val="none" w:sz="0" w:space="0" w:color="auto"/>
            <w:left w:val="none" w:sz="0" w:space="0" w:color="auto"/>
            <w:bottom w:val="none" w:sz="0" w:space="0" w:color="auto"/>
            <w:right w:val="none" w:sz="0" w:space="0" w:color="auto"/>
          </w:divBdr>
        </w:div>
        <w:div w:id="1270703367">
          <w:marLeft w:val="0"/>
          <w:marRight w:val="0"/>
          <w:marTop w:val="0"/>
          <w:marBottom w:val="0"/>
          <w:divBdr>
            <w:top w:val="none" w:sz="0" w:space="0" w:color="auto"/>
            <w:left w:val="none" w:sz="0" w:space="0" w:color="auto"/>
            <w:bottom w:val="none" w:sz="0" w:space="0" w:color="auto"/>
            <w:right w:val="none" w:sz="0" w:space="0" w:color="auto"/>
          </w:divBdr>
        </w:div>
      </w:divsChild>
    </w:div>
    <w:div w:id="1617373627">
      <w:bodyDiv w:val="1"/>
      <w:marLeft w:val="0"/>
      <w:marRight w:val="0"/>
      <w:marTop w:val="0"/>
      <w:marBottom w:val="0"/>
      <w:divBdr>
        <w:top w:val="none" w:sz="0" w:space="0" w:color="auto"/>
        <w:left w:val="none" w:sz="0" w:space="0" w:color="auto"/>
        <w:bottom w:val="none" w:sz="0" w:space="0" w:color="auto"/>
        <w:right w:val="none" w:sz="0" w:space="0" w:color="auto"/>
      </w:divBdr>
      <w:divsChild>
        <w:div w:id="309485500">
          <w:marLeft w:val="640"/>
          <w:marRight w:val="0"/>
          <w:marTop w:val="0"/>
          <w:marBottom w:val="0"/>
          <w:divBdr>
            <w:top w:val="none" w:sz="0" w:space="0" w:color="auto"/>
            <w:left w:val="none" w:sz="0" w:space="0" w:color="auto"/>
            <w:bottom w:val="none" w:sz="0" w:space="0" w:color="auto"/>
            <w:right w:val="none" w:sz="0" w:space="0" w:color="auto"/>
          </w:divBdr>
        </w:div>
      </w:divsChild>
    </w:div>
    <w:div w:id="1750497132">
      <w:bodyDiv w:val="1"/>
      <w:marLeft w:val="0"/>
      <w:marRight w:val="0"/>
      <w:marTop w:val="0"/>
      <w:marBottom w:val="0"/>
      <w:divBdr>
        <w:top w:val="none" w:sz="0" w:space="0" w:color="auto"/>
        <w:left w:val="none" w:sz="0" w:space="0" w:color="auto"/>
        <w:bottom w:val="none" w:sz="0" w:space="0" w:color="auto"/>
        <w:right w:val="none" w:sz="0" w:space="0" w:color="auto"/>
      </w:divBdr>
      <w:divsChild>
        <w:div w:id="1278105555">
          <w:marLeft w:val="0"/>
          <w:marRight w:val="0"/>
          <w:marTop w:val="0"/>
          <w:marBottom w:val="0"/>
          <w:divBdr>
            <w:top w:val="none" w:sz="0" w:space="0" w:color="auto"/>
            <w:left w:val="none" w:sz="0" w:space="0" w:color="auto"/>
            <w:bottom w:val="none" w:sz="0" w:space="0" w:color="auto"/>
            <w:right w:val="none" w:sz="0" w:space="0" w:color="auto"/>
          </w:divBdr>
          <w:divsChild>
            <w:div w:id="1054306933">
              <w:marLeft w:val="547"/>
              <w:marRight w:val="0"/>
              <w:marTop w:val="0"/>
              <w:marBottom w:val="0"/>
              <w:divBdr>
                <w:top w:val="none" w:sz="0" w:space="0" w:color="auto"/>
                <w:left w:val="none" w:sz="0" w:space="0" w:color="auto"/>
                <w:bottom w:val="none" w:sz="0" w:space="0" w:color="auto"/>
                <w:right w:val="none" w:sz="0" w:space="0" w:color="auto"/>
              </w:divBdr>
            </w:div>
            <w:div w:id="723329186">
              <w:marLeft w:val="547"/>
              <w:marRight w:val="0"/>
              <w:marTop w:val="0"/>
              <w:marBottom w:val="0"/>
              <w:divBdr>
                <w:top w:val="none" w:sz="0" w:space="0" w:color="auto"/>
                <w:left w:val="none" w:sz="0" w:space="0" w:color="auto"/>
                <w:bottom w:val="none" w:sz="0" w:space="0" w:color="auto"/>
                <w:right w:val="none" w:sz="0" w:space="0" w:color="auto"/>
              </w:divBdr>
            </w:div>
            <w:div w:id="151333928">
              <w:marLeft w:val="547"/>
              <w:marRight w:val="0"/>
              <w:marTop w:val="0"/>
              <w:marBottom w:val="0"/>
              <w:divBdr>
                <w:top w:val="none" w:sz="0" w:space="0" w:color="auto"/>
                <w:left w:val="none" w:sz="0" w:space="0" w:color="auto"/>
                <w:bottom w:val="none" w:sz="0" w:space="0" w:color="auto"/>
                <w:right w:val="none" w:sz="0" w:space="0" w:color="auto"/>
              </w:divBdr>
            </w:div>
            <w:div w:id="1352490611">
              <w:marLeft w:val="547"/>
              <w:marRight w:val="0"/>
              <w:marTop w:val="0"/>
              <w:marBottom w:val="0"/>
              <w:divBdr>
                <w:top w:val="none" w:sz="0" w:space="0" w:color="auto"/>
                <w:left w:val="none" w:sz="0" w:space="0" w:color="auto"/>
                <w:bottom w:val="none" w:sz="0" w:space="0" w:color="auto"/>
                <w:right w:val="none" w:sz="0" w:space="0" w:color="auto"/>
              </w:divBdr>
            </w:div>
          </w:divsChild>
        </w:div>
      </w:divsChild>
    </w:div>
    <w:div w:id="1828665789">
      <w:bodyDiv w:val="1"/>
      <w:marLeft w:val="0"/>
      <w:marRight w:val="0"/>
      <w:marTop w:val="0"/>
      <w:marBottom w:val="0"/>
      <w:divBdr>
        <w:top w:val="none" w:sz="0" w:space="0" w:color="auto"/>
        <w:left w:val="none" w:sz="0" w:space="0" w:color="auto"/>
        <w:bottom w:val="none" w:sz="0" w:space="0" w:color="auto"/>
        <w:right w:val="none" w:sz="0" w:space="0" w:color="auto"/>
      </w:divBdr>
    </w:div>
    <w:div w:id="1945189680">
      <w:bodyDiv w:val="1"/>
      <w:marLeft w:val="0"/>
      <w:marRight w:val="0"/>
      <w:marTop w:val="0"/>
      <w:marBottom w:val="0"/>
      <w:divBdr>
        <w:top w:val="none" w:sz="0" w:space="0" w:color="auto"/>
        <w:left w:val="none" w:sz="0" w:space="0" w:color="auto"/>
        <w:bottom w:val="none" w:sz="0" w:space="0" w:color="auto"/>
        <w:right w:val="none" w:sz="0" w:space="0" w:color="auto"/>
      </w:divBdr>
    </w:div>
    <w:div w:id="2005621359">
      <w:bodyDiv w:val="1"/>
      <w:marLeft w:val="0"/>
      <w:marRight w:val="0"/>
      <w:marTop w:val="0"/>
      <w:marBottom w:val="0"/>
      <w:divBdr>
        <w:top w:val="none" w:sz="0" w:space="0" w:color="auto"/>
        <w:left w:val="none" w:sz="0" w:space="0" w:color="auto"/>
        <w:bottom w:val="none" w:sz="0" w:space="0" w:color="auto"/>
        <w:right w:val="none" w:sz="0" w:space="0" w:color="auto"/>
      </w:divBdr>
      <w:divsChild>
        <w:div w:id="1478717635">
          <w:marLeft w:val="640"/>
          <w:marRight w:val="0"/>
          <w:marTop w:val="0"/>
          <w:marBottom w:val="0"/>
          <w:divBdr>
            <w:top w:val="none" w:sz="0" w:space="0" w:color="auto"/>
            <w:left w:val="none" w:sz="0" w:space="0" w:color="auto"/>
            <w:bottom w:val="none" w:sz="0" w:space="0" w:color="auto"/>
            <w:right w:val="none" w:sz="0" w:space="0" w:color="auto"/>
          </w:divBdr>
        </w:div>
        <w:div w:id="382801329">
          <w:marLeft w:val="640"/>
          <w:marRight w:val="0"/>
          <w:marTop w:val="0"/>
          <w:marBottom w:val="0"/>
          <w:divBdr>
            <w:top w:val="none" w:sz="0" w:space="0" w:color="auto"/>
            <w:left w:val="none" w:sz="0" w:space="0" w:color="auto"/>
            <w:bottom w:val="none" w:sz="0" w:space="0" w:color="auto"/>
            <w:right w:val="none" w:sz="0" w:space="0" w:color="auto"/>
          </w:divBdr>
        </w:div>
        <w:div w:id="787621701">
          <w:marLeft w:val="640"/>
          <w:marRight w:val="0"/>
          <w:marTop w:val="0"/>
          <w:marBottom w:val="0"/>
          <w:divBdr>
            <w:top w:val="none" w:sz="0" w:space="0" w:color="auto"/>
            <w:left w:val="none" w:sz="0" w:space="0" w:color="auto"/>
            <w:bottom w:val="none" w:sz="0" w:space="0" w:color="auto"/>
            <w:right w:val="none" w:sz="0" w:space="0" w:color="auto"/>
          </w:divBdr>
        </w:div>
        <w:div w:id="430004825">
          <w:marLeft w:val="640"/>
          <w:marRight w:val="0"/>
          <w:marTop w:val="0"/>
          <w:marBottom w:val="0"/>
          <w:divBdr>
            <w:top w:val="none" w:sz="0" w:space="0" w:color="auto"/>
            <w:left w:val="none" w:sz="0" w:space="0" w:color="auto"/>
            <w:bottom w:val="none" w:sz="0" w:space="0" w:color="auto"/>
            <w:right w:val="none" w:sz="0" w:space="0" w:color="auto"/>
          </w:divBdr>
        </w:div>
        <w:div w:id="986396887">
          <w:marLeft w:val="640"/>
          <w:marRight w:val="0"/>
          <w:marTop w:val="0"/>
          <w:marBottom w:val="0"/>
          <w:divBdr>
            <w:top w:val="none" w:sz="0" w:space="0" w:color="auto"/>
            <w:left w:val="none" w:sz="0" w:space="0" w:color="auto"/>
            <w:bottom w:val="none" w:sz="0" w:space="0" w:color="auto"/>
            <w:right w:val="none" w:sz="0" w:space="0" w:color="auto"/>
          </w:divBdr>
        </w:div>
        <w:div w:id="824590427">
          <w:marLeft w:val="640"/>
          <w:marRight w:val="0"/>
          <w:marTop w:val="0"/>
          <w:marBottom w:val="0"/>
          <w:divBdr>
            <w:top w:val="none" w:sz="0" w:space="0" w:color="auto"/>
            <w:left w:val="none" w:sz="0" w:space="0" w:color="auto"/>
            <w:bottom w:val="none" w:sz="0" w:space="0" w:color="auto"/>
            <w:right w:val="none" w:sz="0" w:space="0" w:color="auto"/>
          </w:divBdr>
        </w:div>
      </w:divsChild>
    </w:div>
    <w:div w:id="2118676727">
      <w:bodyDiv w:val="1"/>
      <w:marLeft w:val="0"/>
      <w:marRight w:val="0"/>
      <w:marTop w:val="0"/>
      <w:marBottom w:val="0"/>
      <w:divBdr>
        <w:top w:val="none" w:sz="0" w:space="0" w:color="auto"/>
        <w:left w:val="none" w:sz="0" w:space="0" w:color="auto"/>
        <w:bottom w:val="none" w:sz="0" w:space="0" w:color="auto"/>
        <w:right w:val="none" w:sz="0" w:space="0" w:color="auto"/>
      </w:divBdr>
      <w:divsChild>
        <w:div w:id="1846091224">
          <w:marLeft w:val="640"/>
          <w:marRight w:val="0"/>
          <w:marTop w:val="0"/>
          <w:marBottom w:val="0"/>
          <w:divBdr>
            <w:top w:val="none" w:sz="0" w:space="0" w:color="auto"/>
            <w:left w:val="none" w:sz="0" w:space="0" w:color="auto"/>
            <w:bottom w:val="none" w:sz="0" w:space="0" w:color="auto"/>
            <w:right w:val="none" w:sz="0" w:space="0" w:color="auto"/>
          </w:divBdr>
        </w:div>
        <w:div w:id="192037135">
          <w:marLeft w:val="640"/>
          <w:marRight w:val="0"/>
          <w:marTop w:val="0"/>
          <w:marBottom w:val="0"/>
          <w:divBdr>
            <w:top w:val="none" w:sz="0" w:space="0" w:color="auto"/>
            <w:left w:val="none" w:sz="0" w:space="0" w:color="auto"/>
            <w:bottom w:val="none" w:sz="0" w:space="0" w:color="auto"/>
            <w:right w:val="none" w:sz="0" w:space="0" w:color="auto"/>
          </w:divBdr>
        </w:div>
        <w:div w:id="1954630927">
          <w:marLeft w:val="640"/>
          <w:marRight w:val="0"/>
          <w:marTop w:val="0"/>
          <w:marBottom w:val="0"/>
          <w:divBdr>
            <w:top w:val="none" w:sz="0" w:space="0" w:color="auto"/>
            <w:left w:val="none" w:sz="0" w:space="0" w:color="auto"/>
            <w:bottom w:val="none" w:sz="0" w:space="0" w:color="auto"/>
            <w:right w:val="none" w:sz="0" w:space="0" w:color="auto"/>
          </w:divBdr>
        </w:div>
        <w:div w:id="1162966883">
          <w:marLeft w:val="640"/>
          <w:marRight w:val="0"/>
          <w:marTop w:val="0"/>
          <w:marBottom w:val="0"/>
          <w:divBdr>
            <w:top w:val="none" w:sz="0" w:space="0" w:color="auto"/>
            <w:left w:val="none" w:sz="0" w:space="0" w:color="auto"/>
            <w:bottom w:val="none" w:sz="0" w:space="0" w:color="auto"/>
            <w:right w:val="none" w:sz="0" w:space="0" w:color="auto"/>
          </w:divBdr>
        </w:div>
        <w:div w:id="999885939">
          <w:marLeft w:val="640"/>
          <w:marRight w:val="0"/>
          <w:marTop w:val="0"/>
          <w:marBottom w:val="0"/>
          <w:divBdr>
            <w:top w:val="none" w:sz="0" w:space="0" w:color="auto"/>
            <w:left w:val="none" w:sz="0" w:space="0" w:color="auto"/>
            <w:bottom w:val="none" w:sz="0" w:space="0" w:color="auto"/>
            <w:right w:val="none" w:sz="0" w:space="0" w:color="auto"/>
          </w:divBdr>
        </w:div>
        <w:div w:id="80854934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data.un.org/Data.aspx?d=PopDiv&amp;f=variableID%3A54"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image" Target="media/image16.emf"/><Relationship Id="rId32" Type="http://schemas.openxmlformats.org/officeDocument/2006/relationships/hyperlink" Target="https://microdata.worldbank.org/index.php/catalog/2986/data-dictionar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footer" Target="footer1.xml"/><Relationship Id="rId8" Type="http://schemas.openxmlformats.org/officeDocument/2006/relationships/hyperlink" Target="mailto:ngeard@unimelb.edu.au"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05DE0A0-C02D-0244-8252-6188A445A71D}"/>
      </w:docPartPr>
      <w:docPartBody>
        <w:p w:rsidR="004123D7" w:rsidRDefault="00D644C4">
          <w:r w:rsidRPr="00FF711D">
            <w:rPr>
              <w:rStyle w:val="PlaceholderText"/>
            </w:rPr>
            <w:t>Click or tap here to enter text.</w:t>
          </w:r>
        </w:p>
      </w:docPartBody>
    </w:docPart>
    <w:docPart>
      <w:docPartPr>
        <w:name w:val="9F807F13DA06D14D8FE5250F5F966DA8"/>
        <w:category>
          <w:name w:val="General"/>
          <w:gallery w:val="placeholder"/>
        </w:category>
        <w:types>
          <w:type w:val="bbPlcHdr"/>
        </w:types>
        <w:behaviors>
          <w:behavior w:val="content"/>
        </w:behaviors>
        <w:guid w:val="{E40591D3-D601-6747-AE37-D09B50655DA2}"/>
      </w:docPartPr>
      <w:docPartBody>
        <w:p w:rsidR="004123D7" w:rsidRDefault="00D644C4" w:rsidP="00D644C4">
          <w:pPr>
            <w:pStyle w:val="9F807F13DA06D14D8FE5250F5F966DA8"/>
          </w:pPr>
          <w:r w:rsidRPr="00FF711D">
            <w:rPr>
              <w:rStyle w:val="PlaceholderText"/>
            </w:rPr>
            <w:t>Click or tap here to enter text.</w:t>
          </w:r>
        </w:p>
      </w:docPartBody>
    </w:docPart>
    <w:docPart>
      <w:docPartPr>
        <w:name w:val="F067E478D0DAC24983E2900E11029813"/>
        <w:category>
          <w:name w:val="General"/>
          <w:gallery w:val="placeholder"/>
        </w:category>
        <w:types>
          <w:type w:val="bbPlcHdr"/>
        </w:types>
        <w:behaviors>
          <w:behavior w:val="content"/>
        </w:behaviors>
        <w:guid w:val="{DFC079C2-2158-6845-A1C7-2F45E6A21CD0}"/>
      </w:docPartPr>
      <w:docPartBody>
        <w:p w:rsidR="008A2EA9" w:rsidRDefault="00D073C8" w:rsidP="00D073C8">
          <w:pPr>
            <w:pStyle w:val="F067E478D0DAC24983E2900E11029813"/>
          </w:pPr>
          <w:r w:rsidRPr="005224C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4C4"/>
    <w:rsid w:val="0000741A"/>
    <w:rsid w:val="00011943"/>
    <w:rsid w:val="0002214F"/>
    <w:rsid w:val="00074897"/>
    <w:rsid w:val="001507AE"/>
    <w:rsid w:val="001971D7"/>
    <w:rsid w:val="00231F8D"/>
    <w:rsid w:val="00256C65"/>
    <w:rsid w:val="003255CA"/>
    <w:rsid w:val="0036347E"/>
    <w:rsid w:val="003A5DB8"/>
    <w:rsid w:val="004123D7"/>
    <w:rsid w:val="00476E56"/>
    <w:rsid w:val="004C30B5"/>
    <w:rsid w:val="00590D56"/>
    <w:rsid w:val="005B4C6A"/>
    <w:rsid w:val="00650168"/>
    <w:rsid w:val="006E2DBF"/>
    <w:rsid w:val="00893180"/>
    <w:rsid w:val="008A2EA9"/>
    <w:rsid w:val="008E3B4F"/>
    <w:rsid w:val="00913B74"/>
    <w:rsid w:val="00926632"/>
    <w:rsid w:val="0095062B"/>
    <w:rsid w:val="00981997"/>
    <w:rsid w:val="00A17E03"/>
    <w:rsid w:val="00A31D8F"/>
    <w:rsid w:val="00A50D0A"/>
    <w:rsid w:val="00B63EA3"/>
    <w:rsid w:val="00C21140"/>
    <w:rsid w:val="00D073C8"/>
    <w:rsid w:val="00D13203"/>
    <w:rsid w:val="00D644C4"/>
    <w:rsid w:val="00D872DB"/>
    <w:rsid w:val="00DA6036"/>
    <w:rsid w:val="00DA77E9"/>
    <w:rsid w:val="00E025BE"/>
    <w:rsid w:val="00E9319D"/>
    <w:rsid w:val="00EF05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73C8"/>
    <w:rPr>
      <w:color w:val="808080"/>
    </w:rPr>
  </w:style>
  <w:style w:type="paragraph" w:customStyle="1" w:styleId="9F807F13DA06D14D8FE5250F5F966DA8">
    <w:name w:val="9F807F13DA06D14D8FE5250F5F966DA8"/>
    <w:rsid w:val="00D644C4"/>
  </w:style>
  <w:style w:type="paragraph" w:customStyle="1" w:styleId="F067E478D0DAC24983E2900E11029813">
    <w:name w:val="F067E478D0DAC24983E2900E11029813"/>
    <w:rsid w:val="00D073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1FF058-1F34-F54F-87D6-279D837C53F0}">
  <we:reference id="wa104382081" version="1.35.0.0" store="en-GB" storeType="OMEX"/>
  <we:alternateReferences>
    <we:reference id="wa104382081" version="1.35.0.0" store="en-GB" storeType="OMEX"/>
  </we:alternateReferences>
  <we:properties>
    <we:property name="MENDELEY_CITATIONS" value="[{&quot;citationID&quot;:&quot;MENDELEY_CITATION_6ea7eb99-96e6-45a2-9a14-53744249a4e0&quot;,&quot;properties&quot;:{&quot;noteIndex&quot;:0},&quot;isEdited&quot;:false,&quot;manualOverride&quot;:{&quot;isManuallyOverridden&quot;:false,&quot;citeprocText&quot;:&quot;[1]&quot;,&quot;manualOverrideText&quot;:&quot;&quot;},&quot;citationTag&quot;:&quot;MENDELEY_CITATION_v3_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&quot;,&quot;citationItems&quot;:[{&quot;id&quot;:&quot;6c5bd6a1-3684-339d-baea-65dfe811e21b&quot;,&quot;itemData&quot;:{&quot;type&quot;:&quot;article-journal&quot;,&quot;id&quot;:&quot;6c5bd6a1-3684-339d-baea-65dfe811e21b&quot;,&quot;title&quot;:&quot;The effects of demographic change on disease transmission and vaccine impact in a household structured population&quot;,&quot;author&quot;:[{&quot;family&quot;:&quot;Geard&quot;,&quot;given&quot;:&quot;Nicholas&quot;,&quot;parse-names&quot;:false,&quot;dropping-particle&quot;:&quot;&quot;,&quot;non-dropping-particle&quot;:&quot;&quot;},{&quot;family&quot;:&quot;Glass&quot;,&quot;given&quot;:&quot;Kathryn&quot;,&quot;parse-names&quot;:false,&quot;dropping-particle&quot;:&quot;&quot;,&quot;non-dropping-particle&quot;:&quot;&quot;},{&quot;family&quot;:&quot;McCaw&quot;,&quot;given&quot;:&quot;James M.&quot;,&quot;parse-names&quot;:false,&quot;dropping-particle&quot;:&quot;&quot;,&quot;non-dropping-particle&quot;:&quot;&quot;},{&quot;family&quot;:&quot;McBryde&quot;,&quot;given&quot;:&quot;Emma S.&quot;,&quot;parse-names&quot;:false,&quot;dropping-particle&quot;:&quot;&quot;,&quot;non-dropping-particle&quot;:&quot;&quot;},{&quot;family&quot;:&quot;Korb&quot;,&quot;given&quot;:&quot;Kevin B.&quot;,&quot;parse-names&quot;:false,&quot;dropping-particle&quot;:&quot;&quot;,&quot;non-dropping-particle&quot;:&quot;&quot;},{&quot;family&quot;:&quot;Keeling&quot;,&quot;given&quot;:&quot;Matt J.&quot;,&quot;parse-names&quot;:false,&quot;dropping-particle&quot;:&quot;&quot;,&quot;non-dropping-particle&quot;:&quot;&quot;},{&quot;family&quot;:&quot;McVernon&quot;,&quot;given&quot;:&quot;Jodie&quot;,&quot;parse-names&quot;:false,&quot;dropping-particle&quot;:&quot;&quot;,&quot;non-dropping-particle&quot;:&quot;&quot;}],&quot;container-title&quot;:&quot;Epidemics&quot;,&quot;container-title-short&quot;:&quot;Epidemics&quot;,&quot;DOI&quot;:&quot;10.1016/j.epidem.2015.08.002&quot;,&quot;ISSN&quot;:&quot;18780067&quot;,&quot;PMID&quot;:&quot;26616042&quot;,&quot;issued&quot;:{&quot;date-parts&quot;:[[2015,12,1]]},&quot;page&quot;:&quot;56-64&quot;,&quot;abstract&quot;:&quot;The demographic structure of populations in both more developed and less developed countries is changing: increases in life expectancy and declining fertility have led to older populations and smaller households. The implications of these demographic changes for the spread and control of infectious diseases are not fully understood. Here we use an individual based model with realistic and dynamic age and household structure to demonstrate the marked effect that demographic change has on disease transmission at the population and household level. The decline in fertility is associated with a decrease in disease incidence and an increase in the age of first infection, even in the absence of vaccination or other control measures. Although large households become rarer as fertility decreases, we show that there is a proportionate increase in incidence of disease in these households as the accumulation of susceptible clusters increases the potential for explosive outbreaks. By modelling vaccination, we provide a direct comparison of the relative importance of demographic change and vaccination on incidence of disease. We highlight the increased risks associated with unvaccinated households in a low fertility setting if vaccine behaviour is correlated with household membership. We suggest that models that do not account for future demographic change, and especially its effect on household structure, may potentially overestimate the impact of vaccination.&quot;,&quot;publisher&quot;:&quot;Elsevier B.V.&quot;,&quot;volume&quot;:&quot;13&quot;},&quot;isTemporary&quot;:false}]},{&quot;citationID&quot;:&quot;MENDELEY_CITATION_7abff4e9-de9a-4b41-8b2e-81eef8d9f3a6&quot;,&quot;properties&quot;:{&quot;noteIndex&quot;:0},&quot;isEdited&quot;:false,&quot;manualOverride&quot;:{&quot;isManuallyOverridden&quot;:false,&quot;citeprocText&quot;:&quot;[2]&quot;,&quot;manualOverrideText&quot;:&quot;&quot;},&quot;citationTag&quot;:&quot;MENDELEY_CITATION_v3_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&quot;,&quot;citationItems&quot;:[{&quot;id&quot;:&quot;cc52596b-dc3a-3ea1-b3f3-090db834fa1b&quot;,&quot;itemData&quot;:{&quot;type&quot;:&quot;article-journal&quot;,&quot;id&quot;:&quot;cc52596b-dc3a-3ea1-b3f3-090db834fa1b&quot;,&quot;title&quot;:&quot;A biological model of scabies infection dynamics and treatment informs mass drug administration strategies to increase the likelihood of elimination&quot;,&quot;author&quot;:[{&quot;family&quot;:&quot;Lydeamore&quot;,&quot;given&quot;:&quot;M. J.&quot;,&quot;parse-names&quot;:false,&quot;dropping-particle&quot;:&quot;&quot;,&quot;non-dropping-particle&quot;:&quot;&quot;},{&quot;family&quot;:&quot;Campbell&quot;,&quot;given&quot;:&quot;P. T.&quot;,&quot;parse-names&quot;:false,&quot;dropping-particle&quot;:&quot;&quot;,&quot;non-dropping-particle&quot;:&quot;&quot;},{&quot;family&quot;:&quot;Regan&quot;,&quot;given&quot;:&quot;D. G.&quot;,&quot;parse-names&quot;:false,&quot;dropping-particle&quot;:&quot;&quot;,&quot;non-dropping-particle&quot;:&quot;&quot;},{&quot;family&quot;:&quot;Tong&quot;,&quot;given&quot;:&quot;S. Y.C.&quot;,&quot;parse-names&quot;:false,&quot;dropping-particle&quot;:&quot;&quot;,&quot;non-dropping-particle&quot;:&quot;&quot;},{&quot;family&quot;:&quot;Andrews&quot;,&quot;given&quot;:&quot;R. M.&quot;,&quot;parse-names&quot;:false,&quot;dropping-particle&quot;:&quot;&quot;,&quot;non-dropping-particle&quot;:&quot;&quot;},{&quot;family&quot;:&quot;Steer&quot;,&quot;given&quot;:&quot;A. C.&quot;,&quot;parse-names&quot;:false,&quot;dropping-particle&quot;:&quot;&quot;,&quot;non-dropping-particle&quot;:&quot;&quot;},{&quot;family&quot;:&quot;Romani&quot;,&quot;given&quot;:&quot;L.&quot;,&quot;parse-names&quot;:false,&quot;dropping-particle&quot;:&quot;&quot;,&quot;non-dropping-particle&quot;:&quot;&quot;},{&quot;family&quot;:&quot;Kaldor&quot;,&quot;given&quot;:&quot;J. M.&quot;,&quot;parse-names&quot;:false,&quot;dropping-particle&quot;:&quot;&quot;,&quot;non-dropping-particle&quot;:&quot;&quot;},{&quot;family&quot;:&quot;McVernon&quot;,&quot;given&quot;:&quot;J.&quot;,&quot;parse-names&quot;:false,&quot;dropping-particle&quot;:&quot;&quot;,&quot;non-dropping-particle&quot;:&quot;&quot;},{&quot;family&quot;:&quot;McCaw&quot;,&quot;given&quot;:&quot;J. M.&quot;,&quot;parse-names&quot;:false,&quot;dropping-particle&quot;:&quot;&quot;,&quot;non-dropping-particle&quot;:&quot;&quot;}],&quot;container-title&quot;:&quot;Mathematical Biosciences&quot;,&quot;container-title-short&quot;:&quot;Math Biosci&quot;,&quot;DOI&quot;:&quot;10.1016/j.mbs.2018.08.007&quot;,&quot;ISSN&quot;:&quot;18793134&quot;,&quot;PMID&quot;:&quot;30149021&quot;,&quot;issued&quot;:{&quot;date-parts&quot;:[[2019]]},&quot;page&quot;:&quot;163-173&quot;,&quot;abstract&quot;:&quot;Infections with Sarcoptes scabiei, or scabies, remain common in many disadvantaged populations. Mass drug administration (MDA) has been used in such settings to achieve a rapid reduction in infection and transmission, with the goal of eliminating the public health burden of scabies. While prevalence has been observed to fall substantially following such an intervention, in some instances resurgence of infection to baseline levels has occurred over several years. To explore the biology underpinning this phenomenon, we have developed a theoretical model of scabies life-cycle and transmission dynamics in a homogeneously mixing population, and simulate the impact of mass drug treatment strategies acting on egg and mite life cycle stages (ovicidal) or mites alone (non-ovicidal). In order to investigate the dynamics of the system, we first define and calculate the optimal interval between treatment doses. We calculate the probability of eradication as a function of the number of optimally-timed successive treatment doses and the number of years over which a program is run. For the non-ovicidal intervention, we first show that at least two optimally-timed doses are required to achieve eradication. We then demonstrate that while more doses over a small number of years provides the highest chance of eradication, a similar outcome can be achieved with fewer doses delivered annually over a longer period of time. For the ovicidal intervention, we find that doses should be delivered as close together as possible. This work provides a platform for further research into optimal treatment strategies which may incorporate heterogeneity of transmission, and the interplay between MDA and enhancement of continuing scabies surveillance and treatment strategies.&quot;,&quot;publisher&quot;:&quot;Elsevier&quot;,&quot;issue&quot;:&quot;December 2016&quot;,&quot;volume&quot;:&quot;309&quot;},&quot;isTemporary&quot;:false}]},{&quot;citationID&quot;:&quot;MENDELEY_CITATION_62c7b5b9-bfc8-45a5-bf78-dcf590be6b87&quot;,&quot;properties&quot;:{&quot;noteIndex&quot;:0},&quot;isEdited&quot;:false,&quot;manualOverride&quot;:{&quot;isManuallyOverridden&quot;:false,&quot;citeprocText&quot;:&quot;[3]&quot;,&quot;manualOverrideText&quot;:&quot;&quot;},&quot;citationTag&quot;:&quot;MENDELEY_CITATION_v3_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&quot;,&quot;citationItems&quot;:[{&quot;id&quot;:&quot;e9f5ea32-3bc6-3513-acf7-ebef8f5f50bf&quot;,&quot;itemData&quot;:{&quot;type&quot;:&quot;article-journal&quot;,&quot;id&quot;:&quot;e9f5ea32-3bc6-3513-acf7-ebef8f5f50bf&quot;,&quot;title&quot;:&quot;Projecting social contact matrices in 152 countries using contact surveys and demographic data&quot;,&quot;author&quot;:[{&quot;family&quot;:&quot;Prem&quot;,&quot;given&quot;:&quot;Kiesha&quot;,&quot;parse-names&quot;:false,&quot;dropping-particle&quot;:&quot;&quot;,&quot;non-dropping-particle&quot;:&quot;&quot;},{&quot;family&quot;:&quot;Cook&quot;,&quot;given&quot;:&quot;Alex R.&quot;,&quot;parse-names&quot;:false,&quot;dropping-particle&quot;:&quot;&quot;,&quot;non-dropping-particle&quot;:&quot;&quot;},{&quot;family&quot;:&quot;Jit&quot;,&quot;given&quot;:&quot;Mark&quot;,&quot;parse-names&quot;:false,&quot;dropping-particle&quot;:&quot;&quot;,&quot;non-dropping-particle&quot;:&quot;&quot;}],&quot;container-title&quot;:&quot;PLOS Computational Biology&quot;,&quot;container-title-short&quot;:&quot;PLoS Comput Biol&quot;,&quot;editor&quot;:[{&quot;family&quot;:&quot;Halloran&quot;,&quot;given&quot;:&quot;Betz&quot;,&quot;parse-names&quot;:false,&quot;dropping-particle&quot;:&quot;&quot;,&quot;non-dropping-particle&quot;:&quot;&quot;}],&quot;DOI&quot;:&quot;10.1371/journal.pcbi.1005697&quot;,&quot;ISSN&quot;:&quot;1553-7358&quot;,&quot;issued&quot;:{&quot;date-parts&quot;:[[2017,9,12]]},&quot;page&quot;:&quot;e1005697&quot;,&quot;abstract&quot;:&quot;Heterogeneities in contact networks have a major effect in determining whether a pathogen can become epidemic or persist at endemic levels. Epidemic models that determine which interventions can successfully prevent an outbreak need to account for social structure and mixing patterns. Contact patterns vary across age and locations (e.g. home, work, and school), and including them as predictors in transmission dynamic models of pathogens that spread socially will improve the models’ realism. Data from population-based contact diaries in eight European countries from the POLYMOD study were projected to 144 other countries using a Bayesian hierarchical model that estimated the proclivity of age-and-location-specific contact patterns for the countries, using Markov chain Monte Carlo simulation. Household level data from the Demographic and Health Surveys for nine lower-income countries and socio-demographic factors from several on-line databases for 152 countries were used to quantify similarity of countries to estimate contact patterns in the home, work, school and other locations for countries for which no contact data are available, accounting for demographic structure, household structure where known, and a variety of metrics including workforce participation and school enrolment. Contacts are highly assortative with age across all countries considered, but pronounced regional differences in the age-specific contacts at home were noticeable, with more inter-generational contacts in Asian countries than in other settings. Moreover, there were variations in contact patterns by location, with work-place contacts being least assortative. These variations led to differences in the effect of social distancing measures in an age structured epidemic model. Contacts have an important role in transmission dynamic models that use contact rates to characterize the spread of contact-transmissible diseases. This study provides estimates of mixing patterns for societies for which contact data such as POLYMOD are not yet available.&quot;,&quot;publisher&quot;:&quot;Public Library of Science&quot;,&quot;issue&quot;:&quot;9&quot;,&quot;volume&quot;:&quot;13&quot;},&quot;isTemporary&quot;:false}]},{&quot;citationID&quot;:&quot;MENDELEY_CITATION_885e355b-e301-4433-812c-ba0503c9f1ea&quot;,&quot;properties&quot;:{&quot;noteIndex&quot;:0},&quot;isEdited&quot;:false,&quot;manualOverride&quot;:{&quot;isManuallyOverridden&quot;:false,&quot;citeprocText&quot;:&quot;[1]&quot;,&quot;manualOverrideText&quot;:&quot;&quot;},&quot;citationTag&quot;:&quot;MENDELEY_CITATION_v3_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&quot;,&quot;citationItems&quot;:[{&quot;id&quot;:&quot;6c5bd6a1-3684-339d-baea-65dfe811e21b&quot;,&quot;itemData&quot;:{&quot;type&quot;:&quot;article-journal&quot;,&quot;id&quot;:&quot;6c5bd6a1-3684-339d-baea-65dfe811e21b&quot;,&quot;title&quot;:&quot;The effects of demographic change on disease transmission and vaccine impact in a household structured population&quot;,&quot;author&quot;:[{&quot;family&quot;:&quot;Geard&quot;,&quot;given&quot;:&quot;Nicholas&quot;,&quot;parse-names&quot;:false,&quot;dropping-particle&quot;:&quot;&quot;,&quot;non-dropping-particle&quot;:&quot;&quot;},{&quot;family&quot;:&quot;Glass&quot;,&quot;given&quot;:&quot;Kathryn&quot;,&quot;parse-names&quot;:false,&quot;dropping-particle&quot;:&quot;&quot;,&quot;non-dropping-particle&quot;:&quot;&quot;},{&quot;family&quot;:&quot;McCaw&quot;,&quot;given&quot;:&quot;James M.&quot;,&quot;parse-names&quot;:false,&quot;dropping-particle&quot;:&quot;&quot;,&quot;non-dropping-particle&quot;:&quot;&quot;},{&quot;family&quot;:&quot;McBryde&quot;,&quot;given&quot;:&quot;Emma S.&quot;,&quot;parse-names&quot;:false,&quot;dropping-particle&quot;:&quot;&quot;,&quot;non-dropping-particle&quot;:&quot;&quot;},{&quot;family&quot;:&quot;Korb&quot;,&quot;given&quot;:&quot;Kevin B.&quot;,&quot;parse-names&quot;:false,&quot;dropping-particle&quot;:&quot;&quot;,&quot;non-dropping-particle&quot;:&quot;&quot;},{&quot;family&quot;:&quot;Keeling&quot;,&quot;given&quot;:&quot;Matt J.&quot;,&quot;parse-names&quot;:false,&quot;dropping-particle&quot;:&quot;&quot;,&quot;non-dropping-particle&quot;:&quot;&quot;},{&quot;family&quot;:&quot;McVernon&quot;,&quot;given&quot;:&quot;Jodie&quot;,&quot;parse-names&quot;:false,&quot;dropping-particle&quot;:&quot;&quot;,&quot;non-dropping-particle&quot;:&quot;&quot;}],&quot;container-title&quot;:&quot;Epidemics&quot;,&quot;container-title-short&quot;:&quot;Epidemics&quot;,&quot;DOI&quot;:&quot;10.1016/j.epidem.2015.08.002&quot;,&quot;ISSN&quot;:&quot;18780067&quot;,&quot;PMID&quot;:&quot;26616042&quot;,&quot;issued&quot;:{&quot;date-parts&quot;:[[2015,12,1]]},&quot;page&quot;:&quot;56-64&quot;,&quot;abstract&quot;:&quot;The demographic structure of populations in both more developed and less developed countries is changing: increases in life expectancy and declining fertility have led to older populations and smaller households. The implications of these demographic changes for the spread and control of infectious diseases are not fully understood. Here we use an individual based model with realistic and dynamic age and household structure to demonstrate the marked effect that demographic change has on disease transmission at the population and household level. The decline in fertility is associated with a decrease in disease incidence and an increase in the age of first infection, even in the absence of vaccination or other control measures. Although large households become rarer as fertility decreases, we show that there is a proportionate increase in incidence of disease in these households as the accumulation of susceptible clusters increases the potential for explosive outbreaks. By modelling vaccination, we provide a direct comparison of the relative importance of demographic change and vaccination on incidence of disease. We highlight the increased risks associated with unvaccinated households in a low fertility setting if vaccine behaviour is correlated with household membership. We suggest that models that do not account for future demographic change, and especially its effect on household structure, may potentially overestimate the impact of vaccination.&quot;,&quot;publisher&quot;:&quot;Elsevier B.V.&quot;,&quot;volume&quot;:&quot;13&quot;},&quot;isTemporary&quot;:false}]},{&quot;citationID&quot;:&quot;MENDELEY_CITATION_e69442b7-b153-4669-a128-d94da023f172&quot;,&quot;properties&quot;:{&quot;noteIndex&quot;:0},&quot;isEdited&quot;:false,&quot;manualOverride&quot;:{&quot;isManuallyOverridden&quot;:false,&quot;citeprocText&quot;:&quot;[4]&quot;,&quot;manualOverrideText&quot;:&quot;&quot;},&quot;citationTag&quot;:&quot;MENDELEY_CITATION_v3_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&quot;,&quot;citationItems&quot;:[{&quot;id&quot;:&quot;dcf6a661-a4d7-376b-97b8-bed7814e31b6&quot;,&quot;itemData&quot;:{&quot;type&quot;:&quot;article-journal&quot;,&quot;id&quot;:&quot;dcf6a661-a4d7-376b-97b8-bed7814e31b6&quot;,&quot;title&quot;:&quot;The prevalence of scabies in Monrovia, Liberia: A population-based survey&quot;,&quot;author&quot;:[{&quot;family&quot;:&quot;Collinson&quot;,&quot;given&quot;:&quot;Shelui&quot;,&quot;parse-names&quot;:false,&quot;dropping-particle&quot;:&quot;&quot;,&quot;non-dropping-particle&quot;:&quot;&quot;},{&quot;family&quot;:&quot;Timothy&quot;,&quot;given&quot;:&quot;Joseph&quot;,&quot;parse-names&quot;:false,&quot;dropping-particle&quot;:&quot;&quot;,&quot;non-dropping-particle&quot;:&quot;&quot;},{&quot;family&quot;:&quot;Zayzay&quot;,&quot;given&quot;:&quot;Samuel K.&quot;,&quot;parse-names&quot;:false,&quot;dropping-particle&quot;:&quot;&quot;,&quot;non-dropping-particle&quot;:&quot;&quot;},{&quot;family&quot;:&quot;Kollie&quot;,&quot;given&quot;:&quot;Karsor K.&quot;,&quot;parse-names&quot;:false,&quot;dropping-particle&quot;:&quot;&quot;,&quot;non-dropping-particle&quot;:&quot;&quot;},{&quot;family&quot;:&quot;Lebas&quot;,&quot;given&quot;:&quot;Eglantine&quot;,&quot;parse-names&quot;:false,&quot;dropping-particle&quot;:&quot;&quot;,&quot;non-dropping-particle&quot;:&quot;&quot;},{&quot;family&quot;:&quot;Candy&quot;,&quot;given&quot;:&quot;Neima&quot;,&quot;parse-names&quot;:false,&quot;dropping-particle&quot;:&quot;&quot;,&quot;non-dropping-particle&quot;:&quot;&quot;},{&quot;family&quot;:&quot;Halliday&quot;,&quot;given&quot;:&quot;Katherine E.&quot;,&quot;parse-names&quot;:false,&quot;dropping-particle&quot;:&quot;&quot;,&quot;non-dropping-particle&quot;:&quot;&quot;},{&quot;family&quot;:&quot;Pullan&quot;,&quot;given&quot;:&quot;Rachel&quot;,&quot;parse-names&quot;:false,&quot;dropping-particle&quot;:&quot;&quot;,&quot;non-dropping-particle&quot;:&quot;&quot;},{&quot;family&quot;:&quot;Fallah&quot;,&quot;given&quot;:&quot;Mosoka&quot;,&quot;parse-names&quot;:false,&quot;dropping-particle&quot;:&quot;&quot;,&quot;non-dropping-particle&quot;:&quot;&quot;},{&quot;family&quot;:&quot;Walker&quot;,&quot;given&quot;:&quot;Stephen L.&quot;,&quot;parse-names&quot;:false,&quot;dropping-particle&quot;:&quot;&quot;,&quot;non-dropping-particle&quot;:&quot;&quot;},{&quot;family&quot;:&quot;Marks&quot;,&quot;given&quot;:&quot;Michael&quot;,&quot;parse-names&quot;:false,&quot;dropping-particle&quot;:&quot;&quot;,&quot;non-dropping-particle&quot;:&quot;&quot;}],&quot;container-title&quot;:&quot;PLoS Neglected Tropical Diseases&quot;,&quot;DOI&quot;:&quot;10.1371/journal.pntd.0008943&quot;,&quot;ISBN&quot;:&quot;1111111111&quot;,&quot;ISSN&quot;:&quot;19352735&quot;,&quot;PMID&quot;:&quot;33284821&quot;,&quot;issued&quot;:{&quot;date-parts&quot;:[[2020]]},&quot;page&quot;:&quot;e0008943&quot;,&quot;abstract&quot;:&quot;Scabies is known to be a public health problem in many settings but the majority of recent data is from rural settings in the Pacific. There is a need for high quality data from sub-Saharan Africa and peri-urban settings to inform scale up of scabies control efforts. There have been anecdotal reports of scabies being a public health problem in Liberia but robust data are lacking. We conducted a cross-sectional cluster-randomised prevalence survey for scabies in a peri-urban community in Monrovia, Liberia in February-March 2020. Participants underwent a standardised examination conducted by trained local health care workers. Health related quality of life (HRQoL) was assessed using age-appropriate versions of the dermatology life quality index (DLQI). Prevalence estimates were calculated accounting for clustering at community and household levels and associations with key demographic variables assessed through multivariable random-effects logistic regression. 1,318 participants from 477 households were surveyed. The prevalence of scabies was 9.3% (95% CI: 6.5-13.2%), across 75 (19.7%) households; impetigo or infected scabies prevalence was 0.8% (95% CI: 0.4-1.9%). The majority (52%) of scabies cases were classified as severe. Scabies prevalence was lower in females and higher in the youngest age group; no associations were found with other collected demographic or socio-economic variables. DLQI scores indicated a very or extremely large effect on HRQoL in 29% of adults and 18% of children diagnosed with scabies. Our study indicates a substantial burden of scabies in this peri-urban population in Liberia. This was associated with significant impact on quality of life, highlighting the need for action to control scabies in this population. Further work is needed to assess the impact of interventions in this context on both the prevalence of scabies and quality of life.&quot;,&quot;issue&quot;:&quot;12&quot;,&quot;volume&quot;:&quot;14&quot;,&quot;container-title-short&quot;:&quot;PLoS Negl Trop Dis&quot;},&quot;isTemporary&quot;:false}]},{&quot;citationID&quot;:&quot;MENDELEY_CITATION_3d0b9de5-1a5a-40ea-be71-4ab401e098a2&quot;,&quot;properties&quot;:{&quot;noteIndex&quot;:0},&quot;isEdited&quot;:false,&quot;manualOverride&quot;:{&quot;isManuallyOverridden&quot;:false,&quot;citeprocText&quot;:&quot;[5]&quot;,&quot;manualOverrideText&quot;:&quot;&quot;},&quot;citationTag&quot;:&quot;MENDELEY_CITATION_v3_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&quot;,&quot;citationItems&quot;:[{&quot;id&quot;:&quot;a6b737e4-2e02-3c33-87fb-1952075de4ba&quot;,&quot;itemData&quot;:{&quot;type&quot;:&quot;report&quot;,&quot;id&quot;:&quot;a6b737e4-2e02-3c33-87fb-1952075de4ba&quot;,&quot;title&quot;:&quot;Household Income and Expenditure Survey 2016 Liberia, 2016 – 2017&quot;,&quot;author&quot;:[{&quot;family&quot;:&quot;World Bank Liberia Institute for Statistics and Geo-Information Services&quot;,&quot;given&quot;:&quot;&quot;,&quot;parse-names&quot;:false,&quot;dropping-particle&quot;:&quot;&quot;,&quot;non-dropping-particle&quot;:&quot;&quot;}],&quot;container-title&quot;:&quot;https://microdata.worldbank.org/index.php/catalog/2986/data-dictionary&quot;,&quot;accessed&quot;:{&quot;date-parts&quot;:[[2022,5,27]]},&quot;URL&quot;:&quot;https://microdata.worldbank.org/index.php/catalog/2986/data-dictionary&quot;,&quot;issued&quot;:{&quot;date-parts&quot;:[[2017]]},&quot;container-title-short&quot;:&quot;&quot;},&quot;isTemporary&quot;:false}]},{&quot;citationID&quot;:&quot;MENDELEY_CITATION_bf135d64-5bc1-4944-a999-155a818cf4fa&quot;,&quot;properties&quot;:{&quot;noteIndex&quot;:0},&quot;isEdited&quot;:false,&quot;manualOverride&quot;:{&quot;isManuallyOverridden&quot;:false,&quot;citeprocText&quot;:&quot;[4]&quot;,&quot;manualOverrideText&quot;:&quot;&quot;},&quot;citationTag&quot;:&quot;MENDELEY_CITATION_v3_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&quot;,&quot;citationItems&quot;:[{&quot;id&quot;:&quot;dcf6a661-a4d7-376b-97b8-bed7814e31b6&quot;,&quot;itemData&quot;:{&quot;type&quot;:&quot;article-journal&quot;,&quot;id&quot;:&quot;dcf6a661-a4d7-376b-97b8-bed7814e31b6&quot;,&quot;title&quot;:&quot;The prevalence of scabies in Monrovia, Liberia: A population-based survey&quot;,&quot;author&quot;:[{&quot;family&quot;:&quot;Collinson&quot;,&quot;given&quot;:&quot;Shelui&quot;,&quot;parse-names&quot;:false,&quot;dropping-particle&quot;:&quot;&quot;,&quot;non-dropping-particle&quot;:&quot;&quot;},{&quot;family&quot;:&quot;Timothy&quot;,&quot;given&quot;:&quot;Joseph&quot;,&quot;parse-names&quot;:false,&quot;dropping-particle&quot;:&quot;&quot;,&quot;non-dropping-particle&quot;:&quot;&quot;},{&quot;family&quot;:&quot;Zayzay&quot;,&quot;given&quot;:&quot;Samuel K.&quot;,&quot;parse-names&quot;:false,&quot;dropping-particle&quot;:&quot;&quot;,&quot;non-dropping-particle&quot;:&quot;&quot;},{&quot;family&quot;:&quot;Kollie&quot;,&quot;given&quot;:&quot;Karsor K.&quot;,&quot;parse-names&quot;:false,&quot;dropping-particle&quot;:&quot;&quot;,&quot;non-dropping-particle&quot;:&quot;&quot;},{&quot;family&quot;:&quot;Lebas&quot;,&quot;given&quot;:&quot;Eglantine&quot;,&quot;parse-names&quot;:false,&quot;dropping-particle&quot;:&quot;&quot;,&quot;non-dropping-particle&quot;:&quot;&quot;},{&quot;family&quot;:&quot;Candy&quot;,&quot;given&quot;:&quot;Neima&quot;,&quot;parse-names&quot;:false,&quot;dropping-particle&quot;:&quot;&quot;,&quot;non-dropping-particle&quot;:&quot;&quot;},{&quot;family&quot;:&quot;Halliday&quot;,&quot;given&quot;:&quot;Katherine E.&quot;,&quot;parse-names&quot;:false,&quot;dropping-particle&quot;:&quot;&quot;,&quot;non-dropping-particle&quot;:&quot;&quot;},{&quot;family&quot;:&quot;Pullan&quot;,&quot;given&quot;:&quot;Rachel&quot;,&quot;parse-names&quot;:false,&quot;dropping-particle&quot;:&quot;&quot;,&quot;non-dropping-particle&quot;:&quot;&quot;},{&quot;family&quot;:&quot;Fallah&quot;,&quot;given&quot;:&quot;Mosoka&quot;,&quot;parse-names&quot;:false,&quot;dropping-particle&quot;:&quot;&quot;,&quot;non-dropping-particle&quot;:&quot;&quot;},{&quot;family&quot;:&quot;Walker&quot;,&quot;given&quot;:&quot;Stephen L.&quot;,&quot;parse-names&quot;:false,&quot;dropping-particle&quot;:&quot;&quot;,&quot;non-dropping-particle&quot;:&quot;&quot;},{&quot;family&quot;:&quot;Marks&quot;,&quot;given&quot;:&quot;Michael&quot;,&quot;parse-names&quot;:false,&quot;dropping-particle&quot;:&quot;&quot;,&quot;non-dropping-particle&quot;:&quot;&quot;}],&quot;container-title&quot;:&quot;PLoS neglected tropical diseases&quot;,&quot;container-title-short&quot;:&quot;PLoS Negl Trop Dis&quot;,&quot;DOI&quot;:&quot;10.1371/journal.pntd.0008943&quot;,&quot;ISBN&quot;:&quot;1111111111&quot;,&quot;ISSN&quot;:&quot;19352735&quot;,&quot;PMID&quot;:&quot;33284821&quot;,&quot;URL&quot;:&quot;http://dx.doi.org/10.1371/journal.pntd.0008943&quot;,&quot;issued&quot;:{&quot;date-parts&quot;:[[2020]]},&quot;page&quot;:&quot;e0008943&quot;,&quot;abstract&quot;:&quot;Scabies is known to be a public health problem in many settings but the majority of recent data is from rural settings in the Pacific. There is a need for high quality data from sub-Saharan Africa and peri-urban settings to inform scale up of scabies control efforts. There have been anecdotal reports of scabies being a public health problem in Liberia but robust data are lacking. We conducted a cross-sectional cluster-randomised prevalence survey for scabies in a peri-urban community in Monrovia, Liberia in February-March 2020. Participants underwent a standardised examination conducted by trained local health care workers. Health related quality of life (HRQoL) was assessed using age-appropriate versions of the dermatology life quality index (DLQI). Prevalence estimates were calculated accounting for clustering at community and household levels and associations with key demographic variables assessed through multivariable random-effects logistic regression. 1,318 participants from 477 households were surveyed. The prevalence of scabies was 9.3% (95% CI: 6.5-13.2%), across 75 (19.7%) households; impetigo or infected scabies prevalence was 0.8% (95% CI: 0.4-1.9%). The majority (52%) of scabies cases were classified as severe. Scabies prevalence was lower in females and higher in the youngest age group; no associations were found with other collected demographic or socio-economic variables. DLQI scores indicated a very or extremely large effect on HRQoL in 29% of adults and 18% of children diagnosed with scabies. Our study indicates a substantial burden of scabies in this peri-urban population in Liberia. This was associated with significant impact on quality of life, highlighting the need for action to control scabies in this population. Further work is needed to assess the impact of interventions in this context on both the prevalence of scabies and quality of life.&quot;,&quot;issue&quot;:&quot;12&quot;,&quot;volume&quot;:&quot;14&quot;},&quot;isTemporary&quot;:false}]},{&quot;citationID&quot;:&quot;MENDELEY_CITATION_644cc133-f6aa-4674-901a-37a3fbe3654a&quot;,&quot;properties&quot;:{&quot;noteIndex&quot;:0},&quot;isEdited&quot;:false,&quot;manualOverride&quot;:{&quot;isManuallyOverridden&quot;:false,&quot;citeprocText&quot;:&quot;[6]&quot;,&quot;manualOverrideText&quot;:&quot;&quot;},&quot;citationTag&quot;:&quot;MENDELEY_CITATION_v3_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&quot;,&quot;citationItems&quot;:[{&quot;id&quot;:&quot;016f41b7-0a84-3c38-a236-ec9e3dd9f76c&quot;,&quot;itemData&quot;:{&quot;type&quot;:&quot;report&quot;,&quot;id&quot;:&quot;016f41b7-0a84-3c38-a236-ec9e3dd9f76c&quot;,&quot;title&quot;:&quot;Life Tables for 191 Countries: Data, Methods and Results&quot;,&quot;author&quot;:[{&quot;family&quot;:&quot;Lopez&quot;,&quot;given&quot;:&quot;Alan D&quot;,&quot;parse-names&quot;:false,&quot;dropping-particle&quot;:&quot;&quot;,&quot;non-dropping-particle&quot;:&quot;&quot;},{&quot;family&quot;:&quot;Salomon&quot;,&quot;given&quot;:&quot;Joshua&quot;,&quot;parse-names&quot;:false,&quot;dropping-particle&quot;:&quot;&quot;,&quot;non-dropping-particle&quot;:&quot;&quot;},{&quot;family&quot;:&quot;Christopher&quot;,&quot;given&quot;:&quot;Omar Ahmad&quot;,&quot;parse-names&quot;:false,&quot;dropping-particle&quot;:&quot;&quot;,&quot;non-dropping-particle&quot;:&quot;&quot;},{&quot;family&quot;:&quot;Murray&quot;,&quot;given&quot;:&quot;J L&quot;,&quot;parse-names&quot;:false,&quot;dropping-particle&quot;:&quot;&quot;,&quot;non-dropping-particle&quot;:&quot;&quot;},{&quot;family&quot;:&quot;Mafat&quot;,&quot;given&quot;:&quot;Doris&quot;,&quot;parse-names&quot;:false,&quot;dropping-particle&quot;:&quot;&quot;,&quot;non-dropping-particle&quot;:&quot;&quot;}],&quot;issued&quot;:{&quot;date-parts&quot;:[[2001]]},&quot;container-title-short&quot;:&quot;&quot;},&quot;isTemporary&quot;:false}]},{&quot;citationID&quot;:&quot;MENDELEY_CITATION_992987f7-d2bf-4206-b154-f97ba396e7e9&quot;,&quot;properties&quot;:{&quot;noteIndex&quot;:0},&quot;isEdited&quot;:false,&quot;manualOverride&quot;:{&quot;isManuallyOverridden&quot;:false,&quot;citeprocText&quot;:&quot;[7]&quot;,&quot;manualOverrideText&quot;:&quot;&quot;},&quot;citationTag&quot;:&quot;MENDELEY_CITATION_v3_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&quot;,&quot;citationItems&quot;:[{&quot;id&quot;:&quot;78794a59-e461-36c6-a7fc-d0d0bb4a3e5e&quot;,&quot;itemData&quot;:{&quot;type&quot;:&quot;report&quot;,&quot;id&quot;:&quot;78794a59-e461-36c6-a7fc-d0d0bb4a3e5e&quot;,&quot;title&quot;:&quot;World Population Prospects 2019, Online Edition. Rev. 1.&quot;,&quot;author&quot;:[{&quot;family&quot;:&quot;United Nations Department of Economic and Social Affairs Population Division&quot;,&quot;given&quot;:&quot;&quot;,&quot;parse-names&quot;:false,&quot;dropping-particle&quot;:&quot;&quot;,&quot;non-dropping-particle&quot;:&quot;&quot;}],&quot;accessed&quot;:{&quot;date-parts&quot;:[[2022,5,27]]},&quot;URL&quot;:&quot;http://data.un.org/Data.aspx?d=PopDiv&amp;f=variableID%3A54&quot;,&quot;issued&quot;:{&quot;date-parts&quot;:[[2019]]},&quot;container-title-short&quot;:&quot;&quot;},&quot;isTemporary&quot;:false}]},{&quot;citationID&quot;:&quot;MENDELEY_CITATION_4ae6a587-30c3-4ab4-8103-4fe8548f03c5&quot;,&quot;properties&quot;:{&quot;noteIndex&quot;:0},&quot;isEdited&quot;:false,&quot;manualOverride&quot;:{&quot;isManuallyOverridden&quot;:false,&quot;citeprocText&quot;:&quot;[4]&quot;,&quot;manualOverrideText&quot;:&quot;&quot;},&quot;citationTag&quot;:&quot;MENDELEY_CITATION_v3_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&quot;,&quot;citationItems&quot;:[{&quot;id&quot;:&quot;dcf6a661-a4d7-376b-97b8-bed7814e31b6&quot;,&quot;itemData&quot;:{&quot;type&quot;:&quot;article-journal&quot;,&quot;id&quot;:&quot;dcf6a661-a4d7-376b-97b8-bed7814e31b6&quot;,&quot;title&quot;:&quot;The prevalence of scabies in Monrovia, Liberia: A population-based survey&quot;,&quot;author&quot;:[{&quot;family&quot;:&quot;Collinson&quot;,&quot;given&quot;:&quot;Shelui&quot;,&quot;parse-names&quot;:false,&quot;dropping-particle&quot;:&quot;&quot;,&quot;non-dropping-particle&quot;:&quot;&quot;},{&quot;family&quot;:&quot;Timothy&quot;,&quot;given&quot;:&quot;Joseph&quot;,&quot;parse-names&quot;:false,&quot;dropping-particle&quot;:&quot;&quot;,&quot;non-dropping-particle&quot;:&quot;&quot;},{&quot;family&quot;:&quot;Zayzay&quot;,&quot;given&quot;:&quot;Samuel K.&quot;,&quot;parse-names&quot;:false,&quot;dropping-particle&quot;:&quot;&quot;,&quot;non-dropping-particle&quot;:&quot;&quot;},{&quot;family&quot;:&quot;Kollie&quot;,&quot;given&quot;:&quot;Karsor K.&quot;,&quot;parse-names&quot;:false,&quot;dropping-particle&quot;:&quot;&quot;,&quot;non-dropping-particle&quot;:&quot;&quot;},{&quot;family&quot;:&quot;Lebas&quot;,&quot;given&quot;:&quot;Eglantine&quot;,&quot;parse-names&quot;:false,&quot;dropping-particle&quot;:&quot;&quot;,&quot;non-dropping-particle&quot;:&quot;&quot;},{&quot;family&quot;:&quot;Candy&quot;,&quot;given&quot;:&quot;Neima&quot;,&quot;parse-names&quot;:false,&quot;dropping-particle&quot;:&quot;&quot;,&quot;non-dropping-particle&quot;:&quot;&quot;},{&quot;family&quot;:&quot;Halliday&quot;,&quot;given&quot;:&quot;Katherine E.&quot;,&quot;parse-names&quot;:false,&quot;dropping-particle&quot;:&quot;&quot;,&quot;non-dropping-particle&quot;:&quot;&quot;},{&quot;family&quot;:&quot;Pullan&quot;,&quot;given&quot;:&quot;Rachel&quot;,&quot;parse-names&quot;:false,&quot;dropping-particle&quot;:&quot;&quot;,&quot;non-dropping-particle&quot;:&quot;&quot;},{&quot;family&quot;:&quot;Fallah&quot;,&quot;given&quot;:&quot;Mosoka&quot;,&quot;parse-names&quot;:false,&quot;dropping-particle&quot;:&quot;&quot;,&quot;non-dropping-particle&quot;:&quot;&quot;},{&quot;family&quot;:&quot;Walker&quot;,&quot;given&quot;:&quot;Stephen L.&quot;,&quot;parse-names&quot;:false,&quot;dropping-particle&quot;:&quot;&quot;,&quot;non-dropping-particle&quot;:&quot;&quot;},{&quot;family&quot;:&quot;Marks&quot;,&quot;given&quot;:&quot;Michael&quot;,&quot;parse-names&quot;:false,&quot;dropping-particle&quot;:&quot;&quot;,&quot;non-dropping-particle&quot;:&quot;&quot;}],&quot;container-title&quot;:&quot;PLoS neglected tropical diseases&quot;,&quot;container-title-short&quot;:&quot;PLoS Negl Trop Dis&quot;,&quot;DOI&quot;:&quot;10.1371/journal.pntd.0008943&quot;,&quot;ISBN&quot;:&quot;1111111111&quot;,&quot;ISSN&quot;:&quot;19352735&quot;,&quot;PMID&quot;:&quot;33284821&quot;,&quot;URL&quot;:&quot;http://dx.doi.org/10.1371/journal.pntd.0008943&quot;,&quot;issued&quot;:{&quot;date-parts&quot;:[[2020]]},&quot;page&quot;:&quot;e0008943&quot;,&quot;abstract&quot;:&quot;Scabies is known to be a public health problem in many settings but the majority of recent data is from rural settings in the Pacific. There is a need for high quality data from sub-Saharan Africa and peri-urban settings to inform scale up of scabies control efforts. There have been anecdotal reports of scabies being a public health problem in Liberia but robust data are lacking. We conducted a cross-sectional cluster-randomised prevalence survey for scabies in a peri-urban community in Monrovia, Liberia in February-March 2020. Participants underwent a standardised examination conducted by trained local health care workers. Health related quality of life (HRQoL) was assessed using age-appropriate versions of the dermatology life quality index (DLQI). Prevalence estimates were calculated accounting for clustering at community and household levels and associations with key demographic variables assessed through multivariable random-effects logistic regression. 1,318 participants from 477 households were surveyed. The prevalence of scabies was 9.3% (95% CI: 6.5-13.2%), across 75 (19.7%) households; impetigo or infected scabies prevalence was 0.8% (95% CI: 0.4-1.9%). The majority (52%) of scabies cases were classified as severe. Scabies prevalence was lower in females and higher in the youngest age group; no associations were found with other collected demographic or socio-economic variables. DLQI scores indicated a very or extremely large effect on HRQoL in 29% of adults and 18% of children diagnosed with scabies. Our study indicates a substantial burden of scabies in this peri-urban population in Liberia. This was associated with significant impact on quality of life, highlighting the need for action to control scabies in this population. Further work is needed to assess the impact of interventions in this context on both the prevalence of scabies and quality of life.&quot;,&quot;issue&quot;:&quot;12&quot;,&quot;volume&quot;:&quot;14&quot;},&quot;isTemporary&quot;:false}]},{&quot;citationID&quot;:&quot;MENDELEY_CITATION_2dcbc63e-ea3d-457c-bdda-fb218425acac&quot;,&quot;properties&quot;:{&quot;noteIndex&quot;:0},&quot;isEdited&quot;:false,&quot;manualOverride&quot;:{&quot;isManuallyOverridden&quot;:false,&quot;citeprocText&quot;:&quot;[4]&quot;,&quot;manualOverrideText&quot;:&quot;&quot;},&quot;citationTag&quot;:&quot;MENDELEY_CITATION_v3_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&quot;,&quot;citationItems&quot;:[{&quot;id&quot;:&quot;dcf6a661-a4d7-376b-97b8-bed7814e31b6&quot;,&quot;itemData&quot;:{&quot;type&quot;:&quot;article-journal&quot;,&quot;id&quot;:&quot;dcf6a661-a4d7-376b-97b8-bed7814e31b6&quot;,&quot;title&quot;:&quot;The prevalence of scabies in Monrovia, Liberia: A population-based survey&quot;,&quot;author&quot;:[{&quot;family&quot;:&quot;Collinson&quot;,&quot;given&quot;:&quot;Shelui&quot;,&quot;parse-names&quot;:false,&quot;dropping-particle&quot;:&quot;&quot;,&quot;non-dropping-particle&quot;:&quot;&quot;},{&quot;family&quot;:&quot;Timothy&quot;,&quot;given&quot;:&quot;Joseph&quot;,&quot;parse-names&quot;:false,&quot;dropping-particle&quot;:&quot;&quot;,&quot;non-dropping-particle&quot;:&quot;&quot;},{&quot;family&quot;:&quot;Zayzay&quot;,&quot;given&quot;:&quot;Samuel K.&quot;,&quot;parse-names&quot;:false,&quot;dropping-particle&quot;:&quot;&quot;,&quot;non-dropping-particle&quot;:&quot;&quot;},{&quot;family&quot;:&quot;Kollie&quot;,&quot;given&quot;:&quot;Karsor K.&quot;,&quot;parse-names&quot;:false,&quot;dropping-particle&quot;:&quot;&quot;,&quot;non-dropping-particle&quot;:&quot;&quot;},{&quot;family&quot;:&quot;Lebas&quot;,&quot;given&quot;:&quot;Eglantine&quot;,&quot;parse-names&quot;:false,&quot;dropping-particle&quot;:&quot;&quot;,&quot;non-dropping-particle&quot;:&quot;&quot;},{&quot;family&quot;:&quot;Candy&quot;,&quot;given&quot;:&quot;Neima&quot;,&quot;parse-names&quot;:false,&quot;dropping-particle&quot;:&quot;&quot;,&quot;non-dropping-particle&quot;:&quot;&quot;},{&quot;family&quot;:&quot;Halliday&quot;,&quot;given&quot;:&quot;Katherine E.&quot;,&quot;parse-names&quot;:false,&quot;dropping-particle&quot;:&quot;&quot;,&quot;non-dropping-particle&quot;:&quot;&quot;},{&quot;family&quot;:&quot;Pullan&quot;,&quot;given&quot;:&quot;Rachel&quot;,&quot;parse-names&quot;:false,&quot;dropping-particle&quot;:&quot;&quot;,&quot;non-dropping-particle&quot;:&quot;&quot;},{&quot;family&quot;:&quot;Fallah&quot;,&quot;given&quot;:&quot;Mosoka&quot;,&quot;parse-names&quot;:false,&quot;dropping-particle&quot;:&quot;&quot;,&quot;non-dropping-particle&quot;:&quot;&quot;},{&quot;family&quot;:&quot;Walker&quot;,&quot;given&quot;:&quot;Stephen L.&quot;,&quot;parse-names&quot;:false,&quot;dropping-particle&quot;:&quot;&quot;,&quot;non-dropping-particle&quot;:&quot;&quot;},{&quot;family&quot;:&quot;Marks&quot;,&quot;given&quot;:&quot;Michael&quot;,&quot;parse-names&quot;:false,&quot;dropping-particle&quot;:&quot;&quot;,&quot;non-dropping-particle&quot;:&quot;&quot;}],&quot;container-title&quot;:&quot;PLoS neglected tropical diseases&quot;,&quot;container-title-short&quot;:&quot;PLoS Negl Trop Dis&quot;,&quot;DOI&quot;:&quot;10.1371/journal.pntd.0008943&quot;,&quot;ISBN&quot;:&quot;1111111111&quot;,&quot;ISSN&quot;:&quot;19352735&quot;,&quot;PMID&quot;:&quot;33284821&quot;,&quot;URL&quot;:&quot;http://dx.doi.org/10.1371/journal.pntd.0008943&quot;,&quot;issued&quot;:{&quot;date-parts&quot;:[[2020]]},&quot;page&quot;:&quot;e0008943&quot;,&quot;abstract&quot;:&quot;Scabies is known to be a public health problem in many settings but the majority of recent data is from rural settings in the Pacific. There is a need for high quality data from sub-Saharan Africa and peri-urban settings to inform scale up of scabies control efforts. There have been anecdotal reports of scabies being a public health problem in Liberia but robust data are lacking. We conducted a cross-sectional cluster-randomised prevalence survey for scabies in a peri-urban community in Monrovia, Liberia in February-March 2020. Participants underwent a standardised examination conducted by trained local health care workers. Health related quality of life (HRQoL) was assessed using age-appropriate versions of the dermatology life quality index (DLQI). Prevalence estimates were calculated accounting for clustering at community and household levels and associations with key demographic variables assessed through multivariable random-effects logistic regression. 1,318 participants from 477 households were surveyed. The prevalence of scabies was 9.3% (95% CI: 6.5-13.2%), across 75 (19.7%) households; impetigo or infected scabies prevalence was 0.8% (95% CI: 0.4-1.9%). The majority (52%) of scabies cases were classified as severe. Scabies prevalence was lower in females and higher in the youngest age group; no associations were found with other collected demographic or socio-economic variables. DLQI scores indicated a very or extremely large effect on HRQoL in 29% of adults and 18% of children diagnosed with scabies. Our study indicates a substantial burden of scabies in this peri-urban population in Liberia. This was associated with significant impact on quality of life, highlighting the need for action to control scabies in this population. Further work is needed to assess the impact of interventions in this context on both the prevalence of scabies and quality of life.&quot;,&quot;issue&quot;:&quot;12&quot;,&quot;volume&quot;:&quot;14&quot;},&quot;isTemporary&quot;:false}]},{&quot;citationID&quot;:&quot;MENDELEY_CITATION_cf432718-6243-4d5e-a6fb-00d133945287&quot;,&quot;properties&quot;:{&quot;noteIndex&quot;:0},&quot;isEdited&quot;:false,&quot;manualOverride&quot;:{&quot;isManuallyOverridden&quot;:false,&quot;citeprocText&quot;:&quot;[5]&quot;,&quot;manualOverrideText&quot;:&quot;&quot;},&quot;citationTag&quot;:&quot;MENDELEY_CITATION_v3_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&quot;,&quot;citationItems&quot;:[{&quot;id&quot;:&quot;a6b737e4-2e02-3c33-87fb-1952075de4ba&quot;,&quot;itemData&quot;:{&quot;type&quot;:&quot;report&quot;,&quot;id&quot;:&quot;a6b737e4-2e02-3c33-87fb-1952075de4ba&quot;,&quot;title&quot;:&quot;Household Income and Expenditure Survey 2016 Liberia, 2016 – 2017&quot;,&quot;author&quot;:[{&quot;family&quot;:&quot;World Bank Liberia Institute for Statistics and Geo-Information Services&quot;,&quot;given&quot;:&quot;&quot;,&quot;parse-names&quot;:false,&quot;dropping-particle&quot;:&quot;&quot;,&quot;non-dropping-particle&quot;:&quot;&quot;}],&quot;container-title&quot;:&quot;https://microdata.worldbank.org/index.php/catalog/2986/data-dictionary&quot;,&quot;accessed&quot;:{&quot;date-parts&quot;:[[2022,5,27]]},&quot;URL&quot;:&quot;https://microdata.worldbank.org/index.php/catalog/2986/data-dictionary&quot;,&quot;issued&quot;:{&quot;date-parts&quot;:[[2017]]},&quot;container-title-short&quot;:&quot;&quot;},&quot;isTemporary&quot;:false}]},{&quot;citationID&quot;:&quot;MENDELEY_CITATION_932d92e8-1cf4-4b76-ba74-81eb143723f6&quot;,&quot;properties&quot;:{&quot;noteIndex&quot;:0},&quot;isEdited&quot;:false,&quot;manualOverride&quot;:{&quot;isManuallyOverridden&quot;:false,&quot;citeprocText&quot;:&quot;[8]&quot;,&quot;manualOverrideText&quot;:&quot;&quot;},&quot;citationTag&quot;:&quot;MENDELEY_CITATION_v3_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&quot;,&quot;citationItems&quot;:[{&quot;id&quot;:&quot;0beca88c-6267-3a96-9ce8-4592434cc275&quot;,&quot;itemData&quot;:{&quot;type&quot;:&quot;report&quot;,&quot;id&quot;:&quot;0beca88c-6267-3a96-9ce8-4592434cc275&quot;,&quot;title&quot;:&quot;Bayesian Optimization for Likelihood-Free Inference of Simulator-Based Statistical Models&quot;,&quot;author&quot;:[{&quot;family&quot;:&quot;Gutmann&quot;,&quot;given&quot;:&quot;Michael U&quot;,&quot;parse-names&quot;:false,&quot;dropping-particle&quot;:&quot;&quot;,&quot;non-dropping-particle&quot;:&quot;&quot;},{&quot;family&quot;:&quot;Corander&quot;,&quot;given&quot;:&quot;Jukka&quot;,&quot;parse-names&quot;:false,&quot;dropping-particle&quot;:&quot;&quot;,&quot;non-dropping-particle&quot;:&quot;&quot;}],&quot;container-title&quot;:&quot;Journal of Machine Learning Research&quot;,&quot;issued&quot;:{&quot;date-parts&quot;:[[2016]]},&quot;number-of-pages&quot;:&quot;1-47&quot;,&quot;abstract&quot;:&quot;Our paper deals with inferring simulator-based statistical models given some observed data. A simulator-based model is a parametrized mechanism which specifies how data are generated. It is thus also referred to as generative model. We assume that only a finite number of parameters are of interest and allow the generative process to be very general; it may be a noisy nonlinear dynamical system with an unrestricted number of hidden variables. This weak assumption is useful for devising realistic models but it renders statistical inference very difficult. The main challenge is the intractability of the likelihood function. Several likelihood-free inference methods have been proposed which share the basic idea of identifying the parameters by finding values for which the discrepancy between simulated and observed data is small. A major obstacle to using these methods is their computational cost. The cost is largely due to the need to repeatedly simulate data sets and the lack of knowledge about how the parameters affect the discrepancy. We propose a strategy which combines probabilistic modeling of the discrepancy with optimization to facilitate likelihood-free inference. The strategy is implemented using Bayesian optimization and is shown to accelerate the inference through a reduction in the number of required simulations by several orders of magnitude.&quot;,&quot;volume&quot;:&quot;17&quot;,&quot;container-title-short&quot;:&quot;&quot;},&quot;isTemporary&quot;:false}]},{&quot;citationID&quot;:&quot;MENDELEY_CITATION_4fbf6048-7b9f-45e7-9183-9dee42755f7f&quot;,&quot;properties&quot;:{&quot;noteIndex&quot;:0},&quot;isEdited&quot;:false,&quot;manualOverride&quot;:{&quot;isManuallyOverridden&quot;:false,&quot;citeprocText&quot;:&quot;[9]&quot;,&quot;manualOverrideText&quot;:&quot;&quot;},&quot;citationTag&quot;:&quot;MENDELEY_CITATION_v3_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&quot;,&quot;citationItems&quot;:[{&quot;id&quot;:&quot;43ce98ce-303e-304e-b282-e3d12d3d86e0&quot;,&quot;itemData&quot;:{&quot;type&quot;:&quot;article-journal&quot;,&quot;id&quot;:&quot;43ce98ce-303e-304e-b282-e3d12d3d86e0&quot;,&quot;title&quot;:&quot;The global burden of scabies: a cross-sectional analysis from the Global Burden of Disease Study 2015&quot;,&quot;author&quot;:[{&quot;family&quot;:&quot;Karimkhani&quot;,&quot;given&quot;:&quot;Chante&quot;,&quot;parse-names&quot;:false,&quot;dropping-particle&quot;:&quot;&quot;,&quot;non-dropping-particle&quot;:&quot;&quot;},{&quot;family&quot;:&quot;Colombara&quot;,&quot;given&quot;:&quot;Danny&quot;,&quot;parse-names&quot;:false,&quot;dropping-particle&quot;:&quot;v.&quot;,&quot;non-dropping-particle&quot;:&quot;&quot;},{&quot;family&quot;:&quot;Drucker&quot;,&quot;given&quot;:&quot;Aaron M.&quot;,&quot;parse-names&quot;:false,&quot;dropping-particle&quot;:&quot;&quot;,&quot;non-dropping-particle&quot;:&quot;&quot;},{&quot;family&quot;:&quot;Norton&quot;,&quot;given&quot;:&quot;Scott A.&quot;,&quot;parse-names&quot;:false,&quot;dropping-particle&quot;:&quot;&quot;,&quot;non-dropping-particle&quot;:&quot;&quot;},{&quot;family&quot;:&quot;Hay&quot;,&quot;given&quot;:&quot;Roderick&quot;,&quot;parse-names&quot;:false,&quot;dropping-particle&quot;:&quot;&quot;,&quot;non-dropping-particle&quot;:&quot;&quot;},{&quot;family&quot;:&quot;Engelman&quot;,&quot;given&quot;:&quot;Daniel&quot;,&quot;parse-names&quot;:false,&quot;dropping-particle&quot;:&quot;&quot;,&quot;non-dropping-particle&quot;:&quot;&quot;},{&quot;family&quot;:&quot;Steer&quot;,&quot;given&quot;:&quot;Andrew&quot;,&quot;parse-names&quot;:false,&quot;dropping-particle&quot;:&quot;&quot;,&quot;non-dropping-particle&quot;:&quot;&quot;},{&quot;family&quot;:&quot;Whitfeld&quot;,&quot;given&quot;:&quot;Margot&quot;,&quot;parse-names&quot;:false,&quot;dropping-particle&quot;:&quot;&quot;,&quot;non-dropping-particle&quot;:&quot;&quot;},{&quot;family&quot;:&quot;Naghavi&quot;,&quot;given&quot;:&quot;Mohsen&quot;,&quot;parse-names&quot;:false,&quot;dropping-particle&quot;:&quot;&quot;,&quot;non-dropping-particle&quot;:&quot;&quot;},{&quot;family&quot;:&quot;Dellavalle&quot;,&quot;given&quot;:&quot;Robert P.&quot;,&quot;parse-names&quot;:false,&quot;dropping-particle&quot;:&quot;&quot;,&quot;non-dropping-particle&quot;:&quot;&quot;}],&quot;container-title&quot;:&quot;The Lancet Infectious Diseases&quot;,&quot;DOI&quot;:&quot;10.1016/S1473-3099(17)30483-8&quot;,&quot;ISSN&quot;:&quot;14744457&quot;,&quot;PMID&quot;:&quot;28941561&quot;,&quot;issued&quot;:{&quot;date-parts&quot;:[[2017]]},&quot;page&quot;:&quot;1247-1254&quot;,&quot;abstract&quot;:&quot;Background Numerous population-based studies have documented high prevalence of scabies in overcrowded settings, particularly among children and in tropical regions. We provide an estimate of the global burden of scabies using data from the Global Burden of Disease (GBD) Study 2015. Methods We identified scabies epidemiological data sources from an extensive literature search and hospital insurance data and analysed data sources with a Bayesian meta-regression modelling tool, DisMod-MR 2·1, to yield prevalence estimates. We combined prevalence estimates with a disability weight, measuring disfigurement, itch, and pain caused by scabies, to produce years lived with disability (YLDs). With an assumed zero mortality from scabies, YLDs were equivalent to disability-adjusted life-years (DALYs). We estimated DALYs for 195 countries divided into 21 world regions, in both sexes and 20 age groups, between 1990 and 2015. Findings Scabies was responsible for 0·21% of DALYs from all conditions studied by GBD 2015 worldwide. The world regions of east Asia (age-standardised DALYs 136·32), southeast Asia (134·57), Oceania (120·34), tropical Latin America (99·94), and south Asia (69·41) had the greatest burden of DALYs from scabies. Mean percent change of DALY rate from 1990 to 2015 was less than 8% in all world regions, except North America, which had a 23·9% increase. The five individual countries with greatest scabies burden were Indonesia (age-standardised DALYs 153·86), China (138·25), Timor-Leste (136·67), Vanuatu (131·59), and Fiji (130·91). The largest standard deviations of age-standardised DALYs between the 20 age groups were observed in southeast Asia (60·1), Oceania (58·3), and east Asia (56·5), with the greatest DALY burdens in children, adolescents, and the elderly. Interpretation The burden of scabies is greater in tropical regions, especially in children, adolescents, and elderly people. As a worldwide epidemiological assessment, GBD 2015 provides broad and frequently updated measures of scabies burden in terms of skin effects. These global data might help guide research protocols and prioritisation efforts and focus scabies treatment and control measures. Funding Bill &amp; Melinda Gates Foundation.&quot;,&quot;publisher&quot;:&quot;The Author(s). Published by Elsevier Ltd. This is an Open Access article under the CC BY 4.0 license&quot;,&quot;issue&quot;:&quot;12&quot;,&quot;volume&quot;:&quot;17&quot;,&quot;container-title-short&quot;:&quot;Lancet Infect Dis&quot;},&quot;isTemporary&quot;:false}]}]"/>
    <we:property name="MENDELEY_CITATIONS_LOCALE_CODE" value="&quot;en-US&quot;"/>
    <we:property name="MENDELEY_CITATIONS_STYLE" value="{&quot;id&quot;:&quot;https://www.zotero.org/styles/taylor-and-francis-national-library-of-medicine&quot;,&quot;title&quot;:&quot;Taylor &amp; Francis - National Library of Medicin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5460F-0AAF-4359-958E-B7933F0A1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9784</Words>
  <Characters>55770</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Nefel Tellioglu Cetinkaya</dc:creator>
  <cp:keywords/>
  <dc:description/>
  <cp:lastModifiedBy>Anouska Colledge</cp:lastModifiedBy>
  <cp:revision>2</cp:revision>
  <dcterms:created xsi:type="dcterms:W3CDTF">2023-08-11T16:05:00Z</dcterms:created>
  <dcterms:modified xsi:type="dcterms:W3CDTF">2023-08-11T16:05:00Z</dcterms:modified>
</cp:coreProperties>
</file>