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0E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materials </w:t>
      </w:r>
    </w:p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0E0E">
        <w:rPr>
          <w:rFonts w:ascii="Times New Roman" w:hAnsi="Times New Roman" w:cs="Times New Roman"/>
          <w:b/>
          <w:sz w:val="24"/>
          <w:szCs w:val="24"/>
          <w:lang w:val="en-GB"/>
        </w:rPr>
        <w:t>Identification of post COVID-19 condition phenotypes, and differences in health-related quality of life and health care use: a cluster analysis</w:t>
      </w:r>
    </w:p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proofErr w:type="spellStart"/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>Authors</w:t>
      </w:r>
      <w:proofErr w:type="spellEnd"/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>: Iris Gerritzen</w:t>
      </w:r>
      <w:r w:rsidRPr="00CA0E0E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1*</w:t>
      </w:r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>, Iris M. Brus</w:t>
      </w:r>
      <w:r w:rsidRPr="00CA0E0E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1</w:t>
      </w:r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>, Inge Spronk</w:t>
      </w:r>
      <w:r w:rsidRPr="00CA0E0E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1</w:t>
      </w:r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 xml:space="preserve"> Sara Biere-Rafi</w:t>
      </w:r>
      <w:r w:rsidRPr="00CA0E0E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2</w:t>
      </w:r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>, Suzanne Polinder</w:t>
      </w:r>
      <w:r w:rsidRPr="00CA0E0E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1</w:t>
      </w:r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 xml:space="preserve">, </w:t>
      </w:r>
      <w:proofErr w:type="spellStart"/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>and</w:t>
      </w:r>
      <w:proofErr w:type="spellEnd"/>
      <w:r w:rsidRPr="00CA0E0E">
        <w:rPr>
          <w:rFonts w:ascii="Times New Roman" w:hAnsi="Times New Roman" w:cs="Times New Roman"/>
          <w:b/>
          <w:sz w:val="24"/>
          <w:szCs w:val="24"/>
          <w:lang w:val="nl-NL"/>
        </w:rPr>
        <w:t xml:space="preserve"> Juanita A. Haagsma</w:t>
      </w:r>
      <w:r w:rsidRPr="00CA0E0E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1</w:t>
      </w:r>
    </w:p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0E0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CA0E0E">
        <w:rPr>
          <w:rFonts w:ascii="Times New Roman" w:hAnsi="Times New Roman" w:cs="Times New Roman"/>
          <w:sz w:val="24"/>
          <w:szCs w:val="24"/>
          <w:lang w:val="en-GB"/>
        </w:rPr>
        <w:t xml:space="preserve"> Department of Public Health, Erasmus University Medical </w:t>
      </w:r>
      <w:proofErr w:type="spellStart"/>
      <w:r w:rsidRPr="00CA0E0E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CA0E0E">
        <w:rPr>
          <w:rFonts w:ascii="Times New Roman" w:hAnsi="Times New Roman" w:cs="Times New Roman"/>
          <w:sz w:val="24"/>
          <w:szCs w:val="24"/>
          <w:lang w:val="en-GB"/>
        </w:rPr>
        <w:t>, Rotterdam, the Netherlands</w:t>
      </w:r>
    </w:p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0E0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CA0E0E">
        <w:rPr>
          <w:rFonts w:ascii="Times New Roman" w:hAnsi="Times New Roman" w:cs="Times New Roman"/>
          <w:sz w:val="24"/>
          <w:szCs w:val="24"/>
          <w:lang w:val="en-GB"/>
        </w:rPr>
        <w:t xml:space="preserve"> C-support, ‘s Hertogenbosch, the Netherlands</w:t>
      </w:r>
    </w:p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0E0E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*</w:t>
      </w:r>
      <w:r w:rsidRPr="00CA0E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Correspondence:</w:t>
      </w:r>
    </w:p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0E">
        <w:rPr>
          <w:rFonts w:ascii="Times New Roman" w:hAnsi="Times New Roman" w:cs="Times New Roman"/>
          <w:sz w:val="24"/>
          <w:szCs w:val="24"/>
        </w:rPr>
        <w:t xml:space="preserve">Iris Gerritzen </w:t>
      </w:r>
    </w:p>
    <w:p w:rsidR="00CA0E0E" w:rsidRPr="00CA0E0E" w:rsidRDefault="00CA0E0E" w:rsidP="00CA0E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0E">
        <w:rPr>
          <w:rFonts w:ascii="Times New Roman" w:hAnsi="Times New Roman" w:cs="Times New Roman"/>
          <w:sz w:val="24"/>
          <w:szCs w:val="24"/>
        </w:rPr>
        <w:t>i.gerritzen@erasmusmc.nl</w:t>
      </w: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lastRenderedPageBreak/>
        <w:t>Supplementary materials 1 – List of health symptoms and literature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DF73C3" w:rsidRPr="00C06FD2" w:rsidTr="0083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>Anxiety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Chest pain 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Concentration problems 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>Confusion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Coughing 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Coughing up mucus </w:t>
            </w:r>
          </w:p>
          <w:p w:rsidR="00DF73C3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Decreased physical condition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>Depression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>Diarrhoea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Difficulty with stimulus processing 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>Dizziness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Fatigue 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>Fever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Hair loss 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Headache 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>Irritability</w:t>
            </w:r>
          </w:p>
          <w:p w:rsidR="00DF73C3" w:rsidRPr="00CF556D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CF556D">
              <w:rPr>
                <w:rFonts w:ascii="Times New Roman" w:hAnsi="Times New Roman" w:cs="Times New Roman"/>
                <w:b w:val="0"/>
              </w:rPr>
              <w:t xml:space="preserve">Joint pain </w:t>
            </w:r>
          </w:p>
          <w:p w:rsidR="00DF73C3" w:rsidRPr="00CF556D" w:rsidRDefault="00DF73C3" w:rsidP="00836192">
            <w:pPr>
              <w:pStyle w:val="EndNoteBibliography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2" w:type="dxa"/>
          </w:tcPr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Loss of appetite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Loss of smell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>Loss of taste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Memory problems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Muscle ache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>Muscle weakness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Nausea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>Pain in limbs (arms, legs, hands, and feet)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Palpitations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Period complaints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>Shortness of breath on exertion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Shortness of breath on rest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>Skin conditions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Sleep problems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 xml:space="preserve">Sore throath 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>Tingeling in limbs (arms, legs, hands, and feet)</w:t>
            </w:r>
          </w:p>
          <w:p w:rsidR="00DF73C3" w:rsidRPr="00C06FD2" w:rsidRDefault="00DF73C3" w:rsidP="00DF73C3">
            <w:pPr>
              <w:pStyle w:val="EndNoteBibliography"/>
              <w:numPr>
                <w:ilvl w:val="0"/>
                <w:numId w:val="1"/>
              </w:num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06FD2">
              <w:rPr>
                <w:rFonts w:ascii="Times New Roman" w:hAnsi="Times New Roman" w:cs="Times New Roman"/>
                <w:b w:val="0"/>
              </w:rPr>
              <w:t>Trouble finding words</w:t>
            </w:r>
          </w:p>
        </w:tc>
      </w:tr>
    </w:tbl>
    <w:p w:rsidR="00DF73C3" w:rsidRPr="004D2572" w:rsidRDefault="00DF73C3" w:rsidP="00DF73C3">
      <w:pPr>
        <w:pStyle w:val="EndNoteBibliography"/>
        <w:spacing w:after="0"/>
        <w:ind w:left="720" w:hanging="720"/>
      </w:pPr>
    </w:p>
    <w:p w:rsidR="00DF73C3" w:rsidRDefault="00DF73C3" w:rsidP="00DF73C3">
      <w:pPr>
        <w:pStyle w:val="EndNoteBibliography"/>
        <w:spacing w:after="0"/>
        <w:rPr>
          <w:rFonts w:ascii="Times New Roman" w:hAnsi="Times New Roman" w:cs="Times New Roman"/>
          <w:i/>
          <w:sz w:val="24"/>
        </w:rPr>
      </w:pPr>
      <w:r w:rsidRPr="006253A0">
        <w:rPr>
          <w:rFonts w:ascii="Times New Roman" w:hAnsi="Times New Roman" w:cs="Times New Roman"/>
          <w:i/>
          <w:sz w:val="24"/>
        </w:rPr>
        <w:t>Literature base for symptoms:</w:t>
      </w:r>
    </w:p>
    <w:p w:rsidR="00DF73C3" w:rsidRPr="006253A0" w:rsidRDefault="00DF73C3" w:rsidP="00DF73C3">
      <w:pPr>
        <w:pStyle w:val="EndNoteBibliography"/>
        <w:spacing w:after="0"/>
        <w:rPr>
          <w:rFonts w:ascii="Times New Roman" w:hAnsi="Times New Roman" w:cs="Times New Roman"/>
          <w:i/>
          <w:sz w:val="24"/>
        </w:rPr>
      </w:pP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en-GB"/>
        </w:rPr>
        <w:t xml:space="preserve">C-Support. C-Support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Managementrapportage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juli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 2021.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en-GB"/>
        </w:rPr>
        <w:t xml:space="preserve">Cabrera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Martimbianco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A. L., Pacheco, R. L.,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Bagattini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 Â, M., &amp;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Riera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R. (2021). Frequency, signs and symptoms, and criteria adopted for long COVID-19: A systematic review.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Int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 J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Clin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Pract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e14357.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en-GB"/>
        </w:rPr>
        <w:t xml:space="preserve">Crook, H., Raza, S.,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Nowell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J., Young, M., &amp; Edison, P. (2021). Long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covid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-mechanisms, risk factors, and management.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Bmj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374, n1648.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en-GB"/>
        </w:rPr>
        <w:t xml:space="preserve">GBD, L. C. C. (2021). Surviving COVID-19: a global systematic analysis of long COVID disability in 2020.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en-GB"/>
        </w:rPr>
        <w:t xml:space="preserve">Iqbal, F. M., Lam, K.,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Sounderajah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V., Clarke, J. M.,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Ashrafian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H., &amp;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Darzi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A. (2021). Characteristics and predictors of acute and chronic post-COVID syndrome: A systematic review and meta-analysis.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EClinicalMedicine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36, 100899.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en-GB"/>
        </w:rPr>
        <w:t xml:space="preserve">Lopez-Leon, S.,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Wegman-Ostrosky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T., Perelman, C., Sepulveda, R.,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Rebolledo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P. A.,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Cuapio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A., &amp;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Villapol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S. (2021). More than 50 long-term effects of COVID-19: a systematic review and meta-analysis.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Sci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 Rep, 11(1), 16144.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Nalbandian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A., Sehgal, K., Gupta, A.,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Madhavan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M. V.,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McGroder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C., Stevens, J. S., . . . Wan, E. Y. (2021). Post-acute COVID-19 syndrome. Nat Med, 27(4), 601-615.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en-GB"/>
        </w:rPr>
        <w:t xml:space="preserve">Pavli, A.,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Theodoridou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M., &amp;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Maltezou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H. C. (2021). Post-COVID syndrome: Incidence, clinical spectrum, and challenges for primary healthcare professionals. Arch Med Res, 52(6), 575-581. </w:t>
      </w:r>
    </w:p>
    <w:p w:rsidR="00DF73C3" w:rsidRPr="00FC6F5E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lastRenderedPageBreak/>
        <w:t>Salamanna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F., Veronesi, F., Martini, L.,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Landini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M. P., &amp;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Fini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 xml:space="preserve">, M. (2021). Post-COVID-19 Syndrome: The Persistent Symptoms at the Post-viral Stage of the Disease. A Systematic Review of the Current Data. Front Med (Lausanne), 8, 653516. </w:t>
      </w:r>
    </w:p>
    <w:p w:rsidR="00DF73C3" w:rsidRDefault="00DF73C3" w:rsidP="00DF73C3">
      <w:pPr>
        <w:tabs>
          <w:tab w:val="left" w:pos="3585"/>
        </w:tabs>
        <w:spacing w:line="240" w:lineRule="auto"/>
        <w:ind w:firstLine="851"/>
        <w:rPr>
          <w:rFonts w:ascii="Times New Roman" w:hAnsi="Times New Roman" w:cs="Times New Roman"/>
          <w:sz w:val="24"/>
          <w:lang w:val="en-GB"/>
        </w:rPr>
      </w:pPr>
      <w:r w:rsidRPr="00FC6F5E">
        <w:rPr>
          <w:rFonts w:ascii="Times New Roman" w:hAnsi="Times New Roman" w:cs="Times New Roman"/>
          <w:sz w:val="24"/>
          <w:lang w:val="nl-NL"/>
        </w:rPr>
        <w:t xml:space="preserve">van Kessel, S. A. M., Olde Hartman, T. C., Lucassen, P., &amp; van Jaarsveld, C. H. M. (2021). </w:t>
      </w:r>
      <w:r w:rsidRPr="00FC6F5E">
        <w:rPr>
          <w:rFonts w:ascii="Times New Roman" w:hAnsi="Times New Roman" w:cs="Times New Roman"/>
          <w:sz w:val="24"/>
          <w:lang w:val="en-GB"/>
        </w:rPr>
        <w:t xml:space="preserve">Post-acute and long-COVID-19 symptoms in patients with mild diseases: a systematic review. Fam </w:t>
      </w:r>
      <w:proofErr w:type="spellStart"/>
      <w:r w:rsidRPr="00FC6F5E">
        <w:rPr>
          <w:rFonts w:ascii="Times New Roman" w:hAnsi="Times New Roman" w:cs="Times New Roman"/>
          <w:sz w:val="24"/>
          <w:lang w:val="en-GB"/>
        </w:rPr>
        <w:t>Pract</w:t>
      </w:r>
      <w:proofErr w:type="spellEnd"/>
      <w:r w:rsidRPr="00FC6F5E">
        <w:rPr>
          <w:rFonts w:ascii="Times New Roman" w:hAnsi="Times New Roman" w:cs="Times New Roman"/>
          <w:sz w:val="24"/>
          <w:lang w:val="en-GB"/>
        </w:rPr>
        <w:t>.</w:t>
      </w:r>
    </w:p>
    <w:p w:rsidR="00DF73C3" w:rsidRDefault="00DF73C3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AA7D1C" w:rsidRDefault="00AA7D1C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AA7D1C" w:rsidRDefault="00AA7D1C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AA7D1C" w:rsidRDefault="00AA7D1C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AA7D1C" w:rsidRDefault="00AA7D1C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lastRenderedPageBreak/>
        <w:t>Supplementary materials 2 – list of healthcare providers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73C3" w:rsidRPr="00E31DDE" w:rsidTr="0083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Acupuncturist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Cardiologist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Cesar therapist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Dietician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Emergency room doctor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ENT doctor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Physiotherapist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General practitioner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Homeopath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Insurance doctor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Internist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Manual therapist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proofErr w:type="spellStart"/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Mensendieck</w:t>
            </w:r>
            <w:proofErr w:type="spellEnd"/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 exercise therapist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Neurologist </w:t>
            </w:r>
          </w:p>
        </w:tc>
        <w:tc>
          <w:tcPr>
            <w:tcW w:w="4675" w:type="dxa"/>
          </w:tcPr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Occupational physician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Occupational therapist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Orthomolecular therapist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Osteopath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Practice assistant general practitioner mental health care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Psychiatrist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Psychologist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Pulmonologist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Rehabilitation doctor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Social worker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Speech therapist </w:t>
            </w:r>
          </w:p>
          <w:p w:rsidR="00DF73C3" w:rsidRPr="00E31DDE" w:rsidRDefault="00DF73C3" w:rsidP="00DF73C3">
            <w:pPr>
              <w:pStyle w:val="ListParagraph"/>
              <w:numPr>
                <w:ilvl w:val="0"/>
                <w:numId w:val="2"/>
              </w:numPr>
              <w:tabs>
                <w:tab w:val="left" w:pos="358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E31DDE">
              <w:rPr>
                <w:rFonts w:ascii="Times New Roman" w:hAnsi="Times New Roman" w:cs="Times New Roman"/>
                <w:b w:val="0"/>
                <w:sz w:val="24"/>
                <w:lang w:val="en-GB"/>
              </w:rPr>
              <w:t>Sports doctor</w:t>
            </w:r>
          </w:p>
        </w:tc>
      </w:tr>
    </w:tbl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Pr="00E31DDE" w:rsidRDefault="00DF73C3" w:rsidP="00DF73C3">
      <w:pPr>
        <w:tabs>
          <w:tab w:val="left" w:pos="3585"/>
        </w:tabs>
        <w:rPr>
          <w:rFonts w:ascii="Times New Roman" w:hAnsi="Times New Roman" w:cs="Times New Roman"/>
          <w:sz w:val="24"/>
          <w:lang w:val="en-GB"/>
        </w:rPr>
      </w:pPr>
    </w:p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r w:rsidRPr="00765223">
        <w:rPr>
          <w:rFonts w:ascii="Times New Roman" w:hAnsi="Times New Roman" w:cs="Times New Roman"/>
          <w:b/>
          <w:lang w:val="en-GB"/>
        </w:rPr>
        <w:lastRenderedPageBreak/>
        <w:t>Supplementary table 1.</w:t>
      </w:r>
      <w:r w:rsidRPr="00765223">
        <w:rPr>
          <w:rFonts w:ascii="Times New Roman" w:hAnsi="Times New Roman" w:cs="Times New Roman"/>
          <w:lang w:val="en-GB"/>
        </w:rPr>
        <w:t xml:space="preserve"> Principal component loadings</w:t>
      </w:r>
    </w:p>
    <w:tbl>
      <w:tblPr>
        <w:tblStyle w:val="PlainTable2"/>
        <w:tblW w:w="10625" w:type="dxa"/>
        <w:tblInd w:w="-1132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Component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Pain in limbs (arms, legs, hands, and feet)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-.031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Muscle ache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-.117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Joint pain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-.026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Tingling in limbs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.155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Muscle weakness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.080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Concentration problems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.024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Memory problems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.095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Trouble finding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.171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Difficulty with stimulus processing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-.041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Fatigue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-.126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Loss of taste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-.053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Loss of smell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-.054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Loss of appetite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.170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Coughing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.037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Coughing up mucus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.043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Sore throat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-.066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Fever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-.003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Depression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-.139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Anxiety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.005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Irritability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-.082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Confusion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.092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Sleep problems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.103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Headache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-.621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-.108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Dizziness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-.506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.095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 xml:space="preserve">Nausea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-.499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.188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Shortness of breath on exertion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-.004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Chest pain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.066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Shortness of breath on rest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-.013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Palpitations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-.314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.160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Decreased physical condition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-.007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Hair loss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.701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Skin conditions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.562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Period complaints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.505</w:t>
            </w:r>
          </w:p>
        </w:tc>
      </w:tr>
      <w:tr w:rsidR="00DF73C3" w:rsidRPr="00B52E34" w:rsidTr="00836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Diarrhoea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-.237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DF73C3" w:rsidRPr="00B52E34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.304</w:t>
            </w:r>
          </w:p>
        </w:tc>
      </w:tr>
    </w:tbl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DF73C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65223">
        <w:rPr>
          <w:rFonts w:ascii="Times New Roman" w:hAnsi="Times New Roman" w:cs="Times New Roman"/>
          <w:sz w:val="24"/>
          <w:lang w:val="en-GB"/>
        </w:rPr>
        <w:t>The first principal component was a musculoskeletal pattern with symptoms of pain in the limbs, tingling of the limbs, joint pain, and muscle ache. The second was a cognitive pattern with concentration problems, memory problems, trouble finding words, difficulty with stimulus processing, and fatigue. The third include</w:t>
      </w:r>
      <w:r>
        <w:rPr>
          <w:rFonts w:ascii="Times New Roman" w:hAnsi="Times New Roman" w:cs="Times New Roman"/>
          <w:sz w:val="24"/>
          <w:lang w:val="en-GB"/>
        </w:rPr>
        <w:t>d</w:t>
      </w:r>
      <w:r w:rsidRPr="00765223">
        <w:rPr>
          <w:rFonts w:ascii="Times New Roman" w:hAnsi="Times New Roman" w:cs="Times New Roman"/>
          <w:sz w:val="24"/>
          <w:lang w:val="en-GB"/>
        </w:rPr>
        <w:t xml:space="preserve"> loss of smell, loss of taste, and loss of appetite. The fourth </w:t>
      </w:r>
      <w:r>
        <w:rPr>
          <w:rFonts w:ascii="Times New Roman" w:hAnsi="Times New Roman" w:cs="Times New Roman"/>
          <w:sz w:val="24"/>
          <w:lang w:val="en-GB"/>
        </w:rPr>
        <w:t>was</w:t>
      </w:r>
      <w:r w:rsidRPr="00765223">
        <w:rPr>
          <w:rFonts w:ascii="Times New Roman" w:hAnsi="Times New Roman" w:cs="Times New Roman"/>
          <w:sz w:val="24"/>
          <w:lang w:val="en-GB"/>
        </w:rPr>
        <w:t xml:space="preserve"> a respiratory pattern of coughing, coughing up mucus, sore throat, and fever. Fifth </w:t>
      </w:r>
      <w:r>
        <w:rPr>
          <w:rFonts w:ascii="Times New Roman" w:hAnsi="Times New Roman" w:cs="Times New Roman"/>
          <w:sz w:val="24"/>
          <w:lang w:val="en-GB"/>
        </w:rPr>
        <w:t>was</w:t>
      </w:r>
      <w:r w:rsidRPr="00765223">
        <w:rPr>
          <w:rFonts w:ascii="Times New Roman" w:hAnsi="Times New Roman" w:cs="Times New Roman"/>
          <w:sz w:val="24"/>
          <w:lang w:val="en-GB"/>
        </w:rPr>
        <w:t xml:space="preserve"> a mental pattern of depression, anxiety, irritability, confusion, and sleep problems. The sixth include</w:t>
      </w:r>
      <w:r>
        <w:rPr>
          <w:rFonts w:ascii="Times New Roman" w:hAnsi="Times New Roman" w:cs="Times New Roman"/>
          <w:sz w:val="24"/>
          <w:lang w:val="en-GB"/>
        </w:rPr>
        <w:t>d</w:t>
      </w:r>
      <w:r w:rsidRPr="00765223">
        <w:rPr>
          <w:rFonts w:ascii="Times New Roman" w:hAnsi="Times New Roman" w:cs="Times New Roman"/>
          <w:sz w:val="24"/>
          <w:lang w:val="en-GB"/>
        </w:rPr>
        <w:t xml:space="preserve"> headache, dizziness, and nausea. The seventh </w:t>
      </w:r>
      <w:r>
        <w:rPr>
          <w:rFonts w:ascii="Times New Roman" w:hAnsi="Times New Roman" w:cs="Times New Roman"/>
          <w:sz w:val="24"/>
          <w:lang w:val="en-GB"/>
        </w:rPr>
        <w:t>was</w:t>
      </w:r>
      <w:r w:rsidRPr="00765223">
        <w:rPr>
          <w:rFonts w:ascii="Times New Roman" w:hAnsi="Times New Roman" w:cs="Times New Roman"/>
          <w:sz w:val="24"/>
          <w:lang w:val="en-GB"/>
        </w:rPr>
        <w:t xml:space="preserve"> a cardio-pulmonary pattern of shortness of breath on exertion, shortness of breath on rest, </w:t>
      </w:r>
      <w:r w:rsidRPr="002F789E">
        <w:rPr>
          <w:rFonts w:ascii="Times New Roman" w:hAnsi="Times New Roman" w:cs="Times New Roman"/>
          <w:sz w:val="24"/>
          <w:szCs w:val="24"/>
        </w:rPr>
        <w:t>decreased physical condition</w:t>
      </w:r>
      <w:r w:rsidRPr="00765223">
        <w:rPr>
          <w:rFonts w:ascii="Times New Roman" w:hAnsi="Times New Roman" w:cs="Times New Roman"/>
          <w:sz w:val="24"/>
          <w:lang w:val="en-GB"/>
        </w:rPr>
        <w:t>, chest pain, and palpitations. The eighth and final principal component include</w:t>
      </w:r>
      <w:r>
        <w:rPr>
          <w:rFonts w:ascii="Times New Roman" w:hAnsi="Times New Roman" w:cs="Times New Roman"/>
          <w:sz w:val="24"/>
          <w:lang w:val="en-GB"/>
        </w:rPr>
        <w:t>d</w:t>
      </w:r>
      <w:r w:rsidRPr="00765223">
        <w:rPr>
          <w:rFonts w:ascii="Times New Roman" w:hAnsi="Times New Roman" w:cs="Times New Roman"/>
          <w:sz w:val="24"/>
          <w:lang w:val="en-GB"/>
        </w:rPr>
        <w:t xml:space="preserve"> hair loss, skin condition, period problems, and diarrhoea. </w:t>
      </w:r>
    </w:p>
    <w:p w:rsidR="00DF73C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F73C3" w:rsidRPr="000C2558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Supplementary table 2</w:t>
      </w:r>
      <w:r w:rsidRPr="00765223">
        <w:rPr>
          <w:rFonts w:ascii="Times New Roman" w:hAnsi="Times New Roman" w:cs="Times New Roman"/>
          <w:b/>
          <w:lang w:val="en-GB"/>
        </w:rPr>
        <w:t>.</w:t>
      </w:r>
      <w:r w:rsidRPr="0076522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Dominant SARS-CoV-2 strains per cluster</w:t>
      </w:r>
    </w:p>
    <w:tbl>
      <w:tblPr>
        <w:tblStyle w:val="PlainTable2"/>
        <w:tblW w:w="9351" w:type="dxa"/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1555"/>
        <w:gridCol w:w="1701"/>
        <w:gridCol w:w="992"/>
      </w:tblGrid>
      <w:tr w:rsidR="00DF73C3" w:rsidRPr="00B52E34" w:rsidTr="0083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F73C3" w:rsidRPr="00B52E34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DF73C3" w:rsidRPr="00B52E34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(n(%), N=8630)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Phenotype 1 (n(%), n = 1116)</w:t>
            </w:r>
          </w:p>
        </w:tc>
        <w:tc>
          <w:tcPr>
            <w:tcW w:w="1555" w:type="dxa"/>
          </w:tcPr>
          <w:p w:rsidR="00DF73C3" w:rsidRPr="00B52E34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Phenotype 2 (n(%), n = 4437)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Phenotype 3 (n(%), n = 3077)</w:t>
            </w:r>
          </w:p>
        </w:tc>
        <w:tc>
          <w:tcPr>
            <w:tcW w:w="992" w:type="dxa"/>
          </w:tcPr>
          <w:p w:rsidR="00DF73C3" w:rsidRPr="00B52E34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B52E3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p-value </w:t>
            </w: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F73C3" w:rsidRPr="00B52E34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Other (until 15 February 2021)</w:t>
            </w:r>
          </w:p>
        </w:tc>
        <w:tc>
          <w:tcPr>
            <w:tcW w:w="1275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5187 (60.1)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694 (62.4)</w:t>
            </w:r>
          </w:p>
        </w:tc>
        <w:tc>
          <w:tcPr>
            <w:tcW w:w="1555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2538 (57.2)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1955 (63.5)</w:t>
            </w:r>
          </w:p>
        </w:tc>
        <w:tc>
          <w:tcPr>
            <w:tcW w:w="992" w:type="dxa"/>
            <w:vMerge w:val="restart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&lt;.001</w:t>
            </w:r>
          </w:p>
        </w:tc>
      </w:tr>
      <w:tr w:rsidR="00DF73C3" w:rsidRPr="00B52E34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F73C3" w:rsidRPr="00B52E34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Alpha variant (15 February 2021 – 27 July 2021)</w:t>
            </w:r>
          </w:p>
        </w:tc>
        <w:tc>
          <w:tcPr>
            <w:tcW w:w="1275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1717 (19.9)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182 (16.4)</w:t>
            </w:r>
          </w:p>
        </w:tc>
        <w:tc>
          <w:tcPr>
            <w:tcW w:w="1555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968 (21.8)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567 (18.4)</w:t>
            </w:r>
          </w:p>
        </w:tc>
        <w:tc>
          <w:tcPr>
            <w:tcW w:w="992" w:type="dxa"/>
            <w:vMerge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73C3" w:rsidRPr="00B52E34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F73C3" w:rsidRPr="00B52E34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Beta variant (28 July 2021 – 26 December 2021)</w:t>
            </w:r>
          </w:p>
        </w:tc>
        <w:tc>
          <w:tcPr>
            <w:tcW w:w="1275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970 (11.2)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140 (12.6)</w:t>
            </w:r>
          </w:p>
        </w:tc>
        <w:tc>
          <w:tcPr>
            <w:tcW w:w="1555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486 (11.0)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344 (11.2)</w:t>
            </w:r>
          </w:p>
        </w:tc>
        <w:tc>
          <w:tcPr>
            <w:tcW w:w="992" w:type="dxa"/>
            <w:vMerge/>
          </w:tcPr>
          <w:p w:rsidR="00DF73C3" w:rsidRPr="00B52E34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73C3" w:rsidRPr="00B52E34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F73C3" w:rsidRPr="00B52E34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2E34">
              <w:rPr>
                <w:rFonts w:ascii="Times New Roman" w:hAnsi="Times New Roman" w:cs="Times New Roman"/>
                <w:sz w:val="18"/>
              </w:rPr>
              <w:t>Omikron</w:t>
            </w:r>
            <w:proofErr w:type="spellEnd"/>
            <w:r w:rsidRPr="00B52E34">
              <w:rPr>
                <w:rFonts w:ascii="Times New Roman" w:hAnsi="Times New Roman" w:cs="Times New Roman"/>
                <w:sz w:val="18"/>
              </w:rPr>
              <w:t xml:space="preserve"> variant (from 27 December 2021)</w:t>
            </w:r>
          </w:p>
        </w:tc>
        <w:tc>
          <w:tcPr>
            <w:tcW w:w="1275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750 (8.7)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97 (8.7)</w:t>
            </w:r>
          </w:p>
        </w:tc>
        <w:tc>
          <w:tcPr>
            <w:tcW w:w="1555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>442 (10.0)</w:t>
            </w:r>
          </w:p>
        </w:tc>
        <w:tc>
          <w:tcPr>
            <w:tcW w:w="1701" w:type="dxa"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2E34">
              <w:rPr>
                <w:rFonts w:ascii="Times New Roman" w:hAnsi="Times New Roman" w:cs="Times New Roman"/>
                <w:sz w:val="18"/>
              </w:rPr>
              <w:t xml:space="preserve">211 (6.9) </w:t>
            </w:r>
          </w:p>
        </w:tc>
        <w:tc>
          <w:tcPr>
            <w:tcW w:w="992" w:type="dxa"/>
            <w:vMerge/>
          </w:tcPr>
          <w:p w:rsidR="00DF73C3" w:rsidRPr="00B52E34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F73C3" w:rsidRPr="00765223" w:rsidRDefault="00DF73C3" w:rsidP="00DF73C3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  <w:sectPr w:rsidR="00DF73C3" w:rsidSect="00AD54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4C708292" wp14:editId="338075B7">
            <wp:extent cx="7325833" cy="5634990"/>
            <wp:effectExtent l="0" t="0" r="889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r w:rsidRPr="00765223">
        <w:rPr>
          <w:rFonts w:ascii="Times New Roman" w:hAnsi="Times New Roman" w:cs="Times New Roman"/>
          <w:b/>
          <w:lang w:val="en-GB"/>
        </w:rPr>
        <w:t xml:space="preserve">Supplementary figure 1. </w:t>
      </w:r>
      <w:r w:rsidRPr="00765223">
        <w:rPr>
          <w:rFonts w:ascii="Times New Roman" w:hAnsi="Times New Roman" w:cs="Times New Roman"/>
          <w:lang w:val="en-GB"/>
        </w:rPr>
        <w:t>Perc</w:t>
      </w:r>
      <w:r>
        <w:rPr>
          <w:rFonts w:ascii="Times New Roman" w:hAnsi="Times New Roman" w:cs="Times New Roman"/>
          <w:lang w:val="en-GB"/>
        </w:rPr>
        <w:t>entage of complaints by phenotype</w:t>
      </w: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  <w:sectPr w:rsidR="00DF73C3" w:rsidSect="00B52E34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r w:rsidRPr="00765223">
        <w:rPr>
          <w:rFonts w:ascii="Times New Roman" w:hAnsi="Times New Roman" w:cs="Times New Roman"/>
          <w:b/>
          <w:lang w:val="en-GB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lang w:val="en-GB"/>
        </w:rPr>
        <w:t>3</w:t>
      </w:r>
      <w:r w:rsidRPr="00765223">
        <w:rPr>
          <w:rFonts w:ascii="Times New Roman" w:hAnsi="Times New Roman" w:cs="Times New Roman"/>
          <w:b/>
          <w:lang w:val="en-GB"/>
        </w:rPr>
        <w:t>.</w:t>
      </w:r>
      <w:r w:rsidRPr="00765223">
        <w:rPr>
          <w:rFonts w:ascii="Times New Roman" w:hAnsi="Times New Roman" w:cs="Times New Roman"/>
          <w:lang w:val="en-GB"/>
        </w:rPr>
        <w:t xml:space="preserve"> Descriptive statistics number of health care providers </w:t>
      </w:r>
    </w:p>
    <w:tbl>
      <w:tblPr>
        <w:tblStyle w:val="PlainTable2"/>
        <w:tblW w:w="8647" w:type="dxa"/>
        <w:tblLayout w:type="fixed"/>
        <w:tblLook w:val="04A0" w:firstRow="1" w:lastRow="0" w:firstColumn="1" w:lastColumn="0" w:noHBand="0" w:noVBand="1"/>
      </w:tblPr>
      <w:tblGrid>
        <w:gridCol w:w="1560"/>
        <w:gridCol w:w="1412"/>
        <w:gridCol w:w="1418"/>
        <w:gridCol w:w="1417"/>
        <w:gridCol w:w="1564"/>
        <w:gridCol w:w="236"/>
        <w:gridCol w:w="1040"/>
      </w:tblGrid>
      <w:tr w:rsidR="00DF73C3" w:rsidRPr="00765223" w:rsidTr="0083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3C3" w:rsidRPr="00765223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2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Cohort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Phenotype</w:t>
            </w:r>
            <w:r w:rsidRPr="00765223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Phenotype</w:t>
            </w:r>
            <w:r w:rsidRPr="00765223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1564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Phenotype</w:t>
            </w:r>
            <w:r w:rsidRPr="00765223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1276" w:type="dxa"/>
            <w:gridSpan w:val="2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P-value</w:t>
            </w:r>
          </w:p>
          <w:p w:rsidR="00DF73C3" w:rsidRPr="00765223" w:rsidRDefault="00DF73C3" w:rsidP="00836192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DF73C3" w:rsidRPr="0076522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3C3" w:rsidRPr="00765223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Median (IQR)</w:t>
            </w:r>
          </w:p>
        </w:tc>
        <w:tc>
          <w:tcPr>
            <w:tcW w:w="1412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6 (4)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4 (3)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6 (4)</w:t>
            </w:r>
          </w:p>
        </w:tc>
        <w:tc>
          <w:tcPr>
            <w:tcW w:w="1564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7 (4)</w:t>
            </w:r>
          </w:p>
        </w:tc>
        <w:tc>
          <w:tcPr>
            <w:tcW w:w="1276" w:type="dxa"/>
            <w:gridSpan w:val="2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3C3" w:rsidRPr="0076522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3C3" w:rsidRPr="00765223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Mean (SD)</w:t>
            </w:r>
          </w:p>
        </w:tc>
        <w:tc>
          <w:tcPr>
            <w:tcW w:w="1412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6.34 (3.0)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4.79 (2.7)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6.03 (2.7)</w:t>
            </w:r>
          </w:p>
        </w:tc>
        <w:tc>
          <w:tcPr>
            <w:tcW w:w="1564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7.37 (3.1)</w:t>
            </w:r>
          </w:p>
        </w:tc>
        <w:tc>
          <w:tcPr>
            <w:tcW w:w="236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0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&lt;.001</w:t>
            </w:r>
          </w:p>
        </w:tc>
      </w:tr>
      <w:tr w:rsidR="00DF73C3" w:rsidRPr="0076522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3C3" w:rsidRPr="00765223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Minimum</w:t>
            </w:r>
          </w:p>
        </w:tc>
        <w:tc>
          <w:tcPr>
            <w:tcW w:w="1412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564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36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0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3C3" w:rsidRPr="00765223" w:rsidTr="00836192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3C3" w:rsidRPr="00765223" w:rsidRDefault="00DF73C3" w:rsidP="00836192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Maximum</w:t>
            </w:r>
          </w:p>
        </w:tc>
        <w:tc>
          <w:tcPr>
            <w:tcW w:w="1412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1564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65223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236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0" w:type="dxa"/>
          </w:tcPr>
          <w:p w:rsidR="00DF73C3" w:rsidRPr="00765223" w:rsidRDefault="00DF73C3" w:rsidP="00836192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</w:p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2EF7C196" wp14:editId="0F61BC46">
            <wp:extent cx="5504180" cy="6974959"/>
            <wp:effectExtent l="0" t="0" r="1270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r w:rsidRPr="00765223">
        <w:rPr>
          <w:rFonts w:ascii="Times New Roman" w:hAnsi="Times New Roman" w:cs="Times New Roman"/>
          <w:b/>
          <w:lang w:val="en-GB"/>
        </w:rPr>
        <w:t xml:space="preserve">Supplementary figure 2. </w:t>
      </w:r>
      <w:r>
        <w:rPr>
          <w:rFonts w:ascii="Times New Roman" w:hAnsi="Times New Roman" w:cs="Times New Roman"/>
          <w:lang w:val="en-GB"/>
        </w:rPr>
        <w:t>Number of consultations</w:t>
      </w:r>
      <w:r w:rsidRPr="00765223">
        <w:rPr>
          <w:rFonts w:ascii="Times New Roman" w:hAnsi="Times New Roman" w:cs="Times New Roman"/>
          <w:lang w:val="en-GB"/>
        </w:rPr>
        <w:t xml:space="preserve"> pe</w:t>
      </w:r>
      <w:r>
        <w:rPr>
          <w:rFonts w:ascii="Times New Roman" w:hAnsi="Times New Roman" w:cs="Times New Roman"/>
          <w:lang w:val="en-GB"/>
        </w:rPr>
        <w:t>r healthcare provider by phenotype</w:t>
      </w:r>
    </w:p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AA7D1C" w:rsidRDefault="00AA7D1C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DF73C3" w:rsidRPr="00655FA8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Supplementary table 4.</w:t>
      </w:r>
      <w:r>
        <w:rPr>
          <w:rFonts w:ascii="Times New Roman" w:hAnsi="Times New Roman" w:cs="Times New Roman"/>
          <w:lang w:val="en-GB"/>
        </w:rPr>
        <w:t xml:space="preserve"> Descriptive statistics EQ-5D-5L dimensions by phenotype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11"/>
        <w:gridCol w:w="1080"/>
        <w:gridCol w:w="1288"/>
        <w:gridCol w:w="1363"/>
        <w:gridCol w:w="1247"/>
        <w:gridCol w:w="1363"/>
        <w:gridCol w:w="820"/>
      </w:tblGrid>
      <w:tr w:rsidR="00DF73C3" w:rsidTr="0083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gridSpan w:val="2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7" w:type="dxa"/>
          </w:tcPr>
          <w:p w:rsidR="00DF73C3" w:rsidRPr="00C93F34" w:rsidRDefault="00DF73C3" w:rsidP="00836192">
            <w:pPr>
              <w:tabs>
                <w:tab w:val="left" w:pos="358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F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(n(%), N=8630)</w:t>
            </w:r>
          </w:p>
        </w:tc>
        <w:tc>
          <w:tcPr>
            <w:tcW w:w="1405" w:type="dxa"/>
          </w:tcPr>
          <w:p w:rsidR="00DF73C3" w:rsidRPr="0041380B" w:rsidRDefault="00DF73C3" w:rsidP="00836192">
            <w:pPr>
              <w:tabs>
                <w:tab w:val="left" w:pos="358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80B">
              <w:rPr>
                <w:rFonts w:ascii="Times New Roman" w:hAnsi="Times New Roman" w:cs="Times New Roman"/>
                <w:sz w:val="20"/>
                <w:szCs w:val="20"/>
              </w:rPr>
              <w:t xml:space="preserve">Phenotype 1 (n(%), n = 1116) </w:t>
            </w:r>
          </w:p>
        </w:tc>
        <w:tc>
          <w:tcPr>
            <w:tcW w:w="1269" w:type="dxa"/>
          </w:tcPr>
          <w:p w:rsidR="00DF73C3" w:rsidRPr="00C93F34" w:rsidRDefault="00DF73C3" w:rsidP="00836192">
            <w:pPr>
              <w:tabs>
                <w:tab w:val="left" w:pos="358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F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Phenotype 2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1380B">
              <w:rPr>
                <w:rFonts w:ascii="Times New Roman" w:hAnsi="Times New Roman" w:cs="Times New Roman"/>
                <w:sz w:val="20"/>
                <w:szCs w:val="20"/>
              </w:rPr>
              <w:t>n(%), n = 4437)</w:t>
            </w:r>
          </w:p>
        </w:tc>
        <w:tc>
          <w:tcPr>
            <w:tcW w:w="1405" w:type="dxa"/>
          </w:tcPr>
          <w:p w:rsidR="00DF73C3" w:rsidRPr="00C93F34" w:rsidRDefault="00DF73C3" w:rsidP="00836192">
            <w:pPr>
              <w:tabs>
                <w:tab w:val="left" w:pos="358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F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Phenotype 3 (n(%), n = 3077)</w:t>
            </w:r>
          </w:p>
        </w:tc>
        <w:tc>
          <w:tcPr>
            <w:tcW w:w="844" w:type="dxa"/>
          </w:tcPr>
          <w:p w:rsidR="00DF73C3" w:rsidRPr="00C93F34" w:rsidRDefault="00DF73C3" w:rsidP="00836192">
            <w:pPr>
              <w:tabs>
                <w:tab w:val="left" w:pos="358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F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p-value </w:t>
            </w: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3121 (36.2)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603 (54.0)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1813 (40.9)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705 (22.9)</w:t>
            </w:r>
          </w:p>
        </w:tc>
        <w:tc>
          <w:tcPr>
            <w:tcW w:w="844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&lt;.001</w:t>
            </w: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Slight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2387 (27.7)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260 (23.3)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1285 (29.0)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842 (27.4)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2183 (25.3)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179 (16.0)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986 (22.2)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1018 (33.1)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919 (10.6)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 (6.4)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348 (7.8)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 (16.2)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Extreme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(0.2)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(0.3)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(0.1)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(0.4)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Self-care </w:t>
            </w: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5666 (65.7)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936 (83.9)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3194 (72.0)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1536 (49.9)</w:t>
            </w:r>
          </w:p>
        </w:tc>
        <w:tc>
          <w:tcPr>
            <w:tcW w:w="844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&lt;.001</w:t>
            </w: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Slight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1789 (20.7)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 (10.7)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831 (18.7)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839 (27.3)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959 (11.1)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 (4.6)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362 (8.2)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546 (17.1)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 (2.3)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(0.7)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 (1.0)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148 (4.8)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Extreme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(0.2)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(0.2)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(0.1)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(0.3)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Usual activity</w:t>
            </w: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522 (6.0)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205 (18.4)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245 (5.5)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 (2.3)</w:t>
            </w:r>
          </w:p>
        </w:tc>
        <w:tc>
          <w:tcPr>
            <w:tcW w:w="844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&lt;.001</w:t>
            </w: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Slight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1496 (17.3)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313 (28.0)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838 (18.9)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345 (11.2)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3156 (36.6)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369 (33.1)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1786 (40.3)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1001 (32.5)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2937 (34.0)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208 (18.6)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1372 (30.9)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1357 (44.1)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Extreme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519 (6.0)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 (1.9)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196 (4.4)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302 (9.8)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Pain/discomfort</w:t>
            </w: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1080 (12.5)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297 (26.6)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647 (14.6)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136 (4.4)</w:t>
            </w:r>
          </w:p>
        </w:tc>
        <w:tc>
          <w:tcPr>
            <w:tcW w:w="844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&lt;.001</w:t>
            </w: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Slight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2263 (26.2)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344 (30.8)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1328 (29.9)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591 (19.2)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3470 (40.2)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335 (30.0)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1734 (39.3)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1392 (45.2)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1625 (18.8)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132 (11.8)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669 (15.1)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824 (26.8)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Extreme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192 (2.2)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(0.7)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(1.1)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134 (4.4)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Anxiety/depression</w:t>
            </w: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3030 (35.1)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607 (54.4)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1615 (36.4)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808 (26.3)</w:t>
            </w:r>
          </w:p>
        </w:tc>
        <w:tc>
          <w:tcPr>
            <w:tcW w:w="844" w:type="dxa"/>
            <w:vMerge w:val="restart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&lt;.001</w:t>
            </w: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Slight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3035 (35.2)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308 (27.6)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1669 (37.6)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1058 (34.4)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1882 (21.8)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160 (14.3)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912 (20.6)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810 (26.3)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580 (6.7)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 (3.1)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215 (4.8)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330 (10.7)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F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Extreme</w:t>
            </w:r>
          </w:p>
        </w:tc>
        <w:tc>
          <w:tcPr>
            <w:tcW w:w="1347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 (1.2)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(0.5)</w:t>
            </w:r>
          </w:p>
        </w:tc>
        <w:tc>
          <w:tcPr>
            <w:tcW w:w="1269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 (0.6)</w:t>
            </w:r>
          </w:p>
        </w:tc>
        <w:tc>
          <w:tcPr>
            <w:tcW w:w="1405" w:type="dxa"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 (2.3)</w:t>
            </w:r>
          </w:p>
        </w:tc>
        <w:tc>
          <w:tcPr>
            <w:tcW w:w="844" w:type="dxa"/>
            <w:vMerge/>
          </w:tcPr>
          <w:p w:rsidR="00DF73C3" w:rsidRPr="00655FA8" w:rsidRDefault="00DF73C3" w:rsidP="00836192">
            <w:pPr>
              <w:tabs>
                <w:tab w:val="left" w:pos="358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F73C3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CA0E0E" w:rsidRPr="00765223" w:rsidRDefault="00CA0E0E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</w:p>
    <w:p w:rsidR="00DF73C3" w:rsidRPr="00765223" w:rsidRDefault="00DF73C3" w:rsidP="00DF73C3">
      <w:pPr>
        <w:tabs>
          <w:tab w:val="left" w:pos="358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Supplementary table 5</w:t>
      </w:r>
      <w:r w:rsidRPr="00765223">
        <w:rPr>
          <w:rFonts w:ascii="Times New Roman" w:hAnsi="Times New Roman" w:cs="Times New Roman"/>
          <w:b/>
          <w:lang w:val="en-GB"/>
        </w:rPr>
        <w:t xml:space="preserve">. </w:t>
      </w:r>
      <w:r w:rsidRPr="00765223">
        <w:rPr>
          <w:rFonts w:ascii="Times New Roman" w:hAnsi="Times New Roman" w:cs="Times New Roman"/>
          <w:lang w:val="en-GB"/>
        </w:rPr>
        <w:t xml:space="preserve">Descriptive statistics EQ-VAS and EQ-5D utility score by </w:t>
      </w:r>
      <w:r>
        <w:rPr>
          <w:rFonts w:ascii="Times New Roman" w:hAnsi="Times New Roman" w:cs="Times New Roman"/>
          <w:lang w:val="en-GB"/>
        </w:rPr>
        <w:t xml:space="preserve">phenotype </w:t>
      </w:r>
    </w:p>
    <w:tbl>
      <w:tblPr>
        <w:tblStyle w:val="PlainTable2"/>
        <w:tblW w:w="9434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417"/>
        <w:gridCol w:w="1418"/>
        <w:gridCol w:w="1070"/>
      </w:tblGrid>
      <w:tr w:rsidR="00DF73C3" w:rsidRPr="00765223" w:rsidTr="0083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Cohort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Phenotype</w:t>
            </w: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Phenotype</w:t>
            </w: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Phenotype</w:t>
            </w: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p-value </w:t>
            </w:r>
          </w:p>
        </w:tc>
      </w:tr>
      <w:tr w:rsidR="00DF73C3" w:rsidRPr="0076522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EQ-VAS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48.99 (18.55)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59.03 (18.21)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50.33 (17.62)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43.40 (18.07)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DF73C3" w:rsidRPr="00765223" w:rsidTr="0083619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(27)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(25)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 (25)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 (29)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RPr="0076522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Minimum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RPr="0076522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Maximum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RPr="0076522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EQ-5D utility score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 (0.26)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 (0.22)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 (0.23)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(0.28)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DF73C3" w:rsidRPr="00765223" w:rsidTr="0083619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 (0.34)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 (0.25)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 (0.26)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 (0.43)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RPr="00765223" w:rsidTr="0083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Minimum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-0.41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-0.41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73C3" w:rsidRPr="00765223" w:rsidTr="00836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DF73C3" w:rsidRPr="00765223" w:rsidRDefault="00DF73C3" w:rsidP="0083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Maximum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52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70" w:type="dxa"/>
          </w:tcPr>
          <w:p w:rsidR="00DF73C3" w:rsidRPr="00765223" w:rsidRDefault="00DF73C3" w:rsidP="008361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04259" w:rsidRDefault="00E04259"/>
    <w:sectPr w:rsidR="00E04259" w:rsidSect="00CB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AAA"/>
    <w:multiLevelType w:val="hybridMultilevel"/>
    <w:tmpl w:val="E17AB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1E26"/>
    <w:multiLevelType w:val="hybridMultilevel"/>
    <w:tmpl w:val="CCF2E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C3"/>
    <w:rsid w:val="000F6202"/>
    <w:rsid w:val="001F082A"/>
    <w:rsid w:val="0026748A"/>
    <w:rsid w:val="00312C66"/>
    <w:rsid w:val="00742B24"/>
    <w:rsid w:val="00AA7D1C"/>
    <w:rsid w:val="00AD54B6"/>
    <w:rsid w:val="00CA0E0E"/>
    <w:rsid w:val="00CB637B"/>
    <w:rsid w:val="00DF73C3"/>
    <w:rsid w:val="00E0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3C24"/>
  <w15:chartTrackingRefBased/>
  <w15:docId w15:val="{BE803408-93F8-4464-968C-6AB9E4DF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C3"/>
    <w:pPr>
      <w:spacing w:after="160" w:line="259" w:lineRule="auto"/>
    </w:pPr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F73C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73C3"/>
    <w:rPr>
      <w:rFonts w:ascii="Calibri" w:hAnsi="Calibri" w:cs="Calibri"/>
      <w:noProof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DF73C3"/>
    <w:pPr>
      <w:ind w:left="720"/>
      <w:contextualSpacing/>
    </w:pPr>
  </w:style>
  <w:style w:type="paragraph" w:styleId="NoSpacing">
    <w:name w:val="No Spacing"/>
    <w:uiPriority w:val="1"/>
    <w:qFormat/>
    <w:rsid w:val="00DF73C3"/>
    <w:pPr>
      <w:spacing w:after="0" w:line="240" w:lineRule="auto"/>
    </w:pPr>
    <w:rPr>
      <w:rFonts w:ascii="Calibri" w:hAnsi="Calibri" w:cs="Calibri"/>
      <w:lang w:val="en-US"/>
    </w:rPr>
  </w:style>
  <w:style w:type="table" w:styleId="PlainTable4">
    <w:name w:val="Plain Table 4"/>
    <w:basedOn w:val="TableNormal"/>
    <w:uiPriority w:val="44"/>
    <w:rsid w:val="00DF73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73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PRJCT\D&amp;I\3.%20Research%20Projects\Ongoing%20projects\Long%20COVID%20C-support\Cluster%20analyse_Iris%20Gerritzen\5.%20Data\Output\Excel%20sheet%20for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PRJCT\D&amp;I\3.%20Research%20Projects\Ongoing%20projects\Long%20COVID%20C-support\Cluster%20analyse_Iris%20Gerritzen\5.%20Data\Output\Excel%20sheet%20for%20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'complaints per cluster'!$B$1</c:f>
              <c:strCache>
                <c:ptCount val="1"/>
                <c:pt idx="0">
                  <c:v>Phenotype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'complaints per cluster'!$A$2:$A$35</c:f>
              <c:strCache>
                <c:ptCount val="34"/>
                <c:pt idx="0">
                  <c:v>Period complaints</c:v>
                </c:pt>
                <c:pt idx="1">
                  <c:v>Coughing up mucus</c:v>
                </c:pt>
                <c:pt idx="2">
                  <c:v>Hair loss</c:v>
                </c:pt>
                <c:pt idx="3">
                  <c:v>Loss of appetite</c:v>
                </c:pt>
                <c:pt idx="4">
                  <c:v>Diarrhoea</c:v>
                </c:pt>
                <c:pt idx="5">
                  <c:v>Skin conditons</c:v>
                </c:pt>
                <c:pt idx="6">
                  <c:v>Anxiety</c:v>
                </c:pt>
                <c:pt idx="7">
                  <c:v>Confusion</c:v>
                </c:pt>
                <c:pt idx="8">
                  <c:v>Loss of taste</c:v>
                </c:pt>
                <c:pt idx="9">
                  <c:v>Nausea </c:v>
                </c:pt>
                <c:pt idx="10">
                  <c:v>Loss of smell</c:v>
                </c:pt>
                <c:pt idx="11">
                  <c:v>Depression/sadness</c:v>
                </c:pt>
                <c:pt idx="12">
                  <c:v>Coughing</c:v>
                </c:pt>
                <c:pt idx="13">
                  <c:v>Tingeling in limbs</c:v>
                </c:pt>
                <c:pt idx="14">
                  <c:v>Fever</c:v>
                </c:pt>
                <c:pt idx="15">
                  <c:v>Shortness of breath in rest</c:v>
                </c:pt>
                <c:pt idx="16">
                  <c:v>Sore troath</c:v>
                </c:pt>
                <c:pt idx="17">
                  <c:v>Chest pain</c:v>
                </c:pt>
                <c:pt idx="18">
                  <c:v>Joint pain</c:v>
                </c:pt>
                <c:pt idx="19">
                  <c:v>Muscle weakness</c:v>
                </c:pt>
                <c:pt idx="20">
                  <c:v>Pain in limbs</c:v>
                </c:pt>
                <c:pt idx="21">
                  <c:v>Dizziness</c:v>
                </c:pt>
                <c:pt idx="22">
                  <c:v>Muscle ache</c:v>
                </c:pt>
                <c:pt idx="23">
                  <c:v>Palpitations </c:v>
                </c:pt>
                <c:pt idx="24">
                  <c:v>Sleep problems</c:v>
                </c:pt>
                <c:pt idx="25">
                  <c:v>Irritatibility</c:v>
                </c:pt>
                <c:pt idx="26">
                  <c:v>Headache</c:v>
                </c:pt>
                <c:pt idx="27">
                  <c:v>Trouble finding words</c:v>
                </c:pt>
                <c:pt idx="28">
                  <c:v>Shortness of breath on exertion</c:v>
                </c:pt>
                <c:pt idx="29">
                  <c:v>Memory problems</c:v>
                </c:pt>
                <c:pt idx="30">
                  <c:v>Difficulty with stimulus processing</c:v>
                </c:pt>
                <c:pt idx="31">
                  <c:v>Decreased physical condition </c:v>
                </c:pt>
                <c:pt idx="32">
                  <c:v>Concentration problems</c:v>
                </c:pt>
                <c:pt idx="33">
                  <c:v>Fatigue</c:v>
                </c:pt>
              </c:strCache>
            </c:strRef>
          </c:cat>
          <c:val>
            <c:numRef>
              <c:f>'complaints per cluster'!$B$2:$B$35</c:f>
              <c:numCache>
                <c:formatCode>0.00%</c:formatCode>
                <c:ptCount val="34"/>
                <c:pt idx="0">
                  <c:v>0.28999999999999998</c:v>
                </c:pt>
                <c:pt idx="1">
                  <c:v>0.39600000000000002</c:v>
                </c:pt>
                <c:pt idx="2">
                  <c:v>0.443</c:v>
                </c:pt>
                <c:pt idx="3">
                  <c:v>0.44500000000000001</c:v>
                </c:pt>
                <c:pt idx="4">
                  <c:v>0.45300000000000001</c:v>
                </c:pt>
                <c:pt idx="5">
                  <c:v>0.45700000000000002</c:v>
                </c:pt>
                <c:pt idx="6">
                  <c:v>0.54700000000000004</c:v>
                </c:pt>
                <c:pt idx="7">
                  <c:v>0.56999999999999995</c:v>
                </c:pt>
                <c:pt idx="8">
                  <c:v>0.59699999999999998</c:v>
                </c:pt>
                <c:pt idx="9">
                  <c:v>0.59799999999999998</c:v>
                </c:pt>
                <c:pt idx="10">
                  <c:v>0.61799999999999999</c:v>
                </c:pt>
                <c:pt idx="11">
                  <c:v>0.6409999999999999</c:v>
                </c:pt>
                <c:pt idx="12">
                  <c:v>0.64600000000000002</c:v>
                </c:pt>
                <c:pt idx="13">
                  <c:v>0.67500000000000004</c:v>
                </c:pt>
                <c:pt idx="14">
                  <c:v>0.68600000000000005</c:v>
                </c:pt>
                <c:pt idx="15">
                  <c:v>0.68600000000000005</c:v>
                </c:pt>
                <c:pt idx="16">
                  <c:v>0.71099999999999997</c:v>
                </c:pt>
                <c:pt idx="17">
                  <c:v>0.7390000000000001</c:v>
                </c:pt>
                <c:pt idx="18">
                  <c:v>0.74</c:v>
                </c:pt>
                <c:pt idx="19">
                  <c:v>0.8</c:v>
                </c:pt>
                <c:pt idx="20">
                  <c:v>0.81899999999999995</c:v>
                </c:pt>
                <c:pt idx="21">
                  <c:v>0.83</c:v>
                </c:pt>
                <c:pt idx="22">
                  <c:v>0.83700000000000008</c:v>
                </c:pt>
                <c:pt idx="23">
                  <c:v>0.83899999999999997</c:v>
                </c:pt>
                <c:pt idx="24">
                  <c:v>0.85199999999999998</c:v>
                </c:pt>
                <c:pt idx="25">
                  <c:v>0.86199999999999999</c:v>
                </c:pt>
                <c:pt idx="26">
                  <c:v>0.90300000000000002</c:v>
                </c:pt>
                <c:pt idx="27">
                  <c:v>0.92599999999999993</c:v>
                </c:pt>
                <c:pt idx="28">
                  <c:v>0.94599999999999995</c:v>
                </c:pt>
                <c:pt idx="29">
                  <c:v>0.95199999999999996</c:v>
                </c:pt>
                <c:pt idx="30">
                  <c:v>0.97499999999999998</c:v>
                </c:pt>
                <c:pt idx="31">
                  <c:v>0.97699999999999998</c:v>
                </c:pt>
                <c:pt idx="32">
                  <c:v>0.98199999999999998</c:v>
                </c:pt>
                <c:pt idx="33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8-478C-A30A-5A82FC779FF8}"/>
            </c:ext>
          </c:extLst>
        </c:ser>
        <c:ser>
          <c:idx val="1"/>
          <c:order val="1"/>
          <c:tx>
            <c:strRef>
              <c:f>'complaints per cluster'!$C$1</c:f>
              <c:strCache>
                <c:ptCount val="1"/>
                <c:pt idx="0">
                  <c:v>Phenotype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'complaints per cluster'!$A$2:$A$35</c:f>
              <c:strCache>
                <c:ptCount val="34"/>
                <c:pt idx="0">
                  <c:v>Period complaints</c:v>
                </c:pt>
                <c:pt idx="1">
                  <c:v>Coughing up mucus</c:v>
                </c:pt>
                <c:pt idx="2">
                  <c:v>Hair loss</c:v>
                </c:pt>
                <c:pt idx="3">
                  <c:v>Loss of appetite</c:v>
                </c:pt>
                <c:pt idx="4">
                  <c:v>Diarrhoea</c:v>
                </c:pt>
                <c:pt idx="5">
                  <c:v>Skin conditons</c:v>
                </c:pt>
                <c:pt idx="6">
                  <c:v>Anxiety</c:v>
                </c:pt>
                <c:pt idx="7">
                  <c:v>Confusion</c:v>
                </c:pt>
                <c:pt idx="8">
                  <c:v>Loss of taste</c:v>
                </c:pt>
                <c:pt idx="9">
                  <c:v>Nausea </c:v>
                </c:pt>
                <c:pt idx="10">
                  <c:v>Loss of smell</c:v>
                </c:pt>
                <c:pt idx="11">
                  <c:v>Depression/sadness</c:v>
                </c:pt>
                <c:pt idx="12">
                  <c:v>Coughing</c:v>
                </c:pt>
                <c:pt idx="13">
                  <c:v>Tingeling in limbs</c:v>
                </c:pt>
                <c:pt idx="14">
                  <c:v>Fever</c:v>
                </c:pt>
                <c:pt idx="15">
                  <c:v>Shortness of breath in rest</c:v>
                </c:pt>
                <c:pt idx="16">
                  <c:v>Sore troath</c:v>
                </c:pt>
                <c:pt idx="17">
                  <c:v>Chest pain</c:v>
                </c:pt>
                <c:pt idx="18">
                  <c:v>Joint pain</c:v>
                </c:pt>
                <c:pt idx="19">
                  <c:v>Muscle weakness</c:v>
                </c:pt>
                <c:pt idx="20">
                  <c:v>Pain in limbs</c:v>
                </c:pt>
                <c:pt idx="21">
                  <c:v>Dizziness</c:v>
                </c:pt>
                <c:pt idx="22">
                  <c:v>Muscle ache</c:v>
                </c:pt>
                <c:pt idx="23">
                  <c:v>Palpitations </c:v>
                </c:pt>
                <c:pt idx="24">
                  <c:v>Sleep problems</c:v>
                </c:pt>
                <c:pt idx="25">
                  <c:v>Irritatibility</c:v>
                </c:pt>
                <c:pt idx="26">
                  <c:v>Headache</c:v>
                </c:pt>
                <c:pt idx="27">
                  <c:v>Trouble finding words</c:v>
                </c:pt>
                <c:pt idx="28">
                  <c:v>Shortness of breath on exertion</c:v>
                </c:pt>
                <c:pt idx="29">
                  <c:v>Memory problems</c:v>
                </c:pt>
                <c:pt idx="30">
                  <c:v>Difficulty with stimulus processing</c:v>
                </c:pt>
                <c:pt idx="31">
                  <c:v>Decreased physical condition </c:v>
                </c:pt>
                <c:pt idx="32">
                  <c:v>Concentration problems</c:v>
                </c:pt>
                <c:pt idx="33">
                  <c:v>Fatigue</c:v>
                </c:pt>
              </c:strCache>
            </c:strRef>
          </c:cat>
          <c:val>
            <c:numRef>
              <c:f>'complaints per cluster'!$C$2:$C$35</c:f>
              <c:numCache>
                <c:formatCode>0.00%</c:formatCode>
                <c:ptCount val="34"/>
                <c:pt idx="0">
                  <c:v>8.8999999999999996E-2</c:v>
                </c:pt>
                <c:pt idx="1">
                  <c:v>0.11600000000000001</c:v>
                </c:pt>
                <c:pt idx="2">
                  <c:v>0.155</c:v>
                </c:pt>
                <c:pt idx="3">
                  <c:v>9.1999999999999998E-2</c:v>
                </c:pt>
                <c:pt idx="4">
                  <c:v>0.10299999999999999</c:v>
                </c:pt>
                <c:pt idx="5">
                  <c:v>0.13500000000000001</c:v>
                </c:pt>
                <c:pt idx="6">
                  <c:v>0.247</c:v>
                </c:pt>
                <c:pt idx="7">
                  <c:v>0.29100000000000004</c:v>
                </c:pt>
                <c:pt idx="8">
                  <c:v>0.28800000000000003</c:v>
                </c:pt>
                <c:pt idx="9">
                  <c:v>0.15</c:v>
                </c:pt>
                <c:pt idx="10">
                  <c:v>0.33600000000000002</c:v>
                </c:pt>
                <c:pt idx="11">
                  <c:v>0.42499999999999999</c:v>
                </c:pt>
                <c:pt idx="12">
                  <c:v>0.28399999999999997</c:v>
                </c:pt>
                <c:pt idx="13">
                  <c:v>0.27</c:v>
                </c:pt>
                <c:pt idx="14">
                  <c:v>0.28599999999999998</c:v>
                </c:pt>
                <c:pt idx="15">
                  <c:v>0.375</c:v>
                </c:pt>
                <c:pt idx="16">
                  <c:v>0.30299999999999999</c:v>
                </c:pt>
                <c:pt idx="17">
                  <c:v>0.36899999999999999</c:v>
                </c:pt>
                <c:pt idx="18">
                  <c:v>0.36499999999999999</c:v>
                </c:pt>
                <c:pt idx="19">
                  <c:v>0.45299999999999996</c:v>
                </c:pt>
                <c:pt idx="20">
                  <c:v>0.42099999999999999</c:v>
                </c:pt>
                <c:pt idx="21">
                  <c:v>0.46899999999999997</c:v>
                </c:pt>
                <c:pt idx="22">
                  <c:v>0.45700000000000002</c:v>
                </c:pt>
                <c:pt idx="23">
                  <c:v>0.53500000000000003</c:v>
                </c:pt>
                <c:pt idx="24">
                  <c:v>0.61599999999999999</c:v>
                </c:pt>
                <c:pt idx="25">
                  <c:v>0.66500000000000004</c:v>
                </c:pt>
                <c:pt idx="26">
                  <c:v>0.67500000000000004</c:v>
                </c:pt>
                <c:pt idx="27">
                  <c:v>0.81599999999999995</c:v>
                </c:pt>
                <c:pt idx="28">
                  <c:v>0.85899999999999999</c:v>
                </c:pt>
                <c:pt idx="29">
                  <c:v>0.93</c:v>
                </c:pt>
                <c:pt idx="30">
                  <c:v>0.94399999999999995</c:v>
                </c:pt>
                <c:pt idx="31">
                  <c:v>0.94699999999999995</c:v>
                </c:pt>
                <c:pt idx="32">
                  <c:v>0.99199999999999999</c:v>
                </c:pt>
                <c:pt idx="33">
                  <c:v>0.98699999999999999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98-478C-A30A-5A82FC779FF8}"/>
            </c:ext>
          </c:extLst>
        </c:ser>
        <c:ser>
          <c:idx val="2"/>
          <c:order val="2"/>
          <c:tx>
            <c:strRef>
              <c:f>'complaints per cluster'!$D$1</c:f>
              <c:strCache>
                <c:ptCount val="1"/>
                <c:pt idx="0">
                  <c:v>Phenotype 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'complaints per cluster'!$A$2:$A$35</c:f>
              <c:strCache>
                <c:ptCount val="34"/>
                <c:pt idx="0">
                  <c:v>Period complaints</c:v>
                </c:pt>
                <c:pt idx="1">
                  <c:v>Coughing up mucus</c:v>
                </c:pt>
                <c:pt idx="2">
                  <c:v>Hair loss</c:v>
                </c:pt>
                <c:pt idx="3">
                  <c:v>Loss of appetite</c:v>
                </c:pt>
                <c:pt idx="4">
                  <c:v>Diarrhoea</c:v>
                </c:pt>
                <c:pt idx="5">
                  <c:v>Skin conditons</c:v>
                </c:pt>
                <c:pt idx="6">
                  <c:v>Anxiety</c:v>
                </c:pt>
                <c:pt idx="7">
                  <c:v>Confusion</c:v>
                </c:pt>
                <c:pt idx="8">
                  <c:v>Loss of taste</c:v>
                </c:pt>
                <c:pt idx="9">
                  <c:v>Nausea </c:v>
                </c:pt>
                <c:pt idx="10">
                  <c:v>Loss of smell</c:v>
                </c:pt>
                <c:pt idx="11">
                  <c:v>Depression/sadness</c:v>
                </c:pt>
                <c:pt idx="12">
                  <c:v>Coughing</c:v>
                </c:pt>
                <c:pt idx="13">
                  <c:v>Tingeling in limbs</c:v>
                </c:pt>
                <c:pt idx="14">
                  <c:v>Fever</c:v>
                </c:pt>
                <c:pt idx="15">
                  <c:v>Shortness of breath in rest</c:v>
                </c:pt>
                <c:pt idx="16">
                  <c:v>Sore troath</c:v>
                </c:pt>
                <c:pt idx="17">
                  <c:v>Chest pain</c:v>
                </c:pt>
                <c:pt idx="18">
                  <c:v>Joint pain</c:v>
                </c:pt>
                <c:pt idx="19">
                  <c:v>Muscle weakness</c:v>
                </c:pt>
                <c:pt idx="20">
                  <c:v>Pain in limbs</c:v>
                </c:pt>
                <c:pt idx="21">
                  <c:v>Dizziness</c:v>
                </c:pt>
                <c:pt idx="22">
                  <c:v>Muscle ache</c:v>
                </c:pt>
                <c:pt idx="23">
                  <c:v>Palpitations </c:v>
                </c:pt>
                <c:pt idx="24">
                  <c:v>Sleep problems</c:v>
                </c:pt>
                <c:pt idx="25">
                  <c:v>Irritatibility</c:v>
                </c:pt>
                <c:pt idx="26">
                  <c:v>Headache</c:v>
                </c:pt>
                <c:pt idx="27">
                  <c:v>Trouble finding words</c:v>
                </c:pt>
                <c:pt idx="28">
                  <c:v>Shortness of breath on exertion</c:v>
                </c:pt>
                <c:pt idx="29">
                  <c:v>Memory problems</c:v>
                </c:pt>
                <c:pt idx="30">
                  <c:v>Difficulty with stimulus processing</c:v>
                </c:pt>
                <c:pt idx="31">
                  <c:v>Decreased physical condition </c:v>
                </c:pt>
                <c:pt idx="32">
                  <c:v>Concentration problems</c:v>
                </c:pt>
                <c:pt idx="33">
                  <c:v>Fatigue</c:v>
                </c:pt>
              </c:strCache>
            </c:strRef>
          </c:cat>
          <c:val>
            <c:numRef>
              <c:f>'complaints per cluster'!$D$2:$D$35</c:f>
              <c:numCache>
                <c:formatCode>0.00%</c:formatCode>
                <c:ptCount val="34"/>
                <c:pt idx="0">
                  <c:v>0.06</c:v>
                </c:pt>
                <c:pt idx="1">
                  <c:v>0.13400000000000001</c:v>
                </c:pt>
                <c:pt idx="2">
                  <c:v>0.13</c:v>
                </c:pt>
                <c:pt idx="3">
                  <c:v>0.10400000000000001</c:v>
                </c:pt>
                <c:pt idx="4">
                  <c:v>0.11</c:v>
                </c:pt>
                <c:pt idx="5">
                  <c:v>9.8000000000000004E-2</c:v>
                </c:pt>
                <c:pt idx="6">
                  <c:v>0.17699999999999999</c:v>
                </c:pt>
                <c:pt idx="7">
                  <c:v>6.3E-2</c:v>
                </c:pt>
                <c:pt idx="8">
                  <c:v>0.27600000000000002</c:v>
                </c:pt>
                <c:pt idx="9">
                  <c:v>0.13900000000000001</c:v>
                </c:pt>
                <c:pt idx="10">
                  <c:v>0.32700000000000001</c:v>
                </c:pt>
                <c:pt idx="11">
                  <c:v>0.23699999999999999</c:v>
                </c:pt>
                <c:pt idx="12">
                  <c:v>0.22</c:v>
                </c:pt>
                <c:pt idx="13">
                  <c:v>0.215</c:v>
                </c:pt>
                <c:pt idx="14">
                  <c:v>0.20300000000000001</c:v>
                </c:pt>
                <c:pt idx="15">
                  <c:v>0.24099999999999999</c:v>
                </c:pt>
                <c:pt idx="16">
                  <c:v>0.222</c:v>
                </c:pt>
                <c:pt idx="17">
                  <c:v>0.27300000000000002</c:v>
                </c:pt>
                <c:pt idx="18">
                  <c:v>0.22700000000000001</c:v>
                </c:pt>
                <c:pt idx="19">
                  <c:v>0.24399999999999999</c:v>
                </c:pt>
                <c:pt idx="20">
                  <c:v>0.28199999999999997</c:v>
                </c:pt>
                <c:pt idx="21">
                  <c:v>0.28000000000000003</c:v>
                </c:pt>
                <c:pt idx="22">
                  <c:v>0.32799999999999996</c:v>
                </c:pt>
                <c:pt idx="23">
                  <c:v>0.34899999999999998</c:v>
                </c:pt>
                <c:pt idx="24">
                  <c:v>0.36299999999999999</c:v>
                </c:pt>
                <c:pt idx="25">
                  <c:v>0.22399999999999998</c:v>
                </c:pt>
                <c:pt idx="26">
                  <c:v>0.42699999999999999</c:v>
                </c:pt>
                <c:pt idx="27">
                  <c:v>0.25</c:v>
                </c:pt>
                <c:pt idx="28">
                  <c:v>0.58299999999999996</c:v>
                </c:pt>
                <c:pt idx="29">
                  <c:v>0.313</c:v>
                </c:pt>
                <c:pt idx="30">
                  <c:v>0.47199999999999998</c:v>
                </c:pt>
                <c:pt idx="31">
                  <c:v>0.61</c:v>
                </c:pt>
                <c:pt idx="32">
                  <c:v>0.45300000000000001</c:v>
                </c:pt>
                <c:pt idx="33">
                  <c:v>0.748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98-478C-A30A-5A82FC779FF8}"/>
            </c:ext>
          </c:extLst>
        </c:ser>
        <c:ser>
          <c:idx val="3"/>
          <c:order val="3"/>
          <c:tx>
            <c:strRef>
              <c:f>'complaints per cluster'!$E$1</c:f>
              <c:strCache>
                <c:ptCount val="1"/>
                <c:pt idx="0">
                  <c:v>Cohort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'complaints per cluster'!$A$2:$A$35</c:f>
              <c:strCache>
                <c:ptCount val="34"/>
                <c:pt idx="0">
                  <c:v>Period complaints</c:v>
                </c:pt>
                <c:pt idx="1">
                  <c:v>Coughing up mucus</c:v>
                </c:pt>
                <c:pt idx="2">
                  <c:v>Hair loss</c:v>
                </c:pt>
                <c:pt idx="3">
                  <c:v>Loss of appetite</c:v>
                </c:pt>
                <c:pt idx="4">
                  <c:v>Diarrhoea</c:v>
                </c:pt>
                <c:pt idx="5">
                  <c:v>Skin conditons</c:v>
                </c:pt>
                <c:pt idx="6">
                  <c:v>Anxiety</c:v>
                </c:pt>
                <c:pt idx="7">
                  <c:v>Confusion</c:v>
                </c:pt>
                <c:pt idx="8">
                  <c:v>Loss of taste</c:v>
                </c:pt>
                <c:pt idx="9">
                  <c:v>Nausea </c:v>
                </c:pt>
                <c:pt idx="10">
                  <c:v>Loss of smell</c:v>
                </c:pt>
                <c:pt idx="11">
                  <c:v>Depression/sadness</c:v>
                </c:pt>
                <c:pt idx="12">
                  <c:v>Coughing</c:v>
                </c:pt>
                <c:pt idx="13">
                  <c:v>Tingeling in limbs</c:v>
                </c:pt>
                <c:pt idx="14">
                  <c:v>Fever</c:v>
                </c:pt>
                <c:pt idx="15">
                  <c:v>Shortness of breath in rest</c:v>
                </c:pt>
                <c:pt idx="16">
                  <c:v>Sore troath</c:v>
                </c:pt>
                <c:pt idx="17">
                  <c:v>Chest pain</c:v>
                </c:pt>
                <c:pt idx="18">
                  <c:v>Joint pain</c:v>
                </c:pt>
                <c:pt idx="19">
                  <c:v>Muscle weakness</c:v>
                </c:pt>
                <c:pt idx="20">
                  <c:v>Pain in limbs</c:v>
                </c:pt>
                <c:pt idx="21">
                  <c:v>Dizziness</c:v>
                </c:pt>
                <c:pt idx="22">
                  <c:v>Muscle ache</c:v>
                </c:pt>
                <c:pt idx="23">
                  <c:v>Palpitations </c:v>
                </c:pt>
                <c:pt idx="24">
                  <c:v>Sleep problems</c:v>
                </c:pt>
                <c:pt idx="25">
                  <c:v>Irritatibility</c:v>
                </c:pt>
                <c:pt idx="26">
                  <c:v>Headache</c:v>
                </c:pt>
                <c:pt idx="27">
                  <c:v>Trouble finding words</c:v>
                </c:pt>
                <c:pt idx="28">
                  <c:v>Shortness of breath on exertion</c:v>
                </c:pt>
                <c:pt idx="29">
                  <c:v>Memory problems</c:v>
                </c:pt>
                <c:pt idx="30">
                  <c:v>Difficulty with stimulus processing</c:v>
                </c:pt>
                <c:pt idx="31">
                  <c:v>Decreased physical condition </c:v>
                </c:pt>
                <c:pt idx="32">
                  <c:v>Concentration problems</c:v>
                </c:pt>
                <c:pt idx="33">
                  <c:v>Fatigue</c:v>
                </c:pt>
              </c:strCache>
            </c:strRef>
          </c:cat>
          <c:val>
            <c:numRef>
              <c:f>'complaints per cluster'!$E$2:$E$35</c:f>
              <c:numCache>
                <c:formatCode>0.00%</c:formatCode>
                <c:ptCount val="34"/>
                <c:pt idx="0">
                  <c:v>0.157</c:v>
                </c:pt>
                <c:pt idx="1">
                  <c:v>0.218</c:v>
                </c:pt>
                <c:pt idx="2">
                  <c:v>0.255</c:v>
                </c:pt>
                <c:pt idx="3">
                  <c:v>0.219</c:v>
                </c:pt>
                <c:pt idx="4">
                  <c:v>0.22900000000000001</c:v>
                </c:pt>
                <c:pt idx="5">
                  <c:v>0.245</c:v>
                </c:pt>
                <c:pt idx="6">
                  <c:v>0.34499999999999997</c:v>
                </c:pt>
                <c:pt idx="7">
                  <c:v>0.36099999999999999</c:v>
                </c:pt>
                <c:pt idx="8">
                  <c:v>0.39700000000000002</c:v>
                </c:pt>
                <c:pt idx="9">
                  <c:v>0.308</c:v>
                </c:pt>
                <c:pt idx="10">
                  <c:v>0.435</c:v>
                </c:pt>
                <c:pt idx="11">
                  <c:v>0.47799999999999998</c:v>
                </c:pt>
                <c:pt idx="12">
                  <c:v>0.40500000000000003</c:v>
                </c:pt>
                <c:pt idx="13">
                  <c:v>0.40799999999999997</c:v>
                </c:pt>
                <c:pt idx="14">
                  <c:v>0.41699999999999998</c:v>
                </c:pt>
                <c:pt idx="15">
                  <c:v>0.46899999999999997</c:v>
                </c:pt>
                <c:pt idx="16">
                  <c:v>0.438</c:v>
                </c:pt>
                <c:pt idx="17">
                  <c:v>0.48899999999999999</c:v>
                </c:pt>
                <c:pt idx="18">
                  <c:v>0.48099999999999998</c:v>
                </c:pt>
                <c:pt idx="19">
                  <c:v>0.55000000000000004</c:v>
                </c:pt>
                <c:pt idx="20">
                  <c:v>0.54500000000000004</c:v>
                </c:pt>
                <c:pt idx="21">
                  <c:v>0.57299999999999995</c:v>
                </c:pt>
                <c:pt idx="22">
                  <c:v>0.57499999999999996</c:v>
                </c:pt>
                <c:pt idx="23">
                  <c:v>0.61899999999999999</c:v>
                </c:pt>
                <c:pt idx="24">
                  <c:v>0.66800000000000004</c:v>
                </c:pt>
                <c:pt idx="25">
                  <c:v>0.67800000000000005</c:v>
                </c:pt>
                <c:pt idx="26">
                  <c:v>0.72399999999999998</c:v>
                </c:pt>
                <c:pt idx="27">
                  <c:v>0.78200000000000003</c:v>
                </c:pt>
                <c:pt idx="28">
                  <c:v>0.85499999999999998</c:v>
                </c:pt>
                <c:pt idx="29">
                  <c:v>0.85799999999999998</c:v>
                </c:pt>
                <c:pt idx="30">
                  <c:v>0.89400000000000002</c:v>
                </c:pt>
                <c:pt idx="31">
                  <c:v>0.91400000000000003</c:v>
                </c:pt>
                <c:pt idx="32">
                  <c:v>0.91900000000000004</c:v>
                </c:pt>
                <c:pt idx="33">
                  <c:v>0.95700000000000007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98-478C-A30A-5A82FC779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49936768"/>
        <c:axId val="549939064"/>
      </c:barChart>
      <c:catAx>
        <c:axId val="54993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9939064"/>
        <c:crosses val="autoZero"/>
        <c:auto val="1"/>
        <c:lblAlgn val="ctr"/>
        <c:lblOffset val="100"/>
        <c:noMultiLvlLbl val="0"/>
      </c:catAx>
      <c:valAx>
        <c:axId val="54993906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993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'zorgverleners per cluster'!$K$86</c:f>
              <c:strCache>
                <c:ptCount val="1"/>
                <c:pt idx="0">
                  <c:v>Phenotype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'zorgverleners per cluster'!$J$87:$J$112</c:f>
              <c:strCache>
                <c:ptCount val="26"/>
                <c:pt idx="0">
                  <c:v>Emergency room doctor</c:v>
                </c:pt>
                <c:pt idx="1">
                  <c:v>Insurance doctor</c:v>
                </c:pt>
                <c:pt idx="2">
                  <c:v>ENT doctor</c:v>
                </c:pt>
                <c:pt idx="3">
                  <c:v>Cardiologist</c:v>
                </c:pt>
                <c:pt idx="4">
                  <c:v>Neurologist</c:v>
                </c:pt>
                <c:pt idx="5">
                  <c:v>Internist</c:v>
                </c:pt>
                <c:pt idx="6">
                  <c:v>Sports doctor</c:v>
                </c:pt>
                <c:pt idx="7">
                  <c:v>Orthomolecular therapist</c:v>
                </c:pt>
                <c:pt idx="8">
                  <c:v>Pulmonologist</c:v>
                </c:pt>
                <c:pt idx="9">
                  <c:v>Rehabilitation doctor</c:v>
                </c:pt>
                <c:pt idx="10">
                  <c:v>Homeopath</c:v>
                </c:pt>
                <c:pt idx="11">
                  <c:v>Dietician </c:v>
                </c:pt>
                <c:pt idx="12">
                  <c:v>Osteopath</c:v>
                </c:pt>
                <c:pt idx="13">
                  <c:v>Practice assistant general practitioner mental health care</c:v>
                </c:pt>
                <c:pt idx="14">
                  <c:v>General practitioner</c:v>
                </c:pt>
                <c:pt idx="15">
                  <c:v>Social worker</c:v>
                </c:pt>
                <c:pt idx="16">
                  <c:v>Psychiatrist </c:v>
                </c:pt>
                <c:pt idx="17">
                  <c:v>Occupational physician</c:v>
                </c:pt>
                <c:pt idx="18">
                  <c:v>Acupuncturist </c:v>
                </c:pt>
                <c:pt idx="19">
                  <c:v>Occupational therapist</c:v>
                </c:pt>
                <c:pt idx="20">
                  <c:v>Manual therapist</c:v>
                </c:pt>
                <c:pt idx="21">
                  <c:v>Cesar therapist</c:v>
                </c:pt>
                <c:pt idx="22">
                  <c:v>Speech therapist</c:v>
                </c:pt>
                <c:pt idx="23">
                  <c:v>Psychologist</c:v>
                </c:pt>
                <c:pt idx="24">
                  <c:v>Mensendieck exercise therapist</c:v>
                </c:pt>
                <c:pt idx="25">
                  <c:v>Physiotherapist </c:v>
                </c:pt>
              </c:strCache>
            </c:strRef>
          </c:cat>
          <c:val>
            <c:numRef>
              <c:f>'zorgverleners per cluster'!$K$87:$K$112</c:f>
              <c:numCache>
                <c:formatCode>General</c:formatCode>
                <c:ptCount val="26"/>
                <c:pt idx="0">
                  <c:v>1.6</c:v>
                </c:pt>
                <c:pt idx="1">
                  <c:v>2.1</c:v>
                </c:pt>
                <c:pt idx="2">
                  <c:v>2.2000000000000002</c:v>
                </c:pt>
                <c:pt idx="3">
                  <c:v>2.6</c:v>
                </c:pt>
                <c:pt idx="4">
                  <c:v>2.5</c:v>
                </c:pt>
                <c:pt idx="5">
                  <c:v>2.7</c:v>
                </c:pt>
                <c:pt idx="6">
                  <c:v>3</c:v>
                </c:pt>
                <c:pt idx="7">
                  <c:v>3.3</c:v>
                </c:pt>
                <c:pt idx="8">
                  <c:v>3.8</c:v>
                </c:pt>
                <c:pt idx="9">
                  <c:v>3.7</c:v>
                </c:pt>
                <c:pt idx="10">
                  <c:v>4.2</c:v>
                </c:pt>
                <c:pt idx="11">
                  <c:v>5.0999999999999996</c:v>
                </c:pt>
                <c:pt idx="12">
                  <c:v>5</c:v>
                </c:pt>
                <c:pt idx="13">
                  <c:v>5.2</c:v>
                </c:pt>
                <c:pt idx="14">
                  <c:v>5.7</c:v>
                </c:pt>
                <c:pt idx="15">
                  <c:v>5.7</c:v>
                </c:pt>
                <c:pt idx="16">
                  <c:v>6.1</c:v>
                </c:pt>
                <c:pt idx="17">
                  <c:v>8</c:v>
                </c:pt>
                <c:pt idx="18">
                  <c:v>8.1999999999999993</c:v>
                </c:pt>
                <c:pt idx="19">
                  <c:v>8.3000000000000007</c:v>
                </c:pt>
                <c:pt idx="20">
                  <c:v>8.4700000000000006</c:v>
                </c:pt>
                <c:pt idx="21">
                  <c:v>13.2</c:v>
                </c:pt>
                <c:pt idx="22">
                  <c:v>9.8000000000000007</c:v>
                </c:pt>
                <c:pt idx="23">
                  <c:v>9.9</c:v>
                </c:pt>
                <c:pt idx="24">
                  <c:v>11.6</c:v>
                </c:pt>
                <c:pt idx="25">
                  <c:v>38.6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0-4EA5-B8C0-C36E0B3DC025}"/>
            </c:ext>
          </c:extLst>
        </c:ser>
        <c:ser>
          <c:idx val="1"/>
          <c:order val="1"/>
          <c:tx>
            <c:strRef>
              <c:f>'zorgverleners per cluster'!$L$86</c:f>
              <c:strCache>
                <c:ptCount val="1"/>
                <c:pt idx="0">
                  <c:v>Phenotype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'zorgverleners per cluster'!$J$87:$J$112</c:f>
              <c:strCache>
                <c:ptCount val="26"/>
                <c:pt idx="0">
                  <c:v>Emergency room doctor</c:v>
                </c:pt>
                <c:pt idx="1">
                  <c:v>Insurance doctor</c:v>
                </c:pt>
                <c:pt idx="2">
                  <c:v>ENT doctor</c:v>
                </c:pt>
                <c:pt idx="3">
                  <c:v>Cardiologist</c:v>
                </c:pt>
                <c:pt idx="4">
                  <c:v>Neurologist</c:v>
                </c:pt>
                <c:pt idx="5">
                  <c:v>Internist</c:v>
                </c:pt>
                <c:pt idx="6">
                  <c:v>Sports doctor</c:v>
                </c:pt>
                <c:pt idx="7">
                  <c:v>Orthomolecular therapist</c:v>
                </c:pt>
                <c:pt idx="8">
                  <c:v>Pulmonologist</c:v>
                </c:pt>
                <c:pt idx="9">
                  <c:v>Rehabilitation doctor</c:v>
                </c:pt>
                <c:pt idx="10">
                  <c:v>Homeopath</c:v>
                </c:pt>
                <c:pt idx="11">
                  <c:v>Dietician </c:v>
                </c:pt>
                <c:pt idx="12">
                  <c:v>Osteopath</c:v>
                </c:pt>
                <c:pt idx="13">
                  <c:v>Practice assistant general practitioner mental health care</c:v>
                </c:pt>
                <c:pt idx="14">
                  <c:v>General practitioner</c:v>
                </c:pt>
                <c:pt idx="15">
                  <c:v>Social worker</c:v>
                </c:pt>
                <c:pt idx="16">
                  <c:v>Psychiatrist </c:v>
                </c:pt>
                <c:pt idx="17">
                  <c:v>Occupational physician</c:v>
                </c:pt>
                <c:pt idx="18">
                  <c:v>Acupuncturist </c:v>
                </c:pt>
                <c:pt idx="19">
                  <c:v>Occupational therapist</c:v>
                </c:pt>
                <c:pt idx="20">
                  <c:v>Manual therapist</c:v>
                </c:pt>
                <c:pt idx="21">
                  <c:v>Cesar therapist</c:v>
                </c:pt>
                <c:pt idx="22">
                  <c:v>Speech therapist</c:v>
                </c:pt>
                <c:pt idx="23">
                  <c:v>Psychologist</c:v>
                </c:pt>
                <c:pt idx="24">
                  <c:v>Mensendieck exercise therapist</c:v>
                </c:pt>
                <c:pt idx="25">
                  <c:v>Physiotherapist </c:v>
                </c:pt>
              </c:strCache>
            </c:strRef>
          </c:cat>
          <c:val>
            <c:numRef>
              <c:f>'zorgverleners per cluster'!$L$87:$L$112</c:f>
              <c:numCache>
                <c:formatCode>General</c:formatCode>
                <c:ptCount val="26"/>
                <c:pt idx="0">
                  <c:v>1.6</c:v>
                </c:pt>
                <c:pt idx="1">
                  <c:v>2.1</c:v>
                </c:pt>
                <c:pt idx="2">
                  <c:v>2.2000000000000002</c:v>
                </c:pt>
                <c:pt idx="3">
                  <c:v>2.4</c:v>
                </c:pt>
                <c:pt idx="4">
                  <c:v>2.5</c:v>
                </c:pt>
                <c:pt idx="5">
                  <c:v>2.7</c:v>
                </c:pt>
                <c:pt idx="6">
                  <c:v>3</c:v>
                </c:pt>
                <c:pt idx="7">
                  <c:v>3.3</c:v>
                </c:pt>
                <c:pt idx="8">
                  <c:v>3.4</c:v>
                </c:pt>
                <c:pt idx="9">
                  <c:v>3.7</c:v>
                </c:pt>
                <c:pt idx="10">
                  <c:v>4.2</c:v>
                </c:pt>
                <c:pt idx="11">
                  <c:v>4.3</c:v>
                </c:pt>
                <c:pt idx="12">
                  <c:v>5</c:v>
                </c:pt>
                <c:pt idx="13">
                  <c:v>5.2</c:v>
                </c:pt>
                <c:pt idx="14">
                  <c:v>5.7</c:v>
                </c:pt>
                <c:pt idx="15">
                  <c:v>5.7</c:v>
                </c:pt>
                <c:pt idx="16">
                  <c:v>6.1</c:v>
                </c:pt>
                <c:pt idx="17">
                  <c:v>6.8</c:v>
                </c:pt>
                <c:pt idx="18">
                  <c:v>8</c:v>
                </c:pt>
                <c:pt idx="19">
                  <c:v>8.3000000000000007</c:v>
                </c:pt>
                <c:pt idx="20">
                  <c:v>8.5</c:v>
                </c:pt>
                <c:pt idx="21">
                  <c:v>9.6999999999999993</c:v>
                </c:pt>
                <c:pt idx="22">
                  <c:v>9.8000000000000007</c:v>
                </c:pt>
                <c:pt idx="23">
                  <c:v>9.9</c:v>
                </c:pt>
                <c:pt idx="24">
                  <c:v>11.6</c:v>
                </c:pt>
                <c:pt idx="25">
                  <c:v>38.6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20-4EA5-B8C0-C36E0B3DC025}"/>
            </c:ext>
          </c:extLst>
        </c:ser>
        <c:ser>
          <c:idx val="2"/>
          <c:order val="2"/>
          <c:tx>
            <c:strRef>
              <c:f>'zorgverleners per cluster'!$M$86</c:f>
              <c:strCache>
                <c:ptCount val="1"/>
                <c:pt idx="0">
                  <c:v>Phenotype 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'zorgverleners per cluster'!$J$87:$J$112</c:f>
              <c:strCache>
                <c:ptCount val="26"/>
                <c:pt idx="0">
                  <c:v>Emergency room doctor</c:v>
                </c:pt>
                <c:pt idx="1">
                  <c:v>Insurance doctor</c:v>
                </c:pt>
                <c:pt idx="2">
                  <c:v>ENT doctor</c:v>
                </c:pt>
                <c:pt idx="3">
                  <c:v>Cardiologist</c:v>
                </c:pt>
                <c:pt idx="4">
                  <c:v>Neurologist</c:v>
                </c:pt>
                <c:pt idx="5">
                  <c:v>Internist</c:v>
                </c:pt>
                <c:pt idx="6">
                  <c:v>Sports doctor</c:v>
                </c:pt>
                <c:pt idx="7">
                  <c:v>Orthomolecular therapist</c:v>
                </c:pt>
                <c:pt idx="8">
                  <c:v>Pulmonologist</c:v>
                </c:pt>
                <c:pt idx="9">
                  <c:v>Rehabilitation doctor</c:v>
                </c:pt>
                <c:pt idx="10">
                  <c:v>Homeopath</c:v>
                </c:pt>
                <c:pt idx="11">
                  <c:v>Dietician </c:v>
                </c:pt>
                <c:pt idx="12">
                  <c:v>Osteopath</c:v>
                </c:pt>
                <c:pt idx="13">
                  <c:v>Practice assistant general practitioner mental health care</c:v>
                </c:pt>
                <c:pt idx="14">
                  <c:v>General practitioner</c:v>
                </c:pt>
                <c:pt idx="15">
                  <c:v>Social worker</c:v>
                </c:pt>
                <c:pt idx="16">
                  <c:v>Psychiatrist </c:v>
                </c:pt>
                <c:pt idx="17">
                  <c:v>Occupational physician</c:v>
                </c:pt>
                <c:pt idx="18">
                  <c:v>Acupuncturist </c:v>
                </c:pt>
                <c:pt idx="19">
                  <c:v>Occupational therapist</c:v>
                </c:pt>
                <c:pt idx="20">
                  <c:v>Manual therapist</c:v>
                </c:pt>
                <c:pt idx="21">
                  <c:v>Cesar therapist</c:v>
                </c:pt>
                <c:pt idx="22">
                  <c:v>Speech therapist</c:v>
                </c:pt>
                <c:pt idx="23">
                  <c:v>Psychologist</c:v>
                </c:pt>
                <c:pt idx="24">
                  <c:v>Mensendieck exercise therapist</c:v>
                </c:pt>
                <c:pt idx="25">
                  <c:v>Physiotherapist </c:v>
                </c:pt>
              </c:strCache>
            </c:strRef>
          </c:cat>
          <c:val>
            <c:numRef>
              <c:f>'zorgverleners per cluster'!$M$87:$M$112</c:f>
              <c:numCache>
                <c:formatCode>General</c:formatCode>
                <c:ptCount val="26"/>
                <c:pt idx="0">
                  <c:v>1.8</c:v>
                </c:pt>
                <c:pt idx="1">
                  <c:v>2.8</c:v>
                </c:pt>
                <c:pt idx="2">
                  <c:v>2.1</c:v>
                </c:pt>
                <c:pt idx="3">
                  <c:v>2.8</c:v>
                </c:pt>
                <c:pt idx="4">
                  <c:v>2.4</c:v>
                </c:pt>
                <c:pt idx="5">
                  <c:v>3.3</c:v>
                </c:pt>
                <c:pt idx="6">
                  <c:v>2.5</c:v>
                </c:pt>
                <c:pt idx="7">
                  <c:v>3.8</c:v>
                </c:pt>
                <c:pt idx="8">
                  <c:v>3.7</c:v>
                </c:pt>
                <c:pt idx="9">
                  <c:v>3.4</c:v>
                </c:pt>
                <c:pt idx="10">
                  <c:v>4.2</c:v>
                </c:pt>
                <c:pt idx="11">
                  <c:v>4.2</c:v>
                </c:pt>
                <c:pt idx="12">
                  <c:v>5.2</c:v>
                </c:pt>
                <c:pt idx="13">
                  <c:v>4.4000000000000004</c:v>
                </c:pt>
                <c:pt idx="14">
                  <c:v>5.4</c:v>
                </c:pt>
                <c:pt idx="15">
                  <c:v>7.6</c:v>
                </c:pt>
                <c:pt idx="16">
                  <c:v>4.5999999999999996</c:v>
                </c:pt>
                <c:pt idx="17">
                  <c:v>6.3</c:v>
                </c:pt>
                <c:pt idx="18">
                  <c:v>6.8</c:v>
                </c:pt>
                <c:pt idx="19">
                  <c:v>6.5</c:v>
                </c:pt>
                <c:pt idx="20">
                  <c:v>8</c:v>
                </c:pt>
                <c:pt idx="21">
                  <c:v>12.7</c:v>
                </c:pt>
                <c:pt idx="22">
                  <c:v>9.1999999999999993</c:v>
                </c:pt>
                <c:pt idx="23">
                  <c:v>9.5</c:v>
                </c:pt>
                <c:pt idx="24">
                  <c:v>14.8</c:v>
                </c:pt>
                <c:pt idx="25">
                  <c:v>31.7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20-4EA5-B8C0-C36E0B3DC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7856280"/>
        <c:axId val="677856936"/>
      </c:barChart>
      <c:catAx>
        <c:axId val="677856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77856936"/>
        <c:crosses val="autoZero"/>
        <c:auto val="1"/>
        <c:lblAlgn val="ctr"/>
        <c:lblOffset val="100"/>
        <c:noMultiLvlLbl val="0"/>
      </c:catAx>
      <c:valAx>
        <c:axId val="677856936"/>
        <c:scaling>
          <c:orientation val="minMax"/>
          <c:max val="4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77856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1471</Words>
  <Characters>8227</Characters>
  <Application>Microsoft Office Word</Application>
  <DocSecurity>0</DocSecurity>
  <Lines>200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Gerritzen</dc:creator>
  <cp:keywords/>
  <dc:description/>
  <cp:lastModifiedBy>Iris Gerritzen</cp:lastModifiedBy>
  <cp:revision>8</cp:revision>
  <dcterms:created xsi:type="dcterms:W3CDTF">2023-04-05T13:16:00Z</dcterms:created>
  <dcterms:modified xsi:type="dcterms:W3CDTF">2023-04-11T14:28:00Z</dcterms:modified>
</cp:coreProperties>
</file>