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4" w:rsidRDefault="00D80DD4" w:rsidP="00D80DD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Global and Local Evolutionary Dynamics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Dengue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Virus Serotype 1, 3 and 4.</w:t>
      </w:r>
      <w:proofErr w:type="gramEnd"/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Arshi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Islam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Farah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Deeba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Bansidhar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Tarai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Ekta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Gupta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Irshad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Naqvi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4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Mohd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Abdullah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4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Ravins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Dohare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11AF6" w:rsidRPr="0047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Anwar Ahmed </w:t>
      </w:r>
      <w:r w:rsidR="00711AF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="00711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sz w:val="24"/>
          <w:szCs w:val="24"/>
          <w:lang w:val="en-US"/>
        </w:rPr>
        <w:t>Fahad</w:t>
      </w:r>
      <w:proofErr w:type="spellEnd"/>
      <w:r w:rsidRPr="0047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 </w:t>
      </w:r>
      <w:proofErr w:type="spellStart"/>
      <w:r w:rsidRPr="00477218">
        <w:rPr>
          <w:rFonts w:ascii="Times New Roman" w:hAnsi="Times New Roman" w:cs="Times New Roman"/>
          <w:b/>
          <w:sz w:val="24"/>
          <w:szCs w:val="24"/>
          <w:lang w:val="en-US"/>
        </w:rPr>
        <w:t>Almajhdi</w:t>
      </w:r>
      <w:proofErr w:type="spellEnd"/>
      <w:r w:rsidRPr="0047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721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proofErr w:type="gramStart"/>
      <w:r w:rsidRPr="0047721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,6</w:t>
      </w:r>
      <w:proofErr w:type="gramEnd"/>
      <w:r w:rsidRPr="0047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11A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Tajamul</w:t>
      </w:r>
      <w:proofErr w:type="spellEnd"/>
      <w:r w:rsidR="00711A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11A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Hussain</w:t>
      </w:r>
      <w:proofErr w:type="spellEnd"/>
      <w:r w:rsidR="00711A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11A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5</w:t>
      </w:r>
      <w:r w:rsidRPr="004772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Shama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Parveen</w:t>
      </w:r>
      <w:proofErr w:type="spellEnd"/>
      <w:r w:rsidRPr="00477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7218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</w:p>
    <w:p w:rsidR="00D80DD4" w:rsidRPr="00477218" w:rsidRDefault="00D80DD4" w:rsidP="00D80DD4">
      <w:pPr>
        <w:pStyle w:val="NormalWeb"/>
        <w:spacing w:before="0" w:beforeAutospacing="0" w:after="200" w:afterAutospacing="0" w:line="480" w:lineRule="auto"/>
        <w:jc w:val="both"/>
        <w:rPr>
          <w:shd w:val="clear" w:color="auto" w:fill="FFFFFF"/>
        </w:rPr>
      </w:pPr>
      <w:r w:rsidRPr="00477218">
        <w:rPr>
          <w:vertAlign w:val="superscript"/>
        </w:rPr>
        <w:t xml:space="preserve">1 </w:t>
      </w:r>
      <w:r w:rsidRPr="00477218">
        <w:t xml:space="preserve">Centre for Interdisciplinary Research in Basic Sciences, </w:t>
      </w:r>
      <w:proofErr w:type="spellStart"/>
      <w:r w:rsidRPr="00477218">
        <w:t>Jamia</w:t>
      </w:r>
      <w:proofErr w:type="spellEnd"/>
      <w:r w:rsidRPr="00477218">
        <w:t xml:space="preserve"> </w:t>
      </w:r>
      <w:proofErr w:type="spellStart"/>
      <w:r w:rsidRPr="00477218">
        <w:t>Millia</w:t>
      </w:r>
      <w:proofErr w:type="spellEnd"/>
      <w:r w:rsidRPr="00477218">
        <w:t xml:space="preserve"> </w:t>
      </w:r>
      <w:proofErr w:type="spellStart"/>
      <w:r w:rsidRPr="00477218">
        <w:t>Islamia</w:t>
      </w:r>
      <w:proofErr w:type="spellEnd"/>
      <w:r w:rsidRPr="00477218">
        <w:t>, New Delhi, India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477218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477218">
        <w:rPr>
          <w:rFonts w:ascii="Times New Roman" w:hAnsi="Times New Roman" w:cs="Times New Roman"/>
          <w:sz w:val="24"/>
          <w:szCs w:val="24"/>
        </w:rPr>
        <w:t xml:space="preserve"> of Microbiology and Infection Control, Max </w:t>
      </w:r>
      <w:proofErr w:type="spellStart"/>
      <w:r w:rsidRPr="00477218">
        <w:rPr>
          <w:rFonts w:ascii="Times New Roman" w:hAnsi="Times New Roman" w:cs="Times New Roman"/>
          <w:sz w:val="24"/>
          <w:szCs w:val="24"/>
        </w:rPr>
        <w:t>Superspeciality</w:t>
      </w:r>
      <w:proofErr w:type="spellEnd"/>
      <w:r w:rsidRPr="00477218">
        <w:rPr>
          <w:rFonts w:ascii="Times New Roman" w:hAnsi="Times New Roman" w:cs="Times New Roman"/>
          <w:sz w:val="24"/>
          <w:szCs w:val="24"/>
        </w:rPr>
        <w:t xml:space="preserve"> Hospital, New Delhi, India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477218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477218">
        <w:rPr>
          <w:rFonts w:ascii="Times New Roman" w:hAnsi="Times New Roman" w:cs="Times New Roman"/>
          <w:sz w:val="24"/>
          <w:szCs w:val="24"/>
        </w:rPr>
        <w:t xml:space="preserve"> of Clinical Virology, Institute of Liver and Biliary Scie</w:t>
      </w:r>
      <w:r>
        <w:rPr>
          <w:rFonts w:ascii="Times New Roman" w:hAnsi="Times New Roman" w:cs="Times New Roman"/>
          <w:sz w:val="24"/>
          <w:szCs w:val="24"/>
        </w:rPr>
        <w:t>nces, New Delhi, India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8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Pr="0047721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477218">
        <w:rPr>
          <w:rFonts w:ascii="Times New Roman" w:hAnsi="Times New Roman" w:cs="Times New Roman"/>
          <w:sz w:val="24"/>
          <w:szCs w:val="24"/>
        </w:rPr>
        <w:t xml:space="preserve"> M.A. Ansari Health Centre, </w:t>
      </w:r>
      <w:proofErr w:type="spellStart"/>
      <w:r w:rsidRPr="00477218">
        <w:rPr>
          <w:rFonts w:ascii="Times New Roman" w:hAnsi="Times New Roman" w:cs="Times New Roman"/>
          <w:sz w:val="24"/>
          <w:szCs w:val="24"/>
        </w:rPr>
        <w:t>Jamia</w:t>
      </w:r>
      <w:proofErr w:type="spellEnd"/>
      <w:r w:rsidRPr="0047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sz w:val="24"/>
          <w:szCs w:val="24"/>
        </w:rPr>
        <w:t>Millia</w:t>
      </w:r>
      <w:proofErr w:type="spellEnd"/>
      <w:r w:rsidRPr="0047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sz w:val="24"/>
          <w:szCs w:val="24"/>
        </w:rPr>
        <w:t>Isl</w:t>
      </w:r>
      <w:r>
        <w:rPr>
          <w:rFonts w:ascii="Times New Roman" w:hAnsi="Times New Roman" w:cs="Times New Roman"/>
          <w:sz w:val="24"/>
          <w:szCs w:val="24"/>
        </w:rPr>
        <w:t>amia</w:t>
      </w:r>
      <w:proofErr w:type="spellEnd"/>
      <w:r>
        <w:rPr>
          <w:rFonts w:ascii="Times New Roman" w:hAnsi="Times New Roman" w:cs="Times New Roman"/>
          <w:sz w:val="24"/>
          <w:szCs w:val="24"/>
        </w:rPr>
        <w:t>, New Delhi, India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E678F8">
        <w:rPr>
          <w:rFonts w:ascii="Times New Roman" w:hAnsi="Times New Roman" w:cs="Times New Roman"/>
          <w:sz w:val="24"/>
          <w:szCs w:val="24"/>
        </w:rPr>
        <w:t>Centre</w:t>
      </w:r>
      <w:r w:rsidR="00711AF6" w:rsidRPr="00477218">
        <w:rPr>
          <w:rFonts w:ascii="Times New Roman" w:hAnsi="Times New Roman" w:cs="Times New Roman"/>
          <w:sz w:val="24"/>
          <w:szCs w:val="24"/>
        </w:rPr>
        <w:t xml:space="preserve"> of Excellence in Biotechnology Research, College of Science, King Saud Universi</w:t>
      </w:r>
      <w:r w:rsidR="00711AF6">
        <w:rPr>
          <w:rFonts w:ascii="Times New Roman" w:hAnsi="Times New Roman" w:cs="Times New Roman"/>
          <w:sz w:val="24"/>
          <w:szCs w:val="24"/>
        </w:rPr>
        <w:t>ty, Riyadh, Saudi Arabia</w:t>
      </w:r>
      <w:r w:rsidR="00711AF6" w:rsidRPr="0047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8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711AF6" w:rsidRPr="00477218">
        <w:rPr>
          <w:rFonts w:ascii="Times New Roman" w:hAnsi="Times New Roman" w:cs="Times New Roman"/>
          <w:sz w:val="24"/>
          <w:szCs w:val="24"/>
        </w:rPr>
        <w:t>Department of Botany &amp; Microbiology, College of Science, King Saud Universi</w:t>
      </w:r>
      <w:r w:rsidR="00711AF6">
        <w:rPr>
          <w:rFonts w:ascii="Times New Roman" w:hAnsi="Times New Roman" w:cs="Times New Roman"/>
          <w:sz w:val="24"/>
          <w:szCs w:val="24"/>
        </w:rPr>
        <w:t>ty, Riyadh, Saudi Arabia</w:t>
      </w:r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DD4" w:rsidRPr="00477218" w:rsidRDefault="00D80DD4" w:rsidP="00D80DD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*Corresponding author. </w:t>
      </w:r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Centre for Interdisciplinary Research in Basic Sciences, </w:t>
      </w:r>
      <w:proofErr w:type="spellStart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>Jamia</w:t>
      </w:r>
      <w:proofErr w:type="spellEnd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>Millia</w:t>
      </w:r>
      <w:proofErr w:type="spellEnd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>Islamia</w:t>
      </w:r>
      <w:proofErr w:type="spellEnd"/>
      <w:r w:rsidRPr="00477218">
        <w:rPr>
          <w:rFonts w:ascii="Times New Roman" w:hAnsi="Times New Roman" w:cs="Times New Roman"/>
          <w:color w:val="000000" w:themeColor="text1"/>
          <w:sz w:val="24"/>
          <w:szCs w:val="24"/>
        </w:rPr>
        <w:t>, New Delhi, India</w:t>
      </w:r>
    </w:p>
    <w:p w:rsidR="00D80DD4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7218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E-mail: </w:t>
      </w:r>
      <w:hyperlink r:id="rId5" w:history="1">
        <w:r w:rsidRPr="00477218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lang w:val="fr-FR"/>
          </w:rPr>
          <w:t>sparveen2@jmi.ac.in</w:t>
        </w:r>
      </w:hyperlink>
    </w:p>
    <w:p w:rsidR="00D80DD4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D80DD4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D80DD4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D80DD4" w:rsidRDefault="00D80DD4" w:rsidP="00D80DD4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B2"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AE1F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1FB2">
        <w:rPr>
          <w:rFonts w:ascii="Times New Roman" w:hAnsi="Times New Roman" w:cs="Times New Roman"/>
          <w:sz w:val="20"/>
          <w:szCs w:val="20"/>
        </w:rPr>
        <w:t xml:space="preserve">Clinical and </w:t>
      </w:r>
      <w:proofErr w:type="spellStart"/>
      <w:r w:rsidRPr="00AE1FB2">
        <w:rPr>
          <w:rFonts w:ascii="Times New Roman" w:hAnsi="Times New Roman" w:cs="Times New Roman"/>
          <w:sz w:val="20"/>
          <w:szCs w:val="20"/>
        </w:rPr>
        <w:t>virological</w:t>
      </w:r>
      <w:proofErr w:type="spellEnd"/>
      <w:r w:rsidRPr="00AE1FB2">
        <w:rPr>
          <w:rFonts w:ascii="Times New Roman" w:hAnsi="Times New Roman" w:cs="Times New Roman"/>
          <w:sz w:val="20"/>
          <w:szCs w:val="20"/>
        </w:rPr>
        <w:t xml:space="preserve"> details of the patient’s samples collected during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796"/>
        <w:gridCol w:w="516"/>
        <w:gridCol w:w="1226"/>
        <w:gridCol w:w="1976"/>
      </w:tblGrid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Patient Id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Days of fever</w:t>
            </w:r>
          </w:p>
        </w:tc>
        <w:tc>
          <w:tcPr>
            <w:tcW w:w="0" w:type="auto"/>
          </w:tcPr>
          <w:p w:rsid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Dengue virus detection </w:t>
            </w:r>
          </w:p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(serotype) </w:t>
            </w:r>
          </w:p>
        </w:tc>
      </w:tr>
      <w:tr w:rsidR="00D80DD4" w:rsidRPr="00D80DD4" w:rsidTr="00D80DD4">
        <w:trPr>
          <w:trHeight w:val="58"/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+D4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+D3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+D4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  <w:tr w:rsidR="00D80DD4" w:rsidRPr="00D80DD4" w:rsidTr="00D80DD4">
        <w:trPr>
          <w:jc w:val="center"/>
        </w:trPr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89/18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</w:tr>
    </w:tbl>
    <w:p w:rsidR="00D80DD4" w:rsidRDefault="00D80DD4" w:rsidP="00D80DD4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A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S2: </w:t>
      </w:r>
      <w:r w:rsidRPr="006E0A0F">
        <w:rPr>
          <w:rFonts w:ascii="Times New Roman" w:hAnsi="Times New Roman" w:cs="Times New Roman"/>
          <w:sz w:val="20"/>
          <w:szCs w:val="20"/>
        </w:rPr>
        <w:t>Accession no. of the DENV strains identified in our study during 2017 and 2018.</w:t>
      </w:r>
    </w:p>
    <w:tbl>
      <w:tblPr>
        <w:tblStyle w:val="LightGrid-Accent2"/>
        <w:tblpPr w:leftFromText="180" w:rightFromText="180" w:horzAnchor="margin" w:tblpXSpec="center" w:tblpY="1206"/>
        <w:tblW w:w="0" w:type="auto"/>
        <w:tblLook w:val="04A0" w:firstRow="1" w:lastRow="0" w:firstColumn="1" w:lastColumn="0" w:noHBand="0" w:noVBand="1"/>
      </w:tblPr>
      <w:tblGrid>
        <w:gridCol w:w="1246"/>
        <w:gridCol w:w="1886"/>
        <w:gridCol w:w="1316"/>
        <w:gridCol w:w="956"/>
      </w:tblGrid>
      <w:tr w:rsidR="00D80DD4" w:rsidRPr="00D80DD4" w:rsidTr="00D8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Accession no.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DENV Strain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Serotype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Genotype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MK002747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DL/DENV-1/88/2017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MK002748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DL/DENV-1/179/2017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MK002749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DL/DENV-3/30/2017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DL/DENV-3/56/2017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DL/DENV-3/71/2017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DL/DENV-3/80/2017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DL/DENV-3/95/2017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DL/DENV-3/124/2017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MK002755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DL/DENV-3/126/2017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DL/DENV-3/127/2017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DL/DENV-3/128/2017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DL/DENV-3/134/2017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MK002759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DL/DENV-3/135/2017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MK002760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DL/DENV-3/136/2017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MK002761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DL/DENV-3/145/2017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MK002762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DL/DENV-3/179/2017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MK002763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DL/DENV-3/240/2017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MK002764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DL/DENV-3/89/2017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OK173636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DL/DENV-3/3/2018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OK173637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DL/DENV-3/8/2018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OK173638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DL/DENV-3/13/2018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OK173639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DL/DENV-3/41/2018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OK173640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DL/DENV-3/46/2018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3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D80DD4" w:rsidRPr="00D80DD4" w:rsidTr="00D80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OK173641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DL/DENV-4/47/2018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D80DD4" w:rsidRPr="00D80DD4" w:rsidTr="00D8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0DD4" w:rsidRPr="00D80DD4" w:rsidRDefault="00D80DD4" w:rsidP="00AC2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OK173642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DL/DENV-4/77/2018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Dengue virus 4</w:t>
            </w:r>
          </w:p>
        </w:tc>
        <w:tc>
          <w:tcPr>
            <w:tcW w:w="0" w:type="auto"/>
          </w:tcPr>
          <w:p w:rsidR="00D80DD4" w:rsidRPr="00D80DD4" w:rsidRDefault="00D80DD4" w:rsidP="00AC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DD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:rsidR="00D80DD4" w:rsidRPr="006E0A0F" w:rsidRDefault="00D80DD4" w:rsidP="00D80DD4">
      <w:pPr>
        <w:adjustRightInd w:val="0"/>
        <w:snapToGrid w:val="0"/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DD4" w:rsidRPr="00AE1FB2" w:rsidRDefault="00D80DD4" w:rsidP="00D80DD4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DD4" w:rsidRPr="00477218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D80DD4" w:rsidRPr="00477218" w:rsidRDefault="00D80DD4" w:rsidP="00D80DD4">
      <w:pPr>
        <w:spacing w:line="480" w:lineRule="auto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D80DD4" w:rsidRDefault="00D80DD4" w:rsidP="00D80DD4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</w:p>
    <w:p w:rsidR="00E22F75" w:rsidRDefault="00E22F75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Default="00D80DD4"/>
    <w:p w:rsidR="00D80DD4" w:rsidRPr="00FE57DE" w:rsidRDefault="00D80DD4" w:rsidP="00D80DD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FE57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S3: </w:t>
      </w:r>
      <w:r w:rsidRPr="00FE57DE">
        <w:rPr>
          <w:rFonts w:ascii="Times New Roman" w:hAnsi="Times New Roman" w:cs="Times New Roman"/>
          <w:sz w:val="20"/>
          <w:szCs w:val="20"/>
        </w:rPr>
        <w:t xml:space="preserve">Details and selection of the sequences for evolutionary analyses of DENV-1, DENV-3 and DENV-4 </w:t>
      </w:r>
      <w:r w:rsidRPr="00FE57DE">
        <w:rPr>
          <w:rFonts w:ascii="Times New Roman" w:hAnsi="Times New Roman" w:cs="Times New Roman"/>
          <w:sz w:val="20"/>
          <w:szCs w:val="20"/>
        </w:rPr>
        <w:br/>
      </w:r>
      <w:r w:rsidRPr="00FE57DE">
        <w:rPr>
          <w:rFonts w:ascii="Times New Roman" w:hAnsi="Times New Roman" w:cs="Times New Roman"/>
          <w:b/>
          <w:sz w:val="20"/>
          <w:szCs w:val="20"/>
        </w:rPr>
        <w:t>a. DENV-1</w:t>
      </w:r>
    </w:p>
    <w:tbl>
      <w:tblPr>
        <w:tblStyle w:val="TableGrid"/>
        <w:tblpPr w:leftFromText="180" w:rightFromText="180" w:vertAnchor="page" w:horzAnchor="margin" w:tblpXSpec="center" w:tblpY="2733"/>
        <w:tblW w:w="10882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275"/>
        <w:gridCol w:w="709"/>
        <w:gridCol w:w="992"/>
        <w:gridCol w:w="993"/>
        <w:gridCol w:w="1134"/>
      </w:tblGrid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Sequence detail</w:t>
            </w:r>
          </w:p>
          <w:p w:rsidR="00D80DD4" w:rsidRPr="00492442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Gen Bank Accession no./Country</w:t>
            </w:r>
          </w:p>
          <w:p w:rsidR="00D80DD4" w:rsidRPr="00492442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/Year of collection 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Genotype 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Phylogenetic analysis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(n=240)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Molecular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Clock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(n=170)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BSP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(n=41)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Network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(n=240)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Selection pressure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(n=170)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Entropy</w:t>
            </w:r>
          </w:p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b/>
                <w:sz w:val="16"/>
                <w:szCs w:val="16"/>
              </w:rPr>
              <w:t>(n=170)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EU848545/USA/1944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MK002747/India/2017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MK002748/India/2017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MT929529/Brazil/2015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MN556094/China/2019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LC428080/Vietnam/2017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KT279761/Haiti/2014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KX452068/Malaysia/2014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KM093800/Brazil/2013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JQ675358/USA/2010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MW261848/China/2019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MW362477/Thailand/2005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MW582816/China/2019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MW553080/China/2019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MW487378/India/2019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MW364631/New Caledonia/2014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MW295817/China/2020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MW288036/Senegal/2018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MN886914/China/2013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MW243063/Mauritania/2015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MN886917/China/2006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MN448696/Thailand/2012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MT459980/South Korea/2011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MT921569/Australia/2013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MN886878/China/2014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MT006166/Sri Lanka/2018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MT076935/Kenya/2015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MK858140/India/2016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LC436668/Bangladesh/2017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MN018336/Malaysia/2016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MN912248/Vietnam/2017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MH891771/India/2017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MG877552/Laos/2012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MF033261/Singapore/2016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KY347013/Mexico/2014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KX618706/India/2014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LC335881/Japan/2014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KY849720/Laos/2009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KY849703/Laos/2010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MF797878/Ecuador/2014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KY921903/Singapore/2015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KU509259/Thailand/2008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KU666939/Malaysia/2014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JN122281/Brazil/2011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KT831765/Indonesia/2014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KJ755855/India/2013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KF289073/India/1956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KR028435/China/2014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KP686070/China/2014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KJ468234/Germany/2013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KJ726665/Sri Lanka/2012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JQ917404/India/2009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HE795086/France/2008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KJ189359/Puerto Rico/2012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KJ189303/Colombia/1998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KF955412/Venezuela/2004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KF672789/Brazil/2001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KF672762/Brazil/1989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JX669475/Brazil/2002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JQ915075/French Polynesia/2009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JQ922547/Thailand/1960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JQ922546/India/1971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HM469968/Thailand/2007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JQ045563/USA/2010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GU056030/Venezuela/1997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GQ868568/Colombia/2007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GQ868635/Cambodia/2008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FJ410190/USA/1987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EU677157/Vietnam/2007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JQ048541/China/2011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GQ398255/Singapore/2008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DQ672563/USA/2001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DQ285562 /Comoros/1993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AY726555/Myanmar/1998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MN869909/China/2018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MT929571/Brazil/2019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LC428070/Vietnam/2017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LC428068/Vietnam/2017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KX452060/Malaysia/2014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KC692517/Argentina/2010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KC692510/Argentina/2009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KF971870/China/2013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KF971869/China/2013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MW261831/China/2019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MW243052/</w:t>
            </w:r>
            <w:proofErr w:type="spellStart"/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CotedIvoire</w:t>
            </w:r>
            <w:proofErr w:type="spellEnd"/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MW243050/Burkina Faso/2017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MW243006/Republic of the Congo/2016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MW243062/Senegal/2019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MW208056/Brazil/2019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MN449013/Ecuador/2014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MN448631/Thailand/2009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MN448597/Thailand/2009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MK588396/India/2016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MT126441/India/2017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MN960677/China/2019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MN018333/Vietnam/2016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MN018314/Malaysia/2016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MN018308/China/2014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MN912158/Vietnam/2017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MN577472/Italy/2019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MG840578/China/2017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MG840573/Malaysia/2016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MG840561/Brazil/2016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MN600714/Benin/2019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MH891767/India/2017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MK829130/India/2018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MK829129/India/2018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MK829108/India/2018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MG181997/French Polynesia/2008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MK994544/India/2018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MK796420/India/2018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MK796417/India/2018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MH708485/Thailand/2012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MH349375/Uruguay/2016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MG721063/India/2016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MG721060/India/2016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MH822959/India/2012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MH822958/India/2012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MH557860/India/2016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MG877555/New Caledonia/2013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MG877553/Haiti/2012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MF033258 /Singapore/2016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KY347002/Mexico/2012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KX618705/India/2014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MF314188/Singapore/2016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MG053117/India/2016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MG053114/India/2016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MG053113/India/2016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KY926849/French Polynesia/2008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KY849704/Laos/2011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KY474307/Ecuador/2014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KY404135/India/2014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KT827379/China/2015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KT827377/China/2014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KT827370/China/2013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KT827368/China/2007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KT827365/China/2006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GQ357692/Singapore/2008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JF960211/Singapore/2009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KJ806953/Singapore/2013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LC016760/Japan/2014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KX544823/Costa Rica/2015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JN122280/Brazil/1986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HM450105/Brazil/2002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HM450103/Brazil/2007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HM450101/Brazil/2007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HM450087/Brazil/2000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HQ026760/Brazil/1986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HM043710/Brazil/2009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KX380806/Singapore/2013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KU365900/Taiwan/2014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KR024707/China/2014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KJ534633/Costa Rica/2012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KC762654/Indonesia/2007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KP398852/Sri Lanka/2014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KJ649286/Saudi Arabia/2011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KJ438863/India/2012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KF973462/Nicaragua/2011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KF289072/India/2011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KJ420624/India/2011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JQ692085/India/2010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KJ189338/Mexico/2008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KJ189304/Colombia/2005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KF955446/Viet Nam/2008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KF955439/Puerto Rico/1995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KF672776/Brazil/1998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AB608789/Taiwan/1994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AB608787/Taiwan/2008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JQ915080/New Caledonia/2010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JQ922548/India/2005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JQ922545/India/1982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JQ922544/India/1963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JN903581/India/2009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JN903579/India/2008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JN903578/India/2007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JN819425/Venezuela/2004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JN819423/Cambodia/2001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JN819417/El Salvador/1993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GU131772/Vietnam/2008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GQ868561/Colombia/1999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GQ868560/Colombia/1998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GQ868521/Mexico/2007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GQ868639/Cambodia/2006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FJ898390/Vietnam/2005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FJ898371/Vietnam/2007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FJ810419/Nicaragua/2006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FJ810415/Venezuela/2005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FJ639794/Venezuela/2004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FJ562106/USA/1986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FJ562105/USA/1993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FJ562104/Nicaragua/2006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FJ547087/USA/1992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JN638344/Thailand/1995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JN638343/Thailand/1992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JN638342/Thailand/1990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JN697058/Malaysia/2005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HQ891316/Sri Lanka/2009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AB609588/USA/1944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AB519681/Brazil/2001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GU370048/Singapore/2008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EU863650/Chile/2002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AY079173/Peru/2002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EF127001/India/2006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DQ672559/French Polynesia/2001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AF298807/</w:t>
            </w:r>
            <w:proofErr w:type="spellStart"/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CotedIvoire</w:t>
            </w:r>
            <w:proofErr w:type="spellEnd"/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EF457905/Malaysia/1972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AY732483/Thailand/1981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AY732482/Thailand/2001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AY732480/Thailand/1994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AY722801/Myanmar/1976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EU179860/Brunei/2005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D00501/Caribbean/1977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MG049790/India/2016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GU131837/Venezuela/2005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FJ873809/Venezuela/2007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FJ639823/Venezuela/2006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EU596504/Nicaragua/2005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HQ166037/Mexico/2008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KJ189367/Puerto Rico/2010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AY277659/Argentina/2000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AF226685/Brazil/1990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AF311958/Brazil/1997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FJ547086/Puerto Rico/1995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AF226687/French Guiana/1989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AY722803/Myanmar/1998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AY732474/Thailand/1980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AF180817/Thailand/1964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AY713475/Myanmar/2001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FJ469909/Singapore/2003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HM469966/Thailand/2007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EU081281/Singapore/2006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KF887994/Thailand/2013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HM488255/Cambodia/2007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HQ891315/Sri Lanka/2009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KR919820/Brunei/2014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MH921567/Australia/2016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AB074761/Japan/1988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DQ285561/Seychelles/2004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DQ285560/Reunion/2004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492442" w:rsidTr="00AC2EBF">
        <w:tc>
          <w:tcPr>
            <w:tcW w:w="3227" w:type="dxa"/>
          </w:tcPr>
          <w:p w:rsidR="00D80DD4" w:rsidRPr="00492442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Times New Roman" w:hAnsi="Times New Roman" w:cs="Times New Roman"/>
                <w:sz w:val="16"/>
                <w:szCs w:val="16"/>
              </w:rPr>
              <w:t>AY376738/China/1999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276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75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sz w:val="16"/>
                <w:szCs w:val="16"/>
              </w:rPr>
              <w:t>✘</w:t>
            </w:r>
          </w:p>
        </w:tc>
        <w:tc>
          <w:tcPr>
            <w:tcW w:w="992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492442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42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</w:tbl>
    <w:p w:rsidR="00D80DD4" w:rsidRDefault="00D80DD4" w:rsidP="00D80DD4"/>
    <w:p w:rsidR="00D80DD4" w:rsidRDefault="00D80DD4" w:rsidP="00D80DD4"/>
    <w:p w:rsidR="00D80DD4" w:rsidRDefault="00D80DD4" w:rsidP="00D80DD4"/>
    <w:p w:rsidR="00D80DD4" w:rsidRDefault="00D80DD4" w:rsidP="00D80DD4"/>
    <w:p w:rsidR="00D80DD4" w:rsidRDefault="00D80DD4" w:rsidP="00D80DD4"/>
    <w:p w:rsidR="00D80DD4" w:rsidRDefault="00D80DD4" w:rsidP="00D80DD4"/>
    <w:p w:rsidR="00D80DD4" w:rsidRPr="00FE57DE" w:rsidRDefault="00D80DD4" w:rsidP="00D80DD4">
      <w:pPr>
        <w:rPr>
          <w:rFonts w:ascii="Times New Roman" w:hAnsi="Times New Roman" w:cs="Times New Roman"/>
          <w:b/>
          <w:sz w:val="20"/>
          <w:szCs w:val="20"/>
        </w:rPr>
      </w:pPr>
      <w:r w:rsidRPr="00FE57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b. DENV-3 </w:t>
      </w:r>
    </w:p>
    <w:tbl>
      <w:tblPr>
        <w:tblStyle w:val="TableGrid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3014"/>
        <w:gridCol w:w="1276"/>
        <w:gridCol w:w="1276"/>
        <w:gridCol w:w="992"/>
        <w:gridCol w:w="709"/>
        <w:gridCol w:w="992"/>
        <w:gridCol w:w="1134"/>
        <w:gridCol w:w="851"/>
      </w:tblGrid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5676D1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Sequence detail</w:t>
            </w:r>
          </w:p>
          <w:p w:rsidR="00D80DD4" w:rsidRPr="005676D1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Gen Bank Accession no./Country</w:t>
            </w:r>
          </w:p>
          <w:p w:rsidR="00D80DD4" w:rsidRPr="005676D1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/Year of collection</w:t>
            </w:r>
          </w:p>
        </w:tc>
        <w:tc>
          <w:tcPr>
            <w:tcW w:w="1276" w:type="dxa"/>
          </w:tcPr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Genotype 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Phylogenetic analysis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(n=374)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Molecular clock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(n=190)</w:t>
            </w:r>
          </w:p>
        </w:tc>
        <w:tc>
          <w:tcPr>
            <w:tcW w:w="709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BSP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(n=48)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Network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(n=374)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Selection pressure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(n=190)</w:t>
            </w:r>
          </w:p>
        </w:tc>
        <w:tc>
          <w:tcPr>
            <w:tcW w:w="851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6D1">
              <w:rPr>
                <w:rFonts w:ascii="Times New Roman" w:hAnsi="Times New Roman" w:cs="Times New Roman"/>
                <w:b/>
                <w:sz w:val="16"/>
                <w:szCs w:val="16"/>
              </w:rPr>
              <w:t>Entropy</w:t>
            </w:r>
          </w:p>
          <w:p w:rsidR="00D80DD4" w:rsidRPr="005676D1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(n=190)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M93130/Philippines/1956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Pr="000915F4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05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MK002749/India/2017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MK002750/India/2017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MK002751/India/2017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MK002752/India/2017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MK002753/India/2017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MK002754/India/2017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MK002755/India/2017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MK002756/India/2017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MK002757/India/2017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MK002758/India/2017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MK002759/India/2017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MK002760/India/2017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MK002761/India/2017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1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MK002762/India/2017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MK002763/India/2017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MK002764/India/2017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OK173636/India/2018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OK173637/India/2018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OK173638/India/2018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OK173639/India/2018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OK173640/India/2018 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AB010986/Malaysia/1993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AB038479/Guatemala/1998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DQ675520/Indonesia/1998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DQ675519/Taiwan/1995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DQ675533/Taiwan/1999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DQ675531/Taiwan/1998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AY496871/Bangladesh/2002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AY744684/French Polynesia/1992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AY744681/French Polynesia/1990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AY744680/French Polynesia/1990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AY744678/French Polynesia/1989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AY496879/Philippines/1997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AY496873/Bangladesh/2002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AY923865/Thailand/1994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DQ401690/Indonesia/1982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AY496877/Bangladesh/2002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AY744685/French Polynesia/1994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AY676353/Thailand/1987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AY676351/Thailand/1993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AY676349/Thailand/1998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EF629370/Brazil/2002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EF629369/Brazil/2002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EF629368/Brazil/2004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EF643017/Br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EU081197/Singapore/2005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 w:rsidRPr="00D623F5"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EU081181/Singapore/2004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AY744679/French Polynesia/1990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AY679147/Brazil/2002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AY099337/Martinique/1999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AY099336/Sri Lanka/2000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AF317645/China/1980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AY744683/French Polynesia/1992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HG316484/Thailand/2010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EF440434/East Timor/2000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AY912458/Thailand/1998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AY912455/Indonesia/1998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DQ323042/India/2004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EF629371/Brazil/2002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EU052795/Argentina/2007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EU052792/Argentina/2007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AB189128/Indonesia/1998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AB189127/Indonesia/1998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AB189125/Indonesia/1998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EU367962/China/2007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GU370053/Singapore/2007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GU370052/Singapore/2009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GU363549/China/2009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DQ863638/Thailand/1973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AY770511/India/2003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GQ466079/India/2008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FJ644564/India/2007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JF504679/China/2009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HQ235027/Paraguay/2007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JN697379/Brazil/2006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JN662391/China/2009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HQ332170/Venezuela/2006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JQ411814/Sri Lanka/1989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JQ339723/Pakistan/2011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JQ045694/Vietn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HQ332171/Venezuela/2006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EU482461/Viet Nam/2007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EU482460/Vietn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EU529690/Venezuela/2001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EU529683/Venezuela/2007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EU482596/Puerto Rico/1998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EU482595/Puerto Rico/2003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EU482555/Puerto Rico/2006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EU482462/Vietn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EU660409/Vietn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EU596494/USA/2007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EU569691/Venezuela/2001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EU529705/USA/2004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EU529702/USA/2003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EU529699/USA/2006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EU529697/USA/2000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EU529696/USA/1999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EU687234/USA/2002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EU660410/Vietn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FJ182011/USA/2005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FJ182006/USA/2004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EU781137/USA/1999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FJ024471/USA/2004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EU854298/USA/2002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FJ410177/USA/2000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FJ373304/Venezuela/2004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FJ547082/USA/2001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FJ547066/Vietn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FJ639757/Venezuela/2001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FJ639750/Venezuela/2000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FJ562103/Vietn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FJ562102/Vietn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FJ639779/Venezuela/2003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FJ639778/Venezuela/2002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FJ639805/Venezuela/2005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FJ639801/Venezuela/2004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FJ639786/Venezuela/2003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FJ639713/Cambodia/2007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FJ461338/Vietn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FJ461329/Vietn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FJ639826/Venezuela/2008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FJ639825/Venezuela/2006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FJ639816/Venezuela/2005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FJ744727/Thailand/2001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FJ744700/Venezuela/2001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FJ639730/Cambodia/2006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FJ639727/Cambodia/2005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FJ639726/Cambodia/2004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FJ639725/Cambodia/2003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FJ639722/Cambodia/2002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FJ639720/Cambodia/2001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FJ639719/Cambodia/2000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FJ639716/Cambodia/2008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FJ639714/Cambodia/2007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FJ850080/Brazil/2003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FJ810414/Thailand/2001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FJ882574/Sri Lanka/1985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FJ882573/Sri Lanka/1993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FJ882572/Sri Lanka/1989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FJ873813/Nicaragua/2008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FJ850111/Venezuela/2007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FJ850094/Brazil/2008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FJ850092/Brazil/2007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FJ850089/Brazil/2006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FJ850086/Brazil/2005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FJ850083/Brazil/2004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FJ898464/Guyana/2002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FJ898463/Saint Lucia/2001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FJ898462/Anguilla/2001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FJ898459/Trinidad and Tobago/2002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FJ898458/Peru/2002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FJ898457/Ecuador/2000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FJ898456/Samoa/1995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FJ898455/Cook Islands/1991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FJ898447/Brazil/2003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FJ898446/Brazil/2001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FJ898445/Colombia/2007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FJ898444/Colombia/2005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FJ898443/Colombia/2003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FJ898442/Mexico/2007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FJ898441/Mexico/2006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FJ898440/Mexico/2003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FJ882578/Venezuela/2001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FJ882576/Nicaragua/1994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FJ882575/Mozambique/1985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GQ199887/Sri Lanka/1983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GQ199886/Nicaragua/1998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GQ199871/Nicaragua/2008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GQ199865/Nicaragua/2009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GQ868617/Trinidad and Tobago/2002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GQ868616/Saint Lucia/2001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GQ868634/Cambodia/2006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GQ868629/Cambodia/2005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GQ868627/Cambodia/2002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GQ868626/Cambodia/2001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GQ868593/Thailand/1973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GQ868548/Brazil/2006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GQ252674/Sri Lanka/1997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GQ199891/Colombia/2001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GQ199889/Sri Lanka/1983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GU131855/Brazil/2006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GQ868578/Colombia/2007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GQ868577/Colombia/2005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GQ868575/Colombia/2004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GQ868574/Colombia/2003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GQ868571/Colombia/2002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GU131877/Brazil/2007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GU131865/Brazil/2006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GU131935/Cambodia/2007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GU131933/Cambodia/2006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GU131906/Cambodia/2003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GU131905/Cambodia/2008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GU131904/Cambodia/2005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HM181972/Nicaragua/2009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HM181935/Cambodia/2007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HM181934/Cambodia/2006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GU131950/Colombia/2001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JF920394/Nicaragua/2009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JF920397/Nicaragua/2010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JN368477/Cambodia/2007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JQ922555/India/1966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JQ922554/USA/1963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KC425219/Brazil/2002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KC261634/China/2012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JQ920489/Wallis and Futuna/1995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JQ920486/New Caledonia/1996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JQ920480/French Polynesia/1996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JQ922557/India/2005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JX669497/Brazil/2005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JX669496/Brazil/2006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JX669495/Brazil/2004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JX669491/Brazil/2002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JX669489/Brazil/2003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JN406515/Australia/2008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JN406514/Australia/1998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JF808122/Paraguay/2003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JF808121/Brazil/2007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JF808120/Brazil/2009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JF808119/Brazil/2004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JF808118/Brazil/2002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KF041259/Pakistan/2006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KF041258/Pakistan/2009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KF041255/Pakistan/2007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KF041254/Pakistan/2008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MN227703/China/2019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MN227702/China/2019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MN227701/China/2019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MN227700/China/2019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MN227699/China/2019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MN227698/China/2019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MN227697/Maldives/2019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EF428575/Brazil/2003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KU216209/India/2013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KJ737430/Thailand/1983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KJ737429/Thailand/1994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KF954949/China/2013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GU189648/China/2009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MW426463/China/2014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MW308181/Mexico/2019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MW288040/Senegal/2018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MN448993/Thailand/2012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MN448989/Thailand/2011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MN253131/India/2018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MT949456/India/2019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MT921575/Australia/2016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MT921574/Australia/2017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MT006158/Sri La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nka/2018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MT076948/Kenya/2015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LC436677/Bangladesh/2017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LC379197/Gabon/2017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MT261979/Burkina Faso/2017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MH051732/Malaysia/2014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MT224921/India/2014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MT224920/India/2014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MN964274/China/2019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MN018389/China/2017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MN018385/India/2016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MN018371/China/2015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MN018370/China/2015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MN922041/China/2019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MK614073/Colombia/2014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MH891766/India/2017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MK005258/Malaysia/2014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MK829116/India/2018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MN453624/Singapore/2016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MK002764/India/2017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MN365225/India/2018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MN124077/Brazil/2003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MN124076/Brazil/2003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MK894341/China/2018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MK894338/Thailand/2018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MK796419/India/2018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MK796412/India/2016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MH708493/Russia/2014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MH734372/India/2007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MK506265/Thailand/2007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MH823209/Indonesia/2016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MG932069/Malaysia/2017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MH822957/India/2013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LC410195/Thailand/2017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MF682975/China/2013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MH544651/Colombia/2016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MH544650/Colombia/2007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KY794790/Papua New Guinea/2008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KY849775/Laos/2010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KY234197/Thailand/2012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MF142763/Thailand/2015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MF370226/China/2013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KY921907/Singapore/2015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 xml:space="preserve">AB214882/Timor </w:t>
            </w:r>
            <w:proofErr w:type="spellStart"/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Leste</w:t>
            </w:r>
            <w:proofErr w:type="spellEnd"/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KU509286/India/2011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KT424097/Thailand/2014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KX518580/Sri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Lanka/2004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HM162761/Brazil/2010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AY858048/Indonesia/2004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KX380842/Singapore/2013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DQ863637/Thailand/2000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DQ863622/Thailand/1996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DQ863613/Thailand/1990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DQ863594/Thailand/1987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DQ863570/Thailand/1981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KT726361/Cuba/2002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KT726360/Cuba/2001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KU050695/Philippines/1956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KP406805/South Korea/2015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KM217136/Pakistan/2011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KR296744/China/2013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KC762693/Indonesia/2010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KC762691/Indonesia/2008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KC762684/Indonesia/2007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KR087027/India/2014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KM190937/Philippines/1964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KJ622199/China/2013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KF973487/Nicaragua/2011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KF973480/Nicaragua/2012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KF971711/Nicaragua/2010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KF971706/Nicaragua/2009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KJ830751/Saudi Arabia/2014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KJ643590/Peru/2007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KJ189291/Peru/2008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KJ189293/Peru/2005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KJ189290/Peru/2008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KJ189283/Peru/2007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KJ189266/Peru/2004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KJ189261/Peru/2008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KJ189259/Peru/2002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KF824903/China/2013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KF543368/India/2011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KF955507/Cambodia/2007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KF955505/Grenada/2002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KF955491/Nicaragua/2008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KF955487/Venezuela/2001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KF955480/Venezuela/2001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KF955477/India/1984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KF955476/Sri Lanka/1983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KF955474/Sri Lanka/1989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KF955473/Brazil/2002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KF955472/Venezuela/2004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KF955468/Puerto Rico/2001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KF955466/Puerto Rico/2000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KF955464/Cambodia/2007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KF955463/Cambodia/2001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KF955461/Cambodia/1999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KF955460/Vietnam/2008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KF955458/Vietnam/2007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KF955456/Puerto Rico/2006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KF955453/Venezuela/2013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KF955336/Nicaragua/2008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KF955335/Nicaragua/2009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KF955333/Cambodia/2005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KF955332/Cambodia/2000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KF921928/Nicaragua/2010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JF808129/Paraguay/2003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JF808127/Brazil/2002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JF808126/Brazil/2003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MH544650/Colombia/2015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MF004386/Malaysia/2012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KY670634/Taiwan/1998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LT898452/Malaysia/2011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KX518573/Sri Lanka/1989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EF428573/Brazil/2002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MN448983/Thailand/2011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LT996912/Malaysia/1987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MK858155/India/2017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MT406776/India/2019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MN083246/Sri Lanka/2017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MK829114/India/2018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MH888333/Bolivia/2011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MH888332/Thailand/2012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82973/China/2013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MF682970/China/2016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F4">
              <w:rPr>
                <w:rFonts w:ascii="Times New Roman" w:hAnsi="Times New Roman" w:cs="Times New Roman"/>
                <w:sz w:val="16"/>
                <w:szCs w:val="16"/>
              </w:rPr>
              <w:t>AH011667/Martinique/2001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0915F4" w:rsidTr="00AC2EBF">
        <w:trPr>
          <w:jc w:val="center"/>
        </w:trPr>
        <w:tc>
          <w:tcPr>
            <w:tcW w:w="3014" w:type="dxa"/>
          </w:tcPr>
          <w:p w:rsidR="00D80DD4" w:rsidRPr="000915F4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MW295815/Myanmar/2020</w:t>
            </w:r>
          </w:p>
        </w:tc>
        <w:tc>
          <w:tcPr>
            <w:tcW w:w="1276" w:type="dxa"/>
          </w:tcPr>
          <w:p w:rsidR="00D80DD4" w:rsidRPr="00D623F5" w:rsidRDefault="00D80DD4" w:rsidP="00AC2EBF">
            <w:pPr>
              <w:jc w:val="center"/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276" w:type="dxa"/>
          </w:tcPr>
          <w:p w:rsidR="00D80DD4" w:rsidRDefault="00D80DD4" w:rsidP="00AC2EBF">
            <w:pPr>
              <w:jc w:val="center"/>
            </w:pPr>
            <w:r w:rsidRPr="004E7367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9" w:type="dxa"/>
          </w:tcPr>
          <w:p w:rsidR="00D80DD4" w:rsidRPr="004F5ECA" w:rsidRDefault="00D80DD4" w:rsidP="00AC2EBF">
            <w:pPr>
              <w:jc w:val="center"/>
              <w:rPr>
                <w:sz w:val="16"/>
                <w:szCs w:val="16"/>
              </w:rPr>
            </w:pPr>
            <w:r w:rsidRPr="004F5ECA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</w:pPr>
            <w:r w:rsidRPr="009D2C8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851" w:type="dxa"/>
          </w:tcPr>
          <w:p w:rsidR="00D80DD4" w:rsidRPr="00C33C50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C50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</w:tbl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Pr="00FE57DE" w:rsidRDefault="00D80DD4" w:rsidP="00D80DD4">
      <w:pPr>
        <w:rPr>
          <w:rFonts w:ascii="Times New Roman" w:hAnsi="Times New Roman" w:cs="Times New Roman"/>
          <w:b/>
          <w:sz w:val="20"/>
          <w:szCs w:val="20"/>
        </w:rPr>
      </w:pPr>
      <w:r w:rsidRPr="00FE57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c. DENV-4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708"/>
        <w:gridCol w:w="1134"/>
        <w:gridCol w:w="993"/>
        <w:gridCol w:w="992"/>
      </w:tblGrid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Sequence detail</w:t>
            </w:r>
          </w:p>
          <w:p w:rsidR="00D80DD4" w:rsidRPr="002407EA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Gen Bank Accession no./Country</w:t>
            </w:r>
          </w:p>
          <w:p w:rsidR="00D80DD4" w:rsidRPr="002407EA" w:rsidRDefault="00D80DD4" w:rsidP="00AC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/Year of collection</w:t>
            </w:r>
          </w:p>
        </w:tc>
        <w:tc>
          <w:tcPr>
            <w:tcW w:w="1134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Phylogenetic analysis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(n=186)</w:t>
            </w:r>
          </w:p>
        </w:tc>
        <w:tc>
          <w:tcPr>
            <w:tcW w:w="993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Molecular clock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(n=134)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BSP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(n=23)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Network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(n=186)</w:t>
            </w:r>
          </w:p>
        </w:tc>
        <w:tc>
          <w:tcPr>
            <w:tcW w:w="993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Selection pressure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(n=134)</w:t>
            </w:r>
          </w:p>
        </w:tc>
        <w:tc>
          <w:tcPr>
            <w:tcW w:w="992" w:type="dxa"/>
          </w:tcPr>
          <w:p w:rsidR="00D80DD4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b/>
                <w:sz w:val="16"/>
                <w:szCs w:val="16"/>
              </w:rPr>
              <w:t>Entropy</w:t>
            </w:r>
          </w:p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(n=134)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KR011349/Philippines/1956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F2143"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OK173641/India/2018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F2143"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C518D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OK173642</w:t>
            </w:r>
            <w:r w:rsidRPr="00036F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/India/2018 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F2143"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C518D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KY924607/Viet Nam/2016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JX024758/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Singapore/2010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JX024757/Singapore/2010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MW793460/Thailand/2021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MW793459/Thailand/2021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MT040677/Paraguay/2018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MW301595/Malaysia/2020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MW295825/Myanmar/2017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MN449002/Thailand/2011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MN448998/Thailand/2012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MN448997/Thailand/2011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113FE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MG973744/India/2017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4E0B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MG973742/India/2017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4E0B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MN239489/India/2017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AA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MT076955/Kenya/2015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MK858146/India/2016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AB40EF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MK858143/India/2019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AB40EF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MN192436/USA/2016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F3DF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MH051734/Malaysia/2014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F3DF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MT182025/India/2017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A12904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MT182024/India/2017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A12904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MN018398/China/2016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MN018396/Thailand/2015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KJ579245/Brazil/2012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KJ596658/Brazil/2012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KJ596660/Brazil/2012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KJ596665/Brazil/2012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KJ596671/Brazil/2012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10ED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MH891769/India/2017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3DA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MK829120/India/2018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3DA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MK796413/India/2016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3DA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MK789303/India/2017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3DAC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MK640208/China/2018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MK614093/China/2018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MK614092/China/2018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MK614088/China/2019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MK514144/Haiti/2015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MK506266/Thailand/2007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KY672960/China/2015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KY672956/China/2015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MH823210/Indonesia/2014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MH888334/Malaysia/2013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LC410203/Thailand/2017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LC410198/Thailand/2016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31DC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MH382789/New Guinea/2016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000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MG182049/Malaysia/2016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000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MG182046/Malaysia/2016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000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MF004387/Senegal/1981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530005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MG272274/India/2016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CC169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MG053170/India/2016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CC169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MG053167/India/2016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CC169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MG053162/India/2016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CC169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MG601754/China/2013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KY849762/Laos/2009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KY670635/Taiwan/2003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KY084521/Brazil/2013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KY084515/Brazil/2012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KY084511/Brazil/2011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KY921910/Singapore/2016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KX224312/Singapore/2014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24AAD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KX845005/India/2015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AA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KP792537/Singapore/2011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D1FB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KU509288/Indonesia/2010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D1FB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KU509287/India/2009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AA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KU523872/Indonesia/2015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KU523871/Philippines/2014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FJ439174/Philippines/1956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HQ875339/Singapore/2008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HQ840706/Brazil/2009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AY858050/Indonesia/2004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KP188566/Brazil/2013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KP188562/Brazil/2012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KP188564/Brazil/2013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KP188560/Brazil/2012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KP188557/Brazil/2012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KU513441/Brazil/2013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AH012032/Dominica/1981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AH012031/Puerto Rico/1982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AH012023./Puerto Rico/1982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AH012017/El Salvador/1993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AH012015/Ecuador/1994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AH012014/Puerto Rico/1994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AH012013/Puerto Rico/1987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AH012012/Puerto Rico/1986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B6223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AH011995/Puerto Rico/1992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AH011968/Costa Rica/1996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AH011967/Martinique/1995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AH011964/Puerto Rico/1998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KP140942/Haiti/2014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KT794007/Brazil/2011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LC069810/Japan/2015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KJ534635/Costa Rica/2012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KP406806/So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uth Korea/2015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KT261281/Brazil/2012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KT261280/Brazil/2013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0305C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KR922405/Thailand/2011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KT276273/Haiti/2014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KP723482/China/2010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KC762699/Indonesia/2008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KC762698/Indonesia/2008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KC762697/Indonesia/2007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KM190936/Thailand/2006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KF286635/Brazil/2013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KF286634/Brazil/2013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KF955534/Thailand/2007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KF955533/Thailand/2006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KF955522/Thailand/2006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8E3136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KF955520/Thailand/2005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KF955515/Cambodia/2007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KF955514/Cambodia/2001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KF955513/Cambodia/2008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KF955510/Cambodia/2002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KF041260/Pakistan/2009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JQ247980/Brazil/2009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KF543273/Cambodia/2011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KF543272/Cambodia/2010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KC333651/China/2012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JN638572/Cambodia/2008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JN638571/Cambodia/2007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JN638570/Cambodia/2008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JQ915090/Wallis and Futuna/20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B27FE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JQ915089/New Caledonia/2009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JQ915088/New Caledonia/2009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JQ915085/New Caledonia/2008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915084/French Polynesia/2010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915083/French Polynesia/2009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D31EF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JQ922560/India/2009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B3EA8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JQ922559/India/1979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B3EA8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JQ922558/India/1962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4B3EA8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JQ513345/Brazil/2011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JQ513344/Brazil/2011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JQ513341/Brazil/2010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JQ513334/Brazil/2010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JQ045566/USA/2010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JN559741/Brazil/2010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JN559740/Brazil/1982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JN819409/Venezuela/1998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JN819406/Venezuela/2006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GQ868585/Colombia/2005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GQ868584/Colombia/2004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GQ868582/Colombia/2001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GQ868645/Venezuela/2007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GQ868594/Philippines/1956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GQ252675/USA/1995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GQ199885/USA/1996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281BC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GQ199880/USA/1995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GQ199879/USA/1994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GQ199876/Venezuela/2007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FJ882601/USA/1999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FJ882598/USA/1998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FJ882583/Venezuela/2007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FJ850058/USA/1996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FJ850057/USA/1995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FJ639748/Venezuela/2000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FJ639745/Venezuela/1999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FJ639739/Venezuela/1998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FJ226067/USA/1994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FJ024476/Colombia/1997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EU854295/USA/1986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JQ822247/China/2010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JN983813/Brazil/2010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917608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JF262783/India/1961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Pr="002407EA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AA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JF262782/Haiti/1994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JF262781/Venezuela/1995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JF262780/Malaysia/1973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JF262779/Malaysia/1975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FJ196850/China/1990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GQ398256/Singapore/2005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GU289913/Colombia/1982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GU318318/Puerto Rico/1985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GU318310/Puerto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ico/1990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GU318309/Puerto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ico/1991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AY550909/Sri Lanka/1978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AY618993/Thailand/2000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AY618992/Thailand/2001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AY618991/Thailand/1977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AY618990/Thailand/1991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AY618989/Thailand/1997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AF326573/Dominica/1981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EA">
              <w:rPr>
                <w:rFonts w:ascii="Times New Roman" w:hAnsi="Times New Roman" w:cs="Times New Roman"/>
                <w:sz w:val="16"/>
                <w:szCs w:val="16"/>
              </w:rPr>
              <w:t>EF457906/Malaysia/1975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IV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AY618988/Thailand/1997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MN449006/Thailand/2012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444444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D80DD4" w:rsidRPr="002407EA" w:rsidTr="00AC2EBF">
        <w:tc>
          <w:tcPr>
            <w:tcW w:w="2943" w:type="dxa"/>
          </w:tcPr>
          <w:p w:rsidR="00D80DD4" w:rsidRPr="002407EA" w:rsidRDefault="00D80DD4" w:rsidP="00AC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MN449004/Thailand/2012</w:t>
            </w:r>
          </w:p>
        </w:tc>
        <w:tc>
          <w:tcPr>
            <w:tcW w:w="1134" w:type="dxa"/>
          </w:tcPr>
          <w:p w:rsidR="00D80DD4" w:rsidRPr="001F2143" w:rsidRDefault="00D80DD4" w:rsidP="00AC2EB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D7A80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708" w:type="dxa"/>
          </w:tcPr>
          <w:p w:rsidR="00D80DD4" w:rsidRDefault="00D80DD4" w:rsidP="00AC2EBF">
            <w:pPr>
              <w:jc w:val="center"/>
            </w:pPr>
            <w:r w:rsidRPr="00BA71B4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1134" w:type="dxa"/>
          </w:tcPr>
          <w:p w:rsidR="00D80DD4" w:rsidRDefault="00D80DD4" w:rsidP="00AC2EBF">
            <w:pPr>
              <w:jc w:val="center"/>
            </w:pPr>
            <w:r w:rsidRPr="00B64235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  <w:tc>
          <w:tcPr>
            <w:tcW w:w="992" w:type="dxa"/>
          </w:tcPr>
          <w:p w:rsidR="00D80DD4" w:rsidRPr="00B24DE9" w:rsidRDefault="00D80DD4" w:rsidP="00AC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DE9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  <w:shd w:val="clear" w:color="auto" w:fill="FFFFFF"/>
              </w:rPr>
              <w:t>✘</w:t>
            </w:r>
          </w:p>
        </w:tc>
      </w:tr>
    </w:tbl>
    <w:p w:rsidR="00D80DD4" w:rsidRDefault="00D80DD4" w:rsidP="00D80DD4">
      <w:pPr>
        <w:rPr>
          <w:rFonts w:ascii="Times New Roman" w:hAnsi="Times New Roman" w:cs="Times New Roman"/>
          <w:b/>
          <w:sz w:val="24"/>
          <w:szCs w:val="24"/>
        </w:rPr>
      </w:pPr>
    </w:p>
    <w:p w:rsidR="00D80DD4" w:rsidRPr="00FC39F8" w:rsidRDefault="00D80DD4" w:rsidP="00D80DD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34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Note:</w:t>
      </w:r>
      <w:r w:rsidRPr="00FC39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highlighted sequences represent the study strains identified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our investigation during 2017 and </w:t>
      </w:r>
      <w:r w:rsidRPr="00FC39F8">
        <w:rPr>
          <w:rFonts w:ascii="Times New Roman" w:hAnsi="Times New Roman" w:cs="Times New Roman"/>
          <w:color w:val="000000" w:themeColor="text1"/>
          <w:sz w:val="20"/>
          <w:szCs w:val="20"/>
        </w:rPr>
        <w:t>2018. The sequences are displayed in the phylogenetic tree and maximum clade credibility (mcc) tree with their 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iginal strain name given in the </w:t>
      </w:r>
      <w:r w:rsidRPr="00FC39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S2.  The symbols </w:t>
      </w:r>
      <w:r w:rsidRPr="00FC39F8">
        <w:rPr>
          <w:rFonts w:ascii="MS Gothic" w:eastAsia="MS Gothic" w:hAnsi="MS Gothic" w:cs="MS Gothic" w:hint="eastAsia"/>
          <w:color w:val="000000" w:themeColor="text1"/>
          <w:sz w:val="20"/>
          <w:szCs w:val="20"/>
          <w:shd w:val="clear" w:color="auto" w:fill="FFFFFF"/>
        </w:rPr>
        <w:t>✓</w:t>
      </w:r>
      <w:r w:rsidRPr="00FC39F8">
        <w:rPr>
          <w:rFonts w:ascii="Times New Roman" w:eastAsia="MS Gothic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and </w:t>
      </w:r>
      <w:r w:rsidRPr="00C8786A">
        <w:rPr>
          <w:rFonts w:ascii="MS Gothic" w:eastAsia="MS Gothic" w:hAnsi="MS Gothic" w:cs="MS Gothic" w:hint="eastAsia"/>
          <w:color w:val="000000" w:themeColor="text1"/>
          <w:sz w:val="20"/>
          <w:szCs w:val="20"/>
          <w:shd w:val="clear" w:color="auto" w:fill="FFFFFF"/>
        </w:rPr>
        <w:t>✘</w:t>
      </w:r>
      <w:r w:rsidRPr="00FC39F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C39F8">
        <w:rPr>
          <w:rFonts w:ascii="Times New Roman" w:eastAsia="MS Gothic" w:hAnsi="Times New Roman" w:cs="Times New Roman"/>
          <w:color w:val="000000" w:themeColor="text1"/>
          <w:sz w:val="20"/>
          <w:szCs w:val="20"/>
          <w:shd w:val="clear" w:color="auto" w:fill="FFFFFF"/>
        </w:rPr>
        <w:t>denotes the sequences is used and not used respectively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D80DD4" w:rsidRPr="00FC39F8" w:rsidRDefault="00D80DD4" w:rsidP="00D80DD4">
      <w:pPr>
        <w:rPr>
          <w:rFonts w:ascii="Times New Roman" w:hAnsi="Times New Roman" w:cs="Times New Roman"/>
          <w:sz w:val="20"/>
          <w:szCs w:val="20"/>
        </w:rPr>
      </w:pPr>
    </w:p>
    <w:p w:rsidR="00D80DD4" w:rsidRDefault="00D80DD4"/>
    <w:sectPr w:rsidR="00D8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9"/>
    <w:rsid w:val="00711AF6"/>
    <w:rsid w:val="00775AC9"/>
    <w:rsid w:val="00D80DD4"/>
    <w:rsid w:val="00E22F75"/>
    <w:rsid w:val="00E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80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D80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D4"/>
  </w:style>
  <w:style w:type="paragraph" w:styleId="Footer">
    <w:name w:val="footer"/>
    <w:basedOn w:val="Normal"/>
    <w:link w:val="FooterChar"/>
    <w:uiPriority w:val="99"/>
    <w:unhideWhenUsed/>
    <w:rsid w:val="00D8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80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D80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D4"/>
  </w:style>
  <w:style w:type="paragraph" w:styleId="Footer">
    <w:name w:val="footer"/>
    <w:basedOn w:val="Normal"/>
    <w:link w:val="FooterChar"/>
    <w:uiPriority w:val="99"/>
    <w:unhideWhenUsed/>
    <w:rsid w:val="00D8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veen2@jmi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5321</Words>
  <Characters>30333</Characters>
  <Application>Microsoft Office Word</Application>
  <DocSecurity>0</DocSecurity>
  <Lines>252</Lines>
  <Paragraphs>71</Paragraphs>
  <ScaleCrop>false</ScaleCrop>
  <Company/>
  <LinksUpToDate>false</LinksUpToDate>
  <CharactersWithSpaces>35583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2023-04-01T11:21:00Z</dcterms:created>
  <dcterms:modified xsi:type="dcterms:W3CDTF">2023-04-01T15:56:00Z</dcterms:modified>
</cp:coreProperties>
</file>