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5507580" w:displacedByCustomXml="next"/>
    <w:bookmarkEnd w:id="0" w:displacedByCustomXml="next"/>
    <w:sdt>
      <w:sdtPr>
        <w:rPr>
          <w:rFonts w:ascii="Times New Roman" w:eastAsiaTheme="minorEastAsia" w:hAnsi="Times New Roman" w:cs="Times New Roman"/>
          <w:b w:val="0"/>
          <w:bCs w:val="0"/>
          <w:color w:val="auto"/>
          <w:sz w:val="24"/>
          <w:szCs w:val="24"/>
          <w:lang w:val="nl-NL"/>
        </w:rPr>
        <w:id w:val="-188305739"/>
        <w:docPartObj>
          <w:docPartGallery w:val="Table of Contents"/>
          <w:docPartUnique/>
        </w:docPartObj>
      </w:sdtPr>
      <w:sdtEndPr>
        <w:rPr>
          <w:noProof/>
          <w:lang w:val="nl-BE"/>
        </w:rPr>
      </w:sdtEndPr>
      <w:sdtContent>
        <w:p w14:paraId="16FD40CB" w14:textId="65302200" w:rsidR="006E188A" w:rsidRPr="00D85015" w:rsidRDefault="003D421E">
          <w:pPr>
            <w:pStyle w:val="Titolosommario"/>
            <w:rPr>
              <w:rFonts w:ascii="Times New Roman" w:hAnsi="Times New Roman" w:cs="Times New Roman"/>
              <w:lang w:val="en-US"/>
            </w:rPr>
          </w:pPr>
          <w:r w:rsidRPr="00D85015">
            <w:rPr>
              <w:rFonts w:ascii="Times New Roman" w:hAnsi="Times New Roman" w:cs="Times New Roman"/>
              <w:lang w:val="en-US"/>
            </w:rPr>
            <w:t>Supplementary materials</w:t>
          </w:r>
        </w:p>
        <w:p w14:paraId="21C6502E" w14:textId="77777777" w:rsidR="00D12583" w:rsidRPr="00D85015" w:rsidRDefault="00D12583" w:rsidP="00D12583">
          <w:pPr>
            <w:rPr>
              <w:rFonts w:ascii="Times New Roman" w:hAnsi="Times New Roman" w:cs="Times New Roman"/>
              <w:lang w:val="en-US"/>
            </w:rPr>
          </w:pPr>
        </w:p>
        <w:p w14:paraId="4EA3BD7A" w14:textId="6569830C" w:rsidR="00710094" w:rsidRPr="00D85015" w:rsidRDefault="00710094" w:rsidP="00710094">
          <w:pPr>
            <w:rPr>
              <w:rFonts w:ascii="Times New Roman" w:hAnsi="Times New Roman" w:cs="Times New Roman"/>
              <w:b/>
              <w:bCs/>
              <w:lang w:val="en-US"/>
            </w:rPr>
          </w:pPr>
          <w:r w:rsidRPr="00D85015">
            <w:rPr>
              <w:rFonts w:ascii="Times New Roman" w:hAnsi="Times New Roman" w:cs="Times New Roman"/>
              <w:b/>
              <w:bCs/>
              <w:lang w:val="en-US"/>
            </w:rPr>
            <w:t>Electroconvulsive Therapy modulates the interplay between depressive symptoms in Difficult to Treat Depression: a longitudinal network analysis</w:t>
          </w:r>
        </w:p>
        <w:p w14:paraId="7AA8D725" w14:textId="77777777" w:rsidR="00710094" w:rsidRPr="00D85015" w:rsidRDefault="00710094" w:rsidP="00710094">
          <w:pPr>
            <w:rPr>
              <w:rFonts w:ascii="Times New Roman" w:hAnsi="Times New Roman" w:cs="Times New Roman"/>
              <w:sz w:val="20"/>
              <w:szCs w:val="20"/>
              <w:lang w:val="en-US"/>
            </w:rPr>
          </w:pPr>
        </w:p>
        <w:p w14:paraId="111A6ABE" w14:textId="31E405EA" w:rsidR="00710094" w:rsidRPr="00D85015" w:rsidRDefault="00710094" w:rsidP="00710094">
          <w:pPr>
            <w:rPr>
              <w:rFonts w:ascii="Times New Roman" w:hAnsi="Times New Roman" w:cs="Times New Roman"/>
              <w:sz w:val="22"/>
              <w:szCs w:val="22"/>
              <w:lang w:val="it-IT"/>
            </w:rPr>
          </w:pPr>
          <w:r w:rsidRPr="00D85015">
            <w:rPr>
              <w:rFonts w:ascii="Times New Roman" w:hAnsi="Times New Roman" w:cs="Times New Roman"/>
              <w:sz w:val="22"/>
              <w:szCs w:val="22"/>
              <w:lang w:val="it-IT"/>
            </w:rPr>
            <w:t xml:space="preserve">M. </w:t>
          </w:r>
          <w:proofErr w:type="spellStart"/>
          <w:r w:rsidRPr="00D85015">
            <w:rPr>
              <w:rFonts w:ascii="Times New Roman" w:hAnsi="Times New Roman" w:cs="Times New Roman"/>
              <w:sz w:val="22"/>
              <w:szCs w:val="22"/>
              <w:lang w:val="it-IT"/>
            </w:rPr>
            <w:t>Lussignoli</w:t>
          </w:r>
          <w:proofErr w:type="spellEnd"/>
          <w:r w:rsidRPr="00D85015">
            <w:rPr>
              <w:rFonts w:ascii="Times New Roman" w:hAnsi="Times New Roman" w:cs="Times New Roman"/>
              <w:sz w:val="22"/>
              <w:szCs w:val="22"/>
              <w:lang w:val="it-IT"/>
            </w:rPr>
            <w:t xml:space="preserve"> </w:t>
          </w:r>
          <w:r w:rsidRPr="00D85015">
            <w:rPr>
              <w:rFonts w:ascii="Times New Roman" w:hAnsi="Times New Roman" w:cs="Times New Roman"/>
              <w:sz w:val="22"/>
              <w:szCs w:val="22"/>
              <w:vertAlign w:val="superscript"/>
              <w:lang w:val="it-IT"/>
            </w:rPr>
            <w:t>1,2</w:t>
          </w:r>
          <w:r w:rsidRPr="00D85015">
            <w:rPr>
              <w:rFonts w:ascii="Times New Roman" w:hAnsi="Times New Roman" w:cs="Times New Roman"/>
              <w:sz w:val="22"/>
              <w:szCs w:val="22"/>
              <w:lang w:val="it-IT"/>
            </w:rPr>
            <w:t xml:space="preserve">, M. </w:t>
          </w:r>
          <w:proofErr w:type="spellStart"/>
          <w:r w:rsidRPr="00D85015">
            <w:rPr>
              <w:rFonts w:ascii="Times New Roman" w:hAnsi="Times New Roman" w:cs="Times New Roman"/>
              <w:sz w:val="22"/>
              <w:szCs w:val="22"/>
              <w:lang w:val="it-IT"/>
            </w:rPr>
            <w:t>Bortolomasi</w:t>
          </w:r>
          <w:proofErr w:type="spellEnd"/>
          <w:r w:rsidRPr="00D85015">
            <w:rPr>
              <w:rFonts w:ascii="Times New Roman" w:hAnsi="Times New Roman" w:cs="Times New Roman"/>
              <w:sz w:val="22"/>
              <w:szCs w:val="22"/>
              <w:lang w:val="it-IT"/>
            </w:rPr>
            <w:t xml:space="preserve"> </w:t>
          </w:r>
          <w:r w:rsidRPr="00D85015">
            <w:rPr>
              <w:rFonts w:ascii="Times New Roman" w:hAnsi="Times New Roman" w:cs="Times New Roman"/>
              <w:sz w:val="22"/>
              <w:szCs w:val="22"/>
              <w:vertAlign w:val="superscript"/>
              <w:lang w:val="it-IT"/>
            </w:rPr>
            <w:t>3</w:t>
          </w:r>
          <w:r w:rsidRPr="00D85015">
            <w:rPr>
              <w:rFonts w:ascii="Times New Roman" w:hAnsi="Times New Roman" w:cs="Times New Roman"/>
              <w:sz w:val="22"/>
              <w:szCs w:val="22"/>
              <w:lang w:val="it-IT"/>
            </w:rPr>
            <w:t xml:space="preserve">, G. </w:t>
          </w:r>
          <w:proofErr w:type="spellStart"/>
          <w:r w:rsidRPr="00D85015">
            <w:rPr>
              <w:rFonts w:ascii="Times New Roman" w:hAnsi="Times New Roman" w:cs="Times New Roman"/>
              <w:sz w:val="22"/>
              <w:szCs w:val="22"/>
              <w:lang w:val="it-IT"/>
            </w:rPr>
            <w:t>Perusi</w:t>
          </w:r>
          <w:proofErr w:type="spellEnd"/>
          <w:r w:rsidRPr="00D85015">
            <w:rPr>
              <w:rFonts w:ascii="Times New Roman" w:hAnsi="Times New Roman" w:cs="Times New Roman"/>
              <w:sz w:val="22"/>
              <w:szCs w:val="22"/>
              <w:lang w:val="it-IT"/>
            </w:rPr>
            <w:t xml:space="preserve"> </w:t>
          </w:r>
          <w:r w:rsidRPr="00D85015">
            <w:rPr>
              <w:rFonts w:ascii="Times New Roman" w:hAnsi="Times New Roman" w:cs="Times New Roman"/>
              <w:sz w:val="22"/>
              <w:szCs w:val="22"/>
              <w:vertAlign w:val="superscript"/>
              <w:lang w:val="it-IT"/>
            </w:rPr>
            <w:t>4</w:t>
          </w:r>
          <w:r w:rsidRPr="00D85015">
            <w:rPr>
              <w:rFonts w:ascii="Times New Roman" w:hAnsi="Times New Roman" w:cs="Times New Roman"/>
              <w:sz w:val="22"/>
              <w:szCs w:val="22"/>
              <w:lang w:val="it-IT"/>
            </w:rPr>
            <w:t xml:space="preserve">, G. Pigato </w:t>
          </w:r>
          <w:r w:rsidRPr="00D85015">
            <w:rPr>
              <w:rFonts w:ascii="Times New Roman" w:hAnsi="Times New Roman" w:cs="Times New Roman"/>
              <w:sz w:val="22"/>
              <w:szCs w:val="22"/>
              <w:vertAlign w:val="superscript"/>
              <w:lang w:val="it-IT"/>
            </w:rPr>
            <w:t>5</w:t>
          </w:r>
          <w:r w:rsidRPr="00D85015">
            <w:rPr>
              <w:rFonts w:ascii="Times New Roman" w:hAnsi="Times New Roman" w:cs="Times New Roman"/>
              <w:sz w:val="22"/>
              <w:szCs w:val="22"/>
              <w:lang w:val="it-IT"/>
            </w:rPr>
            <w:t xml:space="preserve">, A. Minelli </w:t>
          </w:r>
          <w:r w:rsidRPr="00D85015">
            <w:rPr>
              <w:rFonts w:ascii="Times New Roman" w:hAnsi="Times New Roman" w:cs="Times New Roman"/>
              <w:sz w:val="22"/>
              <w:szCs w:val="22"/>
              <w:vertAlign w:val="superscript"/>
              <w:lang w:val="it-IT"/>
            </w:rPr>
            <w:t>4,6</w:t>
          </w:r>
          <w:r w:rsidRPr="00D85015">
            <w:rPr>
              <w:rFonts w:ascii="Times New Roman" w:hAnsi="Times New Roman" w:cs="Times New Roman"/>
              <w:sz w:val="22"/>
              <w:szCs w:val="22"/>
              <w:lang w:val="it-IT"/>
            </w:rPr>
            <w:t xml:space="preserve">, F. Sambataro </w:t>
          </w:r>
          <w:r w:rsidRPr="00D85015">
            <w:rPr>
              <w:rFonts w:ascii="Times New Roman" w:hAnsi="Times New Roman" w:cs="Times New Roman"/>
              <w:sz w:val="22"/>
              <w:szCs w:val="22"/>
              <w:vertAlign w:val="superscript"/>
              <w:lang w:val="it-IT"/>
            </w:rPr>
            <w:t>1,2</w:t>
          </w:r>
        </w:p>
        <w:p w14:paraId="3D7DC6DA" w14:textId="77777777" w:rsidR="00710094" w:rsidRPr="00D85015" w:rsidRDefault="00710094" w:rsidP="00710094">
          <w:pPr>
            <w:rPr>
              <w:rFonts w:ascii="Times New Roman" w:hAnsi="Times New Roman" w:cs="Times New Roman"/>
              <w:sz w:val="20"/>
              <w:szCs w:val="20"/>
              <w:lang w:val="it-IT"/>
            </w:rPr>
          </w:pPr>
        </w:p>
        <w:p w14:paraId="1D426C25" w14:textId="77777777" w:rsidR="00710094" w:rsidRPr="00D85015" w:rsidRDefault="00710094" w:rsidP="00710094">
          <w:pPr>
            <w:rPr>
              <w:rFonts w:ascii="Times New Roman" w:hAnsi="Times New Roman" w:cs="Times New Roman"/>
              <w:sz w:val="18"/>
              <w:szCs w:val="18"/>
              <w:lang w:val="en-US"/>
            </w:rPr>
          </w:pPr>
          <w:r w:rsidRPr="00D85015">
            <w:rPr>
              <w:rFonts w:ascii="Times New Roman" w:hAnsi="Times New Roman" w:cs="Times New Roman"/>
              <w:sz w:val="18"/>
              <w:szCs w:val="18"/>
              <w:vertAlign w:val="superscript"/>
              <w:lang w:val="en-US"/>
            </w:rPr>
            <w:t>1</w:t>
          </w:r>
          <w:r w:rsidRPr="00D85015">
            <w:rPr>
              <w:rFonts w:ascii="Times New Roman" w:hAnsi="Times New Roman" w:cs="Times New Roman"/>
              <w:sz w:val="18"/>
              <w:szCs w:val="18"/>
              <w:lang w:val="en-US"/>
            </w:rPr>
            <w:t xml:space="preserve"> Department of Neuroscience (DNS), University of Padova, Padua, Italy </w:t>
          </w:r>
        </w:p>
        <w:p w14:paraId="183B7DD8" w14:textId="77777777" w:rsidR="00710094" w:rsidRPr="00D85015" w:rsidRDefault="00710094" w:rsidP="00710094">
          <w:pPr>
            <w:rPr>
              <w:rFonts w:ascii="Times New Roman" w:hAnsi="Times New Roman" w:cs="Times New Roman"/>
              <w:sz w:val="18"/>
              <w:szCs w:val="18"/>
              <w:lang w:val="it-IT"/>
            </w:rPr>
          </w:pPr>
          <w:r w:rsidRPr="00D85015">
            <w:rPr>
              <w:rFonts w:ascii="Times New Roman" w:hAnsi="Times New Roman" w:cs="Times New Roman"/>
              <w:sz w:val="18"/>
              <w:szCs w:val="18"/>
              <w:vertAlign w:val="superscript"/>
              <w:lang w:val="it-IT"/>
            </w:rPr>
            <w:t>2</w:t>
          </w:r>
          <w:r w:rsidRPr="00D85015">
            <w:rPr>
              <w:rFonts w:ascii="Times New Roman" w:hAnsi="Times New Roman" w:cs="Times New Roman"/>
              <w:sz w:val="18"/>
              <w:szCs w:val="18"/>
              <w:lang w:val="it-IT"/>
            </w:rPr>
            <w:t xml:space="preserve"> Padova </w:t>
          </w:r>
          <w:proofErr w:type="spellStart"/>
          <w:r w:rsidRPr="00D85015">
            <w:rPr>
              <w:rFonts w:ascii="Times New Roman" w:hAnsi="Times New Roman" w:cs="Times New Roman"/>
              <w:sz w:val="18"/>
              <w:szCs w:val="18"/>
              <w:lang w:val="it-IT"/>
            </w:rPr>
            <w:t>Neuroscience</w:t>
          </w:r>
          <w:proofErr w:type="spellEnd"/>
          <w:r w:rsidRPr="00D85015">
            <w:rPr>
              <w:rFonts w:ascii="Times New Roman" w:hAnsi="Times New Roman" w:cs="Times New Roman"/>
              <w:sz w:val="18"/>
              <w:szCs w:val="18"/>
              <w:lang w:val="it-IT"/>
            </w:rPr>
            <w:t xml:space="preserve"> Center, University of Padova, Padua, </w:t>
          </w:r>
          <w:proofErr w:type="spellStart"/>
          <w:r w:rsidRPr="00D85015">
            <w:rPr>
              <w:rFonts w:ascii="Times New Roman" w:hAnsi="Times New Roman" w:cs="Times New Roman"/>
              <w:sz w:val="18"/>
              <w:szCs w:val="18"/>
              <w:lang w:val="it-IT"/>
            </w:rPr>
            <w:t>Italy</w:t>
          </w:r>
          <w:proofErr w:type="spellEnd"/>
          <w:r w:rsidRPr="00D85015">
            <w:rPr>
              <w:rFonts w:ascii="Times New Roman" w:hAnsi="Times New Roman" w:cs="Times New Roman"/>
              <w:sz w:val="18"/>
              <w:szCs w:val="18"/>
              <w:lang w:val="it-IT"/>
            </w:rPr>
            <w:t xml:space="preserve"> </w:t>
          </w:r>
        </w:p>
        <w:p w14:paraId="3D577600" w14:textId="77777777" w:rsidR="00710094" w:rsidRPr="00D85015" w:rsidRDefault="00710094" w:rsidP="00710094">
          <w:pPr>
            <w:rPr>
              <w:rFonts w:ascii="Times New Roman" w:hAnsi="Times New Roman" w:cs="Times New Roman"/>
              <w:sz w:val="18"/>
              <w:szCs w:val="18"/>
              <w:lang w:val="it-IT"/>
            </w:rPr>
          </w:pPr>
          <w:r w:rsidRPr="00D85015">
            <w:rPr>
              <w:rFonts w:ascii="Times New Roman" w:hAnsi="Times New Roman" w:cs="Times New Roman"/>
              <w:sz w:val="18"/>
              <w:szCs w:val="18"/>
              <w:vertAlign w:val="superscript"/>
              <w:lang w:val="it-IT"/>
            </w:rPr>
            <w:t>3</w:t>
          </w:r>
          <w:r w:rsidRPr="00D85015">
            <w:rPr>
              <w:rFonts w:ascii="Times New Roman" w:hAnsi="Times New Roman" w:cs="Times New Roman"/>
              <w:sz w:val="18"/>
              <w:szCs w:val="18"/>
              <w:lang w:val="it-IT"/>
            </w:rPr>
            <w:t xml:space="preserve"> </w:t>
          </w:r>
          <w:proofErr w:type="spellStart"/>
          <w:r w:rsidRPr="00D85015">
            <w:rPr>
              <w:rFonts w:ascii="Times New Roman" w:hAnsi="Times New Roman" w:cs="Times New Roman"/>
              <w:sz w:val="18"/>
              <w:szCs w:val="18"/>
              <w:lang w:val="it-IT"/>
            </w:rPr>
            <w:t>Psychiatric</w:t>
          </w:r>
          <w:proofErr w:type="spellEnd"/>
          <w:r w:rsidRPr="00D85015">
            <w:rPr>
              <w:rFonts w:ascii="Times New Roman" w:hAnsi="Times New Roman" w:cs="Times New Roman"/>
              <w:sz w:val="18"/>
              <w:szCs w:val="18"/>
              <w:lang w:val="it-IT"/>
            </w:rPr>
            <w:t xml:space="preserve"> Hospital “Villa Santa Chiara”, Verona, </w:t>
          </w:r>
          <w:proofErr w:type="spellStart"/>
          <w:r w:rsidRPr="00D85015">
            <w:rPr>
              <w:rFonts w:ascii="Times New Roman" w:hAnsi="Times New Roman" w:cs="Times New Roman"/>
              <w:sz w:val="18"/>
              <w:szCs w:val="18"/>
              <w:lang w:val="it-IT"/>
            </w:rPr>
            <w:t>Italy</w:t>
          </w:r>
          <w:proofErr w:type="spellEnd"/>
        </w:p>
        <w:p w14:paraId="5F56B01F" w14:textId="77777777" w:rsidR="00710094" w:rsidRPr="00D85015" w:rsidRDefault="00710094" w:rsidP="00710094">
          <w:pPr>
            <w:rPr>
              <w:rFonts w:ascii="Times New Roman" w:hAnsi="Times New Roman" w:cs="Times New Roman"/>
              <w:sz w:val="18"/>
              <w:szCs w:val="18"/>
              <w:lang w:val="en-US"/>
            </w:rPr>
          </w:pPr>
          <w:r w:rsidRPr="00D85015">
            <w:rPr>
              <w:rFonts w:ascii="Times New Roman" w:hAnsi="Times New Roman" w:cs="Times New Roman"/>
              <w:sz w:val="18"/>
              <w:szCs w:val="18"/>
              <w:vertAlign w:val="superscript"/>
              <w:lang w:val="en-US"/>
            </w:rPr>
            <w:t>4</w:t>
          </w:r>
          <w:r w:rsidRPr="00D85015">
            <w:rPr>
              <w:rFonts w:ascii="Times New Roman" w:hAnsi="Times New Roman" w:cs="Times New Roman"/>
              <w:sz w:val="18"/>
              <w:szCs w:val="18"/>
              <w:lang w:val="en-US"/>
            </w:rPr>
            <w:t xml:space="preserve"> Department of Molecular and Translational Medicine, University of Brescia, Brescia, Italy</w:t>
          </w:r>
        </w:p>
        <w:p w14:paraId="1BAF721A" w14:textId="77777777" w:rsidR="00710094" w:rsidRPr="00D85015" w:rsidRDefault="00710094" w:rsidP="00710094">
          <w:pPr>
            <w:rPr>
              <w:rFonts w:ascii="Times New Roman" w:hAnsi="Times New Roman" w:cs="Times New Roman"/>
              <w:sz w:val="18"/>
              <w:szCs w:val="18"/>
              <w:lang w:val="it-IT"/>
            </w:rPr>
          </w:pPr>
          <w:r w:rsidRPr="00D85015">
            <w:rPr>
              <w:rFonts w:ascii="Times New Roman" w:hAnsi="Times New Roman" w:cs="Times New Roman"/>
              <w:sz w:val="18"/>
              <w:szCs w:val="18"/>
              <w:vertAlign w:val="superscript"/>
              <w:lang w:val="it-IT"/>
            </w:rPr>
            <w:t>5</w:t>
          </w:r>
          <w:r w:rsidRPr="00D85015">
            <w:rPr>
              <w:rFonts w:ascii="Times New Roman" w:hAnsi="Times New Roman" w:cs="Times New Roman"/>
              <w:sz w:val="18"/>
              <w:szCs w:val="18"/>
              <w:lang w:val="it-IT"/>
            </w:rPr>
            <w:t xml:space="preserve"> Padua University Hospital, Padua, Padua, </w:t>
          </w:r>
          <w:proofErr w:type="spellStart"/>
          <w:r w:rsidRPr="00D85015">
            <w:rPr>
              <w:rFonts w:ascii="Times New Roman" w:hAnsi="Times New Roman" w:cs="Times New Roman"/>
              <w:sz w:val="18"/>
              <w:szCs w:val="18"/>
              <w:lang w:val="it-IT"/>
            </w:rPr>
            <w:t>Italy</w:t>
          </w:r>
          <w:proofErr w:type="spellEnd"/>
        </w:p>
        <w:p w14:paraId="57C56303" w14:textId="26AFC7A0" w:rsidR="00710094" w:rsidRPr="00D85015" w:rsidRDefault="00710094" w:rsidP="00710094">
          <w:pPr>
            <w:rPr>
              <w:rFonts w:ascii="Times New Roman" w:hAnsi="Times New Roman" w:cs="Times New Roman"/>
              <w:lang w:val="it-IT"/>
            </w:rPr>
          </w:pPr>
          <w:r w:rsidRPr="00D85015">
            <w:rPr>
              <w:rFonts w:ascii="Times New Roman" w:hAnsi="Times New Roman" w:cs="Times New Roman"/>
              <w:b/>
              <w:bCs/>
              <w:sz w:val="18"/>
              <w:szCs w:val="18"/>
              <w:vertAlign w:val="superscript"/>
              <w:lang w:val="it-IT"/>
            </w:rPr>
            <w:t xml:space="preserve">6 </w:t>
          </w:r>
          <w:r w:rsidRPr="00D85015">
            <w:rPr>
              <w:rFonts w:ascii="Times New Roman" w:hAnsi="Times New Roman" w:cs="Times New Roman"/>
              <w:b/>
              <w:bCs/>
              <w:sz w:val="18"/>
              <w:szCs w:val="18"/>
              <w:lang w:val="it-IT"/>
            </w:rPr>
            <w:t xml:space="preserve">Genetics Unit, IRCCS Istituto Centro San Giovanni di Dio Fatebenefratelli, Brescia, </w:t>
          </w:r>
          <w:proofErr w:type="spellStart"/>
          <w:r w:rsidRPr="00D85015">
            <w:rPr>
              <w:rFonts w:ascii="Times New Roman" w:hAnsi="Times New Roman" w:cs="Times New Roman"/>
              <w:b/>
              <w:bCs/>
              <w:sz w:val="18"/>
              <w:szCs w:val="18"/>
              <w:lang w:val="it-IT"/>
            </w:rPr>
            <w:t>Italy</w:t>
          </w:r>
          <w:proofErr w:type="spellEnd"/>
        </w:p>
        <w:p w14:paraId="342BEBD7" w14:textId="77777777" w:rsidR="00710094" w:rsidRPr="00D85015" w:rsidRDefault="00710094" w:rsidP="00D85015">
          <w:pPr>
            <w:rPr>
              <w:rFonts w:ascii="Times New Roman" w:hAnsi="Times New Roman" w:cs="Times New Roman"/>
              <w:lang w:val="it-IT"/>
            </w:rPr>
          </w:pPr>
        </w:p>
        <w:p w14:paraId="0BD7A08C" w14:textId="407F28EF" w:rsidR="004A62F8" w:rsidRDefault="006E188A">
          <w:pPr>
            <w:pStyle w:val="Sommario1"/>
            <w:rPr>
              <w:rFonts w:cstheme="minorBidi"/>
              <w:b w:val="0"/>
              <w:bCs w:val="0"/>
              <w:noProof/>
              <w:kern w:val="2"/>
              <w:sz w:val="24"/>
              <w:szCs w:val="24"/>
              <w:lang w:val="it-IT" w:eastAsia="it-IT"/>
              <w14:ligatures w14:val="standardContextual"/>
            </w:rPr>
          </w:pPr>
          <w:r w:rsidRPr="00D85015">
            <w:rPr>
              <w:rFonts w:ascii="Times New Roman" w:hAnsi="Times New Roman" w:cs="Times New Roman"/>
            </w:rPr>
            <w:fldChar w:fldCharType="begin"/>
          </w:r>
          <w:r w:rsidRPr="00D85015">
            <w:rPr>
              <w:rFonts w:ascii="Times New Roman" w:hAnsi="Times New Roman" w:cs="Times New Roman"/>
            </w:rPr>
            <w:instrText>TOC \o "1-3" \h \z \u</w:instrText>
          </w:r>
          <w:r w:rsidRPr="00D85015">
            <w:rPr>
              <w:rFonts w:ascii="Times New Roman" w:hAnsi="Times New Roman" w:cs="Times New Roman"/>
            </w:rPr>
            <w:fldChar w:fldCharType="separate"/>
          </w:r>
          <w:hyperlink w:anchor="_Toc196817594" w:history="1">
            <w:r w:rsidR="004A62F8" w:rsidRPr="00A953C5">
              <w:rPr>
                <w:rStyle w:val="Collegamentoipertestuale"/>
                <w:rFonts w:ascii="Times New Roman" w:hAnsi="Times New Roman" w:cs="Times New Roman"/>
                <w:noProof/>
                <w:lang w:val="en-US"/>
              </w:rPr>
              <w:t>Supplementary Figure 1.</w:t>
            </w:r>
            <w:r w:rsidR="004A62F8" w:rsidRPr="00A953C5">
              <w:rPr>
                <w:rStyle w:val="Collegamentoipertestuale"/>
                <w:rFonts w:ascii="Times New Roman" w:hAnsi="Times New Roman" w:cs="Times New Roman"/>
                <w:noProof/>
              </w:rPr>
              <w:t xml:space="preserve"> </w:t>
            </w:r>
            <w:r w:rsidR="004A62F8" w:rsidRPr="00A953C5">
              <w:rPr>
                <w:rStyle w:val="Collegamentoipertestuale"/>
                <w:rFonts w:ascii="Times New Roman" w:hAnsi="Times New Roman" w:cs="Times New Roman"/>
                <w:noProof/>
                <w:lang w:val="en-US"/>
              </w:rPr>
              <w:t>Relative Risks (RR) of Symptom Connections (Baseline)</w:t>
            </w:r>
            <w:r w:rsidR="004A62F8">
              <w:rPr>
                <w:noProof/>
                <w:webHidden/>
              </w:rPr>
              <w:tab/>
            </w:r>
            <w:r w:rsidR="004A62F8">
              <w:rPr>
                <w:noProof/>
                <w:webHidden/>
              </w:rPr>
              <w:fldChar w:fldCharType="begin"/>
            </w:r>
            <w:r w:rsidR="004A62F8">
              <w:rPr>
                <w:noProof/>
                <w:webHidden/>
              </w:rPr>
              <w:instrText xml:space="preserve"> PAGEREF _Toc196817594 \h </w:instrText>
            </w:r>
            <w:r w:rsidR="004A62F8">
              <w:rPr>
                <w:noProof/>
                <w:webHidden/>
              </w:rPr>
            </w:r>
            <w:r w:rsidR="004A62F8">
              <w:rPr>
                <w:noProof/>
                <w:webHidden/>
              </w:rPr>
              <w:fldChar w:fldCharType="separate"/>
            </w:r>
            <w:r w:rsidR="004A62F8">
              <w:rPr>
                <w:noProof/>
                <w:webHidden/>
              </w:rPr>
              <w:t>3</w:t>
            </w:r>
            <w:r w:rsidR="004A62F8">
              <w:rPr>
                <w:noProof/>
                <w:webHidden/>
              </w:rPr>
              <w:fldChar w:fldCharType="end"/>
            </w:r>
          </w:hyperlink>
        </w:p>
        <w:p w14:paraId="6A36CF62" w14:textId="3C2792E1" w:rsidR="004A62F8" w:rsidRDefault="004A62F8">
          <w:pPr>
            <w:pStyle w:val="Sommario1"/>
            <w:rPr>
              <w:rFonts w:cstheme="minorBidi"/>
              <w:b w:val="0"/>
              <w:bCs w:val="0"/>
              <w:noProof/>
              <w:kern w:val="2"/>
              <w:sz w:val="24"/>
              <w:szCs w:val="24"/>
              <w:lang w:val="it-IT" w:eastAsia="it-IT"/>
              <w14:ligatures w14:val="standardContextual"/>
            </w:rPr>
          </w:pPr>
          <w:hyperlink w:anchor="_Toc196817595" w:history="1">
            <w:r w:rsidRPr="00A953C5">
              <w:rPr>
                <w:rStyle w:val="Collegamentoipertestuale"/>
                <w:rFonts w:ascii="Times New Roman" w:hAnsi="Times New Roman" w:cs="Times New Roman"/>
                <w:noProof/>
                <w:lang w:val="en-US"/>
              </w:rPr>
              <w:t>Supplementary Table 1. Ranking of Connections by Relative Risk (RR)</w:t>
            </w:r>
            <w:r>
              <w:rPr>
                <w:noProof/>
                <w:webHidden/>
              </w:rPr>
              <w:tab/>
            </w:r>
            <w:r>
              <w:rPr>
                <w:noProof/>
                <w:webHidden/>
              </w:rPr>
              <w:fldChar w:fldCharType="begin"/>
            </w:r>
            <w:r>
              <w:rPr>
                <w:noProof/>
                <w:webHidden/>
              </w:rPr>
              <w:instrText xml:space="preserve"> PAGEREF _Toc196817595 \h </w:instrText>
            </w:r>
            <w:r>
              <w:rPr>
                <w:noProof/>
                <w:webHidden/>
              </w:rPr>
            </w:r>
            <w:r>
              <w:rPr>
                <w:noProof/>
                <w:webHidden/>
              </w:rPr>
              <w:fldChar w:fldCharType="separate"/>
            </w:r>
            <w:r>
              <w:rPr>
                <w:noProof/>
                <w:webHidden/>
              </w:rPr>
              <w:t>4</w:t>
            </w:r>
            <w:r>
              <w:rPr>
                <w:noProof/>
                <w:webHidden/>
              </w:rPr>
              <w:fldChar w:fldCharType="end"/>
            </w:r>
          </w:hyperlink>
        </w:p>
        <w:p w14:paraId="1EBBE92B" w14:textId="2BA86AB3" w:rsidR="00BC084E" w:rsidRPr="00D85015" w:rsidRDefault="006E188A" w:rsidP="00696236">
          <w:pPr>
            <w:rPr>
              <w:rFonts w:ascii="Times New Roman" w:hAnsi="Times New Roman" w:cs="Times New Roman"/>
              <w:lang w:val="en-US"/>
            </w:rPr>
          </w:pPr>
          <w:r w:rsidRPr="00D85015">
            <w:rPr>
              <w:rFonts w:ascii="Times New Roman" w:hAnsi="Times New Roman" w:cs="Times New Roman"/>
              <w:b/>
              <w:bCs/>
              <w:noProof/>
            </w:rPr>
            <w:fldChar w:fldCharType="end"/>
          </w:r>
        </w:p>
      </w:sdtContent>
    </w:sdt>
    <w:p w14:paraId="404AB320" w14:textId="77777777" w:rsidR="00BC084E" w:rsidRPr="00D85015" w:rsidRDefault="00BC084E" w:rsidP="00696236">
      <w:pPr>
        <w:rPr>
          <w:rFonts w:ascii="Times New Roman" w:hAnsi="Times New Roman" w:cs="Times New Roman"/>
          <w:lang w:val="en-US"/>
        </w:rPr>
      </w:pPr>
    </w:p>
    <w:p w14:paraId="5899295A" w14:textId="00ECCAD5" w:rsidR="003D421E" w:rsidRPr="00D85015" w:rsidRDefault="003D421E">
      <w:pPr>
        <w:rPr>
          <w:rFonts w:ascii="Times New Roman" w:hAnsi="Times New Roman" w:cs="Times New Roman"/>
          <w:lang w:val="en-US"/>
        </w:rPr>
      </w:pPr>
      <w:r w:rsidRPr="00D85015">
        <w:rPr>
          <w:rFonts w:ascii="Times New Roman" w:hAnsi="Times New Roman" w:cs="Times New Roman"/>
          <w:lang w:val="en-US"/>
        </w:rPr>
        <w:br w:type="page"/>
      </w:r>
    </w:p>
    <w:p w14:paraId="172DF073" w14:textId="77777777" w:rsidR="0071089D" w:rsidRPr="00D85015" w:rsidRDefault="0071089D" w:rsidP="0071089D">
      <w:pPr>
        <w:rPr>
          <w:rFonts w:ascii="Times New Roman" w:hAnsi="Times New Roman" w:cs="Times New Roman"/>
          <w:lang w:val="en-US"/>
        </w:rPr>
      </w:pPr>
    </w:p>
    <w:p w14:paraId="16FF77DF" w14:textId="06D44BB9" w:rsidR="0071089D" w:rsidRPr="00D85015" w:rsidRDefault="0071089D" w:rsidP="00D85015">
      <w:pPr>
        <w:jc w:val="center"/>
        <w:rPr>
          <w:rFonts w:ascii="Times New Roman" w:hAnsi="Times New Roman" w:cs="Times New Roman"/>
          <w:lang w:val="en-US"/>
        </w:rPr>
      </w:pPr>
      <w:r w:rsidRPr="00D85015">
        <w:rPr>
          <w:rFonts w:ascii="Times New Roman" w:hAnsi="Times New Roman" w:cs="Times New Roman"/>
          <w:i/>
          <w:iCs/>
          <w:sz w:val="22"/>
          <w:szCs w:val="22"/>
          <w:lang w:val="en-US"/>
        </w:rPr>
        <w:t>Ranking of edges Relative Risk to quantify the outcome prediction (VMI vs LI):</w:t>
      </w:r>
    </w:p>
    <w:p w14:paraId="6F22D4BE" w14:textId="77777777" w:rsidR="003D421E" w:rsidRPr="00D85015" w:rsidRDefault="003D421E" w:rsidP="00696236">
      <w:pPr>
        <w:rPr>
          <w:rFonts w:ascii="Times New Roman" w:hAnsi="Times New Roman" w:cs="Times New Roman"/>
          <w:lang w:val="en-US"/>
        </w:rPr>
      </w:pPr>
    </w:p>
    <w:p w14:paraId="5015183B" w14:textId="29C469FD" w:rsidR="009737AB" w:rsidRPr="00D85015" w:rsidRDefault="003D421E" w:rsidP="00696236">
      <w:pPr>
        <w:rPr>
          <w:rFonts w:ascii="Times New Roman" w:hAnsi="Times New Roman" w:cs="Times New Roman"/>
          <w:b/>
          <w:bCs/>
          <w:lang w:val="en-US"/>
        </w:rPr>
      </w:pPr>
      <w:r w:rsidRPr="00D85015">
        <w:rPr>
          <w:rFonts w:ascii="Times New Roman" w:hAnsi="Times New Roman" w:cs="Times New Roman"/>
          <w:b/>
          <w:bCs/>
          <w:lang w:val="en-US"/>
        </w:rPr>
        <w:t xml:space="preserve">Supplementary </w:t>
      </w:r>
      <w:r w:rsidR="009737AB" w:rsidRPr="00D85015">
        <w:rPr>
          <w:rFonts w:ascii="Times New Roman" w:hAnsi="Times New Roman" w:cs="Times New Roman"/>
          <w:b/>
          <w:bCs/>
          <w:lang w:val="en-US"/>
        </w:rPr>
        <w:t>Methods</w:t>
      </w:r>
    </w:p>
    <w:p w14:paraId="7724A944" w14:textId="77777777" w:rsidR="00E075BF" w:rsidRPr="00D85015" w:rsidRDefault="00E075BF" w:rsidP="00696236">
      <w:pPr>
        <w:rPr>
          <w:rFonts w:ascii="Times New Roman" w:hAnsi="Times New Roman" w:cs="Times New Roman"/>
          <w:lang w:val="en-US"/>
        </w:rPr>
      </w:pPr>
    </w:p>
    <w:p w14:paraId="000174FF" w14:textId="0A0796D8" w:rsidR="0071089D" w:rsidRPr="00D85015" w:rsidRDefault="009737AB" w:rsidP="00D85015">
      <w:pPr>
        <w:spacing w:line="480" w:lineRule="auto"/>
        <w:jc w:val="both"/>
        <w:rPr>
          <w:rFonts w:ascii="Times New Roman" w:hAnsi="Times New Roman" w:cs="Times New Roman"/>
          <w:lang w:val="en-US"/>
        </w:rPr>
      </w:pPr>
      <w:r w:rsidRPr="00710094">
        <w:rPr>
          <w:rFonts w:ascii="Times New Roman" w:hAnsi="Times New Roman" w:cs="Times New Roman"/>
          <w:color w:val="000000"/>
          <w:sz w:val="22"/>
          <w:szCs w:val="22"/>
          <w:lang w:val="en-US"/>
        </w:rPr>
        <w:t>W</w:t>
      </w:r>
      <w:r w:rsidR="00C46720" w:rsidRPr="00710094">
        <w:rPr>
          <w:rFonts w:ascii="Times New Roman" w:hAnsi="Times New Roman" w:cs="Times New Roman"/>
          <w:color w:val="000000"/>
          <w:sz w:val="22"/>
          <w:szCs w:val="22"/>
          <w:lang w:val="en-US"/>
        </w:rPr>
        <w:t xml:space="preserve">e quantitatively ranked the weight of the edges using Relative Risk (RR) of positive outcome, comparing VMI and LI. </w:t>
      </w:r>
      <w:r w:rsidR="00A222B8" w:rsidRPr="00710094">
        <w:rPr>
          <w:rFonts w:ascii="Times New Roman" w:hAnsi="Times New Roman" w:cs="Times New Roman"/>
          <w:color w:val="000000"/>
          <w:sz w:val="22"/>
          <w:szCs w:val="22"/>
          <w:lang w:val="en-US"/>
        </w:rPr>
        <w:t xml:space="preserve"> This analysis </w:t>
      </w:r>
      <w:r w:rsidR="00A222B8" w:rsidRPr="00D85015">
        <w:rPr>
          <w:rFonts w:ascii="Times New Roman" w:hAnsi="Times New Roman" w:cs="Times New Roman"/>
          <w:color w:val="000000"/>
          <w:sz w:val="22"/>
          <w:szCs w:val="22"/>
          <w:lang w:val="en-US"/>
        </w:rPr>
        <w:t>allowed us</w:t>
      </w:r>
      <w:r w:rsidR="009714A8" w:rsidRPr="00D85015">
        <w:rPr>
          <w:rFonts w:ascii="Times New Roman" w:hAnsi="Times New Roman" w:cs="Times New Roman"/>
          <w:color w:val="000000"/>
          <w:sz w:val="22"/>
          <w:szCs w:val="22"/>
          <w:lang w:val="en-US"/>
        </w:rPr>
        <w:t xml:space="preserve"> </w:t>
      </w:r>
      <w:r w:rsidR="005C7978" w:rsidRPr="00D85015">
        <w:rPr>
          <w:rFonts w:ascii="Times New Roman" w:hAnsi="Times New Roman" w:cs="Times New Roman"/>
          <w:color w:val="000000"/>
          <w:sz w:val="22"/>
          <w:szCs w:val="22"/>
          <w:lang w:val="en-US"/>
        </w:rPr>
        <w:t>to</w:t>
      </w:r>
      <w:r w:rsidR="00A222B8" w:rsidRPr="00D85015">
        <w:rPr>
          <w:rFonts w:ascii="Times New Roman" w:hAnsi="Times New Roman" w:cs="Times New Roman"/>
          <w:color w:val="000000"/>
          <w:sz w:val="22"/>
          <w:szCs w:val="22"/>
          <w:lang w:val="en-US"/>
        </w:rPr>
        <w:t xml:space="preserve"> estimat</w:t>
      </w:r>
      <w:r w:rsidR="005C7978" w:rsidRPr="00D85015">
        <w:rPr>
          <w:rFonts w:ascii="Times New Roman" w:hAnsi="Times New Roman" w:cs="Times New Roman"/>
          <w:color w:val="000000"/>
          <w:sz w:val="22"/>
          <w:szCs w:val="22"/>
          <w:lang w:val="en-US"/>
        </w:rPr>
        <w:t>e</w:t>
      </w:r>
      <w:r w:rsidR="00A222B8" w:rsidRPr="00D85015">
        <w:rPr>
          <w:rFonts w:ascii="Times New Roman" w:hAnsi="Times New Roman" w:cs="Times New Roman"/>
          <w:color w:val="000000"/>
          <w:sz w:val="22"/>
          <w:szCs w:val="22"/>
          <w:lang w:val="en-US"/>
        </w:rPr>
        <w:t xml:space="preserve"> the</w:t>
      </w:r>
      <w:r w:rsidR="009714A8" w:rsidRPr="00D85015">
        <w:rPr>
          <w:rFonts w:ascii="Times New Roman" w:hAnsi="Times New Roman" w:cs="Times New Roman"/>
          <w:color w:val="000000"/>
          <w:sz w:val="22"/>
          <w:szCs w:val="22"/>
          <w:lang w:val="en-US"/>
        </w:rPr>
        <w:t xml:space="preserve"> likelihood of specific symptom connections emerging in one group compared to the other (</w:t>
      </w:r>
      <w:r w:rsidR="009714A8" w:rsidRPr="00D85015">
        <w:rPr>
          <w:rFonts w:ascii="Times New Roman" w:hAnsi="Times New Roman" w:cs="Times New Roman"/>
          <w:i/>
          <w:iCs/>
          <w:color w:val="000000"/>
          <w:sz w:val="22"/>
          <w:szCs w:val="22"/>
          <w:lang w:val="en-US"/>
        </w:rPr>
        <w:t>VMI</w:t>
      </w:r>
      <w:r w:rsidR="009714A8" w:rsidRPr="00D85015">
        <w:rPr>
          <w:rFonts w:ascii="Times New Roman" w:hAnsi="Times New Roman" w:cs="Times New Roman"/>
          <w:color w:val="000000"/>
          <w:sz w:val="22"/>
          <w:szCs w:val="22"/>
          <w:lang w:val="en-US"/>
        </w:rPr>
        <w:t xml:space="preserve"> vs. </w:t>
      </w:r>
      <w:r w:rsidR="009714A8" w:rsidRPr="00D85015">
        <w:rPr>
          <w:rFonts w:ascii="Times New Roman" w:hAnsi="Times New Roman" w:cs="Times New Roman"/>
          <w:i/>
          <w:iCs/>
          <w:color w:val="000000"/>
          <w:sz w:val="22"/>
          <w:szCs w:val="22"/>
          <w:lang w:val="en-US"/>
        </w:rPr>
        <w:t>LI</w:t>
      </w:r>
      <w:r w:rsidR="009714A8" w:rsidRPr="00D85015">
        <w:rPr>
          <w:rFonts w:ascii="Times New Roman" w:hAnsi="Times New Roman" w:cs="Times New Roman"/>
          <w:color w:val="000000"/>
          <w:sz w:val="22"/>
          <w:szCs w:val="22"/>
          <w:lang w:val="en-US"/>
        </w:rPr>
        <w:t>), as well as to inform predictions about clinical outcomes and response. To investigate these relative risks more thoroughly, symptom networks were estimated at baseline for both groups. We employed the partial correlation (</w:t>
      </w:r>
      <w:proofErr w:type="spellStart"/>
      <w:r w:rsidR="009714A8" w:rsidRPr="00D85015">
        <w:rPr>
          <w:rFonts w:ascii="Times New Roman" w:hAnsi="Times New Roman" w:cs="Times New Roman"/>
          <w:color w:val="000000"/>
          <w:sz w:val="22"/>
          <w:szCs w:val="22"/>
          <w:lang w:val="en-US"/>
        </w:rPr>
        <w:t>pcor</w:t>
      </w:r>
      <w:proofErr w:type="spellEnd"/>
      <w:r w:rsidR="009714A8" w:rsidRPr="00D85015">
        <w:rPr>
          <w:rFonts w:ascii="Times New Roman" w:hAnsi="Times New Roman" w:cs="Times New Roman"/>
          <w:color w:val="000000"/>
          <w:sz w:val="22"/>
          <w:szCs w:val="22"/>
          <w:lang w:val="en-US"/>
        </w:rPr>
        <w:t>) estimator, as it permits the construction of denser networks without the use of regularization, thereby facilitating a more detailed and nuanced analysis of the associations between individual symptom pairs.)</w:t>
      </w:r>
    </w:p>
    <w:p w14:paraId="0A31C05D" w14:textId="77777777" w:rsidR="00BC084E" w:rsidRPr="00D85015" w:rsidRDefault="00BC084E" w:rsidP="00696236">
      <w:pPr>
        <w:rPr>
          <w:rFonts w:ascii="Times New Roman" w:hAnsi="Times New Roman" w:cs="Times New Roman"/>
          <w:lang w:val="en-US"/>
        </w:rPr>
      </w:pPr>
    </w:p>
    <w:p w14:paraId="4C31A838" w14:textId="61A14641" w:rsidR="00612296" w:rsidRPr="00D85015" w:rsidRDefault="003D421E" w:rsidP="00612296">
      <w:pPr>
        <w:spacing w:line="480" w:lineRule="auto"/>
        <w:jc w:val="both"/>
        <w:rPr>
          <w:rFonts w:ascii="Times New Roman" w:hAnsi="Times New Roman" w:cs="Times New Roman"/>
          <w:i/>
          <w:iCs/>
          <w:sz w:val="22"/>
          <w:szCs w:val="22"/>
          <w:lang w:val="en-US"/>
        </w:rPr>
      </w:pPr>
      <w:r w:rsidRPr="00D85015">
        <w:rPr>
          <w:rFonts w:ascii="Times New Roman" w:hAnsi="Times New Roman" w:cs="Times New Roman"/>
          <w:b/>
          <w:bCs/>
          <w:lang w:val="en-US"/>
        </w:rPr>
        <w:t xml:space="preserve">Supplementary </w:t>
      </w:r>
      <w:r w:rsidR="0071089D" w:rsidRPr="00D85015">
        <w:rPr>
          <w:rFonts w:ascii="Times New Roman" w:hAnsi="Times New Roman" w:cs="Times New Roman"/>
          <w:b/>
          <w:bCs/>
          <w:lang w:val="en-US"/>
        </w:rPr>
        <w:t>Results</w:t>
      </w:r>
    </w:p>
    <w:p w14:paraId="6CFBAB22" w14:textId="3EF9DE2F" w:rsidR="00612296" w:rsidRPr="00D85015" w:rsidRDefault="00612296" w:rsidP="00612296">
      <w:pPr>
        <w:spacing w:line="480" w:lineRule="auto"/>
        <w:jc w:val="both"/>
        <w:rPr>
          <w:rFonts w:ascii="Times New Roman" w:hAnsi="Times New Roman" w:cs="Times New Roman"/>
          <w:sz w:val="22"/>
          <w:szCs w:val="22"/>
        </w:rPr>
      </w:pPr>
      <w:r w:rsidRPr="00D85015">
        <w:rPr>
          <w:rFonts w:ascii="Times New Roman" w:hAnsi="Times New Roman" w:cs="Times New Roman"/>
          <w:sz w:val="22"/>
          <w:szCs w:val="22"/>
        </w:rPr>
        <w:t xml:space="preserve">We examined the Relative Risk (RR) to assess the weight of specific edges in the symptom network when comparing VMI and LI following ECT. This metric reflects how much more likely a given connection between two symptoms </w:t>
      </w:r>
      <w:r w:rsidR="00E075BF" w:rsidRPr="00D85015">
        <w:rPr>
          <w:rFonts w:ascii="Times New Roman" w:hAnsi="Times New Roman" w:cs="Times New Roman"/>
          <w:sz w:val="22"/>
          <w:szCs w:val="22"/>
        </w:rPr>
        <w:t>will</w:t>
      </w:r>
      <w:r w:rsidRPr="00D85015">
        <w:rPr>
          <w:rFonts w:ascii="Times New Roman" w:hAnsi="Times New Roman" w:cs="Times New Roman"/>
          <w:sz w:val="22"/>
          <w:szCs w:val="22"/>
        </w:rPr>
        <w:t xml:space="preserve"> occur in one group relative to the other. Full results are reported in </w:t>
      </w:r>
      <w:r w:rsidRPr="00D85015">
        <w:rPr>
          <w:rFonts w:ascii="Times New Roman" w:hAnsi="Times New Roman" w:cs="Times New Roman"/>
          <w:i/>
          <w:iCs/>
          <w:sz w:val="22"/>
          <w:szCs w:val="22"/>
        </w:rPr>
        <w:t>Supplementary Table 1.</w:t>
      </w:r>
      <w:r w:rsidR="0071089D" w:rsidRPr="00D85015">
        <w:rPr>
          <w:rFonts w:ascii="Times New Roman" w:hAnsi="Times New Roman" w:cs="Times New Roman"/>
          <w:i/>
          <w:iCs/>
          <w:sz w:val="22"/>
          <w:szCs w:val="22"/>
        </w:rPr>
        <w:t xml:space="preserve"> </w:t>
      </w:r>
      <w:r w:rsidRPr="00D85015">
        <w:rPr>
          <w:rFonts w:ascii="Times New Roman" w:hAnsi="Times New Roman" w:cs="Times New Roman"/>
          <w:sz w:val="22"/>
          <w:szCs w:val="22"/>
        </w:rPr>
        <w:t>Edges with RR greater than 1 indicate stronger associations among symptoms in the VMI group, potentially representing markers of a favorable treatment response. Conversely, RR below 1 highlights</w:t>
      </w:r>
      <w:r w:rsidR="00757295">
        <w:rPr>
          <w:rFonts w:ascii="Times New Roman" w:hAnsi="Times New Roman" w:cs="Times New Roman"/>
          <w:sz w:val="22"/>
          <w:szCs w:val="22"/>
        </w:rPr>
        <w:t xml:space="preserve"> the</w:t>
      </w:r>
      <w:r w:rsidRPr="00D85015">
        <w:rPr>
          <w:rFonts w:ascii="Times New Roman" w:hAnsi="Times New Roman" w:cs="Times New Roman"/>
          <w:sz w:val="22"/>
          <w:szCs w:val="22"/>
        </w:rPr>
        <w:t xml:space="preserve"> edges that are more prominent in the LI group, suggesting symptom interactions that may underlie treatment resistance.</w:t>
      </w:r>
    </w:p>
    <w:p w14:paraId="102661EA" w14:textId="629413AC" w:rsidR="00612296" w:rsidRPr="00710094" w:rsidRDefault="00612296" w:rsidP="00612296">
      <w:pPr>
        <w:spacing w:line="480" w:lineRule="auto"/>
        <w:jc w:val="both"/>
        <w:rPr>
          <w:rFonts w:ascii="Times New Roman" w:hAnsi="Times New Roman" w:cs="Times New Roman"/>
          <w:sz w:val="22"/>
          <w:szCs w:val="22"/>
        </w:rPr>
      </w:pPr>
      <w:r w:rsidRPr="00D85015">
        <w:rPr>
          <w:rFonts w:ascii="Times New Roman" w:hAnsi="Times New Roman" w:cs="Times New Roman"/>
          <w:sz w:val="22"/>
          <w:szCs w:val="22"/>
        </w:rPr>
        <w:t xml:space="preserve">The edge with the </w:t>
      </w:r>
      <w:r w:rsidR="003D421E" w:rsidRPr="00D85015">
        <w:rPr>
          <w:rFonts w:ascii="Times New Roman" w:hAnsi="Times New Roman" w:cs="Times New Roman"/>
          <w:sz w:val="22"/>
          <w:szCs w:val="22"/>
        </w:rPr>
        <w:t xml:space="preserve">highest </w:t>
      </w:r>
      <w:r w:rsidR="00633BEA">
        <w:rPr>
          <w:rFonts w:ascii="Times New Roman" w:hAnsi="Times New Roman" w:cs="Times New Roman"/>
          <w:sz w:val="22"/>
          <w:szCs w:val="22"/>
        </w:rPr>
        <w:t>RR</w:t>
      </w:r>
      <w:r w:rsidR="003D421E" w:rsidRPr="00D85015">
        <w:rPr>
          <w:rFonts w:ascii="Times New Roman" w:hAnsi="Times New Roman" w:cs="Times New Roman"/>
          <w:sz w:val="22"/>
          <w:szCs w:val="22"/>
        </w:rPr>
        <w:t xml:space="preserve"> was observed between </w:t>
      </w:r>
      <w:r w:rsidR="003D421E" w:rsidRPr="00D85015">
        <w:rPr>
          <w:rFonts w:ascii="Times New Roman" w:hAnsi="Times New Roman" w:cs="Times New Roman"/>
          <w:i/>
          <w:iCs/>
          <w:sz w:val="22"/>
          <w:szCs w:val="22"/>
        </w:rPr>
        <w:t>inner tension</w:t>
      </w:r>
      <w:r w:rsidR="005C7978" w:rsidRPr="00D85015">
        <w:rPr>
          <w:rFonts w:ascii="Times New Roman" w:hAnsi="Times New Roman" w:cs="Times New Roman"/>
          <w:sz w:val="22"/>
          <w:szCs w:val="22"/>
        </w:rPr>
        <w:t xml:space="preserve"> </w:t>
      </w:r>
      <w:r w:rsidR="003D421E" w:rsidRPr="00D85015">
        <w:rPr>
          <w:rFonts w:ascii="Times New Roman" w:hAnsi="Times New Roman" w:cs="Times New Roman"/>
          <w:sz w:val="22"/>
          <w:szCs w:val="22"/>
        </w:rPr>
        <w:t xml:space="preserve">and </w:t>
      </w:r>
      <w:r w:rsidR="003D421E" w:rsidRPr="00D85015">
        <w:rPr>
          <w:rFonts w:ascii="Times New Roman" w:hAnsi="Times New Roman" w:cs="Times New Roman"/>
          <w:i/>
          <w:iCs/>
          <w:sz w:val="22"/>
          <w:szCs w:val="22"/>
        </w:rPr>
        <w:t>lassitude</w:t>
      </w:r>
      <w:r w:rsidR="003D421E" w:rsidRPr="00D85015">
        <w:rPr>
          <w:rFonts w:ascii="Times New Roman" w:hAnsi="Times New Roman" w:cs="Times New Roman"/>
          <w:sz w:val="22"/>
          <w:szCs w:val="22"/>
        </w:rPr>
        <w:t xml:space="preserve">  (log </w:t>
      </w:r>
      <w:r w:rsidR="00633BEA">
        <w:rPr>
          <w:rFonts w:ascii="Times New Roman" w:hAnsi="Times New Roman" w:cs="Times New Roman"/>
          <w:sz w:val="22"/>
          <w:szCs w:val="22"/>
        </w:rPr>
        <w:t>RR</w:t>
      </w:r>
      <w:r w:rsidR="003D421E" w:rsidRPr="00D85015">
        <w:rPr>
          <w:rFonts w:ascii="Times New Roman" w:hAnsi="Times New Roman" w:cs="Times New Roman"/>
          <w:sz w:val="22"/>
          <w:szCs w:val="22"/>
        </w:rPr>
        <w:t xml:space="preserve"> </w:t>
      </w:r>
      <w:r w:rsidRPr="00D85015">
        <w:rPr>
          <w:rFonts w:ascii="Times New Roman" w:hAnsi="Times New Roman" w:cs="Times New Roman"/>
          <w:sz w:val="22"/>
          <w:szCs w:val="22"/>
        </w:rPr>
        <w:t xml:space="preserve">= 2.098), indicating a notably stronger connection in high responders. Similarly, the link </w:t>
      </w:r>
      <w:r w:rsidR="003D421E" w:rsidRPr="00D85015">
        <w:rPr>
          <w:rFonts w:ascii="Times New Roman" w:hAnsi="Times New Roman" w:cs="Times New Roman"/>
          <w:sz w:val="22"/>
          <w:szCs w:val="22"/>
        </w:rPr>
        <w:t xml:space="preserve">between </w:t>
      </w:r>
      <w:r w:rsidR="003D421E" w:rsidRPr="00D85015">
        <w:rPr>
          <w:rFonts w:ascii="Times New Roman" w:hAnsi="Times New Roman" w:cs="Times New Roman"/>
          <w:i/>
          <w:iCs/>
          <w:sz w:val="22"/>
          <w:szCs w:val="22"/>
        </w:rPr>
        <w:t>reduced sleep</w:t>
      </w:r>
      <w:r w:rsidR="003D421E" w:rsidRPr="00D85015">
        <w:rPr>
          <w:rFonts w:ascii="Times New Roman" w:hAnsi="Times New Roman" w:cs="Times New Roman"/>
          <w:sz w:val="22"/>
          <w:szCs w:val="22"/>
        </w:rPr>
        <w:t xml:space="preserve"> and </w:t>
      </w:r>
      <w:r w:rsidR="003D421E" w:rsidRPr="00D85015">
        <w:rPr>
          <w:rFonts w:ascii="Times New Roman" w:hAnsi="Times New Roman" w:cs="Times New Roman"/>
          <w:i/>
          <w:iCs/>
          <w:sz w:val="22"/>
          <w:szCs w:val="22"/>
        </w:rPr>
        <w:t>pessimistic thoughts</w:t>
      </w:r>
      <w:r w:rsidR="003D421E" w:rsidRPr="00D85015">
        <w:rPr>
          <w:rFonts w:ascii="Times New Roman" w:hAnsi="Times New Roman" w:cs="Times New Roman"/>
          <w:sz w:val="22"/>
          <w:szCs w:val="22"/>
        </w:rPr>
        <w:t xml:space="preserve"> was more pronounced in </w:t>
      </w:r>
      <w:r w:rsidR="00633BEA" w:rsidRPr="00633BEA">
        <w:rPr>
          <w:rFonts w:ascii="Times New Roman" w:hAnsi="Times New Roman" w:cs="Times New Roman"/>
          <w:sz w:val="22"/>
          <w:szCs w:val="22"/>
        </w:rPr>
        <w:t>VMI</w:t>
      </w:r>
      <w:r w:rsidR="003D421E" w:rsidRPr="00D85015">
        <w:rPr>
          <w:rFonts w:ascii="Times New Roman" w:hAnsi="Times New Roman" w:cs="Times New Roman"/>
          <w:sz w:val="22"/>
          <w:szCs w:val="22"/>
        </w:rPr>
        <w:t xml:space="preserve"> (log </w:t>
      </w:r>
      <w:r w:rsidR="00633BEA">
        <w:rPr>
          <w:rFonts w:ascii="Times New Roman" w:hAnsi="Times New Roman" w:cs="Times New Roman"/>
          <w:sz w:val="22"/>
          <w:szCs w:val="22"/>
        </w:rPr>
        <w:t>RR</w:t>
      </w:r>
      <w:r w:rsidR="003D421E" w:rsidRPr="00D85015">
        <w:rPr>
          <w:rFonts w:ascii="Times New Roman" w:hAnsi="Times New Roman" w:cs="Times New Roman"/>
          <w:sz w:val="22"/>
          <w:szCs w:val="22"/>
        </w:rPr>
        <w:t xml:space="preserve"> 1.723), further supporting </w:t>
      </w:r>
      <w:r w:rsidRPr="00D85015">
        <w:rPr>
          <w:rFonts w:ascii="Times New Roman" w:hAnsi="Times New Roman" w:cs="Times New Roman"/>
          <w:sz w:val="22"/>
          <w:szCs w:val="22"/>
        </w:rPr>
        <w:t>its relevance as a potential predictor of ECT response.</w:t>
      </w:r>
      <w:r w:rsidR="003D421E" w:rsidRPr="00D85015">
        <w:rPr>
          <w:rFonts w:ascii="Times New Roman" w:hAnsi="Times New Roman" w:cs="Times New Roman"/>
          <w:sz w:val="22"/>
          <w:szCs w:val="22"/>
        </w:rPr>
        <w:t xml:space="preserve"> </w:t>
      </w:r>
      <w:r w:rsidRPr="00D85015">
        <w:rPr>
          <w:rFonts w:ascii="Times New Roman" w:hAnsi="Times New Roman" w:cs="Times New Roman"/>
          <w:sz w:val="22"/>
          <w:szCs w:val="22"/>
        </w:rPr>
        <w:t xml:space="preserve">On the other end, edges with lower RR values, detailed in Supplementary Table </w:t>
      </w:r>
      <w:r w:rsidR="006530B6">
        <w:rPr>
          <w:rFonts w:ascii="Times New Roman" w:hAnsi="Times New Roman" w:cs="Times New Roman"/>
          <w:sz w:val="22"/>
          <w:szCs w:val="22"/>
        </w:rPr>
        <w:t>1</w:t>
      </w:r>
      <w:r w:rsidRPr="00D85015">
        <w:rPr>
          <w:rFonts w:ascii="Times New Roman" w:hAnsi="Times New Roman" w:cs="Times New Roman"/>
          <w:sz w:val="22"/>
          <w:szCs w:val="22"/>
        </w:rPr>
        <w:t>, characterize symptom associations more common among low responders</w:t>
      </w:r>
      <w:r w:rsidRPr="00710094">
        <w:rPr>
          <w:rFonts w:ascii="Times New Roman" w:hAnsi="Times New Roman" w:cs="Times New Roman"/>
          <w:sz w:val="22"/>
          <w:szCs w:val="22"/>
        </w:rPr>
        <w:t>.</w:t>
      </w:r>
    </w:p>
    <w:p w14:paraId="63B773A8" w14:textId="77777777" w:rsidR="00BC084E" w:rsidRPr="00D85015" w:rsidRDefault="00BC084E" w:rsidP="00696236">
      <w:pPr>
        <w:rPr>
          <w:rFonts w:ascii="Times New Roman" w:hAnsi="Times New Roman" w:cs="Times New Roman"/>
          <w:lang w:val="en-US"/>
        </w:rPr>
      </w:pPr>
    </w:p>
    <w:p w14:paraId="12E10B52" w14:textId="77777777" w:rsidR="00BC084E" w:rsidRPr="00D85015" w:rsidRDefault="00BC084E" w:rsidP="00696236">
      <w:pPr>
        <w:rPr>
          <w:rFonts w:ascii="Times New Roman" w:hAnsi="Times New Roman" w:cs="Times New Roman"/>
          <w:lang w:val="en-US"/>
        </w:rPr>
      </w:pPr>
    </w:p>
    <w:p w14:paraId="564A25B6" w14:textId="77777777" w:rsidR="00BC084E" w:rsidRPr="00D85015" w:rsidRDefault="00BC084E" w:rsidP="00696236">
      <w:pPr>
        <w:rPr>
          <w:rFonts w:ascii="Times New Roman" w:hAnsi="Times New Roman" w:cs="Times New Roman"/>
          <w:lang w:val="en-US"/>
        </w:rPr>
      </w:pPr>
    </w:p>
    <w:p w14:paraId="150E89D1" w14:textId="77777777" w:rsidR="00BC084E" w:rsidRPr="00D85015" w:rsidRDefault="00BC084E" w:rsidP="00696236">
      <w:pPr>
        <w:rPr>
          <w:rFonts w:ascii="Times New Roman" w:hAnsi="Times New Roman" w:cs="Times New Roman"/>
          <w:lang w:val="en-US"/>
        </w:rPr>
      </w:pPr>
    </w:p>
    <w:p w14:paraId="6FDDFEE5" w14:textId="77777777" w:rsidR="00BC084E" w:rsidRPr="00D85015" w:rsidRDefault="00BC084E" w:rsidP="00696236">
      <w:pPr>
        <w:rPr>
          <w:rFonts w:ascii="Times New Roman" w:hAnsi="Times New Roman" w:cs="Times New Roman"/>
          <w:lang w:val="en-US"/>
        </w:rPr>
      </w:pPr>
    </w:p>
    <w:p w14:paraId="28A498FD" w14:textId="77777777" w:rsidR="00BC084E" w:rsidRPr="00D85015" w:rsidRDefault="00BC084E" w:rsidP="00696236">
      <w:pPr>
        <w:rPr>
          <w:rFonts w:ascii="Times New Roman" w:hAnsi="Times New Roman" w:cs="Times New Roman"/>
          <w:lang w:val="en-US"/>
        </w:rPr>
      </w:pPr>
    </w:p>
    <w:p w14:paraId="248BD9D4" w14:textId="77777777" w:rsidR="00BC084E" w:rsidRPr="00D85015" w:rsidRDefault="00BC084E" w:rsidP="00696236">
      <w:pPr>
        <w:rPr>
          <w:rFonts w:ascii="Times New Roman" w:hAnsi="Times New Roman" w:cs="Times New Roman"/>
          <w:lang w:val="en-US"/>
        </w:rPr>
      </w:pPr>
    </w:p>
    <w:p w14:paraId="02B7F1AB" w14:textId="77777777" w:rsidR="00BC084E" w:rsidRPr="00D85015" w:rsidRDefault="00BC084E" w:rsidP="00696236">
      <w:pPr>
        <w:rPr>
          <w:rFonts w:ascii="Times New Roman" w:hAnsi="Times New Roman" w:cs="Times New Roman"/>
          <w:lang w:val="en-US"/>
        </w:rPr>
        <w:sectPr w:rsidR="00BC084E" w:rsidRPr="00D85015" w:rsidSect="00D85015">
          <w:footerReference w:type="even" r:id="rId7"/>
          <w:footerReference w:type="default" r:id="rId8"/>
          <w:pgSz w:w="11900" w:h="16820"/>
          <w:pgMar w:top="1417" w:right="1417" w:bottom="1417" w:left="1417" w:header="708" w:footer="708" w:gutter="0"/>
          <w:cols w:space="708"/>
          <w:docGrid w:linePitch="360"/>
        </w:sectPr>
      </w:pPr>
    </w:p>
    <w:p w14:paraId="11871305" w14:textId="319AA014" w:rsidR="00701C3B" w:rsidRPr="00D85015" w:rsidRDefault="000B28F4" w:rsidP="00D85015">
      <w:pPr>
        <w:pStyle w:val="Titolo1"/>
        <w:rPr>
          <w:rFonts w:ascii="Times New Roman" w:hAnsi="Times New Roman" w:cs="Times New Roman"/>
          <w:lang w:val="en-US"/>
        </w:rPr>
      </w:pPr>
      <w:bookmarkStart w:id="1" w:name="_Toc196817594"/>
      <w:r w:rsidRPr="00D85015">
        <w:rPr>
          <w:rFonts w:ascii="Times New Roman" w:hAnsi="Times New Roman" w:cs="Times New Roman"/>
          <w:b/>
          <w:bCs/>
          <w:lang w:val="en-US"/>
        </w:rPr>
        <w:t>Supplementary Figure 1.</w:t>
      </w:r>
      <w:r w:rsidRPr="00D85015">
        <w:rPr>
          <w:rFonts w:ascii="Times New Roman" w:hAnsi="Times New Roman" w:cs="Times New Roman"/>
        </w:rPr>
        <w:t xml:space="preserve"> </w:t>
      </w:r>
      <w:r w:rsidRPr="00D85015">
        <w:rPr>
          <w:rFonts w:ascii="Times New Roman" w:hAnsi="Times New Roman" w:cs="Times New Roman"/>
          <w:lang w:val="en-US"/>
        </w:rPr>
        <w:t>Relative Risks (RR) of Symptom Connections (Baseline)</w:t>
      </w:r>
      <w:bookmarkEnd w:id="1"/>
    </w:p>
    <w:p w14:paraId="0C6422F1" w14:textId="75A73D4A" w:rsidR="00535F46" w:rsidRPr="00D85015" w:rsidRDefault="00535F46" w:rsidP="00375DAB">
      <w:pPr>
        <w:rPr>
          <w:rFonts w:ascii="Times New Roman" w:hAnsi="Times New Roman" w:cs="Times New Roman"/>
          <w:lang w:val="en-US"/>
        </w:rPr>
      </w:pPr>
    </w:p>
    <w:p w14:paraId="4844AD2F" w14:textId="77777777" w:rsidR="008E02A4" w:rsidRPr="00D85015" w:rsidRDefault="008E02A4" w:rsidP="00375DAB">
      <w:pPr>
        <w:rPr>
          <w:rFonts w:ascii="Times New Roman" w:hAnsi="Times New Roman" w:cs="Times New Roman"/>
          <w:lang w:val="en-US"/>
        </w:rPr>
      </w:pPr>
      <w:r w:rsidRPr="00D85015">
        <w:rPr>
          <w:rFonts w:ascii="Times New Roman" w:hAnsi="Times New Roman" w:cs="Times New Roman"/>
          <w:noProof/>
          <w:lang w:val="en-US"/>
        </w:rPr>
        <w:drawing>
          <wp:inline distT="0" distB="0" distL="0" distR="0" wp14:anchorId="280E3892" wp14:editId="49BCCE34">
            <wp:extent cx="9629190" cy="4884821"/>
            <wp:effectExtent l="0" t="0" r="0" b="5080"/>
            <wp:docPr id="110609065" name="Picture 4" descr="A graph with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09065" name="Picture 4" descr="A graph with different colored line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53212" cy="4897007"/>
                    </a:xfrm>
                    <a:prstGeom prst="rect">
                      <a:avLst/>
                    </a:prstGeom>
                  </pic:spPr>
                </pic:pic>
              </a:graphicData>
            </a:graphic>
          </wp:inline>
        </w:drawing>
      </w:r>
    </w:p>
    <w:p w14:paraId="67537751" w14:textId="6B9D4B71" w:rsidR="00535F46" w:rsidRPr="00D85015" w:rsidRDefault="00535F46" w:rsidP="00375DAB">
      <w:pPr>
        <w:rPr>
          <w:rFonts w:ascii="Times New Roman" w:hAnsi="Times New Roman" w:cs="Times New Roman"/>
          <w:lang w:val="en-US"/>
        </w:rPr>
        <w:sectPr w:rsidR="00535F46" w:rsidRPr="00D85015" w:rsidSect="00BC084E">
          <w:pgSz w:w="16820" w:h="11900" w:orient="landscape"/>
          <w:pgMar w:top="1417" w:right="1417" w:bottom="1417" w:left="1417" w:header="708" w:footer="708" w:gutter="0"/>
          <w:cols w:space="708"/>
          <w:docGrid w:linePitch="360"/>
        </w:sectPr>
      </w:pPr>
    </w:p>
    <w:p w14:paraId="16F9C2EC" w14:textId="77777777" w:rsidR="00BC084E" w:rsidRPr="00D85015" w:rsidRDefault="00BC084E" w:rsidP="00BC084E">
      <w:pPr>
        <w:pStyle w:val="Titolo1"/>
        <w:rPr>
          <w:rFonts w:ascii="Times New Roman" w:hAnsi="Times New Roman" w:cs="Times New Roman"/>
          <w:lang w:val="en-US"/>
        </w:rPr>
      </w:pPr>
      <w:bookmarkStart w:id="2" w:name="_Toc196817595"/>
      <w:r w:rsidRPr="00D85015">
        <w:rPr>
          <w:rFonts w:ascii="Times New Roman" w:hAnsi="Times New Roman" w:cs="Times New Roman"/>
          <w:b/>
          <w:bCs/>
          <w:lang w:val="en-US"/>
        </w:rPr>
        <w:t>Supplementary Table 1.</w:t>
      </w:r>
      <w:r w:rsidRPr="00D85015">
        <w:rPr>
          <w:rFonts w:ascii="Times New Roman" w:hAnsi="Times New Roman" w:cs="Times New Roman"/>
          <w:lang w:val="en-US"/>
        </w:rPr>
        <w:t xml:space="preserve"> Ranking of Connections by Relative Risk (RR)</w:t>
      </w:r>
      <w:bookmarkEnd w:id="2"/>
    </w:p>
    <w:p w14:paraId="06B7A48A" w14:textId="77777777" w:rsidR="00BC084E" w:rsidRPr="00D85015" w:rsidRDefault="00BC084E" w:rsidP="00BC084E">
      <w:pPr>
        <w:rPr>
          <w:rFonts w:ascii="Times New Roman" w:hAnsi="Times New Roman" w:cs="Times New Roman"/>
          <w:lang w:val="en-US"/>
        </w:rPr>
      </w:pPr>
      <w:r w:rsidRPr="00D85015">
        <w:rPr>
          <w:rFonts w:ascii="Times New Roman" w:hAnsi="Times New Roman" w:cs="Times New Roman"/>
          <w:noProof/>
          <w:lang w:val="en-US"/>
        </w:rPr>
        <w:drawing>
          <wp:inline distT="0" distB="0" distL="0" distR="0" wp14:anchorId="4E2FFC94" wp14:editId="58A689D5">
            <wp:extent cx="3822970" cy="8097908"/>
            <wp:effectExtent l="0" t="0" r="0" b="5080"/>
            <wp:docPr id="18988245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24561" name="Picture 1" descr="A screenshot of a compute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36327" cy="8126201"/>
                    </a:xfrm>
                    <a:prstGeom prst="rect">
                      <a:avLst/>
                    </a:prstGeom>
                  </pic:spPr>
                </pic:pic>
              </a:graphicData>
            </a:graphic>
          </wp:inline>
        </w:drawing>
      </w:r>
    </w:p>
    <w:p w14:paraId="04B7BB8F" w14:textId="77777777" w:rsidR="00BC084E" w:rsidRPr="00D85015" w:rsidRDefault="00BC084E" w:rsidP="00D85015">
      <w:pPr>
        <w:rPr>
          <w:rFonts w:ascii="Times New Roman" w:hAnsi="Times New Roman" w:cs="Times New Roman"/>
          <w:lang w:val="en-US"/>
        </w:rPr>
      </w:pPr>
    </w:p>
    <w:sectPr w:rsidR="00BC084E" w:rsidRPr="00D85015" w:rsidSect="00D85015">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1CE17" w14:textId="77777777" w:rsidR="00764927" w:rsidRDefault="00764927" w:rsidP="000E533F">
      <w:r>
        <w:separator/>
      </w:r>
    </w:p>
  </w:endnote>
  <w:endnote w:type="continuationSeparator" w:id="0">
    <w:p w14:paraId="1C7D0F66" w14:textId="77777777" w:rsidR="00764927" w:rsidRDefault="00764927" w:rsidP="000E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634021210"/>
      <w:docPartObj>
        <w:docPartGallery w:val="Page Numbers (Bottom of Page)"/>
        <w:docPartUnique/>
      </w:docPartObj>
    </w:sdtPr>
    <w:sdtEndPr>
      <w:rPr>
        <w:rStyle w:val="Numeropagina"/>
      </w:rPr>
    </w:sdtEndPr>
    <w:sdtContent>
      <w:p w14:paraId="71164DB8" w14:textId="780AFFE0" w:rsidR="000E533F" w:rsidRDefault="000E533F" w:rsidP="00964617">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2404BA">
          <w:rPr>
            <w:rStyle w:val="Numeropagina"/>
            <w:noProof/>
          </w:rPr>
          <w:t>2</w:t>
        </w:r>
        <w:r>
          <w:rPr>
            <w:rStyle w:val="Numeropagina"/>
          </w:rPr>
          <w:fldChar w:fldCharType="end"/>
        </w:r>
      </w:p>
    </w:sdtContent>
  </w:sdt>
  <w:p w14:paraId="7C286551" w14:textId="77777777" w:rsidR="000E533F" w:rsidRDefault="000E53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656224882"/>
      <w:docPartObj>
        <w:docPartGallery w:val="Page Numbers (Bottom of Page)"/>
        <w:docPartUnique/>
      </w:docPartObj>
    </w:sdtPr>
    <w:sdtEndPr>
      <w:rPr>
        <w:rStyle w:val="Numeropagina"/>
      </w:rPr>
    </w:sdtEndPr>
    <w:sdtContent>
      <w:p w14:paraId="732FB872" w14:textId="184ED589" w:rsidR="000E533F" w:rsidRDefault="000E533F" w:rsidP="00964617">
        <w:pPr>
          <w:pStyle w:val="Pidipagina"/>
          <w:framePr w:wrap="none" w:vAnchor="text" w:hAnchor="margin" w:xAlign="center" w:y="1"/>
          <w:rPr>
            <w:rStyle w:val="Numeropagina"/>
          </w:rPr>
        </w:pPr>
        <w:r w:rsidRPr="00D85015">
          <w:rPr>
            <w:rStyle w:val="Numeropagina"/>
            <w:rFonts w:ascii="Times New Roman" w:hAnsi="Times New Roman" w:cs="Times New Roman"/>
            <w:sz w:val="20"/>
            <w:szCs w:val="20"/>
          </w:rPr>
          <w:fldChar w:fldCharType="begin"/>
        </w:r>
        <w:r w:rsidRPr="00D85015">
          <w:rPr>
            <w:rStyle w:val="Numeropagina"/>
            <w:rFonts w:ascii="Times New Roman" w:hAnsi="Times New Roman" w:cs="Times New Roman"/>
            <w:sz w:val="20"/>
            <w:szCs w:val="20"/>
          </w:rPr>
          <w:instrText xml:space="preserve"> PAGE </w:instrText>
        </w:r>
        <w:r w:rsidRPr="00D85015">
          <w:rPr>
            <w:rStyle w:val="Numeropagina"/>
            <w:rFonts w:ascii="Times New Roman" w:hAnsi="Times New Roman" w:cs="Times New Roman"/>
            <w:sz w:val="20"/>
            <w:szCs w:val="20"/>
          </w:rPr>
          <w:fldChar w:fldCharType="separate"/>
        </w:r>
        <w:r w:rsidRPr="00D85015">
          <w:rPr>
            <w:rStyle w:val="Numeropagina"/>
            <w:rFonts w:ascii="Times New Roman" w:hAnsi="Times New Roman" w:cs="Times New Roman"/>
            <w:noProof/>
            <w:sz w:val="20"/>
            <w:szCs w:val="20"/>
          </w:rPr>
          <w:t>2</w:t>
        </w:r>
        <w:r w:rsidRPr="00D85015">
          <w:rPr>
            <w:rStyle w:val="Numeropagina"/>
            <w:rFonts w:ascii="Times New Roman" w:hAnsi="Times New Roman" w:cs="Times New Roman"/>
            <w:noProof/>
            <w:sz w:val="20"/>
            <w:szCs w:val="20"/>
          </w:rPr>
          <w:t>3</w:t>
        </w:r>
        <w:r w:rsidRPr="00D85015">
          <w:rPr>
            <w:rStyle w:val="Numeropagina"/>
            <w:rFonts w:ascii="Times New Roman" w:hAnsi="Times New Roman" w:cs="Times New Roman"/>
            <w:sz w:val="20"/>
            <w:szCs w:val="20"/>
          </w:rPr>
          <w:fldChar w:fldCharType="end"/>
        </w:r>
      </w:p>
    </w:sdtContent>
  </w:sdt>
  <w:p w14:paraId="58874D3C" w14:textId="77777777" w:rsidR="000E533F" w:rsidRDefault="000E533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7F1A9" w14:textId="77777777" w:rsidR="00764927" w:rsidRDefault="00764927" w:rsidP="000E533F">
      <w:r>
        <w:separator/>
      </w:r>
    </w:p>
  </w:footnote>
  <w:footnote w:type="continuationSeparator" w:id="0">
    <w:p w14:paraId="55D66AB9" w14:textId="77777777" w:rsidR="00764927" w:rsidRDefault="00764927" w:rsidP="000E5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5928"/>
    <w:multiLevelType w:val="multilevel"/>
    <w:tmpl w:val="6B6CA240"/>
    <w:lvl w:ilvl="0">
      <w:start w:val="1"/>
      <w:numFmt w:val="decimal"/>
      <w:lvlText w:val="%1."/>
      <w:lvlJc w:val="left"/>
      <w:pPr>
        <w:ind w:left="360" w:hanging="360"/>
      </w:pPr>
      <w:rPr>
        <w:rFonts w:hint="default"/>
        <w:vertAlign w:val="baseli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91F7ADD"/>
    <w:multiLevelType w:val="hybridMultilevel"/>
    <w:tmpl w:val="3D38E5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7174D7"/>
    <w:multiLevelType w:val="hybridMultilevel"/>
    <w:tmpl w:val="D9A657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EE000E"/>
    <w:multiLevelType w:val="hybridMultilevel"/>
    <w:tmpl w:val="3CE47FB6"/>
    <w:lvl w:ilvl="0" w:tplc="06FC51C4">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7037537">
    <w:abstractNumId w:val="0"/>
  </w:num>
  <w:num w:numId="2" w16cid:durableId="1784423897">
    <w:abstractNumId w:val="1"/>
  </w:num>
  <w:num w:numId="3" w16cid:durableId="1202671433">
    <w:abstractNumId w:val="2"/>
  </w:num>
  <w:num w:numId="4" w16cid:durableId="644239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uro Psychiatr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vrvx9e240aa5keet5txspr9de55wrvve2aa&quot;&gt;References for master thesis and paper&lt;record-ids&gt;&lt;item&gt;12&lt;/item&gt;&lt;item&gt;19&lt;/item&gt;&lt;item&gt;28&lt;/item&gt;&lt;item&gt;65&lt;/item&gt;&lt;item&gt;69&lt;/item&gt;&lt;item&gt;73&lt;/item&gt;&lt;item&gt;75&lt;/item&gt;&lt;item&gt;80&lt;/item&gt;&lt;item&gt;81&lt;/item&gt;&lt;item&gt;107&lt;/item&gt;&lt;item&gt;115&lt;/item&gt;&lt;item&gt;129&lt;/item&gt;&lt;item&gt;157&lt;/item&gt;&lt;item&gt;192&lt;/item&gt;&lt;item&gt;223&lt;/item&gt;&lt;item&gt;260&lt;/item&gt;&lt;item&gt;495&lt;/item&gt;&lt;item&gt;586&lt;/item&gt;&lt;item&gt;590&lt;/item&gt;&lt;/record-ids&gt;&lt;/item&gt;&lt;/Libraries&gt;"/>
  </w:docVars>
  <w:rsids>
    <w:rsidRoot w:val="000A739A"/>
    <w:rsid w:val="00000BB9"/>
    <w:rsid w:val="000021AF"/>
    <w:rsid w:val="00004E6A"/>
    <w:rsid w:val="000111E4"/>
    <w:rsid w:val="00011B06"/>
    <w:rsid w:val="00012E3F"/>
    <w:rsid w:val="00021CFB"/>
    <w:rsid w:val="000246ED"/>
    <w:rsid w:val="000250F2"/>
    <w:rsid w:val="00026600"/>
    <w:rsid w:val="00027D71"/>
    <w:rsid w:val="00032739"/>
    <w:rsid w:val="0003477B"/>
    <w:rsid w:val="00040085"/>
    <w:rsid w:val="00041CA5"/>
    <w:rsid w:val="0004259C"/>
    <w:rsid w:val="00043C71"/>
    <w:rsid w:val="000445E8"/>
    <w:rsid w:val="00044C22"/>
    <w:rsid w:val="00047D3B"/>
    <w:rsid w:val="00047FC6"/>
    <w:rsid w:val="00052D56"/>
    <w:rsid w:val="00053663"/>
    <w:rsid w:val="00053D48"/>
    <w:rsid w:val="0006017F"/>
    <w:rsid w:val="00060751"/>
    <w:rsid w:val="00063C26"/>
    <w:rsid w:val="00064191"/>
    <w:rsid w:val="0006553C"/>
    <w:rsid w:val="00071688"/>
    <w:rsid w:val="00074E5D"/>
    <w:rsid w:val="00082EEE"/>
    <w:rsid w:val="000848BF"/>
    <w:rsid w:val="00087656"/>
    <w:rsid w:val="00090255"/>
    <w:rsid w:val="00091C75"/>
    <w:rsid w:val="0009472C"/>
    <w:rsid w:val="0009646E"/>
    <w:rsid w:val="00097458"/>
    <w:rsid w:val="000978C7"/>
    <w:rsid w:val="000A2457"/>
    <w:rsid w:val="000A4480"/>
    <w:rsid w:val="000A739A"/>
    <w:rsid w:val="000B01BB"/>
    <w:rsid w:val="000B1860"/>
    <w:rsid w:val="000B28F4"/>
    <w:rsid w:val="000B42CE"/>
    <w:rsid w:val="000C1135"/>
    <w:rsid w:val="000C216F"/>
    <w:rsid w:val="000C4045"/>
    <w:rsid w:val="000C56EB"/>
    <w:rsid w:val="000D3874"/>
    <w:rsid w:val="000D5705"/>
    <w:rsid w:val="000D71F1"/>
    <w:rsid w:val="000D7AEA"/>
    <w:rsid w:val="000E056B"/>
    <w:rsid w:val="000E20A5"/>
    <w:rsid w:val="000E270F"/>
    <w:rsid w:val="000E3B32"/>
    <w:rsid w:val="000E533F"/>
    <w:rsid w:val="000E61E8"/>
    <w:rsid w:val="000F1D46"/>
    <w:rsid w:val="000F2836"/>
    <w:rsid w:val="00104587"/>
    <w:rsid w:val="00113F5D"/>
    <w:rsid w:val="00117009"/>
    <w:rsid w:val="00117BD5"/>
    <w:rsid w:val="00117EC8"/>
    <w:rsid w:val="00122285"/>
    <w:rsid w:val="00127AC0"/>
    <w:rsid w:val="0013001A"/>
    <w:rsid w:val="00132728"/>
    <w:rsid w:val="00133715"/>
    <w:rsid w:val="00133C80"/>
    <w:rsid w:val="00136007"/>
    <w:rsid w:val="00136C88"/>
    <w:rsid w:val="001410AF"/>
    <w:rsid w:val="00151010"/>
    <w:rsid w:val="00156AB1"/>
    <w:rsid w:val="0016421D"/>
    <w:rsid w:val="00165DCD"/>
    <w:rsid w:val="00167D90"/>
    <w:rsid w:val="00172033"/>
    <w:rsid w:val="00184AEF"/>
    <w:rsid w:val="001856B4"/>
    <w:rsid w:val="0018629B"/>
    <w:rsid w:val="0018629F"/>
    <w:rsid w:val="00186EC8"/>
    <w:rsid w:val="00190BE8"/>
    <w:rsid w:val="00192552"/>
    <w:rsid w:val="00194C01"/>
    <w:rsid w:val="00196F12"/>
    <w:rsid w:val="0019706A"/>
    <w:rsid w:val="00197B3A"/>
    <w:rsid w:val="001A3DEB"/>
    <w:rsid w:val="001A41E4"/>
    <w:rsid w:val="001A4208"/>
    <w:rsid w:val="001A4DB8"/>
    <w:rsid w:val="001A4EB4"/>
    <w:rsid w:val="001A5655"/>
    <w:rsid w:val="001A5D53"/>
    <w:rsid w:val="001A66A3"/>
    <w:rsid w:val="001B0281"/>
    <w:rsid w:val="001B7210"/>
    <w:rsid w:val="001C001D"/>
    <w:rsid w:val="001C0358"/>
    <w:rsid w:val="001C0DD2"/>
    <w:rsid w:val="001C2183"/>
    <w:rsid w:val="001C7A71"/>
    <w:rsid w:val="001D1369"/>
    <w:rsid w:val="001D2597"/>
    <w:rsid w:val="001D3905"/>
    <w:rsid w:val="001D3EE1"/>
    <w:rsid w:val="001D6203"/>
    <w:rsid w:val="001D6D95"/>
    <w:rsid w:val="001E3FE2"/>
    <w:rsid w:val="001E7E48"/>
    <w:rsid w:val="001F39EE"/>
    <w:rsid w:val="001F545B"/>
    <w:rsid w:val="001F5536"/>
    <w:rsid w:val="001F582E"/>
    <w:rsid w:val="001F680F"/>
    <w:rsid w:val="001F7C40"/>
    <w:rsid w:val="00201D9A"/>
    <w:rsid w:val="00203DA3"/>
    <w:rsid w:val="00204F3A"/>
    <w:rsid w:val="00205E70"/>
    <w:rsid w:val="00207074"/>
    <w:rsid w:val="002154EB"/>
    <w:rsid w:val="00217D40"/>
    <w:rsid w:val="002223D3"/>
    <w:rsid w:val="00223908"/>
    <w:rsid w:val="00224EEC"/>
    <w:rsid w:val="0022700C"/>
    <w:rsid w:val="00230CED"/>
    <w:rsid w:val="0023339D"/>
    <w:rsid w:val="00236CBF"/>
    <w:rsid w:val="002403D5"/>
    <w:rsid w:val="002404BA"/>
    <w:rsid w:val="00241565"/>
    <w:rsid w:val="00241FF5"/>
    <w:rsid w:val="002426F5"/>
    <w:rsid w:val="0024353D"/>
    <w:rsid w:val="00243FF5"/>
    <w:rsid w:val="00246A8B"/>
    <w:rsid w:val="00253885"/>
    <w:rsid w:val="00254138"/>
    <w:rsid w:val="00254944"/>
    <w:rsid w:val="002606A5"/>
    <w:rsid w:val="0026342D"/>
    <w:rsid w:val="002673B1"/>
    <w:rsid w:val="00267CD6"/>
    <w:rsid w:val="002809D4"/>
    <w:rsid w:val="002818BC"/>
    <w:rsid w:val="00283712"/>
    <w:rsid w:val="00284446"/>
    <w:rsid w:val="00290F83"/>
    <w:rsid w:val="00292CD1"/>
    <w:rsid w:val="00294D19"/>
    <w:rsid w:val="00295403"/>
    <w:rsid w:val="00296335"/>
    <w:rsid w:val="0029634A"/>
    <w:rsid w:val="00296F1B"/>
    <w:rsid w:val="0029743C"/>
    <w:rsid w:val="002A13DA"/>
    <w:rsid w:val="002A31A1"/>
    <w:rsid w:val="002A3799"/>
    <w:rsid w:val="002A44CC"/>
    <w:rsid w:val="002A4C98"/>
    <w:rsid w:val="002B0C02"/>
    <w:rsid w:val="002B3B23"/>
    <w:rsid w:val="002B3B36"/>
    <w:rsid w:val="002B4892"/>
    <w:rsid w:val="002B7949"/>
    <w:rsid w:val="002C0A8D"/>
    <w:rsid w:val="002C142C"/>
    <w:rsid w:val="002C29F6"/>
    <w:rsid w:val="002C3814"/>
    <w:rsid w:val="002C69C2"/>
    <w:rsid w:val="002D1571"/>
    <w:rsid w:val="002D226E"/>
    <w:rsid w:val="002D3399"/>
    <w:rsid w:val="002E21F4"/>
    <w:rsid w:val="002E2C3D"/>
    <w:rsid w:val="002E2C5A"/>
    <w:rsid w:val="002E2E03"/>
    <w:rsid w:val="002E662A"/>
    <w:rsid w:val="002F18E4"/>
    <w:rsid w:val="002F2026"/>
    <w:rsid w:val="002F25DB"/>
    <w:rsid w:val="002F2699"/>
    <w:rsid w:val="002F2C47"/>
    <w:rsid w:val="002F4B3E"/>
    <w:rsid w:val="002F6CA7"/>
    <w:rsid w:val="002F7F51"/>
    <w:rsid w:val="00300BB5"/>
    <w:rsid w:val="00301CA7"/>
    <w:rsid w:val="003023D5"/>
    <w:rsid w:val="00303D98"/>
    <w:rsid w:val="00305238"/>
    <w:rsid w:val="00307FD7"/>
    <w:rsid w:val="00311DC1"/>
    <w:rsid w:val="0032167B"/>
    <w:rsid w:val="00327B01"/>
    <w:rsid w:val="003321B7"/>
    <w:rsid w:val="00332AC0"/>
    <w:rsid w:val="00333681"/>
    <w:rsid w:val="00335B69"/>
    <w:rsid w:val="003377B6"/>
    <w:rsid w:val="00337C3B"/>
    <w:rsid w:val="00341E79"/>
    <w:rsid w:val="00344FB8"/>
    <w:rsid w:val="003463C2"/>
    <w:rsid w:val="003505CE"/>
    <w:rsid w:val="00351FEE"/>
    <w:rsid w:val="003550AA"/>
    <w:rsid w:val="003558AF"/>
    <w:rsid w:val="00355A37"/>
    <w:rsid w:val="00355D51"/>
    <w:rsid w:val="00357717"/>
    <w:rsid w:val="00357CB3"/>
    <w:rsid w:val="00357DA5"/>
    <w:rsid w:val="0036218F"/>
    <w:rsid w:val="0036359D"/>
    <w:rsid w:val="00363C8A"/>
    <w:rsid w:val="00363DD3"/>
    <w:rsid w:val="00364663"/>
    <w:rsid w:val="00364ABA"/>
    <w:rsid w:val="00365C5A"/>
    <w:rsid w:val="0036683C"/>
    <w:rsid w:val="00367209"/>
    <w:rsid w:val="00372FCE"/>
    <w:rsid w:val="00374DA3"/>
    <w:rsid w:val="00375DAB"/>
    <w:rsid w:val="0037637F"/>
    <w:rsid w:val="00377AE8"/>
    <w:rsid w:val="00377C96"/>
    <w:rsid w:val="0038098D"/>
    <w:rsid w:val="00381C2F"/>
    <w:rsid w:val="00381D64"/>
    <w:rsid w:val="003820DC"/>
    <w:rsid w:val="00382644"/>
    <w:rsid w:val="0038274D"/>
    <w:rsid w:val="00384C48"/>
    <w:rsid w:val="00385253"/>
    <w:rsid w:val="0038532F"/>
    <w:rsid w:val="00385CFA"/>
    <w:rsid w:val="00386068"/>
    <w:rsid w:val="003874D6"/>
    <w:rsid w:val="00390936"/>
    <w:rsid w:val="003921F8"/>
    <w:rsid w:val="00392658"/>
    <w:rsid w:val="00394C08"/>
    <w:rsid w:val="00395BC6"/>
    <w:rsid w:val="003A1AAD"/>
    <w:rsid w:val="003A5675"/>
    <w:rsid w:val="003A62DE"/>
    <w:rsid w:val="003A7A98"/>
    <w:rsid w:val="003B121F"/>
    <w:rsid w:val="003B5676"/>
    <w:rsid w:val="003B65F5"/>
    <w:rsid w:val="003B7E42"/>
    <w:rsid w:val="003C09F1"/>
    <w:rsid w:val="003C1282"/>
    <w:rsid w:val="003D3474"/>
    <w:rsid w:val="003D36E0"/>
    <w:rsid w:val="003D421E"/>
    <w:rsid w:val="003D4F6B"/>
    <w:rsid w:val="003D7756"/>
    <w:rsid w:val="003E127A"/>
    <w:rsid w:val="003E2BF2"/>
    <w:rsid w:val="003F2E26"/>
    <w:rsid w:val="003F2E84"/>
    <w:rsid w:val="003F3415"/>
    <w:rsid w:val="003F413C"/>
    <w:rsid w:val="003F5C2E"/>
    <w:rsid w:val="00405A75"/>
    <w:rsid w:val="004120D1"/>
    <w:rsid w:val="004129DE"/>
    <w:rsid w:val="0041496B"/>
    <w:rsid w:val="00415BE4"/>
    <w:rsid w:val="004160DB"/>
    <w:rsid w:val="00417B12"/>
    <w:rsid w:val="00420835"/>
    <w:rsid w:val="004255F6"/>
    <w:rsid w:val="0043173E"/>
    <w:rsid w:val="0043195A"/>
    <w:rsid w:val="00431FA8"/>
    <w:rsid w:val="00436058"/>
    <w:rsid w:val="00436264"/>
    <w:rsid w:val="00444400"/>
    <w:rsid w:val="004445D4"/>
    <w:rsid w:val="00445CF3"/>
    <w:rsid w:val="00452088"/>
    <w:rsid w:val="00452172"/>
    <w:rsid w:val="0045684B"/>
    <w:rsid w:val="00463A6D"/>
    <w:rsid w:val="004665D6"/>
    <w:rsid w:val="00467E51"/>
    <w:rsid w:val="00472D76"/>
    <w:rsid w:val="00473CCB"/>
    <w:rsid w:val="00474A0F"/>
    <w:rsid w:val="004767CD"/>
    <w:rsid w:val="004776A4"/>
    <w:rsid w:val="00480B2E"/>
    <w:rsid w:val="00481254"/>
    <w:rsid w:val="0048147A"/>
    <w:rsid w:val="004823CC"/>
    <w:rsid w:val="00482E3D"/>
    <w:rsid w:val="004839F8"/>
    <w:rsid w:val="004856C5"/>
    <w:rsid w:val="00486072"/>
    <w:rsid w:val="00486F4B"/>
    <w:rsid w:val="00487144"/>
    <w:rsid w:val="00490B21"/>
    <w:rsid w:val="004918C7"/>
    <w:rsid w:val="004927A2"/>
    <w:rsid w:val="00493B5F"/>
    <w:rsid w:val="004945D8"/>
    <w:rsid w:val="00495190"/>
    <w:rsid w:val="004953E7"/>
    <w:rsid w:val="004960E1"/>
    <w:rsid w:val="0049798D"/>
    <w:rsid w:val="004A0FBA"/>
    <w:rsid w:val="004A15A3"/>
    <w:rsid w:val="004A16DA"/>
    <w:rsid w:val="004A3B4A"/>
    <w:rsid w:val="004A62F8"/>
    <w:rsid w:val="004A7278"/>
    <w:rsid w:val="004B07B7"/>
    <w:rsid w:val="004B685F"/>
    <w:rsid w:val="004B7841"/>
    <w:rsid w:val="004C3D73"/>
    <w:rsid w:val="004C516C"/>
    <w:rsid w:val="004D30A4"/>
    <w:rsid w:val="004D40A2"/>
    <w:rsid w:val="004E217C"/>
    <w:rsid w:val="004E420E"/>
    <w:rsid w:val="004E4742"/>
    <w:rsid w:val="004E4B98"/>
    <w:rsid w:val="004E6A75"/>
    <w:rsid w:val="004E70D1"/>
    <w:rsid w:val="004E726B"/>
    <w:rsid w:val="004E737B"/>
    <w:rsid w:val="004F5386"/>
    <w:rsid w:val="004F7F3B"/>
    <w:rsid w:val="00504D6C"/>
    <w:rsid w:val="00504E15"/>
    <w:rsid w:val="0051013E"/>
    <w:rsid w:val="00511CB1"/>
    <w:rsid w:val="00513DA7"/>
    <w:rsid w:val="00516A55"/>
    <w:rsid w:val="00517724"/>
    <w:rsid w:val="00517F9F"/>
    <w:rsid w:val="00520719"/>
    <w:rsid w:val="0052662F"/>
    <w:rsid w:val="0053006D"/>
    <w:rsid w:val="00530F58"/>
    <w:rsid w:val="00531DC7"/>
    <w:rsid w:val="005339AC"/>
    <w:rsid w:val="00535F46"/>
    <w:rsid w:val="005376F6"/>
    <w:rsid w:val="005377F6"/>
    <w:rsid w:val="0054053F"/>
    <w:rsid w:val="00541419"/>
    <w:rsid w:val="00542DBA"/>
    <w:rsid w:val="00542F05"/>
    <w:rsid w:val="00543C58"/>
    <w:rsid w:val="00546367"/>
    <w:rsid w:val="00546D92"/>
    <w:rsid w:val="00547027"/>
    <w:rsid w:val="00547E97"/>
    <w:rsid w:val="005528E6"/>
    <w:rsid w:val="00554C35"/>
    <w:rsid w:val="005574BA"/>
    <w:rsid w:val="00557BA1"/>
    <w:rsid w:val="00560D6A"/>
    <w:rsid w:val="00561BE5"/>
    <w:rsid w:val="00564173"/>
    <w:rsid w:val="0056580E"/>
    <w:rsid w:val="0057106E"/>
    <w:rsid w:val="00571F15"/>
    <w:rsid w:val="005728B6"/>
    <w:rsid w:val="00573438"/>
    <w:rsid w:val="005744B8"/>
    <w:rsid w:val="00576231"/>
    <w:rsid w:val="00580019"/>
    <w:rsid w:val="00587E7C"/>
    <w:rsid w:val="0059229F"/>
    <w:rsid w:val="00592E14"/>
    <w:rsid w:val="00593317"/>
    <w:rsid w:val="005934D8"/>
    <w:rsid w:val="00597190"/>
    <w:rsid w:val="005A19D9"/>
    <w:rsid w:val="005A480F"/>
    <w:rsid w:val="005A4F63"/>
    <w:rsid w:val="005A7332"/>
    <w:rsid w:val="005A784F"/>
    <w:rsid w:val="005B1255"/>
    <w:rsid w:val="005B2191"/>
    <w:rsid w:val="005B7687"/>
    <w:rsid w:val="005C07A9"/>
    <w:rsid w:val="005C1098"/>
    <w:rsid w:val="005C18CE"/>
    <w:rsid w:val="005C1EB2"/>
    <w:rsid w:val="005C5095"/>
    <w:rsid w:val="005C7978"/>
    <w:rsid w:val="005D0E95"/>
    <w:rsid w:val="005D24DB"/>
    <w:rsid w:val="005E57C2"/>
    <w:rsid w:val="005E5D54"/>
    <w:rsid w:val="005F70A8"/>
    <w:rsid w:val="00600756"/>
    <w:rsid w:val="00601560"/>
    <w:rsid w:val="006105F6"/>
    <w:rsid w:val="00611BC4"/>
    <w:rsid w:val="00612296"/>
    <w:rsid w:val="006140DD"/>
    <w:rsid w:val="0061428C"/>
    <w:rsid w:val="006165C2"/>
    <w:rsid w:val="00617EBA"/>
    <w:rsid w:val="00620970"/>
    <w:rsid w:val="00620ED4"/>
    <w:rsid w:val="006229E6"/>
    <w:rsid w:val="0062351B"/>
    <w:rsid w:val="00624260"/>
    <w:rsid w:val="006252AE"/>
    <w:rsid w:val="00633BEA"/>
    <w:rsid w:val="00634CE5"/>
    <w:rsid w:val="0063703A"/>
    <w:rsid w:val="00637CD2"/>
    <w:rsid w:val="006409D2"/>
    <w:rsid w:val="0064635D"/>
    <w:rsid w:val="006468AD"/>
    <w:rsid w:val="00652C57"/>
    <w:rsid w:val="006530B6"/>
    <w:rsid w:val="006541AF"/>
    <w:rsid w:val="00655291"/>
    <w:rsid w:val="00656544"/>
    <w:rsid w:val="00656EB9"/>
    <w:rsid w:val="00662504"/>
    <w:rsid w:val="0066504C"/>
    <w:rsid w:val="006655CF"/>
    <w:rsid w:val="0066743C"/>
    <w:rsid w:val="0067122D"/>
    <w:rsid w:val="00671B67"/>
    <w:rsid w:val="00672E48"/>
    <w:rsid w:val="0067662B"/>
    <w:rsid w:val="00677018"/>
    <w:rsid w:val="00684DD9"/>
    <w:rsid w:val="00684DFB"/>
    <w:rsid w:val="0069054E"/>
    <w:rsid w:val="0069171F"/>
    <w:rsid w:val="0069271B"/>
    <w:rsid w:val="00692BB5"/>
    <w:rsid w:val="00694EEB"/>
    <w:rsid w:val="00696236"/>
    <w:rsid w:val="0069665D"/>
    <w:rsid w:val="00697F48"/>
    <w:rsid w:val="006A1068"/>
    <w:rsid w:val="006A2F35"/>
    <w:rsid w:val="006A629B"/>
    <w:rsid w:val="006B48EF"/>
    <w:rsid w:val="006B4C15"/>
    <w:rsid w:val="006C3150"/>
    <w:rsid w:val="006C4A94"/>
    <w:rsid w:val="006D31FB"/>
    <w:rsid w:val="006D3B33"/>
    <w:rsid w:val="006D4B46"/>
    <w:rsid w:val="006D72AC"/>
    <w:rsid w:val="006D7AF3"/>
    <w:rsid w:val="006E188A"/>
    <w:rsid w:val="006E59D6"/>
    <w:rsid w:val="006F3067"/>
    <w:rsid w:val="007002CB"/>
    <w:rsid w:val="00701A5E"/>
    <w:rsid w:val="00701C3B"/>
    <w:rsid w:val="00706F6D"/>
    <w:rsid w:val="00710094"/>
    <w:rsid w:val="0071051B"/>
    <w:rsid w:val="0071089D"/>
    <w:rsid w:val="00710FE9"/>
    <w:rsid w:val="0071158D"/>
    <w:rsid w:val="00713717"/>
    <w:rsid w:val="00717D7C"/>
    <w:rsid w:val="007217E2"/>
    <w:rsid w:val="00721A43"/>
    <w:rsid w:val="007231DC"/>
    <w:rsid w:val="00724505"/>
    <w:rsid w:val="00724D1C"/>
    <w:rsid w:val="00730113"/>
    <w:rsid w:val="0073073B"/>
    <w:rsid w:val="007323E7"/>
    <w:rsid w:val="007330AA"/>
    <w:rsid w:val="00735BB5"/>
    <w:rsid w:val="007370AE"/>
    <w:rsid w:val="007379CF"/>
    <w:rsid w:val="00741A26"/>
    <w:rsid w:val="00741AC8"/>
    <w:rsid w:val="00741EE3"/>
    <w:rsid w:val="007457B5"/>
    <w:rsid w:val="00750664"/>
    <w:rsid w:val="00752195"/>
    <w:rsid w:val="00752CAF"/>
    <w:rsid w:val="00756AE0"/>
    <w:rsid w:val="00757295"/>
    <w:rsid w:val="00760622"/>
    <w:rsid w:val="007616B4"/>
    <w:rsid w:val="00764927"/>
    <w:rsid w:val="00767611"/>
    <w:rsid w:val="00771795"/>
    <w:rsid w:val="00774CC5"/>
    <w:rsid w:val="00780B25"/>
    <w:rsid w:val="007831F8"/>
    <w:rsid w:val="00786669"/>
    <w:rsid w:val="00786C3D"/>
    <w:rsid w:val="00786E21"/>
    <w:rsid w:val="0079179C"/>
    <w:rsid w:val="007925C6"/>
    <w:rsid w:val="007945DF"/>
    <w:rsid w:val="00795902"/>
    <w:rsid w:val="007961D7"/>
    <w:rsid w:val="00796D8F"/>
    <w:rsid w:val="007970B4"/>
    <w:rsid w:val="007A0146"/>
    <w:rsid w:val="007A0B51"/>
    <w:rsid w:val="007A0D85"/>
    <w:rsid w:val="007A367A"/>
    <w:rsid w:val="007A7C2D"/>
    <w:rsid w:val="007A7E78"/>
    <w:rsid w:val="007B12D1"/>
    <w:rsid w:val="007B2C4A"/>
    <w:rsid w:val="007B65F1"/>
    <w:rsid w:val="007B747D"/>
    <w:rsid w:val="007C2903"/>
    <w:rsid w:val="007C3AC6"/>
    <w:rsid w:val="007C3E5E"/>
    <w:rsid w:val="007C494A"/>
    <w:rsid w:val="007D6353"/>
    <w:rsid w:val="007D72BF"/>
    <w:rsid w:val="007D764D"/>
    <w:rsid w:val="007E0D1F"/>
    <w:rsid w:val="007E148D"/>
    <w:rsid w:val="007E45A6"/>
    <w:rsid w:val="007E47C6"/>
    <w:rsid w:val="007E4D24"/>
    <w:rsid w:val="007E7045"/>
    <w:rsid w:val="007F0278"/>
    <w:rsid w:val="007F062B"/>
    <w:rsid w:val="007F0854"/>
    <w:rsid w:val="007F105E"/>
    <w:rsid w:val="007F1DB5"/>
    <w:rsid w:val="007F2BE2"/>
    <w:rsid w:val="007F3009"/>
    <w:rsid w:val="007F66D7"/>
    <w:rsid w:val="007F6A07"/>
    <w:rsid w:val="007F6CE1"/>
    <w:rsid w:val="0080189F"/>
    <w:rsid w:val="00803BFA"/>
    <w:rsid w:val="00804E17"/>
    <w:rsid w:val="008100B0"/>
    <w:rsid w:val="008252C7"/>
    <w:rsid w:val="00830D36"/>
    <w:rsid w:val="0083536E"/>
    <w:rsid w:val="00843EED"/>
    <w:rsid w:val="0084528B"/>
    <w:rsid w:val="0084670E"/>
    <w:rsid w:val="00846DCA"/>
    <w:rsid w:val="008507D2"/>
    <w:rsid w:val="0085128B"/>
    <w:rsid w:val="00851A62"/>
    <w:rsid w:val="008520D6"/>
    <w:rsid w:val="00853242"/>
    <w:rsid w:val="00855DA0"/>
    <w:rsid w:val="00855E72"/>
    <w:rsid w:val="0086345B"/>
    <w:rsid w:val="00863D63"/>
    <w:rsid w:val="008642DB"/>
    <w:rsid w:val="00866AA8"/>
    <w:rsid w:val="00871C06"/>
    <w:rsid w:val="00874542"/>
    <w:rsid w:val="00876621"/>
    <w:rsid w:val="008825F9"/>
    <w:rsid w:val="00882C12"/>
    <w:rsid w:val="00882D93"/>
    <w:rsid w:val="00884766"/>
    <w:rsid w:val="00886429"/>
    <w:rsid w:val="00891E17"/>
    <w:rsid w:val="008937E9"/>
    <w:rsid w:val="00893C07"/>
    <w:rsid w:val="008A5264"/>
    <w:rsid w:val="008B08CC"/>
    <w:rsid w:val="008B3345"/>
    <w:rsid w:val="008B46C6"/>
    <w:rsid w:val="008B6BF8"/>
    <w:rsid w:val="008B6C5A"/>
    <w:rsid w:val="008B6F40"/>
    <w:rsid w:val="008B7066"/>
    <w:rsid w:val="008C0D74"/>
    <w:rsid w:val="008C249A"/>
    <w:rsid w:val="008C6A46"/>
    <w:rsid w:val="008C7CB9"/>
    <w:rsid w:val="008D318B"/>
    <w:rsid w:val="008D36EE"/>
    <w:rsid w:val="008D3BB7"/>
    <w:rsid w:val="008D409E"/>
    <w:rsid w:val="008D5ABB"/>
    <w:rsid w:val="008D6F86"/>
    <w:rsid w:val="008D7CC0"/>
    <w:rsid w:val="008D7F5D"/>
    <w:rsid w:val="008D7F7F"/>
    <w:rsid w:val="008E02A4"/>
    <w:rsid w:val="008F15A1"/>
    <w:rsid w:val="008F6496"/>
    <w:rsid w:val="008F6CCB"/>
    <w:rsid w:val="008F6FC1"/>
    <w:rsid w:val="00900ACB"/>
    <w:rsid w:val="00900EB2"/>
    <w:rsid w:val="00900EFA"/>
    <w:rsid w:val="00905141"/>
    <w:rsid w:val="00907C28"/>
    <w:rsid w:val="00907F1F"/>
    <w:rsid w:val="009102E7"/>
    <w:rsid w:val="009145C9"/>
    <w:rsid w:val="00916DD6"/>
    <w:rsid w:val="0091754C"/>
    <w:rsid w:val="00917551"/>
    <w:rsid w:val="0092132B"/>
    <w:rsid w:val="0093037F"/>
    <w:rsid w:val="00932CBA"/>
    <w:rsid w:val="00936BA7"/>
    <w:rsid w:val="00947E33"/>
    <w:rsid w:val="00947FC8"/>
    <w:rsid w:val="009537C8"/>
    <w:rsid w:val="009558C4"/>
    <w:rsid w:val="00957445"/>
    <w:rsid w:val="009609CD"/>
    <w:rsid w:val="00962FE3"/>
    <w:rsid w:val="0096451E"/>
    <w:rsid w:val="009647CD"/>
    <w:rsid w:val="009657FF"/>
    <w:rsid w:val="00966BEE"/>
    <w:rsid w:val="009677F6"/>
    <w:rsid w:val="0097112D"/>
    <w:rsid w:val="009714A8"/>
    <w:rsid w:val="0097150C"/>
    <w:rsid w:val="00972ED0"/>
    <w:rsid w:val="009737AB"/>
    <w:rsid w:val="009755A3"/>
    <w:rsid w:val="00982697"/>
    <w:rsid w:val="00983861"/>
    <w:rsid w:val="00987BA6"/>
    <w:rsid w:val="009906E6"/>
    <w:rsid w:val="00994377"/>
    <w:rsid w:val="00994891"/>
    <w:rsid w:val="009949D7"/>
    <w:rsid w:val="009951AD"/>
    <w:rsid w:val="009953F4"/>
    <w:rsid w:val="009963F0"/>
    <w:rsid w:val="00997276"/>
    <w:rsid w:val="00997A02"/>
    <w:rsid w:val="009A15E9"/>
    <w:rsid w:val="009A556B"/>
    <w:rsid w:val="009B15D5"/>
    <w:rsid w:val="009B5B02"/>
    <w:rsid w:val="009C08E5"/>
    <w:rsid w:val="009C1EA4"/>
    <w:rsid w:val="009C20D6"/>
    <w:rsid w:val="009C65F0"/>
    <w:rsid w:val="009D15FA"/>
    <w:rsid w:val="009D5119"/>
    <w:rsid w:val="009D58F6"/>
    <w:rsid w:val="009E21C2"/>
    <w:rsid w:val="009E3168"/>
    <w:rsid w:val="009E44BB"/>
    <w:rsid w:val="009E50C6"/>
    <w:rsid w:val="009E6898"/>
    <w:rsid w:val="009E7EEF"/>
    <w:rsid w:val="009F46A9"/>
    <w:rsid w:val="009F7D5D"/>
    <w:rsid w:val="00A002C8"/>
    <w:rsid w:val="00A0067F"/>
    <w:rsid w:val="00A01965"/>
    <w:rsid w:val="00A10BFF"/>
    <w:rsid w:val="00A11A81"/>
    <w:rsid w:val="00A14D5E"/>
    <w:rsid w:val="00A222B8"/>
    <w:rsid w:val="00A24A09"/>
    <w:rsid w:val="00A30814"/>
    <w:rsid w:val="00A523AB"/>
    <w:rsid w:val="00A553DC"/>
    <w:rsid w:val="00A657FE"/>
    <w:rsid w:val="00A800EE"/>
    <w:rsid w:val="00A81BCA"/>
    <w:rsid w:val="00A8312B"/>
    <w:rsid w:val="00A9219F"/>
    <w:rsid w:val="00AA1342"/>
    <w:rsid w:val="00AA1422"/>
    <w:rsid w:val="00AA5BBD"/>
    <w:rsid w:val="00AA6F52"/>
    <w:rsid w:val="00AB02A0"/>
    <w:rsid w:val="00AB18A4"/>
    <w:rsid w:val="00AB389F"/>
    <w:rsid w:val="00AC2AB2"/>
    <w:rsid w:val="00AC45B2"/>
    <w:rsid w:val="00AC7474"/>
    <w:rsid w:val="00AC77D6"/>
    <w:rsid w:val="00AD0787"/>
    <w:rsid w:val="00AD1FED"/>
    <w:rsid w:val="00AD2311"/>
    <w:rsid w:val="00AE4FCB"/>
    <w:rsid w:val="00AE51E6"/>
    <w:rsid w:val="00AE5A0E"/>
    <w:rsid w:val="00AE7238"/>
    <w:rsid w:val="00AF1078"/>
    <w:rsid w:val="00AF58B9"/>
    <w:rsid w:val="00AF69AB"/>
    <w:rsid w:val="00AF6E6F"/>
    <w:rsid w:val="00B025B0"/>
    <w:rsid w:val="00B057F1"/>
    <w:rsid w:val="00B05EB2"/>
    <w:rsid w:val="00B11709"/>
    <w:rsid w:val="00B1186B"/>
    <w:rsid w:val="00B11FB9"/>
    <w:rsid w:val="00B12657"/>
    <w:rsid w:val="00B14629"/>
    <w:rsid w:val="00B157AB"/>
    <w:rsid w:val="00B203EB"/>
    <w:rsid w:val="00B2113F"/>
    <w:rsid w:val="00B22032"/>
    <w:rsid w:val="00B2473C"/>
    <w:rsid w:val="00B25321"/>
    <w:rsid w:val="00B269C3"/>
    <w:rsid w:val="00B27B77"/>
    <w:rsid w:val="00B33D1D"/>
    <w:rsid w:val="00B34041"/>
    <w:rsid w:val="00B35069"/>
    <w:rsid w:val="00B37191"/>
    <w:rsid w:val="00B37843"/>
    <w:rsid w:val="00B433DA"/>
    <w:rsid w:val="00B46E14"/>
    <w:rsid w:val="00B50734"/>
    <w:rsid w:val="00B5144C"/>
    <w:rsid w:val="00B52EC0"/>
    <w:rsid w:val="00B61F73"/>
    <w:rsid w:val="00B628FC"/>
    <w:rsid w:val="00B65B96"/>
    <w:rsid w:val="00B66826"/>
    <w:rsid w:val="00B77F77"/>
    <w:rsid w:val="00B83A4E"/>
    <w:rsid w:val="00B874E5"/>
    <w:rsid w:val="00B92E57"/>
    <w:rsid w:val="00B93D1D"/>
    <w:rsid w:val="00BA2FC7"/>
    <w:rsid w:val="00BA30B8"/>
    <w:rsid w:val="00BB147B"/>
    <w:rsid w:val="00BB3726"/>
    <w:rsid w:val="00BB5699"/>
    <w:rsid w:val="00BC0095"/>
    <w:rsid w:val="00BC084E"/>
    <w:rsid w:val="00BC2528"/>
    <w:rsid w:val="00BC25A5"/>
    <w:rsid w:val="00BC29AE"/>
    <w:rsid w:val="00BD152B"/>
    <w:rsid w:val="00BD3228"/>
    <w:rsid w:val="00BD40B9"/>
    <w:rsid w:val="00BD608B"/>
    <w:rsid w:val="00BE2022"/>
    <w:rsid w:val="00BE63FB"/>
    <w:rsid w:val="00BE719D"/>
    <w:rsid w:val="00BF07DB"/>
    <w:rsid w:val="00BF14C8"/>
    <w:rsid w:val="00BF4CAE"/>
    <w:rsid w:val="00BF57E2"/>
    <w:rsid w:val="00BF7CBB"/>
    <w:rsid w:val="00C02273"/>
    <w:rsid w:val="00C03F69"/>
    <w:rsid w:val="00C04219"/>
    <w:rsid w:val="00C04354"/>
    <w:rsid w:val="00C078AD"/>
    <w:rsid w:val="00C078B0"/>
    <w:rsid w:val="00C131AD"/>
    <w:rsid w:val="00C17640"/>
    <w:rsid w:val="00C211F7"/>
    <w:rsid w:val="00C225EE"/>
    <w:rsid w:val="00C23132"/>
    <w:rsid w:val="00C23CE5"/>
    <w:rsid w:val="00C24897"/>
    <w:rsid w:val="00C26062"/>
    <w:rsid w:val="00C33A56"/>
    <w:rsid w:val="00C33C31"/>
    <w:rsid w:val="00C342F0"/>
    <w:rsid w:val="00C34A21"/>
    <w:rsid w:val="00C3772A"/>
    <w:rsid w:val="00C41DBC"/>
    <w:rsid w:val="00C42AB5"/>
    <w:rsid w:val="00C46720"/>
    <w:rsid w:val="00C5300E"/>
    <w:rsid w:val="00C55303"/>
    <w:rsid w:val="00C625CB"/>
    <w:rsid w:val="00C664C3"/>
    <w:rsid w:val="00C70D31"/>
    <w:rsid w:val="00C70EEB"/>
    <w:rsid w:val="00C7196D"/>
    <w:rsid w:val="00C721F9"/>
    <w:rsid w:val="00C83A6B"/>
    <w:rsid w:val="00C84801"/>
    <w:rsid w:val="00C87AA2"/>
    <w:rsid w:val="00C90A1D"/>
    <w:rsid w:val="00C927CD"/>
    <w:rsid w:val="00C92C4D"/>
    <w:rsid w:val="00C943E2"/>
    <w:rsid w:val="00C94FD1"/>
    <w:rsid w:val="00C95238"/>
    <w:rsid w:val="00CA03BA"/>
    <w:rsid w:val="00CA0A5D"/>
    <w:rsid w:val="00CA2F34"/>
    <w:rsid w:val="00CB24A2"/>
    <w:rsid w:val="00CB302C"/>
    <w:rsid w:val="00CB4BEC"/>
    <w:rsid w:val="00CB7BA5"/>
    <w:rsid w:val="00CC1204"/>
    <w:rsid w:val="00CC2311"/>
    <w:rsid w:val="00CC2EFB"/>
    <w:rsid w:val="00CC6243"/>
    <w:rsid w:val="00CD0587"/>
    <w:rsid w:val="00CD4C80"/>
    <w:rsid w:val="00CD6308"/>
    <w:rsid w:val="00CE15C0"/>
    <w:rsid w:val="00CE5862"/>
    <w:rsid w:val="00CE6227"/>
    <w:rsid w:val="00CE71E6"/>
    <w:rsid w:val="00CF120B"/>
    <w:rsid w:val="00D006F7"/>
    <w:rsid w:val="00D03C85"/>
    <w:rsid w:val="00D0415E"/>
    <w:rsid w:val="00D05BD5"/>
    <w:rsid w:val="00D10AAD"/>
    <w:rsid w:val="00D116A0"/>
    <w:rsid w:val="00D11A6F"/>
    <w:rsid w:val="00D11EF0"/>
    <w:rsid w:val="00D11F54"/>
    <w:rsid w:val="00D12583"/>
    <w:rsid w:val="00D14FD3"/>
    <w:rsid w:val="00D1623B"/>
    <w:rsid w:val="00D1641F"/>
    <w:rsid w:val="00D208F3"/>
    <w:rsid w:val="00D21C43"/>
    <w:rsid w:val="00D21DAF"/>
    <w:rsid w:val="00D22305"/>
    <w:rsid w:val="00D25F7A"/>
    <w:rsid w:val="00D269A4"/>
    <w:rsid w:val="00D2729B"/>
    <w:rsid w:val="00D32626"/>
    <w:rsid w:val="00D32801"/>
    <w:rsid w:val="00D35AD4"/>
    <w:rsid w:val="00D4101E"/>
    <w:rsid w:val="00D41920"/>
    <w:rsid w:val="00D460EE"/>
    <w:rsid w:val="00D46A69"/>
    <w:rsid w:val="00D52333"/>
    <w:rsid w:val="00D5284B"/>
    <w:rsid w:val="00D53D20"/>
    <w:rsid w:val="00D54605"/>
    <w:rsid w:val="00D54AA8"/>
    <w:rsid w:val="00D563FA"/>
    <w:rsid w:val="00D62F4C"/>
    <w:rsid w:val="00D63722"/>
    <w:rsid w:val="00D637D3"/>
    <w:rsid w:val="00D63A18"/>
    <w:rsid w:val="00D64999"/>
    <w:rsid w:val="00D676BC"/>
    <w:rsid w:val="00D71044"/>
    <w:rsid w:val="00D72D2B"/>
    <w:rsid w:val="00D74349"/>
    <w:rsid w:val="00D74C8E"/>
    <w:rsid w:val="00D85015"/>
    <w:rsid w:val="00D85524"/>
    <w:rsid w:val="00D9275E"/>
    <w:rsid w:val="00D974F0"/>
    <w:rsid w:val="00D9772E"/>
    <w:rsid w:val="00D97980"/>
    <w:rsid w:val="00DA0711"/>
    <w:rsid w:val="00DA0F85"/>
    <w:rsid w:val="00DA2B1A"/>
    <w:rsid w:val="00DA2B94"/>
    <w:rsid w:val="00DA5C1A"/>
    <w:rsid w:val="00DA5D2F"/>
    <w:rsid w:val="00DA6C89"/>
    <w:rsid w:val="00DA7111"/>
    <w:rsid w:val="00DB1A5D"/>
    <w:rsid w:val="00DB245A"/>
    <w:rsid w:val="00DB6D7B"/>
    <w:rsid w:val="00DC3D18"/>
    <w:rsid w:val="00DC4B4C"/>
    <w:rsid w:val="00DC5E5F"/>
    <w:rsid w:val="00DC6326"/>
    <w:rsid w:val="00DC645B"/>
    <w:rsid w:val="00DD13CC"/>
    <w:rsid w:val="00DD1B72"/>
    <w:rsid w:val="00DD420A"/>
    <w:rsid w:val="00DD46D1"/>
    <w:rsid w:val="00DD5765"/>
    <w:rsid w:val="00DE59DD"/>
    <w:rsid w:val="00DE710B"/>
    <w:rsid w:val="00DF0785"/>
    <w:rsid w:val="00DF3129"/>
    <w:rsid w:val="00DF38E1"/>
    <w:rsid w:val="00DF4EF4"/>
    <w:rsid w:val="00DF7EE7"/>
    <w:rsid w:val="00E015E6"/>
    <w:rsid w:val="00E03A01"/>
    <w:rsid w:val="00E05942"/>
    <w:rsid w:val="00E05DBD"/>
    <w:rsid w:val="00E0647A"/>
    <w:rsid w:val="00E0721C"/>
    <w:rsid w:val="00E075BF"/>
    <w:rsid w:val="00E07B31"/>
    <w:rsid w:val="00E11BD2"/>
    <w:rsid w:val="00E1652E"/>
    <w:rsid w:val="00E17850"/>
    <w:rsid w:val="00E246C7"/>
    <w:rsid w:val="00E24729"/>
    <w:rsid w:val="00E251C1"/>
    <w:rsid w:val="00E25820"/>
    <w:rsid w:val="00E26FC3"/>
    <w:rsid w:val="00E27F20"/>
    <w:rsid w:val="00E320EC"/>
    <w:rsid w:val="00E34F25"/>
    <w:rsid w:val="00E4373D"/>
    <w:rsid w:val="00E451BC"/>
    <w:rsid w:val="00E466DD"/>
    <w:rsid w:val="00E46757"/>
    <w:rsid w:val="00E46783"/>
    <w:rsid w:val="00E52BE3"/>
    <w:rsid w:val="00E53996"/>
    <w:rsid w:val="00E54AED"/>
    <w:rsid w:val="00E56B11"/>
    <w:rsid w:val="00E575A8"/>
    <w:rsid w:val="00E64742"/>
    <w:rsid w:val="00E6526E"/>
    <w:rsid w:val="00E66AD0"/>
    <w:rsid w:val="00E71B58"/>
    <w:rsid w:val="00E7251A"/>
    <w:rsid w:val="00E8119F"/>
    <w:rsid w:val="00E81B70"/>
    <w:rsid w:val="00E83D6E"/>
    <w:rsid w:val="00E84C5A"/>
    <w:rsid w:val="00E86175"/>
    <w:rsid w:val="00E9091B"/>
    <w:rsid w:val="00E91D28"/>
    <w:rsid w:val="00E94F25"/>
    <w:rsid w:val="00EA459B"/>
    <w:rsid w:val="00EA57AA"/>
    <w:rsid w:val="00EA6256"/>
    <w:rsid w:val="00EA767B"/>
    <w:rsid w:val="00EB108F"/>
    <w:rsid w:val="00EB2D3F"/>
    <w:rsid w:val="00EB32B2"/>
    <w:rsid w:val="00EB52DB"/>
    <w:rsid w:val="00EB5375"/>
    <w:rsid w:val="00EB5F98"/>
    <w:rsid w:val="00EC03EB"/>
    <w:rsid w:val="00EC54B8"/>
    <w:rsid w:val="00EC77F5"/>
    <w:rsid w:val="00ED0C86"/>
    <w:rsid w:val="00ED2BC7"/>
    <w:rsid w:val="00ED5100"/>
    <w:rsid w:val="00EE36D8"/>
    <w:rsid w:val="00EE73EF"/>
    <w:rsid w:val="00EF485B"/>
    <w:rsid w:val="00EF5353"/>
    <w:rsid w:val="00F001C3"/>
    <w:rsid w:val="00F00991"/>
    <w:rsid w:val="00F030D1"/>
    <w:rsid w:val="00F04981"/>
    <w:rsid w:val="00F04B30"/>
    <w:rsid w:val="00F121EF"/>
    <w:rsid w:val="00F16800"/>
    <w:rsid w:val="00F229D3"/>
    <w:rsid w:val="00F22FB7"/>
    <w:rsid w:val="00F23B32"/>
    <w:rsid w:val="00F313C4"/>
    <w:rsid w:val="00F3507C"/>
    <w:rsid w:val="00F36081"/>
    <w:rsid w:val="00F3782E"/>
    <w:rsid w:val="00F37C37"/>
    <w:rsid w:val="00F4010A"/>
    <w:rsid w:val="00F41E65"/>
    <w:rsid w:val="00F4212D"/>
    <w:rsid w:val="00F43371"/>
    <w:rsid w:val="00F463FA"/>
    <w:rsid w:val="00F47070"/>
    <w:rsid w:val="00F51095"/>
    <w:rsid w:val="00F51718"/>
    <w:rsid w:val="00F55E07"/>
    <w:rsid w:val="00F601B1"/>
    <w:rsid w:val="00F61BBC"/>
    <w:rsid w:val="00F62656"/>
    <w:rsid w:val="00F644F2"/>
    <w:rsid w:val="00F64CF3"/>
    <w:rsid w:val="00F65052"/>
    <w:rsid w:val="00F65173"/>
    <w:rsid w:val="00F70EE9"/>
    <w:rsid w:val="00F71943"/>
    <w:rsid w:val="00F7196A"/>
    <w:rsid w:val="00F719BC"/>
    <w:rsid w:val="00F72C90"/>
    <w:rsid w:val="00F730C4"/>
    <w:rsid w:val="00F7346A"/>
    <w:rsid w:val="00F7463C"/>
    <w:rsid w:val="00F8099F"/>
    <w:rsid w:val="00F81407"/>
    <w:rsid w:val="00F86722"/>
    <w:rsid w:val="00F8734F"/>
    <w:rsid w:val="00F92B2D"/>
    <w:rsid w:val="00F9352F"/>
    <w:rsid w:val="00F96605"/>
    <w:rsid w:val="00F96777"/>
    <w:rsid w:val="00F97FF2"/>
    <w:rsid w:val="00FA5206"/>
    <w:rsid w:val="00FA6BE7"/>
    <w:rsid w:val="00FB31E4"/>
    <w:rsid w:val="00FB3633"/>
    <w:rsid w:val="00FB6036"/>
    <w:rsid w:val="00FB6B1F"/>
    <w:rsid w:val="00FB7689"/>
    <w:rsid w:val="00FB76E8"/>
    <w:rsid w:val="00FC0ECA"/>
    <w:rsid w:val="00FC318B"/>
    <w:rsid w:val="00FC719D"/>
    <w:rsid w:val="00FD1252"/>
    <w:rsid w:val="00FD1767"/>
    <w:rsid w:val="00FD3C95"/>
    <w:rsid w:val="00FE042B"/>
    <w:rsid w:val="00FE26C9"/>
    <w:rsid w:val="00FE672B"/>
    <w:rsid w:val="00FF1EF9"/>
    <w:rsid w:val="00FF2439"/>
    <w:rsid w:val="00FF3D55"/>
    <w:rsid w:val="00FF4ECE"/>
    <w:rsid w:val="00FF6621"/>
    <w:rsid w:val="00FF7ADF"/>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0B32"/>
  <w15:chartTrackingRefBased/>
  <w15:docId w15:val="{1449C451-9811-494D-8E81-C086194E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6777"/>
  </w:style>
  <w:style w:type="paragraph" w:styleId="Titolo1">
    <w:name w:val="heading 1"/>
    <w:basedOn w:val="Normale"/>
    <w:next w:val="Normale"/>
    <w:link w:val="Titolo1Carattere"/>
    <w:uiPriority w:val="9"/>
    <w:qFormat/>
    <w:rsid w:val="00982697"/>
    <w:pPr>
      <w:keepNext/>
      <w:keepLines/>
      <w:spacing w:before="240" w:line="360" w:lineRule="auto"/>
      <w:outlineLvl w:val="0"/>
    </w:pPr>
    <w:rPr>
      <w:rFonts w:ascii="Arial" w:eastAsiaTheme="majorEastAsia" w:hAnsi="Arial" w:cstheme="majorBidi"/>
      <w:color w:val="000000" w:themeColor="text1"/>
      <w:sz w:val="20"/>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7F2BE2"/>
    <w:rPr>
      <w:sz w:val="16"/>
      <w:szCs w:val="16"/>
    </w:rPr>
  </w:style>
  <w:style w:type="paragraph" w:styleId="Testocommento">
    <w:name w:val="annotation text"/>
    <w:basedOn w:val="Normale"/>
    <w:link w:val="TestocommentoCarattere"/>
    <w:uiPriority w:val="99"/>
    <w:unhideWhenUsed/>
    <w:rsid w:val="007F2BE2"/>
    <w:rPr>
      <w:sz w:val="20"/>
      <w:szCs w:val="20"/>
    </w:rPr>
  </w:style>
  <w:style w:type="character" w:customStyle="1" w:styleId="TestocommentoCarattere">
    <w:name w:val="Testo commento Carattere"/>
    <w:basedOn w:val="Carpredefinitoparagrafo"/>
    <w:link w:val="Testocommento"/>
    <w:uiPriority w:val="99"/>
    <w:rsid w:val="007F2BE2"/>
    <w:rPr>
      <w:sz w:val="20"/>
      <w:szCs w:val="20"/>
    </w:rPr>
  </w:style>
  <w:style w:type="paragraph" w:styleId="Paragrafoelenco">
    <w:name w:val="List Paragraph"/>
    <w:basedOn w:val="Normale"/>
    <w:uiPriority w:val="34"/>
    <w:qFormat/>
    <w:rsid w:val="00C84801"/>
    <w:pPr>
      <w:ind w:left="720"/>
      <w:contextualSpacing/>
    </w:pPr>
  </w:style>
  <w:style w:type="table" w:styleId="Grigliatabella">
    <w:name w:val="Table Grid"/>
    <w:basedOn w:val="Tabellanormale"/>
    <w:uiPriority w:val="39"/>
    <w:rsid w:val="00855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703A"/>
    <w:pPr>
      <w:widowControl w:val="0"/>
      <w:autoSpaceDE w:val="0"/>
      <w:autoSpaceDN w:val="0"/>
      <w:adjustRightInd w:val="0"/>
    </w:pPr>
    <w:rPr>
      <w:rFonts w:ascii="Calibri" w:eastAsia="Times New Roman" w:hAnsi="Calibri" w:cs="Calibri"/>
      <w:color w:val="000000"/>
      <w:lang w:val="en-CA" w:eastAsia="en-CA"/>
    </w:rPr>
  </w:style>
  <w:style w:type="paragraph" w:customStyle="1" w:styleId="EndNoteBibliographyTitle">
    <w:name w:val="EndNote Bibliography Title"/>
    <w:basedOn w:val="Normale"/>
    <w:link w:val="EndNoteBibliographyTitleChar"/>
    <w:rsid w:val="001F545B"/>
    <w:pPr>
      <w:jc w:val="center"/>
    </w:pPr>
    <w:rPr>
      <w:rFonts w:ascii="Calibri" w:hAnsi="Calibri" w:cs="Calibri"/>
    </w:rPr>
  </w:style>
  <w:style w:type="character" w:customStyle="1" w:styleId="EndNoteBibliographyTitleChar">
    <w:name w:val="EndNote Bibliography Title Char"/>
    <w:basedOn w:val="Carpredefinitoparagrafo"/>
    <w:link w:val="EndNoteBibliographyTitle"/>
    <w:rsid w:val="001F545B"/>
    <w:rPr>
      <w:rFonts w:ascii="Calibri" w:hAnsi="Calibri" w:cs="Calibri"/>
    </w:rPr>
  </w:style>
  <w:style w:type="paragraph" w:customStyle="1" w:styleId="EndNoteBibliography">
    <w:name w:val="EndNote Bibliography"/>
    <w:basedOn w:val="Normale"/>
    <w:link w:val="EndNoteBibliographyChar"/>
    <w:rsid w:val="001F545B"/>
    <w:rPr>
      <w:rFonts w:ascii="Calibri" w:hAnsi="Calibri" w:cs="Calibri"/>
    </w:rPr>
  </w:style>
  <w:style w:type="character" w:customStyle="1" w:styleId="EndNoteBibliographyChar">
    <w:name w:val="EndNote Bibliography Char"/>
    <w:basedOn w:val="Carpredefinitoparagrafo"/>
    <w:link w:val="EndNoteBibliography"/>
    <w:rsid w:val="001F545B"/>
    <w:rPr>
      <w:rFonts w:ascii="Calibri" w:hAnsi="Calibri" w:cs="Calibri"/>
    </w:rPr>
  </w:style>
  <w:style w:type="character" w:styleId="Collegamentoipertestuale">
    <w:name w:val="Hyperlink"/>
    <w:basedOn w:val="Carpredefinitoparagrafo"/>
    <w:uiPriority w:val="99"/>
    <w:unhideWhenUsed/>
    <w:rsid w:val="001F545B"/>
    <w:rPr>
      <w:color w:val="0563C1" w:themeColor="hyperlink"/>
      <w:u w:val="single"/>
    </w:rPr>
  </w:style>
  <w:style w:type="character" w:styleId="Menzionenonrisolta">
    <w:name w:val="Unresolved Mention"/>
    <w:basedOn w:val="Carpredefinitoparagrafo"/>
    <w:uiPriority w:val="99"/>
    <w:semiHidden/>
    <w:unhideWhenUsed/>
    <w:rsid w:val="001F545B"/>
    <w:rPr>
      <w:color w:val="605E5C"/>
      <w:shd w:val="clear" w:color="auto" w:fill="E1DFDD"/>
    </w:rPr>
  </w:style>
  <w:style w:type="character" w:styleId="Collegamentovisitato">
    <w:name w:val="FollowedHyperlink"/>
    <w:basedOn w:val="Carpredefinitoparagrafo"/>
    <w:uiPriority w:val="99"/>
    <w:semiHidden/>
    <w:unhideWhenUsed/>
    <w:rsid w:val="002673B1"/>
    <w:rPr>
      <w:color w:val="954F72" w:themeColor="followedHyperlink"/>
      <w:u w:val="single"/>
    </w:rPr>
  </w:style>
  <w:style w:type="paragraph" w:styleId="NormaleWeb">
    <w:name w:val="Normal (Web)"/>
    <w:basedOn w:val="Normale"/>
    <w:uiPriority w:val="99"/>
    <w:semiHidden/>
    <w:unhideWhenUsed/>
    <w:rsid w:val="0036359D"/>
    <w:pPr>
      <w:spacing w:before="100" w:beforeAutospacing="1" w:after="100" w:afterAutospacing="1"/>
    </w:pPr>
    <w:rPr>
      <w:rFonts w:ascii="Times New Roman" w:eastAsia="Times New Roman" w:hAnsi="Times New Roman" w:cs="Times New Roman"/>
    </w:rPr>
  </w:style>
  <w:style w:type="character" w:customStyle="1" w:styleId="Titolo1Carattere">
    <w:name w:val="Titolo 1 Carattere"/>
    <w:basedOn w:val="Carpredefinitoparagrafo"/>
    <w:link w:val="Titolo1"/>
    <w:uiPriority w:val="9"/>
    <w:rsid w:val="00982697"/>
    <w:rPr>
      <w:rFonts w:ascii="Arial" w:eastAsiaTheme="majorEastAsia" w:hAnsi="Arial" w:cstheme="majorBidi"/>
      <w:color w:val="000000" w:themeColor="text1"/>
      <w:sz w:val="20"/>
      <w:szCs w:val="32"/>
    </w:rPr>
  </w:style>
  <w:style w:type="paragraph" w:styleId="Titolosommario">
    <w:name w:val="TOC Heading"/>
    <w:basedOn w:val="Titolo1"/>
    <w:next w:val="Normale"/>
    <w:uiPriority w:val="39"/>
    <w:unhideWhenUsed/>
    <w:qFormat/>
    <w:rsid w:val="006E188A"/>
    <w:pPr>
      <w:spacing w:before="480" w:line="276" w:lineRule="auto"/>
      <w:outlineLvl w:val="9"/>
    </w:pPr>
    <w:rPr>
      <w:b/>
      <w:bCs/>
      <w:sz w:val="28"/>
      <w:szCs w:val="28"/>
    </w:rPr>
  </w:style>
  <w:style w:type="paragraph" w:styleId="Sommario1">
    <w:name w:val="toc 1"/>
    <w:basedOn w:val="Normale"/>
    <w:next w:val="Normale"/>
    <w:autoRedefine/>
    <w:uiPriority w:val="39"/>
    <w:unhideWhenUsed/>
    <w:rsid w:val="00E54AED"/>
    <w:pPr>
      <w:tabs>
        <w:tab w:val="right" w:leader="dot" w:pos="9056"/>
      </w:tabs>
      <w:spacing w:before="240" w:after="120"/>
    </w:pPr>
    <w:rPr>
      <w:rFonts w:cstheme="minorHAnsi"/>
      <w:b/>
      <w:bCs/>
      <w:sz w:val="20"/>
      <w:szCs w:val="20"/>
    </w:rPr>
  </w:style>
  <w:style w:type="paragraph" w:styleId="Sommario2">
    <w:name w:val="toc 2"/>
    <w:basedOn w:val="Normale"/>
    <w:next w:val="Normale"/>
    <w:autoRedefine/>
    <w:uiPriority w:val="39"/>
    <w:semiHidden/>
    <w:unhideWhenUsed/>
    <w:rsid w:val="006E188A"/>
    <w:pPr>
      <w:spacing w:before="120"/>
      <w:ind w:left="240"/>
    </w:pPr>
    <w:rPr>
      <w:rFonts w:cstheme="minorHAnsi"/>
      <w:i/>
      <w:iCs/>
      <w:sz w:val="20"/>
      <w:szCs w:val="20"/>
    </w:rPr>
  </w:style>
  <w:style w:type="paragraph" w:styleId="Sommario3">
    <w:name w:val="toc 3"/>
    <w:basedOn w:val="Normale"/>
    <w:next w:val="Normale"/>
    <w:autoRedefine/>
    <w:uiPriority w:val="39"/>
    <w:semiHidden/>
    <w:unhideWhenUsed/>
    <w:rsid w:val="006E188A"/>
    <w:pPr>
      <w:ind w:left="480"/>
    </w:pPr>
    <w:rPr>
      <w:rFonts w:cstheme="minorHAnsi"/>
      <w:sz w:val="20"/>
      <w:szCs w:val="20"/>
    </w:rPr>
  </w:style>
  <w:style w:type="paragraph" w:styleId="Sommario4">
    <w:name w:val="toc 4"/>
    <w:basedOn w:val="Normale"/>
    <w:next w:val="Normale"/>
    <w:autoRedefine/>
    <w:uiPriority w:val="39"/>
    <w:semiHidden/>
    <w:unhideWhenUsed/>
    <w:rsid w:val="006E188A"/>
    <w:pPr>
      <w:ind w:left="720"/>
    </w:pPr>
    <w:rPr>
      <w:rFonts w:cstheme="minorHAnsi"/>
      <w:sz w:val="20"/>
      <w:szCs w:val="20"/>
    </w:rPr>
  </w:style>
  <w:style w:type="paragraph" w:styleId="Sommario5">
    <w:name w:val="toc 5"/>
    <w:basedOn w:val="Normale"/>
    <w:next w:val="Normale"/>
    <w:autoRedefine/>
    <w:uiPriority w:val="39"/>
    <w:semiHidden/>
    <w:unhideWhenUsed/>
    <w:rsid w:val="006E188A"/>
    <w:pPr>
      <w:ind w:left="960"/>
    </w:pPr>
    <w:rPr>
      <w:rFonts w:cstheme="minorHAnsi"/>
      <w:sz w:val="20"/>
      <w:szCs w:val="20"/>
    </w:rPr>
  </w:style>
  <w:style w:type="paragraph" w:styleId="Sommario6">
    <w:name w:val="toc 6"/>
    <w:basedOn w:val="Normale"/>
    <w:next w:val="Normale"/>
    <w:autoRedefine/>
    <w:uiPriority w:val="39"/>
    <w:semiHidden/>
    <w:unhideWhenUsed/>
    <w:rsid w:val="006E188A"/>
    <w:pPr>
      <w:ind w:left="1200"/>
    </w:pPr>
    <w:rPr>
      <w:rFonts w:cstheme="minorHAnsi"/>
      <w:sz w:val="20"/>
      <w:szCs w:val="20"/>
    </w:rPr>
  </w:style>
  <w:style w:type="paragraph" w:styleId="Sommario7">
    <w:name w:val="toc 7"/>
    <w:basedOn w:val="Normale"/>
    <w:next w:val="Normale"/>
    <w:autoRedefine/>
    <w:uiPriority w:val="39"/>
    <w:semiHidden/>
    <w:unhideWhenUsed/>
    <w:rsid w:val="006E188A"/>
    <w:pPr>
      <w:ind w:left="1440"/>
    </w:pPr>
    <w:rPr>
      <w:rFonts w:cstheme="minorHAnsi"/>
      <w:sz w:val="20"/>
      <w:szCs w:val="20"/>
    </w:rPr>
  </w:style>
  <w:style w:type="paragraph" w:styleId="Sommario8">
    <w:name w:val="toc 8"/>
    <w:basedOn w:val="Normale"/>
    <w:next w:val="Normale"/>
    <w:autoRedefine/>
    <w:uiPriority w:val="39"/>
    <w:semiHidden/>
    <w:unhideWhenUsed/>
    <w:rsid w:val="006E188A"/>
    <w:pPr>
      <w:ind w:left="1680"/>
    </w:pPr>
    <w:rPr>
      <w:rFonts w:cstheme="minorHAnsi"/>
      <w:sz w:val="20"/>
      <w:szCs w:val="20"/>
    </w:rPr>
  </w:style>
  <w:style w:type="paragraph" w:styleId="Sommario9">
    <w:name w:val="toc 9"/>
    <w:basedOn w:val="Normale"/>
    <w:next w:val="Normale"/>
    <w:autoRedefine/>
    <w:uiPriority w:val="39"/>
    <w:semiHidden/>
    <w:unhideWhenUsed/>
    <w:rsid w:val="006E188A"/>
    <w:pPr>
      <w:ind w:left="1920"/>
    </w:pPr>
    <w:rPr>
      <w:rFonts w:cstheme="minorHAnsi"/>
      <w:sz w:val="20"/>
      <w:szCs w:val="20"/>
    </w:rPr>
  </w:style>
  <w:style w:type="paragraph" w:styleId="Titolo">
    <w:name w:val="Title"/>
    <w:basedOn w:val="Normale"/>
    <w:next w:val="Normale"/>
    <w:link w:val="TitoloCarattere"/>
    <w:uiPriority w:val="10"/>
    <w:qFormat/>
    <w:rsid w:val="006105F6"/>
    <w:pPr>
      <w:contextualSpacing/>
    </w:pPr>
    <w:rPr>
      <w:rFonts w:ascii="Arial" w:eastAsiaTheme="majorEastAsia" w:hAnsi="Arial" w:cstheme="majorBidi"/>
      <w:color w:val="000000" w:themeColor="text1"/>
      <w:spacing w:val="-10"/>
      <w:kern w:val="28"/>
      <w:sz w:val="20"/>
      <w:szCs w:val="56"/>
    </w:rPr>
  </w:style>
  <w:style w:type="character" w:customStyle="1" w:styleId="TitoloCarattere">
    <w:name w:val="Titolo Carattere"/>
    <w:basedOn w:val="Carpredefinitoparagrafo"/>
    <w:link w:val="Titolo"/>
    <w:uiPriority w:val="10"/>
    <w:rsid w:val="006105F6"/>
    <w:rPr>
      <w:rFonts w:ascii="Arial" w:eastAsiaTheme="majorEastAsia" w:hAnsi="Arial" w:cstheme="majorBidi"/>
      <w:color w:val="000000" w:themeColor="text1"/>
      <w:spacing w:val="-10"/>
      <w:kern w:val="28"/>
      <w:sz w:val="20"/>
      <w:szCs w:val="56"/>
    </w:rPr>
  </w:style>
  <w:style w:type="paragraph" w:styleId="Sottotitolo">
    <w:name w:val="Subtitle"/>
    <w:basedOn w:val="Normale"/>
    <w:next w:val="Normale"/>
    <w:link w:val="SottotitoloCarattere"/>
    <w:uiPriority w:val="11"/>
    <w:qFormat/>
    <w:rsid w:val="006E188A"/>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E188A"/>
    <w:rPr>
      <w:color w:val="5A5A5A" w:themeColor="text1" w:themeTint="A5"/>
      <w:spacing w:val="15"/>
      <w:sz w:val="22"/>
      <w:szCs w:val="22"/>
    </w:rPr>
  </w:style>
  <w:style w:type="paragraph" w:styleId="Intestazione">
    <w:name w:val="header"/>
    <w:basedOn w:val="Normale"/>
    <w:link w:val="IntestazioneCarattere"/>
    <w:uiPriority w:val="99"/>
    <w:unhideWhenUsed/>
    <w:rsid w:val="000E533F"/>
    <w:pPr>
      <w:tabs>
        <w:tab w:val="center" w:pos="4536"/>
        <w:tab w:val="right" w:pos="9072"/>
      </w:tabs>
    </w:pPr>
  </w:style>
  <w:style w:type="character" w:customStyle="1" w:styleId="IntestazioneCarattere">
    <w:name w:val="Intestazione Carattere"/>
    <w:basedOn w:val="Carpredefinitoparagrafo"/>
    <w:link w:val="Intestazione"/>
    <w:uiPriority w:val="99"/>
    <w:rsid w:val="000E533F"/>
  </w:style>
  <w:style w:type="paragraph" w:styleId="Pidipagina">
    <w:name w:val="footer"/>
    <w:basedOn w:val="Normale"/>
    <w:link w:val="PidipaginaCarattere"/>
    <w:uiPriority w:val="99"/>
    <w:unhideWhenUsed/>
    <w:rsid w:val="000E533F"/>
    <w:pPr>
      <w:tabs>
        <w:tab w:val="center" w:pos="4536"/>
        <w:tab w:val="right" w:pos="9072"/>
      </w:tabs>
    </w:pPr>
  </w:style>
  <w:style w:type="character" w:customStyle="1" w:styleId="PidipaginaCarattere">
    <w:name w:val="Piè di pagina Carattere"/>
    <w:basedOn w:val="Carpredefinitoparagrafo"/>
    <w:link w:val="Pidipagina"/>
    <w:uiPriority w:val="99"/>
    <w:rsid w:val="000E533F"/>
  </w:style>
  <w:style w:type="character" w:styleId="Numeropagina">
    <w:name w:val="page number"/>
    <w:basedOn w:val="Carpredefinitoparagrafo"/>
    <w:uiPriority w:val="99"/>
    <w:semiHidden/>
    <w:unhideWhenUsed/>
    <w:rsid w:val="000E533F"/>
  </w:style>
  <w:style w:type="paragraph" w:styleId="Revisione">
    <w:name w:val="Revision"/>
    <w:hidden/>
    <w:uiPriority w:val="99"/>
    <w:semiHidden/>
    <w:rsid w:val="00127AC0"/>
  </w:style>
  <w:style w:type="paragraph" w:styleId="Soggettocommento">
    <w:name w:val="annotation subject"/>
    <w:basedOn w:val="Testocommento"/>
    <w:next w:val="Testocommento"/>
    <w:link w:val="SoggettocommentoCarattere"/>
    <w:uiPriority w:val="99"/>
    <w:semiHidden/>
    <w:unhideWhenUsed/>
    <w:rsid w:val="00701C3B"/>
    <w:rPr>
      <w:b/>
      <w:bCs/>
    </w:rPr>
  </w:style>
  <w:style w:type="character" w:customStyle="1" w:styleId="SoggettocommentoCarattere">
    <w:name w:val="Soggetto commento Carattere"/>
    <w:basedOn w:val="TestocommentoCarattere"/>
    <w:link w:val="Soggettocommento"/>
    <w:uiPriority w:val="99"/>
    <w:semiHidden/>
    <w:rsid w:val="00701C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8906">
      <w:bodyDiv w:val="1"/>
      <w:marLeft w:val="0"/>
      <w:marRight w:val="0"/>
      <w:marTop w:val="0"/>
      <w:marBottom w:val="0"/>
      <w:divBdr>
        <w:top w:val="none" w:sz="0" w:space="0" w:color="auto"/>
        <w:left w:val="none" w:sz="0" w:space="0" w:color="auto"/>
        <w:bottom w:val="none" w:sz="0" w:space="0" w:color="auto"/>
        <w:right w:val="none" w:sz="0" w:space="0" w:color="auto"/>
      </w:divBdr>
    </w:div>
    <w:div w:id="25957649">
      <w:bodyDiv w:val="1"/>
      <w:marLeft w:val="0"/>
      <w:marRight w:val="0"/>
      <w:marTop w:val="0"/>
      <w:marBottom w:val="0"/>
      <w:divBdr>
        <w:top w:val="none" w:sz="0" w:space="0" w:color="auto"/>
        <w:left w:val="none" w:sz="0" w:space="0" w:color="auto"/>
        <w:bottom w:val="none" w:sz="0" w:space="0" w:color="auto"/>
        <w:right w:val="none" w:sz="0" w:space="0" w:color="auto"/>
      </w:divBdr>
    </w:div>
    <w:div w:id="81873271">
      <w:bodyDiv w:val="1"/>
      <w:marLeft w:val="0"/>
      <w:marRight w:val="0"/>
      <w:marTop w:val="0"/>
      <w:marBottom w:val="0"/>
      <w:divBdr>
        <w:top w:val="none" w:sz="0" w:space="0" w:color="auto"/>
        <w:left w:val="none" w:sz="0" w:space="0" w:color="auto"/>
        <w:bottom w:val="none" w:sz="0" w:space="0" w:color="auto"/>
        <w:right w:val="none" w:sz="0" w:space="0" w:color="auto"/>
      </w:divBdr>
    </w:div>
    <w:div w:id="93132284">
      <w:bodyDiv w:val="1"/>
      <w:marLeft w:val="0"/>
      <w:marRight w:val="0"/>
      <w:marTop w:val="0"/>
      <w:marBottom w:val="0"/>
      <w:divBdr>
        <w:top w:val="none" w:sz="0" w:space="0" w:color="auto"/>
        <w:left w:val="none" w:sz="0" w:space="0" w:color="auto"/>
        <w:bottom w:val="none" w:sz="0" w:space="0" w:color="auto"/>
        <w:right w:val="none" w:sz="0" w:space="0" w:color="auto"/>
      </w:divBdr>
    </w:div>
    <w:div w:id="94985857">
      <w:bodyDiv w:val="1"/>
      <w:marLeft w:val="0"/>
      <w:marRight w:val="0"/>
      <w:marTop w:val="0"/>
      <w:marBottom w:val="0"/>
      <w:divBdr>
        <w:top w:val="none" w:sz="0" w:space="0" w:color="auto"/>
        <w:left w:val="none" w:sz="0" w:space="0" w:color="auto"/>
        <w:bottom w:val="none" w:sz="0" w:space="0" w:color="auto"/>
        <w:right w:val="none" w:sz="0" w:space="0" w:color="auto"/>
      </w:divBdr>
    </w:div>
    <w:div w:id="126512443">
      <w:bodyDiv w:val="1"/>
      <w:marLeft w:val="0"/>
      <w:marRight w:val="0"/>
      <w:marTop w:val="0"/>
      <w:marBottom w:val="0"/>
      <w:divBdr>
        <w:top w:val="none" w:sz="0" w:space="0" w:color="auto"/>
        <w:left w:val="none" w:sz="0" w:space="0" w:color="auto"/>
        <w:bottom w:val="none" w:sz="0" w:space="0" w:color="auto"/>
        <w:right w:val="none" w:sz="0" w:space="0" w:color="auto"/>
      </w:divBdr>
    </w:div>
    <w:div w:id="175771212">
      <w:bodyDiv w:val="1"/>
      <w:marLeft w:val="0"/>
      <w:marRight w:val="0"/>
      <w:marTop w:val="0"/>
      <w:marBottom w:val="0"/>
      <w:divBdr>
        <w:top w:val="none" w:sz="0" w:space="0" w:color="auto"/>
        <w:left w:val="none" w:sz="0" w:space="0" w:color="auto"/>
        <w:bottom w:val="none" w:sz="0" w:space="0" w:color="auto"/>
        <w:right w:val="none" w:sz="0" w:space="0" w:color="auto"/>
      </w:divBdr>
    </w:div>
    <w:div w:id="351228523">
      <w:bodyDiv w:val="1"/>
      <w:marLeft w:val="0"/>
      <w:marRight w:val="0"/>
      <w:marTop w:val="0"/>
      <w:marBottom w:val="0"/>
      <w:divBdr>
        <w:top w:val="none" w:sz="0" w:space="0" w:color="auto"/>
        <w:left w:val="none" w:sz="0" w:space="0" w:color="auto"/>
        <w:bottom w:val="none" w:sz="0" w:space="0" w:color="auto"/>
        <w:right w:val="none" w:sz="0" w:space="0" w:color="auto"/>
      </w:divBdr>
    </w:div>
    <w:div w:id="364987706">
      <w:bodyDiv w:val="1"/>
      <w:marLeft w:val="0"/>
      <w:marRight w:val="0"/>
      <w:marTop w:val="0"/>
      <w:marBottom w:val="0"/>
      <w:divBdr>
        <w:top w:val="none" w:sz="0" w:space="0" w:color="auto"/>
        <w:left w:val="none" w:sz="0" w:space="0" w:color="auto"/>
        <w:bottom w:val="none" w:sz="0" w:space="0" w:color="auto"/>
        <w:right w:val="none" w:sz="0" w:space="0" w:color="auto"/>
      </w:divBdr>
    </w:div>
    <w:div w:id="402727532">
      <w:bodyDiv w:val="1"/>
      <w:marLeft w:val="0"/>
      <w:marRight w:val="0"/>
      <w:marTop w:val="0"/>
      <w:marBottom w:val="0"/>
      <w:divBdr>
        <w:top w:val="none" w:sz="0" w:space="0" w:color="auto"/>
        <w:left w:val="none" w:sz="0" w:space="0" w:color="auto"/>
        <w:bottom w:val="none" w:sz="0" w:space="0" w:color="auto"/>
        <w:right w:val="none" w:sz="0" w:space="0" w:color="auto"/>
      </w:divBdr>
    </w:div>
    <w:div w:id="405612504">
      <w:bodyDiv w:val="1"/>
      <w:marLeft w:val="0"/>
      <w:marRight w:val="0"/>
      <w:marTop w:val="0"/>
      <w:marBottom w:val="0"/>
      <w:divBdr>
        <w:top w:val="none" w:sz="0" w:space="0" w:color="auto"/>
        <w:left w:val="none" w:sz="0" w:space="0" w:color="auto"/>
        <w:bottom w:val="none" w:sz="0" w:space="0" w:color="auto"/>
        <w:right w:val="none" w:sz="0" w:space="0" w:color="auto"/>
      </w:divBdr>
    </w:div>
    <w:div w:id="453525399">
      <w:bodyDiv w:val="1"/>
      <w:marLeft w:val="0"/>
      <w:marRight w:val="0"/>
      <w:marTop w:val="0"/>
      <w:marBottom w:val="0"/>
      <w:divBdr>
        <w:top w:val="none" w:sz="0" w:space="0" w:color="auto"/>
        <w:left w:val="none" w:sz="0" w:space="0" w:color="auto"/>
        <w:bottom w:val="none" w:sz="0" w:space="0" w:color="auto"/>
        <w:right w:val="none" w:sz="0" w:space="0" w:color="auto"/>
      </w:divBdr>
    </w:div>
    <w:div w:id="483665162">
      <w:bodyDiv w:val="1"/>
      <w:marLeft w:val="0"/>
      <w:marRight w:val="0"/>
      <w:marTop w:val="0"/>
      <w:marBottom w:val="0"/>
      <w:divBdr>
        <w:top w:val="none" w:sz="0" w:space="0" w:color="auto"/>
        <w:left w:val="none" w:sz="0" w:space="0" w:color="auto"/>
        <w:bottom w:val="none" w:sz="0" w:space="0" w:color="auto"/>
        <w:right w:val="none" w:sz="0" w:space="0" w:color="auto"/>
      </w:divBdr>
    </w:div>
    <w:div w:id="516846413">
      <w:bodyDiv w:val="1"/>
      <w:marLeft w:val="0"/>
      <w:marRight w:val="0"/>
      <w:marTop w:val="0"/>
      <w:marBottom w:val="0"/>
      <w:divBdr>
        <w:top w:val="none" w:sz="0" w:space="0" w:color="auto"/>
        <w:left w:val="none" w:sz="0" w:space="0" w:color="auto"/>
        <w:bottom w:val="none" w:sz="0" w:space="0" w:color="auto"/>
        <w:right w:val="none" w:sz="0" w:space="0" w:color="auto"/>
      </w:divBdr>
    </w:div>
    <w:div w:id="590892175">
      <w:bodyDiv w:val="1"/>
      <w:marLeft w:val="0"/>
      <w:marRight w:val="0"/>
      <w:marTop w:val="0"/>
      <w:marBottom w:val="0"/>
      <w:divBdr>
        <w:top w:val="none" w:sz="0" w:space="0" w:color="auto"/>
        <w:left w:val="none" w:sz="0" w:space="0" w:color="auto"/>
        <w:bottom w:val="none" w:sz="0" w:space="0" w:color="auto"/>
        <w:right w:val="none" w:sz="0" w:space="0" w:color="auto"/>
      </w:divBdr>
    </w:div>
    <w:div w:id="597104577">
      <w:bodyDiv w:val="1"/>
      <w:marLeft w:val="0"/>
      <w:marRight w:val="0"/>
      <w:marTop w:val="0"/>
      <w:marBottom w:val="0"/>
      <w:divBdr>
        <w:top w:val="none" w:sz="0" w:space="0" w:color="auto"/>
        <w:left w:val="none" w:sz="0" w:space="0" w:color="auto"/>
        <w:bottom w:val="none" w:sz="0" w:space="0" w:color="auto"/>
        <w:right w:val="none" w:sz="0" w:space="0" w:color="auto"/>
      </w:divBdr>
    </w:div>
    <w:div w:id="677848113">
      <w:bodyDiv w:val="1"/>
      <w:marLeft w:val="0"/>
      <w:marRight w:val="0"/>
      <w:marTop w:val="0"/>
      <w:marBottom w:val="0"/>
      <w:divBdr>
        <w:top w:val="none" w:sz="0" w:space="0" w:color="auto"/>
        <w:left w:val="none" w:sz="0" w:space="0" w:color="auto"/>
        <w:bottom w:val="none" w:sz="0" w:space="0" w:color="auto"/>
        <w:right w:val="none" w:sz="0" w:space="0" w:color="auto"/>
      </w:divBdr>
    </w:div>
    <w:div w:id="784931952">
      <w:bodyDiv w:val="1"/>
      <w:marLeft w:val="0"/>
      <w:marRight w:val="0"/>
      <w:marTop w:val="0"/>
      <w:marBottom w:val="0"/>
      <w:divBdr>
        <w:top w:val="none" w:sz="0" w:space="0" w:color="auto"/>
        <w:left w:val="none" w:sz="0" w:space="0" w:color="auto"/>
        <w:bottom w:val="none" w:sz="0" w:space="0" w:color="auto"/>
        <w:right w:val="none" w:sz="0" w:space="0" w:color="auto"/>
      </w:divBdr>
    </w:div>
    <w:div w:id="848567266">
      <w:bodyDiv w:val="1"/>
      <w:marLeft w:val="0"/>
      <w:marRight w:val="0"/>
      <w:marTop w:val="0"/>
      <w:marBottom w:val="0"/>
      <w:divBdr>
        <w:top w:val="none" w:sz="0" w:space="0" w:color="auto"/>
        <w:left w:val="none" w:sz="0" w:space="0" w:color="auto"/>
        <w:bottom w:val="none" w:sz="0" w:space="0" w:color="auto"/>
        <w:right w:val="none" w:sz="0" w:space="0" w:color="auto"/>
      </w:divBdr>
    </w:div>
    <w:div w:id="872504136">
      <w:bodyDiv w:val="1"/>
      <w:marLeft w:val="0"/>
      <w:marRight w:val="0"/>
      <w:marTop w:val="0"/>
      <w:marBottom w:val="0"/>
      <w:divBdr>
        <w:top w:val="none" w:sz="0" w:space="0" w:color="auto"/>
        <w:left w:val="none" w:sz="0" w:space="0" w:color="auto"/>
        <w:bottom w:val="none" w:sz="0" w:space="0" w:color="auto"/>
        <w:right w:val="none" w:sz="0" w:space="0" w:color="auto"/>
      </w:divBdr>
    </w:div>
    <w:div w:id="904073556">
      <w:bodyDiv w:val="1"/>
      <w:marLeft w:val="0"/>
      <w:marRight w:val="0"/>
      <w:marTop w:val="0"/>
      <w:marBottom w:val="0"/>
      <w:divBdr>
        <w:top w:val="none" w:sz="0" w:space="0" w:color="auto"/>
        <w:left w:val="none" w:sz="0" w:space="0" w:color="auto"/>
        <w:bottom w:val="none" w:sz="0" w:space="0" w:color="auto"/>
        <w:right w:val="none" w:sz="0" w:space="0" w:color="auto"/>
      </w:divBdr>
    </w:div>
    <w:div w:id="949505034">
      <w:bodyDiv w:val="1"/>
      <w:marLeft w:val="0"/>
      <w:marRight w:val="0"/>
      <w:marTop w:val="0"/>
      <w:marBottom w:val="0"/>
      <w:divBdr>
        <w:top w:val="none" w:sz="0" w:space="0" w:color="auto"/>
        <w:left w:val="none" w:sz="0" w:space="0" w:color="auto"/>
        <w:bottom w:val="none" w:sz="0" w:space="0" w:color="auto"/>
        <w:right w:val="none" w:sz="0" w:space="0" w:color="auto"/>
      </w:divBdr>
    </w:div>
    <w:div w:id="974528717">
      <w:bodyDiv w:val="1"/>
      <w:marLeft w:val="0"/>
      <w:marRight w:val="0"/>
      <w:marTop w:val="0"/>
      <w:marBottom w:val="0"/>
      <w:divBdr>
        <w:top w:val="none" w:sz="0" w:space="0" w:color="auto"/>
        <w:left w:val="none" w:sz="0" w:space="0" w:color="auto"/>
        <w:bottom w:val="none" w:sz="0" w:space="0" w:color="auto"/>
        <w:right w:val="none" w:sz="0" w:space="0" w:color="auto"/>
      </w:divBdr>
    </w:div>
    <w:div w:id="975991848">
      <w:bodyDiv w:val="1"/>
      <w:marLeft w:val="0"/>
      <w:marRight w:val="0"/>
      <w:marTop w:val="0"/>
      <w:marBottom w:val="0"/>
      <w:divBdr>
        <w:top w:val="none" w:sz="0" w:space="0" w:color="auto"/>
        <w:left w:val="none" w:sz="0" w:space="0" w:color="auto"/>
        <w:bottom w:val="none" w:sz="0" w:space="0" w:color="auto"/>
        <w:right w:val="none" w:sz="0" w:space="0" w:color="auto"/>
      </w:divBdr>
    </w:div>
    <w:div w:id="989165599">
      <w:bodyDiv w:val="1"/>
      <w:marLeft w:val="0"/>
      <w:marRight w:val="0"/>
      <w:marTop w:val="0"/>
      <w:marBottom w:val="0"/>
      <w:divBdr>
        <w:top w:val="none" w:sz="0" w:space="0" w:color="auto"/>
        <w:left w:val="none" w:sz="0" w:space="0" w:color="auto"/>
        <w:bottom w:val="none" w:sz="0" w:space="0" w:color="auto"/>
        <w:right w:val="none" w:sz="0" w:space="0" w:color="auto"/>
      </w:divBdr>
    </w:div>
    <w:div w:id="1055157753">
      <w:bodyDiv w:val="1"/>
      <w:marLeft w:val="0"/>
      <w:marRight w:val="0"/>
      <w:marTop w:val="0"/>
      <w:marBottom w:val="0"/>
      <w:divBdr>
        <w:top w:val="none" w:sz="0" w:space="0" w:color="auto"/>
        <w:left w:val="none" w:sz="0" w:space="0" w:color="auto"/>
        <w:bottom w:val="none" w:sz="0" w:space="0" w:color="auto"/>
        <w:right w:val="none" w:sz="0" w:space="0" w:color="auto"/>
      </w:divBdr>
    </w:div>
    <w:div w:id="1201892431">
      <w:bodyDiv w:val="1"/>
      <w:marLeft w:val="0"/>
      <w:marRight w:val="0"/>
      <w:marTop w:val="0"/>
      <w:marBottom w:val="0"/>
      <w:divBdr>
        <w:top w:val="none" w:sz="0" w:space="0" w:color="auto"/>
        <w:left w:val="none" w:sz="0" w:space="0" w:color="auto"/>
        <w:bottom w:val="none" w:sz="0" w:space="0" w:color="auto"/>
        <w:right w:val="none" w:sz="0" w:space="0" w:color="auto"/>
      </w:divBdr>
    </w:div>
    <w:div w:id="1234004457">
      <w:bodyDiv w:val="1"/>
      <w:marLeft w:val="0"/>
      <w:marRight w:val="0"/>
      <w:marTop w:val="0"/>
      <w:marBottom w:val="0"/>
      <w:divBdr>
        <w:top w:val="none" w:sz="0" w:space="0" w:color="auto"/>
        <w:left w:val="none" w:sz="0" w:space="0" w:color="auto"/>
        <w:bottom w:val="none" w:sz="0" w:space="0" w:color="auto"/>
        <w:right w:val="none" w:sz="0" w:space="0" w:color="auto"/>
      </w:divBdr>
    </w:div>
    <w:div w:id="1259480267">
      <w:bodyDiv w:val="1"/>
      <w:marLeft w:val="0"/>
      <w:marRight w:val="0"/>
      <w:marTop w:val="0"/>
      <w:marBottom w:val="0"/>
      <w:divBdr>
        <w:top w:val="none" w:sz="0" w:space="0" w:color="auto"/>
        <w:left w:val="none" w:sz="0" w:space="0" w:color="auto"/>
        <w:bottom w:val="none" w:sz="0" w:space="0" w:color="auto"/>
        <w:right w:val="none" w:sz="0" w:space="0" w:color="auto"/>
      </w:divBdr>
    </w:div>
    <w:div w:id="1273780128">
      <w:bodyDiv w:val="1"/>
      <w:marLeft w:val="0"/>
      <w:marRight w:val="0"/>
      <w:marTop w:val="0"/>
      <w:marBottom w:val="0"/>
      <w:divBdr>
        <w:top w:val="none" w:sz="0" w:space="0" w:color="auto"/>
        <w:left w:val="none" w:sz="0" w:space="0" w:color="auto"/>
        <w:bottom w:val="none" w:sz="0" w:space="0" w:color="auto"/>
        <w:right w:val="none" w:sz="0" w:space="0" w:color="auto"/>
      </w:divBdr>
    </w:div>
    <w:div w:id="1282691151">
      <w:bodyDiv w:val="1"/>
      <w:marLeft w:val="0"/>
      <w:marRight w:val="0"/>
      <w:marTop w:val="0"/>
      <w:marBottom w:val="0"/>
      <w:divBdr>
        <w:top w:val="none" w:sz="0" w:space="0" w:color="auto"/>
        <w:left w:val="none" w:sz="0" w:space="0" w:color="auto"/>
        <w:bottom w:val="none" w:sz="0" w:space="0" w:color="auto"/>
        <w:right w:val="none" w:sz="0" w:space="0" w:color="auto"/>
      </w:divBdr>
    </w:div>
    <w:div w:id="1285043880">
      <w:bodyDiv w:val="1"/>
      <w:marLeft w:val="0"/>
      <w:marRight w:val="0"/>
      <w:marTop w:val="0"/>
      <w:marBottom w:val="0"/>
      <w:divBdr>
        <w:top w:val="none" w:sz="0" w:space="0" w:color="auto"/>
        <w:left w:val="none" w:sz="0" w:space="0" w:color="auto"/>
        <w:bottom w:val="none" w:sz="0" w:space="0" w:color="auto"/>
        <w:right w:val="none" w:sz="0" w:space="0" w:color="auto"/>
      </w:divBdr>
    </w:div>
    <w:div w:id="1294558317">
      <w:bodyDiv w:val="1"/>
      <w:marLeft w:val="0"/>
      <w:marRight w:val="0"/>
      <w:marTop w:val="0"/>
      <w:marBottom w:val="0"/>
      <w:divBdr>
        <w:top w:val="none" w:sz="0" w:space="0" w:color="auto"/>
        <w:left w:val="none" w:sz="0" w:space="0" w:color="auto"/>
        <w:bottom w:val="none" w:sz="0" w:space="0" w:color="auto"/>
        <w:right w:val="none" w:sz="0" w:space="0" w:color="auto"/>
      </w:divBdr>
    </w:div>
    <w:div w:id="1409955852">
      <w:bodyDiv w:val="1"/>
      <w:marLeft w:val="0"/>
      <w:marRight w:val="0"/>
      <w:marTop w:val="0"/>
      <w:marBottom w:val="0"/>
      <w:divBdr>
        <w:top w:val="none" w:sz="0" w:space="0" w:color="auto"/>
        <w:left w:val="none" w:sz="0" w:space="0" w:color="auto"/>
        <w:bottom w:val="none" w:sz="0" w:space="0" w:color="auto"/>
        <w:right w:val="none" w:sz="0" w:space="0" w:color="auto"/>
      </w:divBdr>
    </w:div>
    <w:div w:id="1428118491">
      <w:bodyDiv w:val="1"/>
      <w:marLeft w:val="0"/>
      <w:marRight w:val="0"/>
      <w:marTop w:val="0"/>
      <w:marBottom w:val="0"/>
      <w:divBdr>
        <w:top w:val="none" w:sz="0" w:space="0" w:color="auto"/>
        <w:left w:val="none" w:sz="0" w:space="0" w:color="auto"/>
        <w:bottom w:val="none" w:sz="0" w:space="0" w:color="auto"/>
        <w:right w:val="none" w:sz="0" w:space="0" w:color="auto"/>
      </w:divBdr>
    </w:div>
    <w:div w:id="1613197613">
      <w:bodyDiv w:val="1"/>
      <w:marLeft w:val="0"/>
      <w:marRight w:val="0"/>
      <w:marTop w:val="0"/>
      <w:marBottom w:val="0"/>
      <w:divBdr>
        <w:top w:val="none" w:sz="0" w:space="0" w:color="auto"/>
        <w:left w:val="none" w:sz="0" w:space="0" w:color="auto"/>
        <w:bottom w:val="none" w:sz="0" w:space="0" w:color="auto"/>
        <w:right w:val="none" w:sz="0" w:space="0" w:color="auto"/>
      </w:divBdr>
    </w:div>
    <w:div w:id="1646472887">
      <w:bodyDiv w:val="1"/>
      <w:marLeft w:val="0"/>
      <w:marRight w:val="0"/>
      <w:marTop w:val="0"/>
      <w:marBottom w:val="0"/>
      <w:divBdr>
        <w:top w:val="none" w:sz="0" w:space="0" w:color="auto"/>
        <w:left w:val="none" w:sz="0" w:space="0" w:color="auto"/>
        <w:bottom w:val="none" w:sz="0" w:space="0" w:color="auto"/>
        <w:right w:val="none" w:sz="0" w:space="0" w:color="auto"/>
      </w:divBdr>
    </w:div>
    <w:div w:id="1655648462">
      <w:bodyDiv w:val="1"/>
      <w:marLeft w:val="0"/>
      <w:marRight w:val="0"/>
      <w:marTop w:val="0"/>
      <w:marBottom w:val="0"/>
      <w:divBdr>
        <w:top w:val="none" w:sz="0" w:space="0" w:color="auto"/>
        <w:left w:val="none" w:sz="0" w:space="0" w:color="auto"/>
        <w:bottom w:val="none" w:sz="0" w:space="0" w:color="auto"/>
        <w:right w:val="none" w:sz="0" w:space="0" w:color="auto"/>
      </w:divBdr>
    </w:div>
    <w:div w:id="1696030788">
      <w:bodyDiv w:val="1"/>
      <w:marLeft w:val="0"/>
      <w:marRight w:val="0"/>
      <w:marTop w:val="0"/>
      <w:marBottom w:val="0"/>
      <w:divBdr>
        <w:top w:val="none" w:sz="0" w:space="0" w:color="auto"/>
        <w:left w:val="none" w:sz="0" w:space="0" w:color="auto"/>
        <w:bottom w:val="none" w:sz="0" w:space="0" w:color="auto"/>
        <w:right w:val="none" w:sz="0" w:space="0" w:color="auto"/>
      </w:divBdr>
    </w:div>
    <w:div w:id="1703902902">
      <w:bodyDiv w:val="1"/>
      <w:marLeft w:val="0"/>
      <w:marRight w:val="0"/>
      <w:marTop w:val="0"/>
      <w:marBottom w:val="0"/>
      <w:divBdr>
        <w:top w:val="none" w:sz="0" w:space="0" w:color="auto"/>
        <w:left w:val="none" w:sz="0" w:space="0" w:color="auto"/>
        <w:bottom w:val="none" w:sz="0" w:space="0" w:color="auto"/>
        <w:right w:val="none" w:sz="0" w:space="0" w:color="auto"/>
      </w:divBdr>
    </w:div>
    <w:div w:id="1723674932">
      <w:bodyDiv w:val="1"/>
      <w:marLeft w:val="0"/>
      <w:marRight w:val="0"/>
      <w:marTop w:val="0"/>
      <w:marBottom w:val="0"/>
      <w:divBdr>
        <w:top w:val="none" w:sz="0" w:space="0" w:color="auto"/>
        <w:left w:val="none" w:sz="0" w:space="0" w:color="auto"/>
        <w:bottom w:val="none" w:sz="0" w:space="0" w:color="auto"/>
        <w:right w:val="none" w:sz="0" w:space="0" w:color="auto"/>
      </w:divBdr>
    </w:div>
    <w:div w:id="1815952447">
      <w:bodyDiv w:val="1"/>
      <w:marLeft w:val="0"/>
      <w:marRight w:val="0"/>
      <w:marTop w:val="0"/>
      <w:marBottom w:val="0"/>
      <w:divBdr>
        <w:top w:val="none" w:sz="0" w:space="0" w:color="auto"/>
        <w:left w:val="none" w:sz="0" w:space="0" w:color="auto"/>
        <w:bottom w:val="none" w:sz="0" w:space="0" w:color="auto"/>
        <w:right w:val="none" w:sz="0" w:space="0" w:color="auto"/>
      </w:divBdr>
    </w:div>
    <w:div w:id="1821071505">
      <w:bodyDiv w:val="1"/>
      <w:marLeft w:val="0"/>
      <w:marRight w:val="0"/>
      <w:marTop w:val="0"/>
      <w:marBottom w:val="0"/>
      <w:divBdr>
        <w:top w:val="none" w:sz="0" w:space="0" w:color="auto"/>
        <w:left w:val="none" w:sz="0" w:space="0" w:color="auto"/>
        <w:bottom w:val="none" w:sz="0" w:space="0" w:color="auto"/>
        <w:right w:val="none" w:sz="0" w:space="0" w:color="auto"/>
      </w:divBdr>
    </w:div>
    <w:div w:id="1831171202">
      <w:bodyDiv w:val="1"/>
      <w:marLeft w:val="0"/>
      <w:marRight w:val="0"/>
      <w:marTop w:val="0"/>
      <w:marBottom w:val="0"/>
      <w:divBdr>
        <w:top w:val="none" w:sz="0" w:space="0" w:color="auto"/>
        <w:left w:val="none" w:sz="0" w:space="0" w:color="auto"/>
        <w:bottom w:val="none" w:sz="0" w:space="0" w:color="auto"/>
        <w:right w:val="none" w:sz="0" w:space="0" w:color="auto"/>
      </w:divBdr>
    </w:div>
    <w:div w:id="1879048813">
      <w:bodyDiv w:val="1"/>
      <w:marLeft w:val="0"/>
      <w:marRight w:val="0"/>
      <w:marTop w:val="0"/>
      <w:marBottom w:val="0"/>
      <w:divBdr>
        <w:top w:val="none" w:sz="0" w:space="0" w:color="auto"/>
        <w:left w:val="none" w:sz="0" w:space="0" w:color="auto"/>
        <w:bottom w:val="none" w:sz="0" w:space="0" w:color="auto"/>
        <w:right w:val="none" w:sz="0" w:space="0" w:color="auto"/>
      </w:divBdr>
    </w:div>
    <w:div w:id="1899130168">
      <w:bodyDiv w:val="1"/>
      <w:marLeft w:val="0"/>
      <w:marRight w:val="0"/>
      <w:marTop w:val="0"/>
      <w:marBottom w:val="0"/>
      <w:divBdr>
        <w:top w:val="none" w:sz="0" w:space="0" w:color="auto"/>
        <w:left w:val="none" w:sz="0" w:space="0" w:color="auto"/>
        <w:bottom w:val="none" w:sz="0" w:space="0" w:color="auto"/>
        <w:right w:val="none" w:sz="0" w:space="0" w:color="auto"/>
      </w:divBdr>
    </w:div>
    <w:div w:id="2141220967">
      <w:bodyDiv w:val="1"/>
      <w:marLeft w:val="0"/>
      <w:marRight w:val="0"/>
      <w:marTop w:val="0"/>
      <w:marBottom w:val="0"/>
      <w:divBdr>
        <w:top w:val="none" w:sz="0" w:space="0" w:color="auto"/>
        <w:left w:val="none" w:sz="0" w:space="0" w:color="auto"/>
        <w:bottom w:val="none" w:sz="0" w:space="0" w:color="auto"/>
        <w:right w:val="none" w:sz="0" w:space="0" w:color="auto"/>
      </w:divBdr>
      <w:divsChild>
        <w:div w:id="968436952">
          <w:marLeft w:val="0"/>
          <w:marRight w:val="0"/>
          <w:marTop w:val="0"/>
          <w:marBottom w:val="0"/>
          <w:divBdr>
            <w:top w:val="none" w:sz="0" w:space="0" w:color="auto"/>
            <w:left w:val="none" w:sz="0" w:space="0" w:color="auto"/>
            <w:bottom w:val="none" w:sz="0" w:space="0" w:color="auto"/>
            <w:right w:val="none" w:sz="0" w:space="0" w:color="auto"/>
          </w:divBdr>
          <w:divsChild>
            <w:div w:id="160241894">
              <w:marLeft w:val="0"/>
              <w:marRight w:val="0"/>
              <w:marTop w:val="0"/>
              <w:marBottom w:val="0"/>
              <w:divBdr>
                <w:top w:val="none" w:sz="0" w:space="0" w:color="auto"/>
                <w:left w:val="none" w:sz="0" w:space="0" w:color="auto"/>
                <w:bottom w:val="none" w:sz="0" w:space="0" w:color="auto"/>
                <w:right w:val="none" w:sz="0" w:space="0" w:color="auto"/>
              </w:divBdr>
              <w:divsChild>
                <w:div w:id="20206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ACEEF85-552B-4544-A434-198CF937B2BE}">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B279F74-14AB-5A46-915D-CDFC23257472}">
  <we:reference id="wa200001482" version="1.0.5.0" store="it-IT" storeType="OMEX"/>
  <we:alternateReferences>
    <we:reference id="WA200001482" version="1.0.5.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17</TotalTime>
  <Pages>4</Pages>
  <Words>465</Words>
  <Characters>2651</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Gheysens</dc:creator>
  <cp:keywords/>
  <dc:description/>
  <cp:lastModifiedBy>Fabio Sambataro</cp:lastModifiedBy>
  <cp:revision>13</cp:revision>
  <dcterms:created xsi:type="dcterms:W3CDTF">2025-04-22T20:14:00Z</dcterms:created>
  <dcterms:modified xsi:type="dcterms:W3CDTF">2025-04-29T10:48:00Z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documentId_3332</vt:lpwstr>
  </property>
  <property fmtid="{D5CDD505-2E9C-101B-9397-08002B2CF9AE}" pid="3" name="grammarly_documentContext">
    <vt:lpwstr>{"goals":[],"domain":"general","emotions":[],"dialect":"american"}</vt:lpwstr>
  </property>
</Properties>
</file>