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801A4" w14:textId="6D3A3E65" w:rsidR="00840EBC" w:rsidRDefault="001F7D77" w:rsidP="00B03DCF">
      <w:pPr>
        <w:spacing w:after="120" w:line="276" w:lineRule="auto"/>
        <w:jc w:val="center"/>
        <w:rPr>
          <w:rFonts w:cs="Arial"/>
          <w:b/>
          <w:bCs/>
          <w:sz w:val="28"/>
          <w:szCs w:val="28"/>
        </w:rPr>
      </w:pPr>
      <w:r w:rsidRPr="001F7D77">
        <w:rPr>
          <w:rFonts w:cs="Arial"/>
          <w:b/>
          <w:bCs/>
          <w:sz w:val="28"/>
          <w:szCs w:val="28"/>
        </w:rPr>
        <w:t xml:space="preserve">Supplemental </w:t>
      </w:r>
      <w:r w:rsidR="00E7615A" w:rsidRPr="00E7615A">
        <w:rPr>
          <w:rFonts w:cs="Arial"/>
          <w:b/>
          <w:bCs/>
          <w:sz w:val="28"/>
          <w:szCs w:val="28"/>
        </w:rPr>
        <w:t>materials</w:t>
      </w:r>
    </w:p>
    <w:p w14:paraId="3220AA12" w14:textId="77777777" w:rsidR="001F7D77" w:rsidRPr="00951341" w:rsidRDefault="001F7D77" w:rsidP="00B03DCF">
      <w:pPr>
        <w:spacing w:after="120" w:line="276" w:lineRule="auto"/>
        <w:jc w:val="center"/>
        <w:rPr>
          <w:rFonts w:cs="Arial"/>
          <w:b/>
          <w:bCs/>
          <w:sz w:val="28"/>
          <w:szCs w:val="28"/>
        </w:rPr>
      </w:pPr>
    </w:p>
    <w:p w14:paraId="4911F8EC" w14:textId="65B698BC" w:rsidR="003A60F5" w:rsidRDefault="00840EBC" w:rsidP="00B03DCF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This </w:t>
      </w:r>
      <w:r w:rsidR="001F7D77" w:rsidRPr="001F7D77">
        <w:rPr>
          <w:rFonts w:cs="Arial"/>
        </w:rPr>
        <w:t xml:space="preserve">Supplemental </w:t>
      </w:r>
      <w:r w:rsidR="00E7615A" w:rsidRPr="00E7615A">
        <w:rPr>
          <w:rFonts w:cs="Arial"/>
        </w:rPr>
        <w:t>material</w:t>
      </w:r>
      <w:r w:rsidRPr="00951341">
        <w:rPr>
          <w:rFonts w:cs="Arial"/>
        </w:rPr>
        <w:t xml:space="preserve"> was supporting the </w:t>
      </w:r>
      <w:r w:rsidR="005F0DD6">
        <w:rPr>
          <w:rFonts w:cs="Arial" w:hint="eastAsia"/>
        </w:rPr>
        <w:t>methods</w:t>
      </w:r>
      <w:r w:rsidR="005F0DD6" w:rsidRPr="00951341">
        <w:rPr>
          <w:rFonts w:cs="Arial"/>
        </w:rPr>
        <w:t xml:space="preserve"> </w:t>
      </w:r>
      <w:r w:rsidR="005F0DD6">
        <w:rPr>
          <w:rFonts w:cs="Arial" w:hint="eastAsia"/>
        </w:rPr>
        <w:t>and</w:t>
      </w:r>
      <w:r w:rsidR="005F0DD6">
        <w:rPr>
          <w:rFonts w:cs="Arial"/>
        </w:rPr>
        <w:t xml:space="preserve"> </w:t>
      </w:r>
      <w:r w:rsidRPr="00951341">
        <w:rPr>
          <w:rFonts w:cs="Arial"/>
        </w:rPr>
        <w:t xml:space="preserve">results for the manuscript titled </w:t>
      </w:r>
      <w:r w:rsidR="00073442" w:rsidRPr="00073442">
        <w:rPr>
          <w:rFonts w:cs="Arial"/>
          <w:i/>
          <w:iCs/>
        </w:rPr>
        <w:t>Influence of cognitive reserve on risk of depression and subsequent dementia: A large community-based longitudinal study</w:t>
      </w:r>
      <w:r w:rsidRPr="00951341">
        <w:rPr>
          <w:rFonts w:cs="Arial"/>
        </w:rPr>
        <w:t xml:space="preserve"> by Yang et al. </w:t>
      </w:r>
    </w:p>
    <w:p w14:paraId="2AF3A674" w14:textId="753338AB" w:rsidR="00840EBC" w:rsidRPr="00951341" w:rsidRDefault="00840EBC" w:rsidP="00B03DCF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br w:type="page"/>
      </w:r>
    </w:p>
    <w:p w14:paraId="4CDA4992" w14:textId="6A2D4579" w:rsidR="00840EBC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  <w:b/>
          <w:bCs/>
        </w:rPr>
        <w:lastRenderedPageBreak/>
        <w:t>Supplementary Method 1</w:t>
      </w:r>
      <w:r w:rsidRPr="00951341">
        <w:rPr>
          <w:rFonts w:cs="Arial"/>
        </w:rPr>
        <w:t xml:space="preserve"> </w:t>
      </w:r>
      <w:r w:rsidRPr="00951341">
        <w:rPr>
          <w:rFonts w:cs="Arial"/>
          <w:b/>
          <w:bCs/>
        </w:rPr>
        <w:t>Details on assessments of cognitive reserve-related variables and latent class analysis</w:t>
      </w:r>
    </w:p>
    <w:p w14:paraId="6D454738" w14:textId="58DCAE85" w:rsidR="00840EBC" w:rsidRPr="00951341" w:rsidRDefault="0036110A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>E</w:t>
      </w:r>
      <w:r w:rsidR="002F0137" w:rsidRPr="00951341">
        <w:rPr>
          <w:rFonts w:cs="Arial"/>
        </w:rPr>
        <w:t xml:space="preserve">ducational level, occupational complexity, mentally passive sedentary behavior, social connection, confiding in others, and leisure activity engagement </w:t>
      </w:r>
      <w:r w:rsidR="00840EBC" w:rsidRPr="00951341">
        <w:rPr>
          <w:rFonts w:cs="Arial"/>
        </w:rPr>
        <w:t xml:space="preserve">reflect different aspects of cognitive reserve (CR), and thus we used these six variables to generate an overall CR indicator. Relevant information was collected via computerized touch-screen questionnaires at baseline. If a category in the six variables occurred with a frequency of &lt;10%, it would be merged with the closest category to yield a more informative one [1]. The answers “Prefer not to answer” and “Do not know” in these questions were set missing. </w:t>
      </w:r>
    </w:p>
    <w:p w14:paraId="3EC3CBA4" w14:textId="6C78CE87" w:rsidR="00E524ED" w:rsidRPr="00951341" w:rsidRDefault="00E524ED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Educational level</w:t>
      </w:r>
    </w:p>
    <w:p w14:paraId="06305AD3" w14:textId="24DADEA6" w:rsidR="00840EBC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Participants were asked to indicate whether they possessed one or more of the following qualifications: “college/university degree”, “A levels/AS levels or equivalent”, “O levels/GCSEs or equivalent”, “CSEs or equivalent”, “NVQ or HND or HNC or equivalent”, “Other professional qualifications eg: nursing, teaching”, and “None of the above”. We defined education level based on the maximum years of schooling corresponding to these qualifications [2], and classified it as </w:t>
      </w:r>
      <w:r w:rsidR="00105E46" w:rsidRPr="00951341">
        <w:rPr>
          <w:rFonts w:cs="Arial"/>
        </w:rPr>
        <w:t>1</w:t>
      </w:r>
      <w:r w:rsidRPr="00951341">
        <w:rPr>
          <w:rFonts w:cs="Arial"/>
        </w:rPr>
        <w:t>) no educational qualifications,</w:t>
      </w:r>
      <w:r w:rsidR="00105E46" w:rsidRPr="00951341">
        <w:rPr>
          <w:rFonts w:cs="Arial"/>
        </w:rPr>
        <w:t xml:space="preserve"> 2</w:t>
      </w:r>
      <w:r w:rsidRPr="00951341">
        <w:rPr>
          <w:rFonts w:cs="Arial"/>
        </w:rPr>
        <w:t xml:space="preserve">) Certificate of Secondary Education, O levels/General Certificate of Secondary Education, A levels/AS levels or equivalent, </w:t>
      </w:r>
      <w:r w:rsidR="00105E46" w:rsidRPr="00951341">
        <w:rPr>
          <w:rFonts w:cs="Arial"/>
        </w:rPr>
        <w:t>3</w:t>
      </w:r>
      <w:r w:rsidRPr="00951341">
        <w:rPr>
          <w:rFonts w:cs="Arial"/>
        </w:rPr>
        <w:t xml:space="preserve">) other professional qualifications, </w:t>
      </w:r>
      <w:r w:rsidR="00105E46" w:rsidRPr="00951341">
        <w:rPr>
          <w:rFonts w:cs="Arial"/>
        </w:rPr>
        <w:t>4</w:t>
      </w:r>
      <w:r w:rsidRPr="00951341">
        <w:rPr>
          <w:rFonts w:cs="Arial"/>
        </w:rPr>
        <w:t xml:space="preserve">) National Vocational Qualification, Higher National Diploma, Higher National Certificate or equivalent, or </w:t>
      </w:r>
      <w:r w:rsidR="00105E46" w:rsidRPr="00951341">
        <w:rPr>
          <w:rFonts w:cs="Arial"/>
        </w:rPr>
        <w:t>5</w:t>
      </w:r>
      <w:r w:rsidRPr="00951341">
        <w:rPr>
          <w:rFonts w:cs="Arial"/>
        </w:rPr>
        <w:t>) college/university degree.</w:t>
      </w:r>
      <w:r w:rsidR="006D4D31">
        <w:rPr>
          <w:rFonts w:cs="Arial"/>
        </w:rPr>
        <w:t xml:space="preserve"> </w:t>
      </w:r>
    </w:p>
    <w:p w14:paraId="4F924152" w14:textId="41AD2D03" w:rsidR="00B03DCF" w:rsidRPr="00951341" w:rsidRDefault="00B03DCF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Occupational complexity</w:t>
      </w:r>
    </w:p>
    <w:p w14:paraId="40C36E8D" w14:textId="4EA87A72" w:rsidR="00840EBC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Participants were asked to indicate their job titles and employment status. Job titles were coded as 8-digit job codes and presented in a tree structure derived from the Standard Occupational Classification 2000 system, which were developed by the UK Office of National Statistics [3]. A truncated version of the fully detailed job codes was obtained where participants were grouped according to the first 4 digits of their job codes. The socio-economic classification (SEC) in analytic classes was directly derivable from these codes [4]; thus, SEC was an occupationally based classification. </w:t>
      </w:r>
      <w:r w:rsidR="008D2E70" w:rsidRPr="00951341">
        <w:rPr>
          <w:rFonts w:cs="Arial"/>
        </w:rPr>
        <w:t>The s</w:t>
      </w:r>
      <w:r w:rsidRPr="00951341">
        <w:rPr>
          <w:rFonts w:cs="Arial"/>
        </w:rPr>
        <w:t>implified SEC was rated as the ordinal variables: 1.1 (large employers and higher managerial occupations), 1.2 (higher professional occupations), 2 (lower managerial and professional occupations), 3 (intermediate occupations), 4 (small employers and own account workers), 5 (lower supervisory and technical occupations), 6 (semi-routine occupations), 7 (routine occupations)</w:t>
      </w:r>
      <w:r w:rsidR="008311FA" w:rsidRPr="00951341">
        <w:rPr>
          <w:rFonts w:cs="Arial"/>
        </w:rPr>
        <w:t xml:space="preserve">, </w:t>
      </w:r>
      <w:r w:rsidR="00513876">
        <w:rPr>
          <w:rFonts w:cs="Arial"/>
        </w:rPr>
        <w:t>and 8 (n</w:t>
      </w:r>
      <w:r w:rsidR="00513876" w:rsidRPr="00513876">
        <w:rPr>
          <w:rFonts w:cs="Arial"/>
        </w:rPr>
        <w:t>ever worked and long-term unemployed</w:t>
      </w:r>
      <w:r w:rsidR="00513876">
        <w:rPr>
          <w:rFonts w:cs="Arial"/>
        </w:rPr>
        <w:t xml:space="preserve">), </w:t>
      </w:r>
      <w:r w:rsidR="008311FA" w:rsidRPr="00951341">
        <w:rPr>
          <w:rFonts w:cs="Arial"/>
        </w:rPr>
        <w:t xml:space="preserve">with lower score indicating higher occupational </w:t>
      </w:r>
      <w:r w:rsidR="008311FA" w:rsidRPr="00951341">
        <w:rPr>
          <w:rFonts w:cs="Arial"/>
        </w:rPr>
        <w:lastRenderedPageBreak/>
        <w:t>complexity and attainment [5]</w:t>
      </w:r>
      <w:r w:rsidRPr="00951341">
        <w:rPr>
          <w:rFonts w:cs="Arial"/>
        </w:rPr>
        <w:t xml:space="preserve">. Here, we invoked the simplified SEC to define </w:t>
      </w:r>
      <w:r w:rsidR="00267036" w:rsidRPr="00951341">
        <w:rPr>
          <w:rFonts w:cs="Arial"/>
        </w:rPr>
        <w:t>occupational complexity</w:t>
      </w:r>
      <w:r w:rsidRPr="00951341">
        <w:rPr>
          <w:rFonts w:cs="Arial"/>
        </w:rPr>
        <w:t xml:space="preserve">. An additional category, reflecting the lowest level of occupational </w:t>
      </w:r>
      <w:r w:rsidR="008C4C83" w:rsidRPr="00951341">
        <w:rPr>
          <w:rFonts w:cs="Arial"/>
        </w:rPr>
        <w:t>complexity</w:t>
      </w:r>
      <w:r w:rsidRPr="00951341">
        <w:rPr>
          <w:rFonts w:cs="Arial"/>
        </w:rPr>
        <w:t xml:space="preserve">, included those who were unemployed, looking after home and/or family, or unable to work because of sickness or disability. If participants only indicated that they were retired, their occupational </w:t>
      </w:r>
      <w:r w:rsidR="00B54C7E" w:rsidRPr="00951341">
        <w:rPr>
          <w:rFonts w:cs="Arial"/>
        </w:rPr>
        <w:t>complexity</w:t>
      </w:r>
      <w:r w:rsidRPr="00951341">
        <w:rPr>
          <w:rFonts w:cs="Arial"/>
        </w:rPr>
        <w:t xml:space="preserve"> was treated as missing data. Occupational attainment was categorized as </w:t>
      </w:r>
      <w:r w:rsidR="00800ECD" w:rsidRPr="00951341">
        <w:rPr>
          <w:rFonts w:cs="Arial"/>
        </w:rPr>
        <w:t>1</w:t>
      </w:r>
      <w:r w:rsidRPr="00951341">
        <w:rPr>
          <w:rFonts w:cs="Arial"/>
        </w:rPr>
        <w:t xml:space="preserve">) </w:t>
      </w:r>
      <w:r w:rsidR="00EA5FB8">
        <w:rPr>
          <w:rFonts w:cs="Arial"/>
        </w:rPr>
        <w:t>n</w:t>
      </w:r>
      <w:r w:rsidR="00EA5FB8" w:rsidRPr="00EA5FB8">
        <w:rPr>
          <w:rFonts w:cs="Arial"/>
        </w:rPr>
        <w:t>ever worked and long-term unemployed</w:t>
      </w:r>
      <w:r w:rsidRPr="00951341">
        <w:rPr>
          <w:rFonts w:cs="Arial"/>
        </w:rPr>
        <w:t xml:space="preserve"> or SEC 7, </w:t>
      </w:r>
      <w:r w:rsidR="00800ECD" w:rsidRPr="00951341">
        <w:rPr>
          <w:rFonts w:cs="Arial"/>
        </w:rPr>
        <w:t>2</w:t>
      </w:r>
      <w:r w:rsidRPr="00951341">
        <w:rPr>
          <w:rFonts w:cs="Arial"/>
        </w:rPr>
        <w:t xml:space="preserve">) SEC 4-6, </w:t>
      </w:r>
      <w:r w:rsidR="00800ECD" w:rsidRPr="00951341">
        <w:rPr>
          <w:rFonts w:cs="Arial"/>
        </w:rPr>
        <w:t>3</w:t>
      </w:r>
      <w:r w:rsidRPr="00951341">
        <w:rPr>
          <w:rFonts w:cs="Arial"/>
        </w:rPr>
        <w:t xml:space="preserve">) SEC 3, </w:t>
      </w:r>
      <w:r w:rsidR="00800ECD" w:rsidRPr="00951341">
        <w:rPr>
          <w:rFonts w:cs="Arial"/>
        </w:rPr>
        <w:t>4</w:t>
      </w:r>
      <w:r w:rsidRPr="00951341">
        <w:rPr>
          <w:rFonts w:cs="Arial"/>
        </w:rPr>
        <w:t xml:space="preserve">) SEC 2, or </w:t>
      </w:r>
      <w:r w:rsidR="00800ECD" w:rsidRPr="00951341">
        <w:rPr>
          <w:rFonts w:cs="Arial"/>
        </w:rPr>
        <w:t>5</w:t>
      </w:r>
      <w:r w:rsidRPr="00951341">
        <w:rPr>
          <w:rFonts w:cs="Arial"/>
        </w:rPr>
        <w:t>) SEC 1.2 or SEC 1.1.</w:t>
      </w:r>
      <w:r w:rsidR="00F72786">
        <w:rPr>
          <w:rFonts w:cs="Arial"/>
        </w:rPr>
        <w:t xml:space="preserve"> </w:t>
      </w:r>
    </w:p>
    <w:p w14:paraId="5463933A" w14:textId="77777777" w:rsidR="00DE7DE7" w:rsidRPr="00951341" w:rsidRDefault="00DE7DE7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Mentally passive sedentary behavior</w:t>
      </w:r>
    </w:p>
    <w:p w14:paraId="3553A45B" w14:textId="0445616C" w:rsidR="00840EBC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Participants were asked to indicate how many hours they spent watching television in a typical day. If the time participant spent on television viewing varied a lot, then the participant was asked to give the average time for a 24-hour day in the last 4 weeks. The following checks were performed: if &lt;0 or &gt;24 the answer was rejected; if &gt;8 then the participant was asked to confirm the answer. </w:t>
      </w:r>
      <w:r w:rsidR="00DE7DE7" w:rsidRPr="00951341">
        <w:rPr>
          <w:rFonts w:cs="Arial"/>
        </w:rPr>
        <w:t>Mentally passive sedentary behavior was defined by</w:t>
      </w:r>
      <w:r w:rsidR="00A04088" w:rsidRPr="00951341">
        <w:rPr>
          <w:rFonts w:cs="Arial"/>
        </w:rPr>
        <w:t xml:space="preserve"> the</w:t>
      </w:r>
      <w:r w:rsidR="00DE7DE7" w:rsidRPr="00951341">
        <w:rPr>
          <w:rFonts w:cs="Arial"/>
        </w:rPr>
        <w:t xml:space="preserve"> t</w:t>
      </w:r>
      <w:r w:rsidRPr="00951341">
        <w:rPr>
          <w:rFonts w:cs="Arial"/>
        </w:rPr>
        <w:t>ime spent watching television</w:t>
      </w:r>
      <w:r w:rsidR="00D94DEA" w:rsidRPr="00951341">
        <w:rPr>
          <w:rFonts w:cs="Arial"/>
        </w:rPr>
        <w:t xml:space="preserve"> and</w:t>
      </w:r>
      <w:r w:rsidRPr="00951341">
        <w:rPr>
          <w:rFonts w:cs="Arial"/>
        </w:rPr>
        <w:t xml:space="preserve"> was quartiled as </w:t>
      </w:r>
      <w:r w:rsidR="004C2848" w:rsidRPr="00951341">
        <w:rPr>
          <w:rFonts w:cs="Arial"/>
        </w:rPr>
        <w:t>1</w:t>
      </w:r>
      <w:r w:rsidRPr="00951341">
        <w:rPr>
          <w:rFonts w:cs="Arial"/>
        </w:rPr>
        <w:t xml:space="preserve">) ≥4, </w:t>
      </w:r>
      <w:r w:rsidR="004C2848" w:rsidRPr="00951341">
        <w:rPr>
          <w:rFonts w:cs="Arial"/>
        </w:rPr>
        <w:t>2</w:t>
      </w:r>
      <w:r w:rsidRPr="00951341">
        <w:rPr>
          <w:rFonts w:cs="Arial"/>
        </w:rPr>
        <w:t xml:space="preserve">) 3-3.9, </w:t>
      </w:r>
      <w:r w:rsidR="004C2848" w:rsidRPr="00951341">
        <w:rPr>
          <w:rFonts w:cs="Arial"/>
        </w:rPr>
        <w:t>3</w:t>
      </w:r>
      <w:r w:rsidRPr="00951341">
        <w:rPr>
          <w:rFonts w:cs="Arial"/>
        </w:rPr>
        <w:t xml:space="preserve">) 2-2.9, or </w:t>
      </w:r>
      <w:r w:rsidR="004C2848" w:rsidRPr="00951341">
        <w:rPr>
          <w:rFonts w:cs="Arial"/>
        </w:rPr>
        <w:t>4</w:t>
      </w:r>
      <w:r w:rsidRPr="00951341">
        <w:rPr>
          <w:rFonts w:cs="Arial"/>
        </w:rPr>
        <w:t>) &lt;2.</w:t>
      </w:r>
      <w:r w:rsidR="00EF1E21" w:rsidRPr="00951341">
        <w:rPr>
          <w:rFonts w:cs="Arial"/>
        </w:rPr>
        <w:t xml:space="preserve"> </w:t>
      </w:r>
    </w:p>
    <w:p w14:paraId="2EAFAACE" w14:textId="77777777" w:rsidR="00EF6F59" w:rsidRPr="00951341" w:rsidRDefault="00EF6F59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Social connection</w:t>
      </w:r>
    </w:p>
    <w:p w14:paraId="24385D01" w14:textId="472AEC50" w:rsidR="00EF6F59" w:rsidRPr="00951341" w:rsidRDefault="00EF6F59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>Participants were required to indicate how often they made or received friend/family visits, with possible answers consisting of “almost daily”, “2-4 times a week”, “about once a week”, “about once a month”, “once every few months”, “never or almost never” or “no friends/family outside household”. Frequency of social connection was classified as 1) no friends/family outside household or about once a month or less, 2) about once a week, 3) 2</w:t>
      </w:r>
      <w:r w:rsidR="002B2B09">
        <w:rPr>
          <w:rFonts w:cs="Arial"/>
        </w:rPr>
        <w:t>-</w:t>
      </w:r>
      <w:r w:rsidRPr="00951341">
        <w:rPr>
          <w:rFonts w:cs="Arial"/>
        </w:rPr>
        <w:t xml:space="preserve">4 times a week, or 4) almost daily. </w:t>
      </w:r>
    </w:p>
    <w:p w14:paraId="06D1E596" w14:textId="77777777" w:rsidR="00EF6F59" w:rsidRPr="00951341" w:rsidRDefault="00EF6F59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Confiding in others</w:t>
      </w:r>
    </w:p>
    <w:p w14:paraId="6A74C737" w14:textId="0D13B5BD" w:rsidR="0025752D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Participants were asked to indicate how often they were able to confide in someone close to them, with possible answers consisting of “almost daily”, “2-4 times a week”, “about once a week”, “about once a month”, “once every few months”, or “never or almost never”. Frequency of confiding </w:t>
      </w:r>
      <w:r w:rsidR="002D46CB" w:rsidRPr="00951341">
        <w:rPr>
          <w:rFonts w:cs="Arial"/>
        </w:rPr>
        <w:t xml:space="preserve">in others </w:t>
      </w:r>
      <w:r w:rsidRPr="00951341">
        <w:rPr>
          <w:rFonts w:cs="Arial"/>
        </w:rPr>
        <w:t>was defined as</w:t>
      </w:r>
      <w:r w:rsidR="006E327F" w:rsidRPr="00951341">
        <w:rPr>
          <w:rFonts w:cs="Arial"/>
        </w:rPr>
        <w:t xml:space="preserve"> 1) never or almost never, 2) about once a month or less, 3) 1</w:t>
      </w:r>
      <w:r w:rsidR="007A377F">
        <w:rPr>
          <w:rFonts w:cs="Arial"/>
        </w:rPr>
        <w:t>-</w:t>
      </w:r>
      <w:r w:rsidR="006E327F" w:rsidRPr="00951341">
        <w:rPr>
          <w:rFonts w:cs="Arial"/>
        </w:rPr>
        <w:t>4 times a week, or 4) almost daily</w:t>
      </w:r>
      <w:r w:rsidR="00F72786">
        <w:rPr>
          <w:rFonts w:cs="Arial"/>
        </w:rPr>
        <w:t>.</w:t>
      </w:r>
      <w:r w:rsidR="006E327F" w:rsidRPr="00951341">
        <w:rPr>
          <w:rFonts w:cs="Arial"/>
        </w:rPr>
        <w:t xml:space="preserve"> </w:t>
      </w:r>
    </w:p>
    <w:p w14:paraId="378052F7" w14:textId="5AF46BC7" w:rsidR="00840EBC" w:rsidRPr="00951341" w:rsidRDefault="0025752D" w:rsidP="00404A49">
      <w:pPr>
        <w:spacing w:after="120" w:line="276" w:lineRule="auto"/>
        <w:jc w:val="left"/>
        <w:rPr>
          <w:rFonts w:cs="Arial"/>
          <w:u w:val="single"/>
        </w:rPr>
      </w:pPr>
      <w:r w:rsidRPr="00951341">
        <w:rPr>
          <w:rFonts w:cs="Arial"/>
          <w:u w:val="single"/>
        </w:rPr>
        <w:t>L</w:t>
      </w:r>
      <w:r w:rsidR="00840EBC" w:rsidRPr="00951341">
        <w:rPr>
          <w:rFonts w:cs="Arial"/>
          <w:u w:val="single"/>
        </w:rPr>
        <w:t>eisure activity engagement</w:t>
      </w:r>
    </w:p>
    <w:p w14:paraId="6B3A9106" w14:textId="3B87A772" w:rsidR="00840EBC" w:rsidRPr="00951341" w:rsidRDefault="00840EBC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 xml:space="preserve">Participants were asked to indicate which one or more from a list of activities they attended once a week or more often. These activities consisted of “sports club or gym”, “pub or social club”, “religious group”, “adult education class”, and “other group activity”. </w:t>
      </w:r>
      <w:r w:rsidR="00C433E4" w:rsidRPr="00951341">
        <w:rPr>
          <w:rFonts w:cs="Arial"/>
        </w:rPr>
        <w:t>T</w:t>
      </w:r>
      <w:r w:rsidRPr="00951341">
        <w:rPr>
          <w:rFonts w:cs="Arial"/>
        </w:rPr>
        <w:t xml:space="preserve">he </w:t>
      </w:r>
      <w:r w:rsidR="00C433E4" w:rsidRPr="00951341">
        <w:rPr>
          <w:rFonts w:cs="Arial"/>
        </w:rPr>
        <w:t xml:space="preserve">level of </w:t>
      </w:r>
      <w:r w:rsidRPr="00951341">
        <w:rPr>
          <w:rFonts w:cs="Arial"/>
        </w:rPr>
        <w:t>leisure activity engagement</w:t>
      </w:r>
      <w:r w:rsidR="00C433E4" w:rsidRPr="00951341">
        <w:rPr>
          <w:rFonts w:cs="Arial"/>
        </w:rPr>
        <w:t xml:space="preserve"> was defined by total number of activities selected</w:t>
      </w:r>
      <w:r w:rsidRPr="00951341">
        <w:rPr>
          <w:rFonts w:cs="Arial"/>
        </w:rPr>
        <w:t xml:space="preserve">. Answers corresponding to “none of above” were coded as “0”. </w:t>
      </w:r>
      <w:r w:rsidR="00777D45">
        <w:rPr>
          <w:rFonts w:cs="Arial" w:hint="eastAsia"/>
        </w:rPr>
        <w:lastRenderedPageBreak/>
        <w:t>L</w:t>
      </w:r>
      <w:r w:rsidRPr="00951341">
        <w:rPr>
          <w:rFonts w:cs="Arial"/>
        </w:rPr>
        <w:t>eisure activity engagement was classified</w:t>
      </w:r>
      <w:r w:rsidR="005D5F1E" w:rsidRPr="00951341">
        <w:rPr>
          <w:rFonts w:cs="Arial"/>
        </w:rPr>
        <w:t xml:space="preserve"> as three levels: 1) low (0), 2) moderate (1 activity), or 3) high (2–5 activities)</w:t>
      </w:r>
      <w:r w:rsidRPr="00951341">
        <w:rPr>
          <w:rFonts w:cs="Arial"/>
        </w:rPr>
        <w:t xml:space="preserve">. </w:t>
      </w:r>
    </w:p>
    <w:p w14:paraId="2E9F3451" w14:textId="77777777" w:rsidR="002B58FD" w:rsidRPr="00951341" w:rsidRDefault="002B58FD" w:rsidP="00404A49">
      <w:pPr>
        <w:spacing w:after="120" w:line="276" w:lineRule="auto"/>
        <w:rPr>
          <w:rFonts w:cs="Arial"/>
        </w:rPr>
      </w:pPr>
    </w:p>
    <w:p w14:paraId="22A4F283" w14:textId="7156B48C" w:rsidR="00CA2412" w:rsidRPr="00951341" w:rsidRDefault="00CA2412" w:rsidP="00404A49">
      <w:pPr>
        <w:spacing w:after="120" w:line="276" w:lineRule="auto"/>
        <w:rPr>
          <w:rFonts w:cs="Arial"/>
        </w:rPr>
      </w:pPr>
      <w:r w:rsidRPr="00951341">
        <w:rPr>
          <w:rFonts w:cs="Arial"/>
        </w:rPr>
        <w:t>Latent class analysis (LCA) was conducted to create the CR indicator using the R (</w:t>
      </w:r>
      <w:r w:rsidR="00A379A6" w:rsidRPr="00951341">
        <w:rPr>
          <w:rFonts w:cs="Arial"/>
          <w:i/>
          <w:iCs/>
        </w:rPr>
        <w:t>poLCA</w:t>
      </w:r>
      <w:r w:rsidR="000C73E3" w:rsidRPr="00951341">
        <w:rPr>
          <w:rFonts w:cs="Arial"/>
        </w:rPr>
        <w:t xml:space="preserve"> package</w:t>
      </w:r>
      <w:r w:rsidRPr="00951341">
        <w:rPr>
          <w:rFonts w:cs="Arial"/>
        </w:rPr>
        <w:t xml:space="preserve">). Likelihood ratio statistic </w:t>
      </w:r>
      <w:r w:rsidRPr="00816061">
        <w:rPr>
          <w:rFonts w:cs="Arial"/>
          <w:i/>
          <w:iCs/>
        </w:rPr>
        <w:t>G</w:t>
      </w:r>
      <w:r w:rsidRPr="00951341">
        <w:rPr>
          <w:rFonts w:cs="Arial"/>
          <w:vertAlign w:val="superscript"/>
        </w:rPr>
        <w:t>2</w:t>
      </w:r>
      <w:r w:rsidRPr="00951341">
        <w:rPr>
          <w:rFonts w:cs="Arial"/>
        </w:rPr>
        <w:t>, Akaike information criterion (AIC), and Bayesian information criterion (BIC) were used for model selection, with lower values indicating a more reasonable model. We conduct the models with one to six latent classes, and the statistic parameters are reported in the following table.</w:t>
      </w:r>
      <w:r w:rsidR="00163082" w:rsidRPr="00951341">
        <w:rPr>
          <w:rFonts w:cs="Arial"/>
        </w:rPr>
        <w:t xml:space="preserve"> </w:t>
      </w:r>
    </w:p>
    <w:p w14:paraId="0310E8D0" w14:textId="77777777" w:rsidR="00404A49" w:rsidRPr="00951341" w:rsidRDefault="00404A49" w:rsidP="00404A49">
      <w:pPr>
        <w:spacing w:line="276" w:lineRule="auto"/>
        <w:ind w:right="-2"/>
        <w:jc w:val="left"/>
        <w:rPr>
          <w:rFonts w:cs="Arial"/>
          <w:b/>
          <w:bCs/>
        </w:rPr>
      </w:pPr>
    </w:p>
    <w:p w14:paraId="38A005BF" w14:textId="4F7CD554" w:rsidR="00404A49" w:rsidRPr="00951341" w:rsidRDefault="00404A49" w:rsidP="00404A49">
      <w:pPr>
        <w:ind w:right="-2"/>
        <w:jc w:val="left"/>
        <w:rPr>
          <w:rFonts w:cs="Arial"/>
          <w:sz w:val="21"/>
          <w:szCs w:val="21"/>
        </w:rPr>
      </w:pPr>
      <w:r w:rsidRPr="00951341">
        <w:rPr>
          <w:rFonts w:cs="Arial"/>
          <w:b/>
          <w:bCs/>
          <w:sz w:val="21"/>
          <w:szCs w:val="21"/>
        </w:rPr>
        <w:t>Table 1 for supplementary method</w:t>
      </w:r>
      <w:r w:rsidRPr="00951341">
        <w:rPr>
          <w:rFonts w:cs="Arial"/>
          <w:sz w:val="21"/>
          <w:szCs w:val="21"/>
        </w:rPr>
        <w:t xml:space="preserve"> </w:t>
      </w:r>
      <w:r w:rsidRPr="00816061">
        <w:rPr>
          <w:rFonts w:cs="Arial"/>
          <w:b/>
          <w:bCs/>
          <w:i/>
          <w:iCs/>
          <w:sz w:val="21"/>
          <w:szCs w:val="21"/>
        </w:rPr>
        <w:t>G</w:t>
      </w:r>
      <w:r w:rsidRPr="00951341">
        <w:rPr>
          <w:rFonts w:cs="Arial"/>
          <w:b/>
          <w:bCs/>
          <w:sz w:val="21"/>
          <w:szCs w:val="21"/>
          <w:vertAlign w:val="superscript"/>
        </w:rPr>
        <w:t>2</w:t>
      </w:r>
      <w:r w:rsidRPr="00951341">
        <w:rPr>
          <w:rFonts w:cs="Arial"/>
          <w:b/>
          <w:bCs/>
          <w:sz w:val="21"/>
          <w:szCs w:val="21"/>
        </w:rPr>
        <w:t xml:space="preserve"> statistics, AIC, and BIC in models with different numbers of latent classes</w:t>
      </w:r>
    </w:p>
    <w:tbl>
      <w:tblPr>
        <w:tblStyle w:val="a7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1875"/>
        <w:gridCol w:w="1876"/>
        <w:gridCol w:w="1876"/>
      </w:tblGrid>
      <w:tr w:rsidR="00404A49" w:rsidRPr="00816061" w14:paraId="159325DB" w14:textId="77777777" w:rsidTr="00404A49">
        <w:trPr>
          <w:trHeight w:val="397"/>
          <w:jc w:val="center"/>
        </w:trPr>
        <w:tc>
          <w:tcPr>
            <w:tcW w:w="3114" w:type="dxa"/>
            <w:tcBorders>
              <w:bottom w:val="single" w:sz="4" w:space="0" w:color="auto"/>
              <w:right w:val="nil"/>
            </w:tcBorders>
            <w:vAlign w:val="center"/>
          </w:tcPr>
          <w:p w14:paraId="6E0941E8" w14:textId="77777777" w:rsidR="00404A49" w:rsidRPr="00816061" w:rsidRDefault="00404A49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6061">
              <w:rPr>
                <w:rFonts w:ascii="Arial" w:hAnsi="Arial" w:cs="Arial"/>
                <w:b/>
                <w:bCs/>
                <w:sz w:val="21"/>
                <w:szCs w:val="21"/>
              </w:rPr>
              <w:t>Models</w:t>
            </w:r>
          </w:p>
        </w:tc>
        <w:tc>
          <w:tcPr>
            <w:tcW w:w="16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325318" w14:textId="77777777" w:rsidR="00404A49" w:rsidRPr="00816061" w:rsidRDefault="00404A49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606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G</w:t>
            </w:r>
            <w:r w:rsidRPr="00816061">
              <w:rPr>
                <w:rFonts w:ascii="Arial" w:hAnsi="Arial" w:cs="Arial"/>
                <w:b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AABCA0" w14:textId="77777777" w:rsidR="00404A49" w:rsidRPr="00816061" w:rsidRDefault="00404A49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6061">
              <w:rPr>
                <w:rFonts w:ascii="Arial" w:hAnsi="Arial" w:cs="Arial"/>
                <w:b/>
                <w:bCs/>
                <w:sz w:val="21"/>
                <w:szCs w:val="21"/>
              </w:rPr>
              <w:t>AIC</w:t>
            </w:r>
          </w:p>
        </w:tc>
        <w:tc>
          <w:tcPr>
            <w:tcW w:w="1696" w:type="dxa"/>
            <w:tcBorders>
              <w:left w:val="nil"/>
              <w:bottom w:val="single" w:sz="4" w:space="0" w:color="auto"/>
            </w:tcBorders>
            <w:vAlign w:val="center"/>
          </w:tcPr>
          <w:p w14:paraId="3613182C" w14:textId="77777777" w:rsidR="00404A49" w:rsidRPr="00816061" w:rsidRDefault="00404A49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6061">
              <w:rPr>
                <w:rFonts w:ascii="Arial" w:hAnsi="Arial" w:cs="Arial"/>
                <w:b/>
                <w:bCs/>
                <w:sz w:val="21"/>
                <w:szCs w:val="21"/>
              </w:rPr>
              <w:t>BIC</w:t>
            </w:r>
          </w:p>
        </w:tc>
      </w:tr>
      <w:tr w:rsidR="00404A49" w:rsidRPr="00816061" w14:paraId="6C91A72C" w14:textId="77777777" w:rsidTr="00404A49">
        <w:trPr>
          <w:trHeight w:val="397"/>
          <w:jc w:val="center"/>
        </w:trPr>
        <w:tc>
          <w:tcPr>
            <w:tcW w:w="3114" w:type="dxa"/>
            <w:tcBorders>
              <w:bottom w:val="nil"/>
              <w:right w:val="nil"/>
            </w:tcBorders>
            <w:vAlign w:val="center"/>
          </w:tcPr>
          <w:p w14:paraId="491FFC2E" w14:textId="27AC96BD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One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-class model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14:paraId="6B1A3E56" w14:textId="2009ADF9" w:rsidR="00404A49" w:rsidRPr="00816061" w:rsidRDefault="00FD65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16061">
              <w:rPr>
                <w:rFonts w:ascii="Arial" w:hAnsi="Arial" w:cs="Arial"/>
                <w:sz w:val="21"/>
                <w:szCs w:val="21"/>
              </w:rPr>
              <w:t>20642.9</w:t>
            </w:r>
            <w:r w:rsidR="00876FF4" w:rsidRPr="00816061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68D649F9" w14:textId="30F065E7" w:rsidR="00404A49" w:rsidRPr="00816061" w:rsidRDefault="00FD65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Pr="00816061">
              <w:rPr>
                <w:rFonts w:ascii="Arial" w:hAnsi="Arial" w:cs="Arial"/>
                <w:sz w:val="21"/>
                <w:szCs w:val="21"/>
              </w:rPr>
              <w:t>042</w:t>
            </w:r>
            <w:r w:rsidR="006E3138" w:rsidRPr="00816061">
              <w:rPr>
                <w:rFonts w:ascii="Arial" w:hAnsi="Arial" w:cs="Arial"/>
                <w:sz w:val="21"/>
                <w:szCs w:val="21"/>
              </w:rPr>
              <w:t>2</w:t>
            </w:r>
            <w:r w:rsidRPr="00816061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14:paraId="7FE0C279" w14:textId="048177D4" w:rsidR="00404A49" w:rsidRPr="00816061" w:rsidRDefault="00FD65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7</w:t>
            </w:r>
            <w:r w:rsidRPr="00816061">
              <w:rPr>
                <w:rFonts w:ascii="Arial" w:hAnsi="Arial" w:cs="Arial"/>
                <w:sz w:val="21"/>
                <w:szCs w:val="21"/>
              </w:rPr>
              <w:t>042488</w:t>
            </w:r>
          </w:p>
        </w:tc>
      </w:tr>
      <w:tr w:rsidR="00404A49" w:rsidRPr="00816061" w14:paraId="7EFC0D25" w14:textId="77777777" w:rsidTr="00404A49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2AC72FB5" w14:textId="4CE1E1D0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Two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FBCF" w14:textId="0C2FC79E" w:rsidR="00404A49" w:rsidRPr="00816061" w:rsidRDefault="00876F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816061">
              <w:rPr>
                <w:rFonts w:ascii="Arial" w:hAnsi="Arial" w:cs="Arial"/>
                <w:sz w:val="21"/>
                <w:szCs w:val="21"/>
              </w:rPr>
              <w:t>8031.98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211DD" w14:textId="7C7C50A0" w:rsidR="00404A49" w:rsidRPr="00816061" w:rsidRDefault="00876F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879708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0DE400B6" w14:textId="014436A1" w:rsidR="00404A49" w:rsidRPr="00816061" w:rsidRDefault="00876FF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880</w:t>
            </w:r>
            <w:r w:rsidR="006E3138" w:rsidRPr="00816061">
              <w:rPr>
                <w:rFonts w:ascii="Arial" w:hAnsi="Arial" w:cs="Arial"/>
                <w:sz w:val="21"/>
                <w:szCs w:val="21"/>
              </w:rPr>
              <w:t>1</w:t>
            </w:r>
            <w:r w:rsidRPr="00816061">
              <w:rPr>
                <w:rFonts w:ascii="Arial" w:hAnsi="Arial" w:cs="Arial"/>
                <w:sz w:val="21"/>
                <w:szCs w:val="21"/>
              </w:rPr>
              <w:t>36</w:t>
            </w:r>
          </w:p>
        </w:tc>
      </w:tr>
      <w:tr w:rsidR="00404A49" w:rsidRPr="00816061" w14:paraId="08CC2D83" w14:textId="77777777" w:rsidTr="00404A49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26914C23" w14:textId="33122C1C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Three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B2C2" w14:textId="6CFFF793" w:rsidR="00404A49" w:rsidRPr="00816061" w:rsidRDefault="002D0F0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3</w:t>
            </w:r>
            <w:r w:rsidRPr="00816061">
              <w:rPr>
                <w:rFonts w:ascii="Arial" w:hAnsi="Arial" w:cs="Arial"/>
                <w:sz w:val="21"/>
                <w:szCs w:val="21"/>
              </w:rPr>
              <w:t>4670.55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0805C" w14:textId="7B729C70" w:rsidR="00404A49" w:rsidRPr="00816061" w:rsidRDefault="002D0F0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856387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1CB938FE" w14:textId="2F09C939" w:rsidR="00404A49" w:rsidRPr="00816061" w:rsidRDefault="002D0F04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857035</w:t>
            </w:r>
          </w:p>
        </w:tc>
      </w:tr>
      <w:tr w:rsidR="00404A49" w:rsidRPr="00816061" w14:paraId="09E17675" w14:textId="77777777" w:rsidTr="00404A49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1BFAA7C6" w14:textId="4AF47815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Four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-class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31EB5" w14:textId="495AC95D" w:rsidR="00404A49" w:rsidRPr="00816061" w:rsidRDefault="00752862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2</w:t>
            </w:r>
            <w:r w:rsidRPr="00816061">
              <w:rPr>
                <w:rFonts w:ascii="Arial" w:hAnsi="Arial" w:cs="Arial"/>
                <w:sz w:val="21"/>
                <w:szCs w:val="21"/>
              </w:rPr>
              <w:t>4779.25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E0667" w14:textId="5E9CD1FB" w:rsidR="00404A49" w:rsidRPr="00816061" w:rsidRDefault="00752862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846535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690898F9" w14:textId="52BF7084" w:rsidR="00404A49" w:rsidRPr="00816061" w:rsidRDefault="00752862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847403</w:t>
            </w:r>
          </w:p>
        </w:tc>
      </w:tr>
      <w:tr w:rsidR="00404A49" w:rsidRPr="00816061" w14:paraId="36501333" w14:textId="77777777" w:rsidTr="00404A49">
        <w:trPr>
          <w:trHeight w:val="397"/>
          <w:jc w:val="center"/>
        </w:trPr>
        <w:tc>
          <w:tcPr>
            <w:tcW w:w="3114" w:type="dxa"/>
            <w:tcBorders>
              <w:top w:val="nil"/>
              <w:bottom w:val="nil"/>
              <w:right w:val="nil"/>
            </w:tcBorders>
            <w:vAlign w:val="center"/>
          </w:tcPr>
          <w:p w14:paraId="298A0C7F" w14:textId="6704B9EF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Five-cl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ass model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1B23" w14:textId="30800196" w:rsidR="00404A49" w:rsidRPr="00816061" w:rsidRDefault="00AB2023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1</w:t>
            </w:r>
            <w:r w:rsidRPr="00816061">
              <w:rPr>
                <w:rFonts w:ascii="Arial" w:hAnsi="Arial" w:cs="Arial"/>
                <w:sz w:val="21"/>
                <w:szCs w:val="21"/>
              </w:rPr>
              <w:t>7845.46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3CDA1" w14:textId="433A0FD4" w:rsidR="00404A49" w:rsidRPr="00816061" w:rsidRDefault="00AB2023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839641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  <w:vAlign w:val="center"/>
          </w:tcPr>
          <w:p w14:paraId="66647101" w14:textId="2A8ED8E6" w:rsidR="00404A49" w:rsidRPr="00816061" w:rsidRDefault="00AB2023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840729</w:t>
            </w:r>
          </w:p>
        </w:tc>
      </w:tr>
      <w:tr w:rsidR="00404A49" w:rsidRPr="00816061" w14:paraId="3C7746A9" w14:textId="77777777" w:rsidTr="00404A49">
        <w:trPr>
          <w:trHeight w:val="397"/>
          <w:jc w:val="center"/>
        </w:trPr>
        <w:tc>
          <w:tcPr>
            <w:tcW w:w="3114" w:type="dxa"/>
            <w:tcBorders>
              <w:top w:val="nil"/>
              <w:right w:val="nil"/>
            </w:tcBorders>
            <w:vAlign w:val="center"/>
          </w:tcPr>
          <w:p w14:paraId="38FD4B38" w14:textId="4AA8A65D" w:rsidR="00404A49" w:rsidRPr="00816061" w:rsidRDefault="00D90C41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Six-cl</w:t>
            </w:r>
            <w:r w:rsidR="00404A49" w:rsidRPr="00816061">
              <w:rPr>
                <w:rFonts w:ascii="Arial" w:hAnsi="Arial" w:cs="Arial"/>
                <w:sz w:val="21"/>
                <w:szCs w:val="21"/>
              </w:rPr>
              <w:t>ass model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vAlign w:val="center"/>
          </w:tcPr>
          <w:p w14:paraId="683B65F4" w14:textId="1DB9829E" w:rsidR="00404A49" w:rsidRPr="00816061" w:rsidRDefault="00FF10AA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1</w:t>
            </w:r>
            <w:r w:rsidRPr="00816061"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Pr="00816061">
              <w:rPr>
                <w:rFonts w:ascii="Arial" w:hAnsi="Arial" w:cs="Arial"/>
                <w:sz w:val="21"/>
                <w:szCs w:val="21"/>
              </w:rPr>
              <w:t>053.51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vAlign w:val="center"/>
          </w:tcPr>
          <w:p w14:paraId="49C32DD6" w14:textId="14A6D4CE" w:rsidR="00404A49" w:rsidRPr="00816061" w:rsidRDefault="00FF10AA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 w:hint="eastAsia"/>
                <w:sz w:val="21"/>
                <w:szCs w:val="21"/>
              </w:rPr>
              <w:t>6</w:t>
            </w:r>
            <w:r w:rsidRPr="00816061">
              <w:rPr>
                <w:rFonts w:ascii="Arial" w:hAnsi="Arial" w:cs="Arial"/>
                <w:sz w:val="21"/>
                <w:szCs w:val="21"/>
              </w:rPr>
              <w:t>836890</w:t>
            </w:r>
          </w:p>
        </w:tc>
        <w:tc>
          <w:tcPr>
            <w:tcW w:w="1696" w:type="dxa"/>
            <w:tcBorders>
              <w:top w:val="nil"/>
              <w:left w:val="nil"/>
            </w:tcBorders>
            <w:vAlign w:val="center"/>
          </w:tcPr>
          <w:p w14:paraId="5FC24FAB" w14:textId="7D071B2A" w:rsidR="00404A49" w:rsidRPr="00816061" w:rsidRDefault="00FF10AA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816061">
              <w:rPr>
                <w:rFonts w:ascii="Arial" w:hAnsi="Arial" w:cs="Arial"/>
                <w:sz w:val="21"/>
                <w:szCs w:val="21"/>
              </w:rPr>
              <w:t>6838197</w:t>
            </w:r>
          </w:p>
        </w:tc>
      </w:tr>
    </w:tbl>
    <w:p w14:paraId="63546B2A" w14:textId="77777777" w:rsidR="00404A49" w:rsidRPr="00951341" w:rsidRDefault="00404A49" w:rsidP="00B03DCF">
      <w:pPr>
        <w:spacing w:after="120"/>
        <w:rPr>
          <w:rFonts w:cs="Arial"/>
        </w:rPr>
      </w:pPr>
    </w:p>
    <w:p w14:paraId="3212F30D" w14:textId="21B7DC95" w:rsidR="003B4C17" w:rsidRPr="00951341" w:rsidRDefault="00404A49" w:rsidP="00404A49">
      <w:pPr>
        <w:spacing w:after="120" w:line="276" w:lineRule="auto"/>
        <w:jc w:val="left"/>
        <w:rPr>
          <w:rFonts w:cs="Arial"/>
        </w:rPr>
      </w:pPr>
      <w:r w:rsidRPr="00951341">
        <w:rPr>
          <w:rFonts w:cs="Arial"/>
        </w:rPr>
        <w:t>Furthermore, the mean posterior probabilities in models with three to six latent classes were examined to assess the uncertainty of posterior classification, with a value of 0.7</w:t>
      </w:r>
      <w:r w:rsidR="003002B2" w:rsidRPr="00951341">
        <w:rPr>
          <w:rFonts w:cs="Arial"/>
        </w:rPr>
        <w:t>0</w:t>
      </w:r>
      <w:r w:rsidRPr="00951341">
        <w:rPr>
          <w:rFonts w:cs="Arial"/>
        </w:rPr>
        <w:t xml:space="preserve"> or more indicating an acceptable uncertainty. As shown in table</w:t>
      </w:r>
      <w:r w:rsidR="004C744A" w:rsidRPr="00951341">
        <w:rPr>
          <w:rFonts w:cs="Arial"/>
        </w:rPr>
        <w:t xml:space="preserve"> below</w:t>
      </w:r>
      <w:r w:rsidRPr="00951341">
        <w:rPr>
          <w:rFonts w:cs="Arial"/>
        </w:rPr>
        <w:t xml:space="preserve">, all mean posterior probabilities from the three-latent-class </w:t>
      </w:r>
      <w:r w:rsidR="00423DD9" w:rsidRPr="00951341">
        <w:rPr>
          <w:rFonts w:cs="Arial"/>
        </w:rPr>
        <w:t>model</w:t>
      </w:r>
      <w:r w:rsidRPr="00951341">
        <w:rPr>
          <w:rFonts w:cs="Arial"/>
        </w:rPr>
        <w:t xml:space="preserve"> were all ≥0.70, and therefore the three-latent-class model was ideal for the uncertainty of posterior classification.</w:t>
      </w:r>
      <w:r w:rsidR="001D072C" w:rsidRPr="00951341">
        <w:rPr>
          <w:rFonts w:cs="Arial"/>
        </w:rPr>
        <w:t xml:space="preserve"> </w:t>
      </w:r>
      <w:r w:rsidR="003B4C17" w:rsidRPr="00951341">
        <w:rPr>
          <w:rFonts w:cs="Arial"/>
        </w:rPr>
        <w:br w:type="page"/>
      </w:r>
    </w:p>
    <w:p w14:paraId="65884764" w14:textId="425B76E7" w:rsidR="003B4C17" w:rsidRPr="00951341" w:rsidRDefault="003B4C17" w:rsidP="003B4C17">
      <w:pPr>
        <w:spacing w:line="276" w:lineRule="auto"/>
        <w:ind w:leftChars="-236" w:left="-566" w:rightChars="-334" w:right="-802"/>
        <w:jc w:val="left"/>
        <w:rPr>
          <w:rFonts w:cs="Arial"/>
          <w:sz w:val="21"/>
          <w:szCs w:val="21"/>
        </w:rPr>
      </w:pPr>
      <w:r w:rsidRPr="00951341">
        <w:rPr>
          <w:rFonts w:cs="Arial"/>
          <w:b/>
          <w:bCs/>
          <w:sz w:val="21"/>
          <w:szCs w:val="21"/>
        </w:rPr>
        <w:lastRenderedPageBreak/>
        <w:t>Table 2 for supplementary method</w:t>
      </w:r>
      <w:r w:rsidRPr="00951341">
        <w:rPr>
          <w:rFonts w:cs="Arial"/>
          <w:sz w:val="21"/>
          <w:szCs w:val="21"/>
        </w:rPr>
        <w:t xml:space="preserve"> </w:t>
      </w:r>
      <w:r w:rsidRPr="00951341">
        <w:rPr>
          <w:rFonts w:cs="Arial"/>
          <w:b/>
          <w:bCs/>
          <w:color w:val="000000"/>
          <w:sz w:val="21"/>
          <w:szCs w:val="21"/>
        </w:rPr>
        <w:t xml:space="preserve">Mean posterior probabilities and </w:t>
      </w:r>
      <w:r w:rsidRPr="00951341">
        <w:rPr>
          <w:rFonts w:cs="Arial"/>
          <w:b/>
          <w:bCs/>
          <w:sz w:val="21"/>
          <w:szCs w:val="21"/>
        </w:rPr>
        <w:t>class membership probabilities</w:t>
      </w:r>
      <w:r w:rsidRPr="00951341">
        <w:rPr>
          <w:rFonts w:cs="Arial"/>
          <w:b/>
          <w:bCs/>
          <w:color w:val="000000"/>
          <w:sz w:val="21"/>
          <w:szCs w:val="21"/>
        </w:rPr>
        <w:t xml:space="preserve"> in models with three to six latent classes</w:t>
      </w:r>
    </w:p>
    <w:tbl>
      <w:tblPr>
        <w:tblStyle w:val="a7"/>
        <w:tblW w:w="103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92"/>
        <w:gridCol w:w="1092"/>
        <w:gridCol w:w="1092"/>
        <w:gridCol w:w="1092"/>
        <w:gridCol w:w="1092"/>
        <w:gridCol w:w="1092"/>
      </w:tblGrid>
      <w:tr w:rsidR="003B4C17" w:rsidRPr="005A34AC" w14:paraId="3FAE4886" w14:textId="77777777" w:rsidTr="001E46FA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B10E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Probabilities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024E0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1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8775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2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0646C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3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98A08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4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1260D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5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B60F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Latent class 6</w:t>
            </w:r>
          </w:p>
        </w:tc>
      </w:tr>
      <w:tr w:rsidR="003B4C17" w:rsidRPr="005A34AC" w14:paraId="39E8BAD4" w14:textId="77777777" w:rsidTr="001E46FA">
        <w:trPr>
          <w:jc w:val="center"/>
        </w:trPr>
        <w:tc>
          <w:tcPr>
            <w:tcW w:w="10380" w:type="dxa"/>
            <w:gridSpan w:val="7"/>
            <w:tcBorders>
              <w:top w:val="single" w:sz="4" w:space="0" w:color="auto"/>
            </w:tcBorders>
            <w:vAlign w:val="center"/>
          </w:tcPr>
          <w:p w14:paraId="1C2105D0" w14:textId="08E17009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Two-latent-class model</w:t>
            </w:r>
          </w:p>
        </w:tc>
      </w:tr>
      <w:tr w:rsidR="003B4C17" w:rsidRPr="005A34AC" w14:paraId="4BA52D9A" w14:textId="77777777" w:rsidTr="007E70E6">
        <w:trPr>
          <w:jc w:val="center"/>
        </w:trPr>
        <w:tc>
          <w:tcPr>
            <w:tcW w:w="3828" w:type="dxa"/>
            <w:tcBorders>
              <w:bottom w:val="nil"/>
            </w:tcBorders>
            <w:vAlign w:val="center"/>
          </w:tcPr>
          <w:p w14:paraId="30542EAF" w14:textId="77777777" w:rsidR="003B4C17" w:rsidRPr="005A34AC" w:rsidRDefault="003B4C17" w:rsidP="001E46FA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Mean posterior probabilities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288FB6FC" w14:textId="5F67DB43" w:rsidR="003B4C17" w:rsidRPr="005A34AC" w:rsidRDefault="00087F29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.88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2C6B98FF" w14:textId="7B63D268" w:rsidR="003B4C17" w:rsidRPr="005A34AC" w:rsidRDefault="00087F29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.90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36D93200" w14:textId="6FC587C5" w:rsidR="003B4C17" w:rsidRPr="005A34AC" w:rsidRDefault="004A032B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455FE8CA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0B726F78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14:paraId="402AF927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3B4C17" w:rsidRPr="005A34AC" w14:paraId="0772FAE5" w14:textId="77777777" w:rsidTr="007E70E6">
        <w:trPr>
          <w:jc w:val="center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AD33E05" w14:textId="77777777" w:rsidR="003B4C17" w:rsidRPr="005A34AC" w:rsidRDefault="003B4C17" w:rsidP="001E46FA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Class membership probabilities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34FF0DD3" w14:textId="3E6B8DF5" w:rsidR="003B4C17" w:rsidRPr="005A34AC" w:rsidRDefault="00720883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.4</w:t>
            </w:r>
            <w:r w:rsidR="00572B69" w:rsidRPr="005A34A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37C2207C" w14:textId="74ABCE8B" w:rsidR="003B4C17" w:rsidRPr="005A34AC" w:rsidRDefault="00720883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.5</w:t>
            </w:r>
            <w:r w:rsidR="00572B69" w:rsidRPr="005A34A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2D64FDCE" w14:textId="4EB29A45" w:rsidR="003B4C17" w:rsidRPr="005A34AC" w:rsidRDefault="00C7237E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166989A0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69D18508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tcBorders>
              <w:top w:val="nil"/>
              <w:bottom w:val="nil"/>
            </w:tcBorders>
            <w:vAlign w:val="center"/>
          </w:tcPr>
          <w:p w14:paraId="25E96FCE" w14:textId="77777777" w:rsidR="003B4C17" w:rsidRPr="005A34AC" w:rsidRDefault="003B4C17" w:rsidP="001E46FA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3B4C17" w:rsidRPr="005A34AC" w14:paraId="29FBCE70" w14:textId="77777777" w:rsidTr="007E70E6">
        <w:trPr>
          <w:jc w:val="center"/>
        </w:trPr>
        <w:tc>
          <w:tcPr>
            <w:tcW w:w="10380" w:type="dxa"/>
            <w:gridSpan w:val="7"/>
            <w:tcBorders>
              <w:top w:val="nil"/>
            </w:tcBorders>
            <w:vAlign w:val="center"/>
          </w:tcPr>
          <w:p w14:paraId="46F7C2DF" w14:textId="77777777" w:rsidR="003B4C17" w:rsidRPr="005A34AC" w:rsidRDefault="003B4C17" w:rsidP="001E46F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Three-latent-class model</w:t>
            </w:r>
          </w:p>
        </w:tc>
      </w:tr>
      <w:tr w:rsidR="005079CD" w:rsidRPr="005A34AC" w14:paraId="326E4520" w14:textId="77777777" w:rsidTr="001E46FA">
        <w:trPr>
          <w:jc w:val="center"/>
        </w:trPr>
        <w:tc>
          <w:tcPr>
            <w:tcW w:w="3828" w:type="dxa"/>
            <w:vAlign w:val="center"/>
          </w:tcPr>
          <w:p w14:paraId="127D469E" w14:textId="1EE5CCA2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Mean posterior probabilities</w:t>
            </w:r>
          </w:p>
        </w:tc>
        <w:tc>
          <w:tcPr>
            <w:tcW w:w="1092" w:type="dxa"/>
            <w:vAlign w:val="center"/>
          </w:tcPr>
          <w:p w14:paraId="6B0AC7E7" w14:textId="01279F3E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.89</w:t>
            </w:r>
          </w:p>
        </w:tc>
        <w:tc>
          <w:tcPr>
            <w:tcW w:w="1092" w:type="dxa"/>
            <w:vAlign w:val="center"/>
          </w:tcPr>
          <w:p w14:paraId="17A3E514" w14:textId="15FD6451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.78</w:t>
            </w:r>
          </w:p>
        </w:tc>
        <w:tc>
          <w:tcPr>
            <w:tcW w:w="1092" w:type="dxa"/>
            <w:vAlign w:val="center"/>
          </w:tcPr>
          <w:p w14:paraId="0597E2FF" w14:textId="3F09A7F9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.82</w:t>
            </w:r>
          </w:p>
        </w:tc>
        <w:tc>
          <w:tcPr>
            <w:tcW w:w="1092" w:type="dxa"/>
            <w:vAlign w:val="center"/>
          </w:tcPr>
          <w:p w14:paraId="2EEC02FD" w14:textId="283E2E3F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2F3B8026" w14:textId="7480F7BB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18AFFC49" w14:textId="086BCE30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</w:tr>
      <w:tr w:rsidR="005079CD" w:rsidRPr="005A34AC" w14:paraId="7AF084AA" w14:textId="77777777" w:rsidTr="001E46FA">
        <w:trPr>
          <w:jc w:val="center"/>
        </w:trPr>
        <w:tc>
          <w:tcPr>
            <w:tcW w:w="3828" w:type="dxa"/>
            <w:vAlign w:val="center"/>
          </w:tcPr>
          <w:p w14:paraId="3E089AEA" w14:textId="70E824A3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Class membership probabilities</w:t>
            </w:r>
          </w:p>
        </w:tc>
        <w:tc>
          <w:tcPr>
            <w:tcW w:w="1092" w:type="dxa"/>
            <w:vAlign w:val="center"/>
          </w:tcPr>
          <w:p w14:paraId="6B2BDEB8" w14:textId="283606EF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.36</w:t>
            </w:r>
          </w:p>
        </w:tc>
        <w:tc>
          <w:tcPr>
            <w:tcW w:w="1092" w:type="dxa"/>
            <w:vAlign w:val="center"/>
          </w:tcPr>
          <w:p w14:paraId="0D0C1F46" w14:textId="006804BD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.42</w:t>
            </w:r>
          </w:p>
        </w:tc>
        <w:tc>
          <w:tcPr>
            <w:tcW w:w="1092" w:type="dxa"/>
            <w:vAlign w:val="center"/>
          </w:tcPr>
          <w:p w14:paraId="25187F99" w14:textId="420AA6E3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.22</w:t>
            </w:r>
          </w:p>
        </w:tc>
        <w:tc>
          <w:tcPr>
            <w:tcW w:w="1092" w:type="dxa"/>
            <w:vAlign w:val="center"/>
          </w:tcPr>
          <w:p w14:paraId="37E3C8C7" w14:textId="77844453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389A5CF9" w14:textId="12ACC0C4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14ED9EC4" w14:textId="2AD1B6A5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</w:tr>
      <w:tr w:rsidR="005079CD" w:rsidRPr="005A34AC" w14:paraId="383DC933" w14:textId="77777777" w:rsidTr="001E46FA">
        <w:trPr>
          <w:jc w:val="center"/>
        </w:trPr>
        <w:tc>
          <w:tcPr>
            <w:tcW w:w="10380" w:type="dxa"/>
            <w:gridSpan w:val="7"/>
            <w:vAlign w:val="center"/>
          </w:tcPr>
          <w:p w14:paraId="610FDA7D" w14:textId="76514675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Four-latent-class model</w:t>
            </w:r>
          </w:p>
        </w:tc>
      </w:tr>
      <w:tr w:rsidR="005079CD" w:rsidRPr="005A34AC" w14:paraId="6BB26A6A" w14:textId="77777777" w:rsidTr="001E46FA">
        <w:trPr>
          <w:jc w:val="center"/>
        </w:trPr>
        <w:tc>
          <w:tcPr>
            <w:tcW w:w="3828" w:type="dxa"/>
            <w:vAlign w:val="center"/>
          </w:tcPr>
          <w:p w14:paraId="355C708F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Mean posterior probabilities</w:t>
            </w:r>
          </w:p>
        </w:tc>
        <w:tc>
          <w:tcPr>
            <w:tcW w:w="1092" w:type="dxa"/>
            <w:vAlign w:val="center"/>
          </w:tcPr>
          <w:p w14:paraId="3656FF48" w14:textId="7CBAD93D" w:rsidR="005079CD" w:rsidRPr="005A34AC" w:rsidRDefault="007E22E0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.80</w:t>
            </w:r>
          </w:p>
        </w:tc>
        <w:tc>
          <w:tcPr>
            <w:tcW w:w="1092" w:type="dxa"/>
            <w:vAlign w:val="center"/>
          </w:tcPr>
          <w:p w14:paraId="428C451F" w14:textId="7F66B3CC" w:rsidR="005079CD" w:rsidRPr="005A34AC" w:rsidRDefault="007E22E0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.68</w:t>
            </w:r>
          </w:p>
        </w:tc>
        <w:tc>
          <w:tcPr>
            <w:tcW w:w="1092" w:type="dxa"/>
            <w:vAlign w:val="center"/>
          </w:tcPr>
          <w:p w14:paraId="1A44998B" w14:textId="68B45206" w:rsidR="005079CD" w:rsidRPr="005A34AC" w:rsidRDefault="007E22E0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.74</w:t>
            </w:r>
          </w:p>
        </w:tc>
        <w:tc>
          <w:tcPr>
            <w:tcW w:w="1092" w:type="dxa"/>
            <w:vAlign w:val="center"/>
          </w:tcPr>
          <w:p w14:paraId="54C336D2" w14:textId="511D5ECD" w:rsidR="005079CD" w:rsidRPr="005A34AC" w:rsidRDefault="007E22E0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.72</w:t>
            </w:r>
          </w:p>
        </w:tc>
        <w:tc>
          <w:tcPr>
            <w:tcW w:w="1092" w:type="dxa"/>
            <w:vAlign w:val="center"/>
          </w:tcPr>
          <w:p w14:paraId="601B0183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0715D5A9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5079CD" w:rsidRPr="005A34AC" w14:paraId="0AC2A4AC" w14:textId="77777777" w:rsidTr="001E46FA">
        <w:trPr>
          <w:jc w:val="center"/>
        </w:trPr>
        <w:tc>
          <w:tcPr>
            <w:tcW w:w="3828" w:type="dxa"/>
            <w:vAlign w:val="center"/>
          </w:tcPr>
          <w:p w14:paraId="36A9634A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Class membership probabilities</w:t>
            </w:r>
          </w:p>
        </w:tc>
        <w:tc>
          <w:tcPr>
            <w:tcW w:w="1092" w:type="dxa"/>
            <w:vAlign w:val="center"/>
          </w:tcPr>
          <w:p w14:paraId="1B52CE40" w14:textId="71AA2496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.21</w:t>
            </w:r>
          </w:p>
        </w:tc>
        <w:tc>
          <w:tcPr>
            <w:tcW w:w="1092" w:type="dxa"/>
            <w:vAlign w:val="center"/>
          </w:tcPr>
          <w:p w14:paraId="52BF21D9" w14:textId="274A8136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.19</w:t>
            </w:r>
          </w:p>
        </w:tc>
        <w:tc>
          <w:tcPr>
            <w:tcW w:w="1092" w:type="dxa"/>
            <w:vAlign w:val="center"/>
          </w:tcPr>
          <w:p w14:paraId="09826F4E" w14:textId="704BABB0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.38</w:t>
            </w:r>
          </w:p>
        </w:tc>
        <w:tc>
          <w:tcPr>
            <w:tcW w:w="1092" w:type="dxa"/>
            <w:vAlign w:val="center"/>
          </w:tcPr>
          <w:p w14:paraId="6BF4C545" w14:textId="22066C2F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.22</w:t>
            </w:r>
          </w:p>
        </w:tc>
        <w:tc>
          <w:tcPr>
            <w:tcW w:w="1092" w:type="dxa"/>
            <w:vAlign w:val="center"/>
          </w:tcPr>
          <w:p w14:paraId="2840E247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1092" w:type="dxa"/>
            <w:vAlign w:val="center"/>
          </w:tcPr>
          <w:p w14:paraId="5C357B28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5079CD" w:rsidRPr="005A34AC" w14:paraId="2EEEB4B7" w14:textId="77777777" w:rsidTr="001E46FA">
        <w:trPr>
          <w:jc w:val="center"/>
        </w:trPr>
        <w:tc>
          <w:tcPr>
            <w:tcW w:w="10380" w:type="dxa"/>
            <w:gridSpan w:val="7"/>
            <w:vAlign w:val="center"/>
          </w:tcPr>
          <w:p w14:paraId="6834069D" w14:textId="672F4180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Five-latent-class model</w:t>
            </w:r>
          </w:p>
        </w:tc>
      </w:tr>
      <w:tr w:rsidR="005079CD" w:rsidRPr="005A34AC" w14:paraId="15C0EF35" w14:textId="77777777" w:rsidTr="001E46FA">
        <w:trPr>
          <w:jc w:val="center"/>
        </w:trPr>
        <w:tc>
          <w:tcPr>
            <w:tcW w:w="3828" w:type="dxa"/>
            <w:vAlign w:val="center"/>
          </w:tcPr>
          <w:p w14:paraId="169797BD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Mean posterior probabilities</w:t>
            </w:r>
          </w:p>
        </w:tc>
        <w:tc>
          <w:tcPr>
            <w:tcW w:w="1092" w:type="dxa"/>
            <w:vAlign w:val="center"/>
          </w:tcPr>
          <w:p w14:paraId="50A4FD88" w14:textId="3AA76BB5" w:rsidR="005079CD" w:rsidRPr="005A34AC" w:rsidRDefault="003F51C2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.66</w:t>
            </w:r>
          </w:p>
        </w:tc>
        <w:tc>
          <w:tcPr>
            <w:tcW w:w="1092" w:type="dxa"/>
            <w:vAlign w:val="center"/>
          </w:tcPr>
          <w:p w14:paraId="649F3C5F" w14:textId="6094CBAD" w:rsidR="005079CD" w:rsidRPr="005A34AC" w:rsidRDefault="003F51C2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.67</w:t>
            </w:r>
          </w:p>
        </w:tc>
        <w:tc>
          <w:tcPr>
            <w:tcW w:w="1092" w:type="dxa"/>
            <w:vAlign w:val="center"/>
          </w:tcPr>
          <w:p w14:paraId="4BDBECEA" w14:textId="0BC303D7" w:rsidR="005079CD" w:rsidRPr="005A34AC" w:rsidRDefault="003F51C2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.59</w:t>
            </w:r>
          </w:p>
        </w:tc>
        <w:tc>
          <w:tcPr>
            <w:tcW w:w="1092" w:type="dxa"/>
            <w:vAlign w:val="center"/>
          </w:tcPr>
          <w:p w14:paraId="4F1CB622" w14:textId="44845C3C" w:rsidR="005079CD" w:rsidRPr="005A34AC" w:rsidRDefault="003F51C2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.79</w:t>
            </w:r>
          </w:p>
        </w:tc>
        <w:tc>
          <w:tcPr>
            <w:tcW w:w="1092" w:type="dxa"/>
            <w:vAlign w:val="center"/>
          </w:tcPr>
          <w:p w14:paraId="1B840A20" w14:textId="41DFD252" w:rsidR="005079CD" w:rsidRPr="005A34AC" w:rsidRDefault="003F51C2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.71</w:t>
            </w:r>
          </w:p>
        </w:tc>
        <w:tc>
          <w:tcPr>
            <w:tcW w:w="1092" w:type="dxa"/>
            <w:vAlign w:val="center"/>
          </w:tcPr>
          <w:p w14:paraId="338523F3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5079CD" w:rsidRPr="005A34AC" w14:paraId="3E054870" w14:textId="77777777" w:rsidTr="001E46FA">
        <w:trPr>
          <w:jc w:val="center"/>
        </w:trPr>
        <w:tc>
          <w:tcPr>
            <w:tcW w:w="3828" w:type="dxa"/>
            <w:vAlign w:val="center"/>
          </w:tcPr>
          <w:p w14:paraId="25A57423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Class membership probabilities</w:t>
            </w:r>
          </w:p>
        </w:tc>
        <w:tc>
          <w:tcPr>
            <w:tcW w:w="1092" w:type="dxa"/>
            <w:vAlign w:val="center"/>
          </w:tcPr>
          <w:p w14:paraId="576518D0" w14:textId="0927F78A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.20</w:t>
            </w:r>
          </w:p>
        </w:tc>
        <w:tc>
          <w:tcPr>
            <w:tcW w:w="1092" w:type="dxa"/>
            <w:vAlign w:val="center"/>
          </w:tcPr>
          <w:p w14:paraId="5C75C2F2" w14:textId="596C0F1A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.27</w:t>
            </w:r>
          </w:p>
        </w:tc>
        <w:tc>
          <w:tcPr>
            <w:tcW w:w="1092" w:type="dxa"/>
            <w:vAlign w:val="center"/>
          </w:tcPr>
          <w:p w14:paraId="2CC4A085" w14:textId="1963B21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.13</w:t>
            </w:r>
          </w:p>
        </w:tc>
        <w:tc>
          <w:tcPr>
            <w:tcW w:w="1092" w:type="dxa"/>
            <w:vAlign w:val="center"/>
          </w:tcPr>
          <w:p w14:paraId="0E4EE9A8" w14:textId="4336532A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.20</w:t>
            </w:r>
          </w:p>
        </w:tc>
        <w:tc>
          <w:tcPr>
            <w:tcW w:w="1092" w:type="dxa"/>
            <w:vAlign w:val="center"/>
          </w:tcPr>
          <w:p w14:paraId="0466959F" w14:textId="23724EBA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.20</w:t>
            </w:r>
          </w:p>
        </w:tc>
        <w:tc>
          <w:tcPr>
            <w:tcW w:w="1092" w:type="dxa"/>
            <w:vAlign w:val="center"/>
          </w:tcPr>
          <w:p w14:paraId="6E86A217" w14:textId="777777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-</w:t>
            </w:r>
          </w:p>
        </w:tc>
      </w:tr>
      <w:tr w:rsidR="005079CD" w:rsidRPr="005A34AC" w14:paraId="2A137C2B" w14:textId="77777777" w:rsidTr="001E46FA">
        <w:trPr>
          <w:jc w:val="center"/>
        </w:trPr>
        <w:tc>
          <w:tcPr>
            <w:tcW w:w="10380" w:type="dxa"/>
            <w:gridSpan w:val="7"/>
            <w:vAlign w:val="center"/>
          </w:tcPr>
          <w:p w14:paraId="6BB8C2BB" w14:textId="5DD530EC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b/>
                <w:bCs/>
                <w:sz w:val="21"/>
                <w:szCs w:val="21"/>
              </w:rPr>
              <w:t>Six-latent-class model</w:t>
            </w:r>
          </w:p>
        </w:tc>
      </w:tr>
      <w:tr w:rsidR="005079CD" w:rsidRPr="005A34AC" w14:paraId="2C7AA900" w14:textId="77777777" w:rsidTr="001E46FA">
        <w:trPr>
          <w:jc w:val="center"/>
        </w:trPr>
        <w:tc>
          <w:tcPr>
            <w:tcW w:w="3828" w:type="dxa"/>
            <w:vAlign w:val="center"/>
          </w:tcPr>
          <w:p w14:paraId="488F3764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Mean posterior probabilities</w:t>
            </w:r>
          </w:p>
        </w:tc>
        <w:tc>
          <w:tcPr>
            <w:tcW w:w="1092" w:type="dxa"/>
            <w:vAlign w:val="center"/>
          </w:tcPr>
          <w:p w14:paraId="394CD2E4" w14:textId="2469A6AC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.60</w:t>
            </w:r>
          </w:p>
        </w:tc>
        <w:tc>
          <w:tcPr>
            <w:tcW w:w="1092" w:type="dxa"/>
            <w:vAlign w:val="center"/>
          </w:tcPr>
          <w:p w14:paraId="53434D51" w14:textId="630B2888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.60</w:t>
            </w:r>
          </w:p>
        </w:tc>
        <w:tc>
          <w:tcPr>
            <w:tcW w:w="1092" w:type="dxa"/>
            <w:vAlign w:val="center"/>
          </w:tcPr>
          <w:p w14:paraId="57FA0A1F" w14:textId="5A4FE0D3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.65</w:t>
            </w:r>
          </w:p>
        </w:tc>
        <w:tc>
          <w:tcPr>
            <w:tcW w:w="1092" w:type="dxa"/>
            <w:vAlign w:val="center"/>
          </w:tcPr>
          <w:p w14:paraId="2E631E1B" w14:textId="1108A085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.77</w:t>
            </w:r>
          </w:p>
        </w:tc>
        <w:tc>
          <w:tcPr>
            <w:tcW w:w="1092" w:type="dxa"/>
            <w:vAlign w:val="center"/>
          </w:tcPr>
          <w:p w14:paraId="2B86B94B" w14:textId="39BE2DFC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.57</w:t>
            </w:r>
          </w:p>
        </w:tc>
        <w:tc>
          <w:tcPr>
            <w:tcW w:w="1092" w:type="dxa"/>
            <w:vAlign w:val="center"/>
          </w:tcPr>
          <w:p w14:paraId="6A7F30A9" w14:textId="33547F00" w:rsidR="005079CD" w:rsidRPr="005A34AC" w:rsidRDefault="00C74706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.64</w:t>
            </w:r>
          </w:p>
        </w:tc>
      </w:tr>
      <w:tr w:rsidR="005079CD" w:rsidRPr="005A34AC" w14:paraId="52121B60" w14:textId="77777777" w:rsidTr="001E46FA">
        <w:trPr>
          <w:jc w:val="center"/>
        </w:trPr>
        <w:tc>
          <w:tcPr>
            <w:tcW w:w="3828" w:type="dxa"/>
            <w:vAlign w:val="center"/>
          </w:tcPr>
          <w:p w14:paraId="78B22429" w14:textId="77777777" w:rsidR="005079CD" w:rsidRPr="005A34AC" w:rsidRDefault="005079CD" w:rsidP="005079CD">
            <w:pPr>
              <w:ind w:firstLineChars="100" w:firstLine="210"/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/>
                <w:sz w:val="21"/>
                <w:szCs w:val="21"/>
              </w:rPr>
              <w:t>Class membership probabilities</w:t>
            </w:r>
          </w:p>
        </w:tc>
        <w:tc>
          <w:tcPr>
            <w:tcW w:w="1092" w:type="dxa"/>
            <w:vAlign w:val="center"/>
          </w:tcPr>
          <w:p w14:paraId="65223DD1" w14:textId="5C92FA7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.20</w:t>
            </w:r>
          </w:p>
        </w:tc>
        <w:tc>
          <w:tcPr>
            <w:tcW w:w="1092" w:type="dxa"/>
            <w:vAlign w:val="center"/>
          </w:tcPr>
          <w:p w14:paraId="6DAA5DC1" w14:textId="64FDC931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.16</w:t>
            </w:r>
          </w:p>
        </w:tc>
        <w:tc>
          <w:tcPr>
            <w:tcW w:w="1092" w:type="dxa"/>
            <w:vAlign w:val="center"/>
          </w:tcPr>
          <w:p w14:paraId="3BDBA55B" w14:textId="4CD520BA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.13</w:t>
            </w:r>
          </w:p>
        </w:tc>
        <w:tc>
          <w:tcPr>
            <w:tcW w:w="1092" w:type="dxa"/>
            <w:vAlign w:val="center"/>
          </w:tcPr>
          <w:p w14:paraId="746371CA" w14:textId="15099D67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.19</w:t>
            </w:r>
          </w:p>
        </w:tc>
        <w:tc>
          <w:tcPr>
            <w:tcW w:w="1092" w:type="dxa"/>
            <w:vAlign w:val="center"/>
          </w:tcPr>
          <w:p w14:paraId="26115B81" w14:textId="7A46B6F1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.10</w:t>
            </w:r>
          </w:p>
        </w:tc>
        <w:tc>
          <w:tcPr>
            <w:tcW w:w="1092" w:type="dxa"/>
            <w:vAlign w:val="center"/>
          </w:tcPr>
          <w:p w14:paraId="02F026EE" w14:textId="5B50CA6F" w:rsidR="005079CD" w:rsidRPr="005A34AC" w:rsidRDefault="005079CD" w:rsidP="005079CD">
            <w:pPr>
              <w:rPr>
                <w:rFonts w:ascii="Arial" w:hAnsi="Arial" w:cs="Arial"/>
                <w:sz w:val="21"/>
                <w:szCs w:val="21"/>
              </w:rPr>
            </w:pPr>
            <w:r w:rsidRPr="005A34AC">
              <w:rPr>
                <w:rFonts w:ascii="Arial" w:hAnsi="Arial" w:cs="Arial" w:hint="eastAsia"/>
                <w:sz w:val="21"/>
                <w:szCs w:val="21"/>
              </w:rPr>
              <w:t>0</w:t>
            </w:r>
            <w:r w:rsidRPr="005A34AC">
              <w:rPr>
                <w:rFonts w:ascii="Arial" w:hAnsi="Arial" w:cs="Arial"/>
                <w:sz w:val="21"/>
                <w:szCs w:val="21"/>
              </w:rPr>
              <w:t>.22</w:t>
            </w:r>
          </w:p>
        </w:tc>
      </w:tr>
    </w:tbl>
    <w:p w14:paraId="074B5D52" w14:textId="77777777" w:rsidR="00FC0B98" w:rsidRPr="00951341" w:rsidRDefault="00FC0B98" w:rsidP="00404A49">
      <w:pPr>
        <w:spacing w:after="120" w:line="276" w:lineRule="auto"/>
        <w:jc w:val="left"/>
        <w:rPr>
          <w:rFonts w:cs="Arial"/>
        </w:rPr>
      </w:pPr>
    </w:p>
    <w:p w14:paraId="38F35007" w14:textId="77777777" w:rsidR="00C153D6" w:rsidRDefault="00FC0B98" w:rsidP="00404A49">
      <w:pPr>
        <w:spacing w:after="120" w:line="276" w:lineRule="auto"/>
        <w:jc w:val="left"/>
        <w:rPr>
          <w:rFonts w:cs="Arial"/>
        </w:rPr>
      </w:pPr>
      <w:r w:rsidRPr="00CA0AB9">
        <w:rPr>
          <w:rFonts w:cs="Arial"/>
        </w:rPr>
        <w:t xml:space="preserve">In the three-latent-class model, Latent class </w:t>
      </w:r>
      <w:r w:rsidR="000F5D3D" w:rsidRPr="00CA0AB9">
        <w:rPr>
          <w:rFonts w:cs="Arial"/>
        </w:rPr>
        <w:t>3</w:t>
      </w:r>
      <w:r w:rsidRPr="00CA0AB9">
        <w:rPr>
          <w:rFonts w:cs="Arial"/>
        </w:rPr>
        <w:t xml:space="preserve"> had higher levels of education</w:t>
      </w:r>
      <w:r w:rsidR="000F5D3D" w:rsidRPr="00CA0AB9">
        <w:rPr>
          <w:rFonts w:cs="Arial"/>
        </w:rPr>
        <w:t>,</w:t>
      </w:r>
      <w:r w:rsidRPr="00CA0AB9">
        <w:rPr>
          <w:rFonts w:cs="Arial"/>
        </w:rPr>
        <w:t xml:space="preserve"> occupational </w:t>
      </w:r>
      <w:r w:rsidR="000F5D3D" w:rsidRPr="00CA0AB9">
        <w:rPr>
          <w:rFonts w:cs="Arial"/>
        </w:rPr>
        <w:t>complexity, confiding in others</w:t>
      </w:r>
      <w:r w:rsidR="00EF7DB4" w:rsidRPr="00CA0AB9">
        <w:rPr>
          <w:rFonts w:cs="Arial"/>
        </w:rPr>
        <w:t>, and leisure activity engagement</w:t>
      </w:r>
      <w:r w:rsidRPr="00CA0AB9">
        <w:rPr>
          <w:rFonts w:cs="Arial"/>
        </w:rPr>
        <w:t xml:space="preserve"> </w:t>
      </w:r>
      <w:r w:rsidR="006E32FB" w:rsidRPr="00CA0AB9">
        <w:rPr>
          <w:rFonts w:cs="Arial"/>
        </w:rPr>
        <w:t>as well as</w:t>
      </w:r>
      <w:r w:rsidRPr="00CA0AB9">
        <w:rPr>
          <w:rFonts w:cs="Arial"/>
        </w:rPr>
        <w:t xml:space="preserve"> a lower level of </w:t>
      </w:r>
      <w:r w:rsidR="006E32FB" w:rsidRPr="00CA0AB9">
        <w:rPr>
          <w:rFonts w:cs="Arial"/>
        </w:rPr>
        <w:t>mentally passive sedentary behavior</w:t>
      </w:r>
      <w:r w:rsidRPr="00CA0AB9">
        <w:rPr>
          <w:rFonts w:cs="Arial"/>
        </w:rPr>
        <w:t xml:space="preserve">; Latent class 2 had </w:t>
      </w:r>
      <w:r w:rsidR="007D7BF7" w:rsidRPr="00CA0AB9">
        <w:rPr>
          <w:rFonts w:cs="Arial" w:hint="eastAsia"/>
        </w:rPr>
        <w:t>moderate</w:t>
      </w:r>
      <w:r w:rsidR="007D7BF7" w:rsidRPr="00CA0AB9">
        <w:rPr>
          <w:rFonts w:cs="Arial"/>
        </w:rPr>
        <w:t xml:space="preserve"> </w:t>
      </w:r>
      <w:r w:rsidR="007D7BF7" w:rsidRPr="00CA0AB9">
        <w:rPr>
          <w:rFonts w:cs="Arial" w:hint="eastAsia"/>
        </w:rPr>
        <w:t>levels</w:t>
      </w:r>
      <w:r w:rsidR="007D7BF7" w:rsidRPr="00CA0AB9">
        <w:rPr>
          <w:rFonts w:cs="Arial"/>
        </w:rPr>
        <w:t xml:space="preserve"> </w:t>
      </w:r>
      <w:r w:rsidR="007D7BF7" w:rsidRPr="00CA0AB9">
        <w:rPr>
          <w:rFonts w:cs="Arial" w:hint="eastAsia"/>
        </w:rPr>
        <w:t>of</w:t>
      </w:r>
      <w:r w:rsidR="007D7BF7" w:rsidRPr="00CA0AB9">
        <w:rPr>
          <w:rFonts w:cs="Arial"/>
        </w:rPr>
        <w:t xml:space="preserve"> </w:t>
      </w:r>
      <w:r w:rsidR="007D7BF7" w:rsidRPr="00CA0AB9">
        <w:rPr>
          <w:rFonts w:cs="Arial" w:hint="eastAsia"/>
        </w:rPr>
        <w:t>all</w:t>
      </w:r>
      <w:r w:rsidR="007D7BF7" w:rsidRPr="00CA0AB9">
        <w:rPr>
          <w:rFonts w:cs="Arial"/>
        </w:rPr>
        <w:t xml:space="preserve"> CR-</w:t>
      </w:r>
      <w:r w:rsidR="007D7BF7" w:rsidRPr="00CA0AB9">
        <w:rPr>
          <w:rFonts w:cs="Arial" w:hint="eastAsia"/>
        </w:rPr>
        <w:t>related</w:t>
      </w:r>
      <w:r w:rsidR="007D7BF7" w:rsidRPr="00CA0AB9">
        <w:rPr>
          <w:rFonts w:cs="Arial"/>
        </w:rPr>
        <w:t xml:space="preserve"> </w:t>
      </w:r>
      <w:r w:rsidR="007D7BF7" w:rsidRPr="00CA0AB9">
        <w:rPr>
          <w:rFonts w:cs="Arial" w:hint="eastAsia"/>
        </w:rPr>
        <w:t>factors</w:t>
      </w:r>
      <w:r w:rsidRPr="00CA0AB9">
        <w:rPr>
          <w:rFonts w:cs="Arial"/>
        </w:rPr>
        <w:t xml:space="preserve">. Additionally, there were overall </w:t>
      </w:r>
      <w:r w:rsidR="003C344E" w:rsidRPr="00CA0AB9">
        <w:rPr>
          <w:rFonts w:cs="Arial" w:hint="eastAsia"/>
        </w:rPr>
        <w:t>less</w:t>
      </w:r>
      <w:r w:rsidR="003C344E" w:rsidRPr="00CA0AB9">
        <w:rPr>
          <w:rFonts w:cs="Arial"/>
        </w:rPr>
        <w:t xml:space="preserve"> </w:t>
      </w:r>
      <w:r w:rsidR="003C344E" w:rsidRPr="00CA0AB9">
        <w:rPr>
          <w:rFonts w:cs="Arial" w:hint="eastAsia"/>
        </w:rPr>
        <w:t>favorable</w:t>
      </w:r>
      <w:r w:rsidRPr="00CA0AB9">
        <w:rPr>
          <w:rFonts w:cs="Arial"/>
        </w:rPr>
        <w:t xml:space="preserve"> levels of CR-related factors in Latent class </w:t>
      </w:r>
      <w:r w:rsidR="00E14619" w:rsidRPr="00CA0AB9">
        <w:rPr>
          <w:rFonts w:cs="Arial"/>
        </w:rPr>
        <w:t>1</w:t>
      </w:r>
      <w:r w:rsidRPr="00CA0AB9">
        <w:rPr>
          <w:rFonts w:cs="Arial"/>
        </w:rPr>
        <w:t xml:space="preserve">. </w:t>
      </w:r>
      <w:r w:rsidR="00912894" w:rsidRPr="00CA0AB9">
        <w:rPr>
          <w:rFonts w:cs="Arial"/>
        </w:rPr>
        <w:t>Accordingly</w:t>
      </w:r>
      <w:r w:rsidRPr="00CA0AB9">
        <w:rPr>
          <w:rFonts w:cs="Arial"/>
        </w:rPr>
        <w:t xml:space="preserve">, Latent class </w:t>
      </w:r>
      <w:r w:rsidR="0041665D" w:rsidRPr="00CA0AB9">
        <w:rPr>
          <w:rFonts w:cs="Arial"/>
        </w:rPr>
        <w:t>3</w:t>
      </w:r>
      <w:r w:rsidRPr="00CA0AB9">
        <w:rPr>
          <w:rFonts w:cs="Arial"/>
        </w:rPr>
        <w:t xml:space="preserve">, Latent class 2, and Latent class </w:t>
      </w:r>
      <w:r w:rsidR="0041665D" w:rsidRPr="00CA0AB9">
        <w:rPr>
          <w:rFonts w:cs="Arial"/>
        </w:rPr>
        <w:t>1</w:t>
      </w:r>
      <w:r w:rsidRPr="00CA0AB9">
        <w:rPr>
          <w:rFonts w:cs="Arial"/>
        </w:rPr>
        <w:t xml:space="preserve"> could be </w:t>
      </w:r>
      <w:r w:rsidR="00F24F62" w:rsidRPr="00CA0AB9">
        <w:rPr>
          <w:rFonts w:cs="Arial"/>
        </w:rPr>
        <w:t>labelled</w:t>
      </w:r>
      <w:r w:rsidRPr="00CA0AB9">
        <w:rPr>
          <w:rFonts w:cs="Arial"/>
        </w:rPr>
        <w:t xml:space="preserve"> “high CR”, “moderate CR”, and “low CR”, respectively (</w:t>
      </w:r>
      <w:r w:rsidRPr="00CA0AB9">
        <w:rPr>
          <w:rFonts w:cs="Arial"/>
          <w:b/>
          <w:bCs/>
        </w:rPr>
        <w:t>Supplementary Table 1</w:t>
      </w:r>
      <w:r w:rsidRPr="00CA0AB9">
        <w:rPr>
          <w:rFonts w:cs="Arial"/>
        </w:rPr>
        <w:t>)</w:t>
      </w:r>
      <w:r w:rsidRPr="00951341">
        <w:rPr>
          <w:rFonts w:cs="Arial"/>
        </w:rPr>
        <w:t xml:space="preserve">. </w:t>
      </w:r>
    </w:p>
    <w:p w14:paraId="081B22A4" w14:textId="77777777" w:rsidR="00C153D6" w:rsidRDefault="00C153D6" w:rsidP="00404A49">
      <w:pPr>
        <w:spacing w:after="120" w:line="276" w:lineRule="auto"/>
        <w:jc w:val="left"/>
        <w:rPr>
          <w:rFonts w:cs="Arial"/>
        </w:rPr>
      </w:pPr>
    </w:p>
    <w:p w14:paraId="140C98AA" w14:textId="47E7E5A9" w:rsidR="00C153D6" w:rsidRPr="00751AC4" w:rsidRDefault="00C153D6" w:rsidP="00603B76">
      <w:pPr>
        <w:snapToGrid w:val="0"/>
        <w:ind w:rightChars="20" w:right="48"/>
        <w:jc w:val="left"/>
        <w:rPr>
          <w:rFonts w:hint="eastAsia"/>
          <w:caps/>
          <w:sz w:val="21"/>
          <w:szCs w:val="21"/>
          <w:lang w:val="sv-SE"/>
        </w:rPr>
      </w:pPr>
      <w:r w:rsidRPr="00751AC4">
        <w:rPr>
          <w:caps/>
          <w:sz w:val="21"/>
          <w:szCs w:val="21"/>
          <w:lang w:val="sv-SE"/>
        </w:rPr>
        <w:t>References</w:t>
      </w:r>
      <w:r w:rsidR="00D67F59">
        <w:rPr>
          <w:rFonts w:hint="eastAsia"/>
          <w:caps/>
          <w:sz w:val="21"/>
          <w:szCs w:val="21"/>
          <w:lang w:val="sv-SE"/>
        </w:rPr>
        <w:t xml:space="preserve">: </w:t>
      </w:r>
    </w:p>
    <w:p w14:paraId="738C46E2" w14:textId="77777777" w:rsidR="00DC2377" w:rsidRDefault="00C153D6" w:rsidP="00603B76">
      <w:pPr>
        <w:snapToGrid w:val="0"/>
        <w:ind w:rightChars="20" w:right="48"/>
        <w:jc w:val="left"/>
        <w:rPr>
          <w:sz w:val="21"/>
          <w:szCs w:val="21"/>
          <w:lang w:val="sv-SE"/>
        </w:rPr>
      </w:pPr>
      <w:r w:rsidRPr="00751AC4">
        <w:rPr>
          <w:sz w:val="21"/>
          <w:szCs w:val="21"/>
          <w:lang w:val="sv-SE"/>
        </w:rPr>
        <w:t xml:space="preserve">[1] </w:t>
      </w:r>
      <w:r w:rsidR="00DC2377" w:rsidRPr="00DC2377">
        <w:rPr>
          <w:sz w:val="21"/>
          <w:szCs w:val="21"/>
          <w:lang w:val="sv-SE"/>
        </w:rPr>
        <w:t>Sinha P, Calfee CS, Delucchi KL. Practitioner's Guide to Latent Class Analysis: Methodological Considerations and Common Pitfalls. Crit Care Med 2021;49(1):e63-e79.</w:t>
      </w:r>
    </w:p>
    <w:p w14:paraId="4249763E" w14:textId="5760AE79" w:rsidR="00C153D6" w:rsidRPr="00751AC4" w:rsidRDefault="00DC2377" w:rsidP="00603B76">
      <w:pPr>
        <w:snapToGrid w:val="0"/>
        <w:ind w:rightChars="20" w:right="48"/>
        <w:jc w:val="left"/>
        <w:rPr>
          <w:sz w:val="21"/>
          <w:szCs w:val="21"/>
        </w:rPr>
      </w:pPr>
      <w:r w:rsidRPr="00751AC4">
        <w:rPr>
          <w:sz w:val="21"/>
          <w:szCs w:val="21"/>
        </w:rPr>
        <w:t>[2]</w:t>
      </w:r>
      <w:r>
        <w:rPr>
          <w:rFonts w:hint="eastAsia"/>
          <w:sz w:val="21"/>
          <w:szCs w:val="21"/>
        </w:rPr>
        <w:t xml:space="preserve"> </w:t>
      </w:r>
      <w:r w:rsidR="00C153D6" w:rsidRPr="00751AC4">
        <w:rPr>
          <w:sz w:val="21"/>
          <w:szCs w:val="21"/>
          <w:lang w:val="sv-SE"/>
        </w:rPr>
        <w:t xml:space="preserve">Rietveld CA, Medland SE, Derringer J, et al. </w:t>
      </w:r>
      <w:r w:rsidR="00C153D6" w:rsidRPr="00751AC4">
        <w:rPr>
          <w:sz w:val="21"/>
          <w:szCs w:val="21"/>
        </w:rPr>
        <w:t>GWAS of 126,559 individuals identifies genetic variants associated with educational attainment. Science 2013;340(6139):1467-1471.</w:t>
      </w:r>
    </w:p>
    <w:p w14:paraId="174A031D" w14:textId="38E4B4BE" w:rsidR="00C153D6" w:rsidRPr="00751AC4" w:rsidRDefault="00C153D6" w:rsidP="00603B76">
      <w:pPr>
        <w:snapToGrid w:val="0"/>
        <w:ind w:rightChars="20" w:right="48"/>
        <w:jc w:val="left"/>
        <w:rPr>
          <w:sz w:val="21"/>
          <w:szCs w:val="21"/>
        </w:rPr>
      </w:pPr>
      <w:r w:rsidRPr="00751AC4">
        <w:rPr>
          <w:sz w:val="21"/>
          <w:szCs w:val="21"/>
        </w:rPr>
        <w:t>[</w:t>
      </w:r>
      <w:r w:rsidR="00EC737D">
        <w:rPr>
          <w:rFonts w:hint="eastAsia"/>
          <w:sz w:val="21"/>
          <w:szCs w:val="21"/>
        </w:rPr>
        <w:t>3</w:t>
      </w:r>
      <w:r w:rsidRPr="00751AC4">
        <w:rPr>
          <w:sz w:val="21"/>
          <w:szCs w:val="21"/>
        </w:rPr>
        <w:t>] Office for National Statistics. Standard Occupational Classification 2000, Volume 1: Structure and descriptions of unit groups. The Stationery Office; 2000.</w:t>
      </w:r>
    </w:p>
    <w:p w14:paraId="1130329E" w14:textId="08DFF4B0" w:rsidR="00603B76" w:rsidRDefault="00C153D6" w:rsidP="00603B76">
      <w:pPr>
        <w:snapToGrid w:val="0"/>
        <w:spacing w:line="276" w:lineRule="auto"/>
        <w:jc w:val="left"/>
        <w:rPr>
          <w:sz w:val="21"/>
          <w:szCs w:val="21"/>
        </w:rPr>
      </w:pPr>
      <w:r w:rsidRPr="00751AC4">
        <w:rPr>
          <w:sz w:val="21"/>
          <w:szCs w:val="21"/>
        </w:rPr>
        <w:t>[</w:t>
      </w:r>
      <w:r w:rsidR="00EC737D">
        <w:rPr>
          <w:rFonts w:hint="eastAsia"/>
          <w:sz w:val="21"/>
          <w:szCs w:val="21"/>
        </w:rPr>
        <w:t>4</w:t>
      </w:r>
      <w:r w:rsidRPr="00751AC4">
        <w:rPr>
          <w:sz w:val="21"/>
          <w:szCs w:val="21"/>
        </w:rPr>
        <w:t>] Office for National Statistics. The National Statistics Socio-economic Classification User Manual 2005.</w:t>
      </w:r>
      <w:hyperlink r:id="rId8" w:history="1">
        <w:r w:rsidRPr="00751AC4">
          <w:rPr>
            <w:rStyle w:val="a9"/>
            <w:sz w:val="21"/>
            <w:szCs w:val="21"/>
          </w:rPr>
          <w:t xml:space="preserve"> https://www.ons.gov.uk/ons/guide-method/classifications/archived-standard-classifications/soc-and-sec-archive/the-national-statistics-socio-economic-classification%2D%2Duser-manual.pdf</w:t>
        </w:r>
      </w:hyperlink>
      <w:r w:rsidRPr="00751AC4">
        <w:rPr>
          <w:sz w:val="21"/>
          <w:szCs w:val="21"/>
        </w:rPr>
        <w:t xml:space="preserve">. Accessed </w:t>
      </w:r>
      <w:r w:rsidR="00CB724C" w:rsidRPr="00CB724C">
        <w:rPr>
          <w:sz w:val="21"/>
          <w:szCs w:val="21"/>
        </w:rPr>
        <w:t>10 Jul.</w:t>
      </w:r>
      <w:r w:rsidRPr="00751AC4">
        <w:rPr>
          <w:sz w:val="21"/>
          <w:szCs w:val="21"/>
        </w:rPr>
        <w:t xml:space="preserve"> 202</w:t>
      </w:r>
      <w:r>
        <w:rPr>
          <w:rFonts w:hint="eastAsia"/>
          <w:sz w:val="21"/>
          <w:szCs w:val="21"/>
        </w:rPr>
        <w:t>3</w:t>
      </w:r>
      <w:r w:rsidRPr="00751AC4">
        <w:rPr>
          <w:sz w:val="21"/>
          <w:szCs w:val="21"/>
        </w:rPr>
        <w:t>.</w:t>
      </w:r>
    </w:p>
    <w:p w14:paraId="6D36AC98" w14:textId="3A6E9ED6" w:rsidR="00B56CA8" w:rsidRPr="00951341" w:rsidRDefault="00603B76" w:rsidP="00603B76">
      <w:pPr>
        <w:snapToGrid w:val="0"/>
        <w:spacing w:after="120" w:line="276" w:lineRule="auto"/>
        <w:jc w:val="left"/>
        <w:rPr>
          <w:rFonts w:cs="Arial"/>
        </w:rPr>
      </w:pPr>
      <w:r w:rsidRPr="00751AC4">
        <w:rPr>
          <w:sz w:val="21"/>
          <w:szCs w:val="21"/>
        </w:rPr>
        <w:t>[</w:t>
      </w:r>
      <w:r>
        <w:rPr>
          <w:rFonts w:hint="eastAsia"/>
          <w:sz w:val="21"/>
          <w:szCs w:val="21"/>
        </w:rPr>
        <w:t>5</w:t>
      </w:r>
      <w:r w:rsidRPr="00751AC4">
        <w:rPr>
          <w:sz w:val="21"/>
          <w:szCs w:val="21"/>
        </w:rPr>
        <w:t>]</w:t>
      </w:r>
      <w:r>
        <w:rPr>
          <w:rFonts w:hint="eastAsia"/>
          <w:sz w:val="21"/>
          <w:szCs w:val="21"/>
        </w:rPr>
        <w:t xml:space="preserve"> </w:t>
      </w:r>
      <w:r w:rsidRPr="00603B76">
        <w:rPr>
          <w:sz w:val="21"/>
          <w:szCs w:val="21"/>
        </w:rPr>
        <w:t>Ko H, Kim S, Kim K, et al. Genome-wide association study of occupational attainment as a proxy for cognitive reserve. Brain 202</w:t>
      </w:r>
      <w:r w:rsidR="0079289B">
        <w:rPr>
          <w:rFonts w:hint="eastAsia"/>
          <w:sz w:val="21"/>
          <w:szCs w:val="21"/>
        </w:rPr>
        <w:t>2</w:t>
      </w:r>
      <w:r w:rsidR="0079289B" w:rsidRPr="0079289B">
        <w:rPr>
          <w:sz w:val="21"/>
          <w:szCs w:val="21"/>
        </w:rPr>
        <w:t>;145(4):1436-1448.</w:t>
      </w:r>
      <w:r w:rsidR="0079289B" w:rsidRPr="0079289B">
        <w:rPr>
          <w:sz w:val="21"/>
          <w:szCs w:val="21"/>
        </w:rPr>
        <w:t xml:space="preserve"> </w:t>
      </w:r>
      <w:r w:rsidR="00B56CA8" w:rsidRPr="00951341">
        <w:rPr>
          <w:rFonts w:cs="Arial"/>
        </w:rPr>
        <w:br w:type="page"/>
      </w:r>
    </w:p>
    <w:p w14:paraId="0F96A808" w14:textId="4E52D4BE" w:rsidR="00B56CA8" w:rsidRPr="00951341" w:rsidRDefault="00B56CA8" w:rsidP="00990CDB">
      <w:pPr>
        <w:spacing w:after="120" w:line="276" w:lineRule="auto"/>
        <w:ind w:leftChars="-354" w:left="-850" w:rightChars="-237" w:right="-569"/>
        <w:jc w:val="left"/>
        <w:rPr>
          <w:rFonts w:cs="Arial"/>
          <w:b/>
          <w:bCs/>
        </w:rPr>
      </w:pPr>
      <w:r w:rsidRPr="00951341">
        <w:rPr>
          <w:rFonts w:cs="Arial"/>
          <w:b/>
          <w:bCs/>
        </w:rPr>
        <w:lastRenderedPageBreak/>
        <w:t>Supplementary Table 1 Distribution characteristics of levels of cognitive reserve-related variables in three latent classes</w:t>
      </w:r>
    </w:p>
    <w:tbl>
      <w:tblPr>
        <w:tblStyle w:val="a7"/>
        <w:tblW w:w="58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1705"/>
        <w:gridCol w:w="1700"/>
        <w:gridCol w:w="1700"/>
        <w:gridCol w:w="1700"/>
      </w:tblGrid>
      <w:tr w:rsidR="00B56CA8" w:rsidRPr="00AF7116" w14:paraId="70C9B9FB" w14:textId="77777777" w:rsidTr="00990CDB">
        <w:trPr>
          <w:trHeight w:val="284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8EADD" w14:textId="77777777" w:rsidR="00B56CA8" w:rsidRPr="00AF7116" w:rsidRDefault="00B56CA8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Characteristics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4E16DD5A" w14:textId="77777777" w:rsidR="00B56CA8" w:rsidRPr="00AF7116" w:rsidRDefault="00B56CA8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No. of subjects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36A0F5" w14:textId="42B79FA1" w:rsidR="00B56CA8" w:rsidRPr="00AF7116" w:rsidRDefault="001B46F4" w:rsidP="00990CDB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Three-latent-class model</w:t>
            </w:r>
          </w:p>
        </w:tc>
      </w:tr>
      <w:tr w:rsidR="00B56CA8" w:rsidRPr="00AF7116" w14:paraId="3B107A35" w14:textId="77777777" w:rsidTr="00990CDB">
        <w:trPr>
          <w:trHeight w:val="284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F0D05E" w14:textId="77777777" w:rsidR="00B56CA8" w:rsidRPr="00AF7116" w:rsidRDefault="00B56CA8" w:rsidP="00990CDB">
            <w:pPr>
              <w:widowControl/>
              <w:snapToGrid w:val="0"/>
              <w:jc w:val="left"/>
              <w:rPr>
                <w:rFonts w:ascii="Arial" w:eastAsia="等线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02765522" w14:textId="77777777" w:rsidR="00B56CA8" w:rsidRPr="00AF7116" w:rsidRDefault="00B56CA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92A800" w14:textId="77777777" w:rsidR="00943E38" w:rsidRPr="00990CDB" w:rsidRDefault="00943E3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Latent class 1</w:t>
            </w:r>
          </w:p>
          <w:p w14:paraId="4ACB3A10" w14:textId="576608E1" w:rsidR="00B56CA8" w:rsidRPr="00990CDB" w:rsidRDefault="00B56CA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(n=</w:t>
            </w:r>
            <w:r w:rsidR="00CD1ABE" w:rsidRPr="00990CDB">
              <w:rPr>
                <w:rFonts w:ascii="Arial" w:hAnsi="Arial" w:cs="Arial"/>
                <w:sz w:val="21"/>
                <w:szCs w:val="21"/>
              </w:rPr>
              <w:t>84983</w:t>
            </w:r>
            <w:r w:rsidRPr="00990CD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A0157" w14:textId="51C3CB65" w:rsidR="00943E38" w:rsidRPr="00990CDB" w:rsidRDefault="00943E3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Latent class 2</w:t>
            </w:r>
          </w:p>
          <w:p w14:paraId="3AC2D87B" w14:textId="1B45475D" w:rsidR="00B56CA8" w:rsidRPr="00990CDB" w:rsidRDefault="00B56CA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(n=</w:t>
            </w:r>
            <w:r w:rsidR="00CD1ABE" w:rsidRPr="00990CDB">
              <w:rPr>
                <w:rFonts w:ascii="Arial" w:hAnsi="Arial" w:cs="Arial"/>
                <w:sz w:val="21"/>
                <w:szCs w:val="21"/>
              </w:rPr>
              <w:t>194912</w:t>
            </w:r>
            <w:r w:rsidRPr="00990CDB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EB157" w14:textId="09ACB68D" w:rsidR="00943E38" w:rsidRPr="00990CDB" w:rsidRDefault="00943E3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Latent class 3</w:t>
            </w:r>
          </w:p>
          <w:p w14:paraId="3E00AD98" w14:textId="57CBB8DB" w:rsidR="00B56CA8" w:rsidRPr="00990CDB" w:rsidRDefault="00B56CA8" w:rsidP="00990CDB">
            <w:pPr>
              <w:snapToGrid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990CDB">
              <w:rPr>
                <w:rFonts w:ascii="Arial" w:hAnsi="Arial" w:cs="Arial"/>
                <w:sz w:val="21"/>
                <w:szCs w:val="21"/>
              </w:rPr>
              <w:t>(n=</w:t>
            </w:r>
            <w:r w:rsidR="00CD1ABE" w:rsidRPr="00990CDB">
              <w:rPr>
                <w:rFonts w:ascii="Arial" w:hAnsi="Arial" w:cs="Arial"/>
                <w:sz w:val="21"/>
                <w:szCs w:val="21"/>
              </w:rPr>
              <w:t>156337</w:t>
            </w:r>
            <w:r w:rsidRPr="00990CDB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B56CA8" w:rsidRPr="00AF7116" w14:paraId="6600A073" w14:textId="77777777" w:rsidTr="00990CDB">
        <w:trPr>
          <w:trHeight w:val="284"/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D22DE" w14:textId="57587ADE" w:rsidR="00B56CA8" w:rsidRPr="00AF7116" w:rsidRDefault="00B56CA8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Education</w:t>
            </w:r>
            <w:r w:rsidR="00885A1D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al</w:t>
            </w: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level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F496F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D0F64D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5C3B0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B0F6FF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56CA8" w:rsidRPr="00AF7116" w14:paraId="58E01EFF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411859E2" w14:textId="0FA24A03" w:rsidR="00B56CA8" w:rsidRPr="00AF7116" w:rsidRDefault="00B56CA8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No educational qualifications</w:t>
            </w:r>
          </w:p>
        </w:tc>
        <w:tc>
          <w:tcPr>
            <w:tcW w:w="1705" w:type="dxa"/>
            <w:vAlign w:val="center"/>
          </w:tcPr>
          <w:p w14:paraId="5E3D017A" w14:textId="0CFDB982" w:rsidR="00B56CA8" w:rsidRPr="00AF7116" w:rsidRDefault="00F422C0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5966 (17.41)</w:t>
            </w:r>
          </w:p>
        </w:tc>
        <w:tc>
          <w:tcPr>
            <w:tcW w:w="1700" w:type="dxa"/>
            <w:vAlign w:val="center"/>
          </w:tcPr>
          <w:p w14:paraId="656E7F02" w14:textId="3C74553C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69022 (81.22)</w:t>
            </w:r>
          </w:p>
        </w:tc>
        <w:tc>
          <w:tcPr>
            <w:tcW w:w="1700" w:type="dxa"/>
            <w:vAlign w:val="center"/>
          </w:tcPr>
          <w:p w14:paraId="5B0B59D3" w14:textId="7D5543C1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6944 (3.56)</w:t>
            </w:r>
          </w:p>
        </w:tc>
        <w:tc>
          <w:tcPr>
            <w:tcW w:w="1700" w:type="dxa"/>
            <w:vAlign w:val="center"/>
          </w:tcPr>
          <w:p w14:paraId="5D81D548" w14:textId="7DE5A7A3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1B16DA" w:rsidRPr="00AF7116" w14:paraId="71ECEB03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5B8B335D" w14:textId="73E3BB05" w:rsidR="001B16DA" w:rsidRPr="00AF7116" w:rsidRDefault="001B16DA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CSEs, O levels/GCSE, A/AS levels or equivalent</w:t>
            </w:r>
          </w:p>
        </w:tc>
        <w:tc>
          <w:tcPr>
            <w:tcW w:w="1705" w:type="dxa"/>
            <w:vAlign w:val="center"/>
          </w:tcPr>
          <w:p w14:paraId="063E5161" w14:textId="4AB45964" w:rsidR="001B16DA" w:rsidRPr="00AF7116" w:rsidRDefault="00F422C0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7624 (22.38)</w:t>
            </w:r>
          </w:p>
        </w:tc>
        <w:tc>
          <w:tcPr>
            <w:tcW w:w="1700" w:type="dxa"/>
            <w:vAlign w:val="center"/>
          </w:tcPr>
          <w:p w14:paraId="1FC49A82" w14:textId="3711809C" w:rsidR="001B16DA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8412 (9.90)</w:t>
            </w:r>
          </w:p>
        </w:tc>
        <w:tc>
          <w:tcPr>
            <w:tcW w:w="1700" w:type="dxa"/>
            <w:vAlign w:val="center"/>
          </w:tcPr>
          <w:p w14:paraId="54681D68" w14:textId="288BC52D" w:rsidR="001B16DA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89212 (45.77)</w:t>
            </w:r>
          </w:p>
        </w:tc>
        <w:tc>
          <w:tcPr>
            <w:tcW w:w="1700" w:type="dxa"/>
            <w:vAlign w:val="center"/>
          </w:tcPr>
          <w:p w14:paraId="393CF0C1" w14:textId="6E5D0C34" w:rsidR="001B16DA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56CA8" w:rsidRPr="00AF7116" w14:paraId="7F5E2ABE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2911EF6F" w14:textId="1BB1586D" w:rsidR="00B56CA8" w:rsidRPr="00AF7116" w:rsidRDefault="001B16DA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O</w:t>
            </w:r>
            <w:r w:rsidR="00B56CA8" w:rsidRPr="00AF7116">
              <w:rPr>
                <w:rFonts w:ascii="Arial" w:hAnsi="Arial" w:cs="Arial"/>
                <w:sz w:val="21"/>
                <w:szCs w:val="21"/>
              </w:rPr>
              <w:t>ther professional qualifications</w:t>
            </w:r>
          </w:p>
        </w:tc>
        <w:tc>
          <w:tcPr>
            <w:tcW w:w="1705" w:type="dxa"/>
            <w:vAlign w:val="center"/>
          </w:tcPr>
          <w:p w14:paraId="301B4426" w14:textId="501CF3A2" w:rsidR="00B56CA8" w:rsidRPr="00AF7116" w:rsidRDefault="00F422C0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2359 (12.00)</w:t>
            </w:r>
          </w:p>
        </w:tc>
        <w:tc>
          <w:tcPr>
            <w:tcW w:w="1700" w:type="dxa"/>
            <w:vAlign w:val="center"/>
          </w:tcPr>
          <w:p w14:paraId="211242F1" w14:textId="6CDF8890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912 (1.07)</w:t>
            </w:r>
          </w:p>
        </w:tc>
        <w:tc>
          <w:tcPr>
            <w:tcW w:w="1700" w:type="dxa"/>
            <w:vAlign w:val="center"/>
          </w:tcPr>
          <w:p w14:paraId="549EE8EC" w14:textId="6773446D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38255 (19.63)</w:t>
            </w:r>
          </w:p>
        </w:tc>
        <w:tc>
          <w:tcPr>
            <w:tcW w:w="1700" w:type="dxa"/>
            <w:vAlign w:val="center"/>
          </w:tcPr>
          <w:p w14:paraId="6F5A899C" w14:textId="2C3D6D14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13192 (8.44)</w:t>
            </w:r>
          </w:p>
        </w:tc>
      </w:tr>
      <w:tr w:rsidR="00B56CA8" w:rsidRPr="00AF7116" w14:paraId="6BA0102E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5A9AABA4" w14:textId="77777777" w:rsidR="00B56CA8" w:rsidRPr="00AF7116" w:rsidRDefault="00B56CA8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NVQ, HND, HNC or equivalent</w:t>
            </w:r>
          </w:p>
        </w:tc>
        <w:tc>
          <w:tcPr>
            <w:tcW w:w="1705" w:type="dxa"/>
            <w:vAlign w:val="center"/>
          </w:tcPr>
          <w:p w14:paraId="7AB78CB7" w14:textId="58AC357F" w:rsidR="00B56CA8" w:rsidRPr="00AF7116" w:rsidRDefault="00F422C0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7347 (15.44)</w:t>
            </w:r>
          </w:p>
        </w:tc>
        <w:tc>
          <w:tcPr>
            <w:tcW w:w="1700" w:type="dxa"/>
            <w:vAlign w:val="center"/>
          </w:tcPr>
          <w:p w14:paraId="6E9E3606" w14:textId="301C8430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5100 (6.00)</w:t>
            </w:r>
          </w:p>
        </w:tc>
        <w:tc>
          <w:tcPr>
            <w:tcW w:w="1700" w:type="dxa"/>
            <w:vAlign w:val="center"/>
          </w:tcPr>
          <w:p w14:paraId="468B7399" w14:textId="0FE52423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60249 (30.91)</w:t>
            </w:r>
          </w:p>
        </w:tc>
        <w:tc>
          <w:tcPr>
            <w:tcW w:w="1700" w:type="dxa"/>
            <w:vAlign w:val="center"/>
          </w:tcPr>
          <w:p w14:paraId="6EDE9251" w14:textId="4118F09F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1998 (1.28)</w:t>
            </w:r>
          </w:p>
        </w:tc>
      </w:tr>
      <w:tr w:rsidR="00B56CA8" w:rsidRPr="00AF7116" w14:paraId="6A54678A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76999E22" w14:textId="77777777" w:rsidR="00B56CA8" w:rsidRPr="00AF7116" w:rsidRDefault="00B56CA8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College/university degree</w:t>
            </w:r>
          </w:p>
        </w:tc>
        <w:tc>
          <w:tcPr>
            <w:tcW w:w="1705" w:type="dxa"/>
            <w:vAlign w:val="center"/>
          </w:tcPr>
          <w:p w14:paraId="7E546E11" w14:textId="1CF7D32C" w:rsidR="00B56CA8" w:rsidRPr="00AF7116" w:rsidRDefault="00F422C0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142936 (32.77)</w:t>
            </w:r>
          </w:p>
        </w:tc>
        <w:tc>
          <w:tcPr>
            <w:tcW w:w="1700" w:type="dxa"/>
            <w:vAlign w:val="center"/>
          </w:tcPr>
          <w:p w14:paraId="080F7BCA" w14:textId="2347339D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1537 (1.81)</w:t>
            </w:r>
          </w:p>
        </w:tc>
        <w:tc>
          <w:tcPr>
            <w:tcW w:w="1700" w:type="dxa"/>
            <w:vAlign w:val="center"/>
          </w:tcPr>
          <w:p w14:paraId="550CA05D" w14:textId="307B1BC8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252 (0.13)</w:t>
            </w:r>
          </w:p>
        </w:tc>
        <w:tc>
          <w:tcPr>
            <w:tcW w:w="1700" w:type="dxa"/>
            <w:vAlign w:val="center"/>
          </w:tcPr>
          <w:p w14:paraId="60710186" w14:textId="3FEDF2B5" w:rsidR="00B56CA8" w:rsidRPr="00AF7116" w:rsidRDefault="00AF7116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141147 (90.28)</w:t>
            </w:r>
          </w:p>
        </w:tc>
      </w:tr>
      <w:tr w:rsidR="00B56CA8" w:rsidRPr="00AF7116" w14:paraId="13D43201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43150E9F" w14:textId="783AD756" w:rsidR="00B56CA8" w:rsidRPr="00AF7116" w:rsidRDefault="00B56CA8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Occupational </w:t>
            </w:r>
            <w:r w:rsidR="00885A1D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complexity</w:t>
            </w:r>
          </w:p>
        </w:tc>
        <w:tc>
          <w:tcPr>
            <w:tcW w:w="1705" w:type="dxa"/>
            <w:vAlign w:val="center"/>
          </w:tcPr>
          <w:p w14:paraId="19DEBC69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0EEC909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3A31D49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A74A25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56CA8" w:rsidRPr="00AF7116" w14:paraId="72DB5269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4E8F0B8E" w14:textId="0E5141F0" w:rsidR="00B56CA8" w:rsidRPr="00AF7116" w:rsidRDefault="0033198E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3198E">
              <w:rPr>
                <w:rFonts w:ascii="Arial" w:hAnsi="Arial" w:cs="Arial"/>
                <w:sz w:val="21"/>
                <w:szCs w:val="21"/>
              </w:rPr>
              <w:t>Unemployed or routine occupations</w:t>
            </w:r>
          </w:p>
        </w:tc>
        <w:tc>
          <w:tcPr>
            <w:tcW w:w="1705" w:type="dxa"/>
            <w:vAlign w:val="center"/>
          </w:tcPr>
          <w:p w14:paraId="60BB3374" w14:textId="192148B0" w:rsidR="00B56CA8" w:rsidRPr="00AF7116" w:rsidRDefault="000D4D2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7561 (15.49)</w:t>
            </w:r>
          </w:p>
        </w:tc>
        <w:tc>
          <w:tcPr>
            <w:tcW w:w="1700" w:type="dxa"/>
            <w:vAlign w:val="center"/>
          </w:tcPr>
          <w:p w14:paraId="08B1E66D" w14:textId="128EEBD6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41111 (48.38)</w:t>
            </w:r>
          </w:p>
        </w:tc>
        <w:tc>
          <w:tcPr>
            <w:tcW w:w="1700" w:type="dxa"/>
            <w:vAlign w:val="center"/>
          </w:tcPr>
          <w:p w14:paraId="2BE18BB0" w14:textId="45746003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17645 (9.05)</w:t>
            </w:r>
          </w:p>
        </w:tc>
        <w:tc>
          <w:tcPr>
            <w:tcW w:w="1700" w:type="dxa"/>
            <w:vAlign w:val="center"/>
          </w:tcPr>
          <w:p w14:paraId="06B8993C" w14:textId="4698C0FD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8805 (5.63)</w:t>
            </w:r>
          </w:p>
        </w:tc>
      </w:tr>
      <w:tr w:rsidR="00B56CA8" w:rsidRPr="00AF7116" w14:paraId="166231E3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62F56826" w14:textId="33A58ED6" w:rsidR="00B56CA8" w:rsidRPr="00AF7116" w:rsidRDefault="0033198E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33198E">
              <w:rPr>
                <w:rFonts w:ascii="Arial" w:hAnsi="Arial" w:cs="Arial"/>
                <w:sz w:val="21"/>
                <w:szCs w:val="21"/>
              </w:rPr>
              <w:t>Semi-routine occupations, small employers and own account workers, or lower supervisory and technical occupations</w:t>
            </w:r>
          </w:p>
        </w:tc>
        <w:tc>
          <w:tcPr>
            <w:tcW w:w="1705" w:type="dxa"/>
            <w:vAlign w:val="center"/>
          </w:tcPr>
          <w:p w14:paraId="7BA96A1E" w14:textId="6746F237" w:rsidR="00B56CA8" w:rsidRPr="00AF7116" w:rsidRDefault="000D4D2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2533 (18.92)</w:t>
            </w:r>
          </w:p>
        </w:tc>
        <w:tc>
          <w:tcPr>
            <w:tcW w:w="1700" w:type="dxa"/>
            <w:vAlign w:val="center"/>
          </w:tcPr>
          <w:p w14:paraId="2D590BD1" w14:textId="6F63680B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27518 (32.38)</w:t>
            </w:r>
          </w:p>
        </w:tc>
        <w:tc>
          <w:tcPr>
            <w:tcW w:w="1700" w:type="dxa"/>
            <w:vAlign w:val="center"/>
          </w:tcPr>
          <w:p w14:paraId="4C2721C6" w14:textId="7D4467DC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44232 (22.69)</w:t>
            </w:r>
          </w:p>
        </w:tc>
        <w:tc>
          <w:tcPr>
            <w:tcW w:w="1700" w:type="dxa"/>
            <w:vAlign w:val="center"/>
          </w:tcPr>
          <w:p w14:paraId="14478266" w14:textId="1318EF28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10783 (6.90)</w:t>
            </w:r>
          </w:p>
        </w:tc>
      </w:tr>
      <w:tr w:rsidR="00B56CA8" w:rsidRPr="00AF7116" w14:paraId="0D5A51F4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50209918" w14:textId="4C1BAA9E" w:rsidR="00B56CA8" w:rsidRPr="00AF7116" w:rsidRDefault="00E21022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E21022">
              <w:rPr>
                <w:rFonts w:ascii="Arial" w:hAnsi="Arial" w:cs="Arial"/>
                <w:sz w:val="21"/>
                <w:szCs w:val="21"/>
              </w:rPr>
              <w:t>ntermediate occupations</w:t>
            </w:r>
          </w:p>
        </w:tc>
        <w:tc>
          <w:tcPr>
            <w:tcW w:w="1705" w:type="dxa"/>
            <w:vAlign w:val="center"/>
          </w:tcPr>
          <w:p w14:paraId="0D9E2070" w14:textId="57D2A7D5" w:rsidR="00B56CA8" w:rsidRPr="00AF7116" w:rsidRDefault="000D4D2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1738 (16.44)</w:t>
            </w:r>
          </w:p>
        </w:tc>
        <w:tc>
          <w:tcPr>
            <w:tcW w:w="1700" w:type="dxa"/>
            <w:vAlign w:val="center"/>
          </w:tcPr>
          <w:p w14:paraId="064F1FB0" w14:textId="4FE6E7F6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10323 (12.15)</w:t>
            </w:r>
          </w:p>
        </w:tc>
        <w:tc>
          <w:tcPr>
            <w:tcW w:w="1700" w:type="dxa"/>
            <w:vAlign w:val="center"/>
          </w:tcPr>
          <w:p w14:paraId="247F62DA" w14:textId="6A79A18A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49538 (25.42)</w:t>
            </w:r>
          </w:p>
        </w:tc>
        <w:tc>
          <w:tcPr>
            <w:tcW w:w="1700" w:type="dxa"/>
            <w:vAlign w:val="center"/>
          </w:tcPr>
          <w:p w14:paraId="46001CB6" w14:textId="2BC2B35B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11877 (7.60)</w:t>
            </w:r>
          </w:p>
        </w:tc>
      </w:tr>
      <w:tr w:rsidR="00644E7D" w:rsidRPr="00AF7116" w14:paraId="6CFBB0FC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255D6116" w14:textId="709DA42F" w:rsidR="00644E7D" w:rsidRPr="00AF7116" w:rsidRDefault="00E21022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E21022">
              <w:rPr>
                <w:rFonts w:ascii="Arial" w:hAnsi="Arial" w:cs="Arial"/>
                <w:sz w:val="21"/>
                <w:szCs w:val="21"/>
              </w:rPr>
              <w:t>Lower managerial and professional occupations</w:t>
            </w:r>
          </w:p>
        </w:tc>
        <w:tc>
          <w:tcPr>
            <w:tcW w:w="1705" w:type="dxa"/>
            <w:vAlign w:val="center"/>
          </w:tcPr>
          <w:p w14:paraId="0A624756" w14:textId="0C9C36B6" w:rsidR="00644E7D" w:rsidRPr="00AF7116" w:rsidRDefault="000D4D2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17648 (26.97)</w:t>
            </w:r>
          </w:p>
        </w:tc>
        <w:tc>
          <w:tcPr>
            <w:tcW w:w="1700" w:type="dxa"/>
            <w:vAlign w:val="center"/>
          </w:tcPr>
          <w:p w14:paraId="77576683" w14:textId="0A353445" w:rsidR="00644E7D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4465 (5.25)</w:t>
            </w:r>
          </w:p>
        </w:tc>
        <w:tc>
          <w:tcPr>
            <w:tcW w:w="1700" w:type="dxa"/>
            <w:vAlign w:val="center"/>
          </w:tcPr>
          <w:p w14:paraId="6F04993C" w14:textId="326E5894" w:rsidR="00A748F4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54167 (27.79)</w:t>
            </w:r>
          </w:p>
        </w:tc>
        <w:tc>
          <w:tcPr>
            <w:tcW w:w="1700" w:type="dxa"/>
            <w:vAlign w:val="center"/>
          </w:tcPr>
          <w:p w14:paraId="1E77977F" w14:textId="3843FB2C" w:rsidR="00644E7D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59016 (37.75)</w:t>
            </w:r>
          </w:p>
        </w:tc>
      </w:tr>
      <w:tr w:rsidR="00B56CA8" w:rsidRPr="00AF7116" w14:paraId="00208F88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5D06BD54" w14:textId="733D2E2F" w:rsidR="00B56CA8" w:rsidRPr="00AF7116" w:rsidRDefault="00E21022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E21022">
              <w:rPr>
                <w:rFonts w:ascii="Arial" w:hAnsi="Arial" w:cs="Arial"/>
                <w:sz w:val="21"/>
                <w:szCs w:val="21"/>
              </w:rPr>
              <w:t>Higher managerial and professional occupations</w:t>
            </w:r>
          </w:p>
        </w:tc>
        <w:tc>
          <w:tcPr>
            <w:tcW w:w="1705" w:type="dxa"/>
            <w:vAlign w:val="center"/>
          </w:tcPr>
          <w:p w14:paraId="669A287D" w14:textId="1DF30659" w:rsidR="00B56CA8" w:rsidRPr="00AF7116" w:rsidRDefault="000D4D2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6752 (22.18)</w:t>
            </w:r>
          </w:p>
        </w:tc>
        <w:tc>
          <w:tcPr>
            <w:tcW w:w="1700" w:type="dxa"/>
            <w:vAlign w:val="center"/>
          </w:tcPr>
          <w:p w14:paraId="43102F9B" w14:textId="479328F7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 xml:space="preserve">1566 </w:t>
            </w:r>
            <w:r w:rsidR="00AF7116">
              <w:rPr>
                <w:rFonts w:ascii="Arial" w:hAnsi="Arial" w:cs="Arial" w:hint="eastAsia"/>
                <w:sz w:val="21"/>
                <w:szCs w:val="21"/>
              </w:rPr>
              <w:t>(</w:t>
            </w:r>
            <w:r w:rsidRPr="00AF7116">
              <w:rPr>
                <w:rFonts w:ascii="Arial" w:hAnsi="Arial" w:cs="Arial"/>
                <w:sz w:val="21"/>
                <w:szCs w:val="21"/>
              </w:rPr>
              <w:t>1.84</w:t>
            </w:r>
            <w:r w:rsidR="008534F7">
              <w:rPr>
                <w:rFonts w:ascii="Arial" w:hAnsi="Arial" w:cs="Arial" w:hint="eastAsia"/>
                <w:sz w:val="21"/>
                <w:szCs w:val="21"/>
              </w:rPr>
              <w:t>)</w:t>
            </w:r>
          </w:p>
        </w:tc>
        <w:tc>
          <w:tcPr>
            <w:tcW w:w="1700" w:type="dxa"/>
            <w:vAlign w:val="center"/>
          </w:tcPr>
          <w:p w14:paraId="5EFF323C" w14:textId="13522548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29330 (15.05)</w:t>
            </w:r>
          </w:p>
        </w:tc>
        <w:tc>
          <w:tcPr>
            <w:tcW w:w="1700" w:type="dxa"/>
            <w:vAlign w:val="center"/>
          </w:tcPr>
          <w:p w14:paraId="7F371B55" w14:textId="08E46EA0" w:rsidR="00B56CA8" w:rsidRPr="00AF7116" w:rsidRDefault="00A748F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65856 (42.12)</w:t>
            </w:r>
          </w:p>
        </w:tc>
      </w:tr>
      <w:tr w:rsidR="006A3A1A" w:rsidRPr="00AF7116" w14:paraId="0317B73E" w14:textId="77777777" w:rsidTr="00990CDB">
        <w:trPr>
          <w:trHeight w:val="284"/>
          <w:jc w:val="center"/>
        </w:trPr>
        <w:tc>
          <w:tcPr>
            <w:tcW w:w="10633" w:type="dxa"/>
            <w:gridSpan w:val="5"/>
            <w:vAlign w:val="center"/>
          </w:tcPr>
          <w:p w14:paraId="2B735885" w14:textId="42BF86E9" w:rsidR="006A3A1A" w:rsidRPr="00AF7116" w:rsidRDefault="00EC1D02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46221950"/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Mentally passive sedentary behavior</w:t>
            </w:r>
            <w:bookmarkEnd w:id="0"/>
            <w:r w:rsidR="006A3A1A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(hours/day)</w:t>
            </w:r>
          </w:p>
        </w:tc>
      </w:tr>
      <w:tr w:rsidR="00591D14" w:rsidRPr="00AF7116" w14:paraId="37EC282C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FDD7F98" w14:textId="77777777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≥4</w:t>
            </w:r>
          </w:p>
        </w:tc>
        <w:tc>
          <w:tcPr>
            <w:tcW w:w="1705" w:type="dxa"/>
            <w:vAlign w:val="center"/>
          </w:tcPr>
          <w:p w14:paraId="2F74BB4B" w14:textId="59A91999" w:rsidR="00591D14" w:rsidRPr="00AF7116" w:rsidRDefault="0061096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25681 (28.74)</w:t>
            </w:r>
          </w:p>
        </w:tc>
        <w:tc>
          <w:tcPr>
            <w:tcW w:w="1700" w:type="dxa"/>
            <w:vAlign w:val="center"/>
          </w:tcPr>
          <w:p w14:paraId="2C420B42" w14:textId="68B4180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52443 (61.71)</w:t>
            </w:r>
          </w:p>
        </w:tc>
        <w:tc>
          <w:tcPr>
            <w:tcW w:w="1700" w:type="dxa"/>
            <w:vAlign w:val="center"/>
          </w:tcPr>
          <w:p w14:paraId="7CB6A2BD" w14:textId="1B2FE246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54378 (27.90)</w:t>
            </w:r>
          </w:p>
        </w:tc>
        <w:tc>
          <w:tcPr>
            <w:tcW w:w="1700" w:type="dxa"/>
            <w:vAlign w:val="center"/>
          </w:tcPr>
          <w:p w14:paraId="058E1C9B" w14:textId="17084E6E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18560 (11.87)</w:t>
            </w:r>
          </w:p>
        </w:tc>
      </w:tr>
      <w:tr w:rsidR="00591D14" w:rsidRPr="00AF7116" w14:paraId="4964B4A0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79CDECDC" w14:textId="591E570F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3-3.9</w:t>
            </w:r>
          </w:p>
        </w:tc>
        <w:tc>
          <w:tcPr>
            <w:tcW w:w="1705" w:type="dxa"/>
            <w:vAlign w:val="center"/>
          </w:tcPr>
          <w:p w14:paraId="6C049BB2" w14:textId="07F01918" w:rsidR="00591D14" w:rsidRPr="00AF7116" w:rsidRDefault="0061096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03193 (23.66)</w:t>
            </w:r>
          </w:p>
        </w:tc>
        <w:tc>
          <w:tcPr>
            <w:tcW w:w="1700" w:type="dxa"/>
            <w:vAlign w:val="center"/>
          </w:tcPr>
          <w:p w14:paraId="07D5EB89" w14:textId="34AA15E4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17000 (20.00)</w:t>
            </w:r>
          </w:p>
        </w:tc>
        <w:tc>
          <w:tcPr>
            <w:tcW w:w="1700" w:type="dxa"/>
            <w:vAlign w:val="center"/>
          </w:tcPr>
          <w:p w14:paraId="34B9A197" w14:textId="0CC45873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56248 (28.86)</w:t>
            </w:r>
          </w:p>
        </w:tc>
        <w:tc>
          <w:tcPr>
            <w:tcW w:w="1700" w:type="dxa"/>
            <w:vAlign w:val="center"/>
          </w:tcPr>
          <w:p w14:paraId="5078E7E2" w14:textId="6381F689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29945 (19.15)</w:t>
            </w:r>
          </w:p>
        </w:tc>
      </w:tr>
      <w:tr w:rsidR="00591D14" w:rsidRPr="00AF7116" w14:paraId="4560E63C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7722AB4" w14:textId="779ED24C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2-2.9</w:t>
            </w:r>
          </w:p>
        </w:tc>
        <w:tc>
          <w:tcPr>
            <w:tcW w:w="1705" w:type="dxa"/>
            <w:vAlign w:val="center"/>
          </w:tcPr>
          <w:p w14:paraId="31DD074B" w14:textId="4D20C16E" w:rsidR="00591D14" w:rsidRPr="00AF7116" w:rsidRDefault="0061096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17399 (26.91)</w:t>
            </w:r>
          </w:p>
        </w:tc>
        <w:tc>
          <w:tcPr>
            <w:tcW w:w="1700" w:type="dxa"/>
            <w:vAlign w:val="center"/>
          </w:tcPr>
          <w:p w14:paraId="076DA22A" w14:textId="0D297D9C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10258 (12.07)</w:t>
            </w:r>
          </w:p>
        </w:tc>
        <w:tc>
          <w:tcPr>
            <w:tcW w:w="1700" w:type="dxa"/>
            <w:vAlign w:val="center"/>
          </w:tcPr>
          <w:p w14:paraId="13F2D78A" w14:textId="0A38E10B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56617 (29.05)</w:t>
            </w:r>
          </w:p>
        </w:tc>
        <w:tc>
          <w:tcPr>
            <w:tcW w:w="1700" w:type="dxa"/>
            <w:vAlign w:val="center"/>
          </w:tcPr>
          <w:p w14:paraId="66437809" w14:textId="431E191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50524 (32.32)</w:t>
            </w:r>
          </w:p>
        </w:tc>
      </w:tr>
      <w:tr w:rsidR="00591D14" w:rsidRPr="00AF7116" w14:paraId="783155E4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16D5407" w14:textId="77777777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&lt;2</w:t>
            </w:r>
          </w:p>
        </w:tc>
        <w:tc>
          <w:tcPr>
            <w:tcW w:w="1705" w:type="dxa"/>
            <w:vAlign w:val="center"/>
          </w:tcPr>
          <w:p w14:paraId="4A3D6E47" w14:textId="6E6FEA6C" w:rsidR="00591D14" w:rsidRPr="00AF7116" w:rsidRDefault="0061096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0259 (20.69)</w:t>
            </w:r>
          </w:p>
        </w:tc>
        <w:tc>
          <w:tcPr>
            <w:tcW w:w="1700" w:type="dxa"/>
            <w:vAlign w:val="center"/>
          </w:tcPr>
          <w:p w14:paraId="31BC7C8D" w14:textId="73F3010C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5282 (6.22)</w:t>
            </w:r>
          </w:p>
        </w:tc>
        <w:tc>
          <w:tcPr>
            <w:tcW w:w="1700" w:type="dxa"/>
            <w:vAlign w:val="center"/>
          </w:tcPr>
          <w:p w14:paraId="2702F023" w14:textId="528CC879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27669 (14.20)</w:t>
            </w:r>
          </w:p>
        </w:tc>
        <w:tc>
          <w:tcPr>
            <w:tcW w:w="1700" w:type="dxa"/>
            <w:vAlign w:val="center"/>
          </w:tcPr>
          <w:p w14:paraId="36C32A0F" w14:textId="7DF3A49E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57308 (36.66)</w:t>
            </w:r>
          </w:p>
        </w:tc>
      </w:tr>
      <w:tr w:rsidR="002B2B09" w:rsidRPr="00AF7116" w14:paraId="7B60DD18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2C4A61F7" w14:textId="7D4AAB14" w:rsidR="002B2B09" w:rsidRPr="00AF7116" w:rsidRDefault="002B2B09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Social connection</w:t>
            </w:r>
          </w:p>
        </w:tc>
        <w:tc>
          <w:tcPr>
            <w:tcW w:w="1705" w:type="dxa"/>
            <w:vAlign w:val="center"/>
          </w:tcPr>
          <w:p w14:paraId="3C9CFA5A" w14:textId="77777777" w:rsidR="002B2B09" w:rsidRPr="00AF7116" w:rsidRDefault="002B2B09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D3D1C52" w14:textId="77777777" w:rsidR="002B2B09" w:rsidRPr="00AF7116" w:rsidRDefault="002B2B09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C745685" w14:textId="77777777" w:rsidR="002B2B09" w:rsidRPr="00AF7116" w:rsidRDefault="002B2B09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6281956" w14:textId="77777777" w:rsidR="002B2B09" w:rsidRPr="00AF7116" w:rsidRDefault="002B2B09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91D14" w:rsidRPr="00AF7116" w14:paraId="08395030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4E0ECE70" w14:textId="4F829A99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No or less than once a month</w:t>
            </w:r>
          </w:p>
        </w:tc>
        <w:tc>
          <w:tcPr>
            <w:tcW w:w="1705" w:type="dxa"/>
            <w:vAlign w:val="center"/>
          </w:tcPr>
          <w:p w14:paraId="29128E1C" w14:textId="60A47DEC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5441 (21.88)</w:t>
            </w:r>
          </w:p>
        </w:tc>
        <w:tc>
          <w:tcPr>
            <w:tcW w:w="1700" w:type="dxa"/>
            <w:vAlign w:val="center"/>
          </w:tcPr>
          <w:p w14:paraId="47E27F78" w14:textId="194BC612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16579 (19.51)</w:t>
            </w:r>
          </w:p>
        </w:tc>
        <w:tc>
          <w:tcPr>
            <w:tcW w:w="1700" w:type="dxa"/>
            <w:vAlign w:val="center"/>
          </w:tcPr>
          <w:p w14:paraId="5740FA61" w14:textId="44A33F04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36294 (18.62)</w:t>
            </w:r>
          </w:p>
        </w:tc>
        <w:tc>
          <w:tcPr>
            <w:tcW w:w="1700" w:type="dxa"/>
            <w:vAlign w:val="center"/>
          </w:tcPr>
          <w:p w14:paraId="72D248A1" w14:textId="45B55757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42568 (27.23)</w:t>
            </w:r>
          </w:p>
        </w:tc>
      </w:tr>
      <w:tr w:rsidR="00591D14" w:rsidRPr="00AF7116" w14:paraId="30F143E2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19C5F31E" w14:textId="77777777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About once a week</w:t>
            </w:r>
          </w:p>
        </w:tc>
        <w:tc>
          <w:tcPr>
            <w:tcW w:w="1705" w:type="dxa"/>
            <w:vAlign w:val="center"/>
          </w:tcPr>
          <w:p w14:paraId="5A0C89C8" w14:textId="65EF2247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157051 (36.00)</w:t>
            </w:r>
          </w:p>
        </w:tc>
        <w:tc>
          <w:tcPr>
            <w:tcW w:w="1700" w:type="dxa"/>
            <w:vAlign w:val="center"/>
          </w:tcPr>
          <w:p w14:paraId="2E0EAD3A" w14:textId="52B9773B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25208 (29.66)</w:t>
            </w:r>
          </w:p>
        </w:tc>
        <w:tc>
          <w:tcPr>
            <w:tcW w:w="1700" w:type="dxa"/>
            <w:vAlign w:val="center"/>
          </w:tcPr>
          <w:p w14:paraId="04184F4F" w14:textId="52C3B61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72488 (37.19)</w:t>
            </w:r>
          </w:p>
        </w:tc>
        <w:tc>
          <w:tcPr>
            <w:tcW w:w="1700" w:type="dxa"/>
            <w:vAlign w:val="center"/>
          </w:tcPr>
          <w:p w14:paraId="33A736E2" w14:textId="392D9521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59355 (37.97)</w:t>
            </w:r>
          </w:p>
        </w:tc>
      </w:tr>
      <w:tr w:rsidR="00591D14" w:rsidRPr="00AF7116" w14:paraId="4B2AC172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2C60F64" w14:textId="6203460F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2-4 times a week</w:t>
            </w:r>
          </w:p>
        </w:tc>
        <w:tc>
          <w:tcPr>
            <w:tcW w:w="1705" w:type="dxa"/>
            <w:vAlign w:val="center"/>
          </w:tcPr>
          <w:p w14:paraId="73494472" w14:textId="20D857EE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33733 (30.66)</w:t>
            </w:r>
          </w:p>
        </w:tc>
        <w:tc>
          <w:tcPr>
            <w:tcW w:w="1700" w:type="dxa"/>
            <w:vAlign w:val="center"/>
          </w:tcPr>
          <w:p w14:paraId="5CD3B070" w14:textId="4ACCDB7B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26716 (31.44)</w:t>
            </w:r>
          </w:p>
        </w:tc>
        <w:tc>
          <w:tcPr>
            <w:tcW w:w="1700" w:type="dxa"/>
            <w:vAlign w:val="center"/>
          </w:tcPr>
          <w:p w14:paraId="4024AF99" w14:textId="79642DF3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64721 (33.21)</w:t>
            </w:r>
          </w:p>
        </w:tc>
        <w:tc>
          <w:tcPr>
            <w:tcW w:w="1700" w:type="dxa"/>
            <w:vAlign w:val="center"/>
          </w:tcPr>
          <w:p w14:paraId="5A716489" w14:textId="1343BEB0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42296 (27.05)</w:t>
            </w:r>
          </w:p>
        </w:tc>
      </w:tr>
      <w:tr w:rsidR="00591D14" w:rsidRPr="00AF7116" w14:paraId="201CEFBC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79CABC67" w14:textId="6A0EFCE0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Almost daily</w:t>
            </w:r>
          </w:p>
        </w:tc>
        <w:tc>
          <w:tcPr>
            <w:tcW w:w="1705" w:type="dxa"/>
            <w:vAlign w:val="center"/>
          </w:tcPr>
          <w:p w14:paraId="71AAAB5C" w14:textId="49E43655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0007 (11.46)</w:t>
            </w:r>
          </w:p>
        </w:tc>
        <w:tc>
          <w:tcPr>
            <w:tcW w:w="1700" w:type="dxa"/>
            <w:vAlign w:val="center"/>
          </w:tcPr>
          <w:p w14:paraId="3B7CD0A6" w14:textId="2B883E51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16480 (19.39)</w:t>
            </w:r>
          </w:p>
        </w:tc>
        <w:tc>
          <w:tcPr>
            <w:tcW w:w="1700" w:type="dxa"/>
            <w:vAlign w:val="center"/>
          </w:tcPr>
          <w:p w14:paraId="3E5D3D42" w14:textId="2E43DBB4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21409 (10.98)</w:t>
            </w:r>
          </w:p>
        </w:tc>
        <w:tc>
          <w:tcPr>
            <w:tcW w:w="1700" w:type="dxa"/>
            <w:vAlign w:val="center"/>
          </w:tcPr>
          <w:p w14:paraId="1A03D55C" w14:textId="7C505F3B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12118 (7.75)</w:t>
            </w:r>
          </w:p>
        </w:tc>
      </w:tr>
      <w:tr w:rsidR="00B56CA8" w:rsidRPr="00AF7116" w14:paraId="57AEB617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17B900DE" w14:textId="796BAA90" w:rsidR="00B56CA8" w:rsidRPr="00AF7116" w:rsidRDefault="009C6DC3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  <w:r w:rsidR="00B56CA8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onfiding</w:t>
            </w: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in others</w:t>
            </w:r>
          </w:p>
        </w:tc>
        <w:tc>
          <w:tcPr>
            <w:tcW w:w="1705" w:type="dxa"/>
            <w:vAlign w:val="center"/>
          </w:tcPr>
          <w:p w14:paraId="2F631400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7030531" w14:textId="7F7BB0B8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9EADD54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2399FA7" w14:textId="77777777" w:rsidR="00B56CA8" w:rsidRPr="00AF7116" w:rsidRDefault="00B56CA8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91D14" w:rsidRPr="00AF7116" w14:paraId="675EC63F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648C63D3" w14:textId="5BB6C32D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Never or almost never</w:t>
            </w:r>
          </w:p>
        </w:tc>
        <w:tc>
          <w:tcPr>
            <w:tcW w:w="1705" w:type="dxa"/>
            <w:vAlign w:val="center"/>
          </w:tcPr>
          <w:p w14:paraId="78DE7CD3" w14:textId="05583EB1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4312 (14.74)</w:t>
            </w:r>
          </w:p>
        </w:tc>
        <w:tc>
          <w:tcPr>
            <w:tcW w:w="1700" w:type="dxa"/>
            <w:vAlign w:val="center"/>
          </w:tcPr>
          <w:p w14:paraId="0A67AF6E" w14:textId="33223914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20440 (24.05)</w:t>
            </w:r>
          </w:p>
        </w:tc>
        <w:tc>
          <w:tcPr>
            <w:tcW w:w="1700" w:type="dxa"/>
            <w:vAlign w:val="center"/>
          </w:tcPr>
          <w:p w14:paraId="46C1BD57" w14:textId="38A0CEA4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26939 (13.82)</w:t>
            </w:r>
          </w:p>
        </w:tc>
        <w:tc>
          <w:tcPr>
            <w:tcW w:w="1700" w:type="dxa"/>
            <w:vAlign w:val="center"/>
          </w:tcPr>
          <w:p w14:paraId="11899D28" w14:textId="0C24320A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16933 (10.83)</w:t>
            </w:r>
          </w:p>
        </w:tc>
      </w:tr>
      <w:tr w:rsidR="00591D14" w:rsidRPr="00AF7116" w14:paraId="1A37829D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9E83A00" w14:textId="77777777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Less than about once a month</w:t>
            </w:r>
          </w:p>
        </w:tc>
        <w:tc>
          <w:tcPr>
            <w:tcW w:w="1705" w:type="dxa"/>
            <w:vAlign w:val="center"/>
          </w:tcPr>
          <w:p w14:paraId="1D05E70C" w14:textId="2052AFCE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6582 (10.68)</w:t>
            </w:r>
          </w:p>
        </w:tc>
        <w:tc>
          <w:tcPr>
            <w:tcW w:w="1700" w:type="dxa"/>
            <w:vAlign w:val="center"/>
          </w:tcPr>
          <w:p w14:paraId="067D710F" w14:textId="18188441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8578 (10.09)</w:t>
            </w:r>
          </w:p>
        </w:tc>
        <w:tc>
          <w:tcPr>
            <w:tcW w:w="1700" w:type="dxa"/>
            <w:vAlign w:val="center"/>
          </w:tcPr>
          <w:p w14:paraId="1566FAAF" w14:textId="4A2C3872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21174 (10.86)</w:t>
            </w:r>
          </w:p>
        </w:tc>
        <w:tc>
          <w:tcPr>
            <w:tcW w:w="1700" w:type="dxa"/>
            <w:vAlign w:val="center"/>
          </w:tcPr>
          <w:p w14:paraId="2AABC1D3" w14:textId="1D7E50D9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16830 (10.77)</w:t>
            </w:r>
          </w:p>
        </w:tc>
      </w:tr>
      <w:tr w:rsidR="00591D14" w:rsidRPr="00AF7116" w14:paraId="3A502C81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1331A1F" w14:textId="6D850A26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1-4 times a week</w:t>
            </w:r>
          </w:p>
        </w:tc>
        <w:tc>
          <w:tcPr>
            <w:tcW w:w="1705" w:type="dxa"/>
            <w:vAlign w:val="center"/>
          </w:tcPr>
          <w:p w14:paraId="107DE39E" w14:textId="13B5D33E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7362 (20.03)</w:t>
            </w:r>
          </w:p>
        </w:tc>
        <w:tc>
          <w:tcPr>
            <w:tcW w:w="1700" w:type="dxa"/>
            <w:vAlign w:val="center"/>
          </w:tcPr>
          <w:p w14:paraId="4891DB65" w14:textId="4A496DEA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13875 (16.33)</w:t>
            </w:r>
          </w:p>
        </w:tc>
        <w:tc>
          <w:tcPr>
            <w:tcW w:w="1700" w:type="dxa"/>
            <w:vAlign w:val="center"/>
          </w:tcPr>
          <w:p w14:paraId="1E9A97F9" w14:textId="742350FE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38192 (19.59)</w:t>
            </w:r>
          </w:p>
        </w:tc>
        <w:tc>
          <w:tcPr>
            <w:tcW w:w="1700" w:type="dxa"/>
            <w:vAlign w:val="center"/>
          </w:tcPr>
          <w:p w14:paraId="2BC4DC9D" w14:textId="09E71C49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35295 (22.58)</w:t>
            </w:r>
          </w:p>
        </w:tc>
      </w:tr>
      <w:tr w:rsidR="00591D14" w:rsidRPr="00AF7116" w14:paraId="597C52DC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30C836EB" w14:textId="77777777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Almost daily</w:t>
            </w:r>
          </w:p>
        </w:tc>
        <w:tc>
          <w:tcPr>
            <w:tcW w:w="1705" w:type="dxa"/>
            <w:vAlign w:val="center"/>
          </w:tcPr>
          <w:p w14:paraId="0BEF97FC" w14:textId="62B82EC6" w:rsidR="00591D14" w:rsidRPr="00AF7116" w:rsidRDefault="00D46753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37976 (54.55)</w:t>
            </w:r>
          </w:p>
        </w:tc>
        <w:tc>
          <w:tcPr>
            <w:tcW w:w="1700" w:type="dxa"/>
            <w:vAlign w:val="center"/>
          </w:tcPr>
          <w:p w14:paraId="01A66462" w14:textId="3CE8D4A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42090 (49.53)</w:t>
            </w:r>
          </w:p>
        </w:tc>
        <w:tc>
          <w:tcPr>
            <w:tcW w:w="1700" w:type="dxa"/>
            <w:vAlign w:val="center"/>
          </w:tcPr>
          <w:p w14:paraId="6765C22A" w14:textId="007432D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108607 (55.72)</w:t>
            </w:r>
          </w:p>
        </w:tc>
        <w:tc>
          <w:tcPr>
            <w:tcW w:w="1700" w:type="dxa"/>
            <w:vAlign w:val="center"/>
          </w:tcPr>
          <w:p w14:paraId="45D6B8CC" w14:textId="04CF4ADC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87279 (55.83)</w:t>
            </w:r>
          </w:p>
        </w:tc>
      </w:tr>
      <w:tr w:rsidR="00B56CA8" w:rsidRPr="00AF7116" w14:paraId="37302741" w14:textId="77777777" w:rsidTr="00990CDB">
        <w:trPr>
          <w:trHeight w:val="284"/>
          <w:jc w:val="center"/>
        </w:trPr>
        <w:tc>
          <w:tcPr>
            <w:tcW w:w="10633" w:type="dxa"/>
            <w:gridSpan w:val="5"/>
            <w:vAlign w:val="center"/>
          </w:tcPr>
          <w:p w14:paraId="3D6DC520" w14:textId="5B6F01A3" w:rsidR="00B56CA8" w:rsidRPr="00AF7116" w:rsidRDefault="00D126C6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L</w:t>
            </w:r>
            <w:r w:rsidR="00B56CA8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eisure activity </w:t>
            </w:r>
            <w:r w:rsidR="00085FE6" w:rsidRPr="00AF7116">
              <w:rPr>
                <w:rFonts w:ascii="Arial" w:hAnsi="Arial" w:cs="Arial"/>
                <w:b/>
                <w:bCs/>
                <w:sz w:val="21"/>
                <w:szCs w:val="21"/>
              </w:rPr>
              <w:t>engagement</w:t>
            </w:r>
          </w:p>
        </w:tc>
      </w:tr>
      <w:tr w:rsidR="00591D14" w:rsidRPr="00AF7116" w14:paraId="4227AA83" w14:textId="77777777" w:rsidTr="00990CDB">
        <w:trPr>
          <w:trHeight w:val="284"/>
          <w:jc w:val="center"/>
        </w:trPr>
        <w:tc>
          <w:tcPr>
            <w:tcW w:w="3828" w:type="dxa"/>
            <w:vAlign w:val="center"/>
          </w:tcPr>
          <w:p w14:paraId="4D5EBF28" w14:textId="434A69AE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Low</w:t>
            </w:r>
          </w:p>
        </w:tc>
        <w:tc>
          <w:tcPr>
            <w:tcW w:w="1705" w:type="dxa"/>
            <w:vAlign w:val="center"/>
          </w:tcPr>
          <w:p w14:paraId="46D83381" w14:textId="0EFA0C04" w:rsidR="00591D14" w:rsidRPr="00AF7116" w:rsidRDefault="0053474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30806 (29.99)</w:t>
            </w:r>
          </w:p>
        </w:tc>
        <w:tc>
          <w:tcPr>
            <w:tcW w:w="1700" w:type="dxa"/>
            <w:vAlign w:val="center"/>
          </w:tcPr>
          <w:p w14:paraId="6F3CAAC3" w14:textId="0650F9AE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34965 (41.14)</w:t>
            </w:r>
          </w:p>
        </w:tc>
        <w:tc>
          <w:tcPr>
            <w:tcW w:w="1700" w:type="dxa"/>
            <w:vAlign w:val="center"/>
          </w:tcPr>
          <w:p w14:paraId="056FDEF3" w14:textId="3F0C54F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57012 (29.25)</w:t>
            </w:r>
          </w:p>
        </w:tc>
        <w:tc>
          <w:tcPr>
            <w:tcW w:w="1700" w:type="dxa"/>
            <w:vAlign w:val="center"/>
          </w:tcPr>
          <w:p w14:paraId="2FC8B72B" w14:textId="5724943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38829 (24.84)</w:t>
            </w:r>
          </w:p>
        </w:tc>
      </w:tr>
      <w:tr w:rsidR="00591D14" w:rsidRPr="00AF7116" w14:paraId="41075BA9" w14:textId="77777777" w:rsidTr="00FD4971">
        <w:trPr>
          <w:trHeight w:val="284"/>
          <w:jc w:val="center"/>
        </w:trPr>
        <w:tc>
          <w:tcPr>
            <w:tcW w:w="3828" w:type="dxa"/>
            <w:vAlign w:val="center"/>
          </w:tcPr>
          <w:p w14:paraId="06C53EC8" w14:textId="2F8356D4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Moderate</w:t>
            </w:r>
          </w:p>
        </w:tc>
        <w:tc>
          <w:tcPr>
            <w:tcW w:w="1705" w:type="dxa"/>
            <w:vAlign w:val="center"/>
          </w:tcPr>
          <w:p w14:paraId="5806344E" w14:textId="05D58C02" w:rsidR="00591D14" w:rsidRPr="00AF7116" w:rsidRDefault="0053474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92316 (44.09)</w:t>
            </w:r>
          </w:p>
        </w:tc>
        <w:tc>
          <w:tcPr>
            <w:tcW w:w="1700" w:type="dxa"/>
            <w:vAlign w:val="center"/>
          </w:tcPr>
          <w:p w14:paraId="01117047" w14:textId="754B9098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39804 (46.84)</w:t>
            </w:r>
          </w:p>
        </w:tc>
        <w:tc>
          <w:tcPr>
            <w:tcW w:w="1700" w:type="dxa"/>
            <w:vAlign w:val="center"/>
          </w:tcPr>
          <w:p w14:paraId="150D0267" w14:textId="14426A56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86810 (44.54)</w:t>
            </w:r>
          </w:p>
        </w:tc>
        <w:tc>
          <w:tcPr>
            <w:tcW w:w="1700" w:type="dxa"/>
            <w:vAlign w:val="center"/>
          </w:tcPr>
          <w:p w14:paraId="2F21DC26" w14:textId="52F62DFF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65702 (42.03)</w:t>
            </w:r>
          </w:p>
        </w:tc>
      </w:tr>
      <w:tr w:rsidR="00591D14" w:rsidRPr="00AF7116" w14:paraId="2DBEA592" w14:textId="77777777" w:rsidTr="00FD4971">
        <w:trPr>
          <w:trHeight w:val="284"/>
          <w:jc w:val="center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25426EA" w14:textId="1E4B71A9" w:rsidR="00591D14" w:rsidRPr="00AF7116" w:rsidRDefault="00591D14" w:rsidP="00990CDB">
            <w:pPr>
              <w:snapToGrid w:val="0"/>
              <w:ind w:firstLineChars="100" w:firstLine="21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High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165D04E" w14:textId="57C8FE3B" w:rsidR="00591D14" w:rsidRPr="00AF7116" w:rsidRDefault="00534747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13110 (25.93)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9F4E607" w14:textId="08B3464B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10214 (12.02)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3295C09" w14:textId="6C9F71B5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51090 (26.21)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4BC7AC4" w14:textId="3BDA30C7" w:rsidR="00591D14" w:rsidRPr="00AF7116" w:rsidRDefault="00591D14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AF7116">
              <w:rPr>
                <w:rFonts w:ascii="Arial" w:hAnsi="Arial" w:cs="Arial"/>
                <w:sz w:val="21"/>
                <w:szCs w:val="21"/>
              </w:rPr>
              <w:t>51806 (33.14)</w:t>
            </w:r>
          </w:p>
        </w:tc>
      </w:tr>
      <w:tr w:rsidR="006A3A1A" w:rsidRPr="001B3E00" w14:paraId="272BB77D" w14:textId="77777777" w:rsidTr="00FD4971">
        <w:trPr>
          <w:trHeight w:val="284"/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1892" w14:textId="4F0EAA7B" w:rsidR="006A3A1A" w:rsidRPr="001B3E00" w:rsidRDefault="006A3A1A" w:rsidP="00990CDB">
            <w:pPr>
              <w:snapToGrid w:val="0"/>
              <w:jc w:val="lef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E00">
              <w:rPr>
                <w:rFonts w:ascii="Arial" w:hAnsi="Arial" w:cs="Arial"/>
                <w:b/>
                <w:bCs/>
                <w:sz w:val="21"/>
                <w:szCs w:val="21"/>
              </w:rPr>
              <w:t>Categorization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887C9" w14:textId="77777777" w:rsidR="006A3A1A" w:rsidRPr="001B3E00" w:rsidRDefault="006A3A1A" w:rsidP="00990CDB">
            <w:pPr>
              <w:snapToGrid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DEF7A" w14:textId="5D155093" w:rsidR="006A3A1A" w:rsidRPr="001B3E00" w:rsidRDefault="00506A9B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1B3E00">
              <w:rPr>
                <w:rFonts w:ascii="Arial" w:hAnsi="Arial" w:cs="Arial"/>
                <w:sz w:val="21"/>
                <w:szCs w:val="21"/>
              </w:rPr>
              <w:t>L</w:t>
            </w:r>
            <w:r w:rsidRPr="001B3E00">
              <w:rPr>
                <w:rFonts w:ascii="Arial" w:hAnsi="Arial" w:cs="Arial" w:hint="eastAsia"/>
                <w:sz w:val="21"/>
                <w:szCs w:val="21"/>
              </w:rPr>
              <w:t>ow</w:t>
            </w:r>
            <w:r w:rsidR="004B43BE" w:rsidRPr="001B3E00">
              <w:rPr>
                <w:rFonts w:ascii="Arial" w:hAnsi="Arial" w:cs="Arial"/>
                <w:sz w:val="21"/>
                <w:szCs w:val="21"/>
              </w:rPr>
              <w:t xml:space="preserve"> CR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903C6" w14:textId="2DC3F89E" w:rsidR="006A3A1A" w:rsidRPr="001B3E00" w:rsidRDefault="00DE4C6E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1B3E00">
              <w:rPr>
                <w:rFonts w:ascii="Arial" w:hAnsi="Arial" w:cs="Arial"/>
                <w:sz w:val="21"/>
                <w:szCs w:val="21"/>
              </w:rPr>
              <w:t>Moderate</w:t>
            </w:r>
            <w:r w:rsidR="004B43BE" w:rsidRPr="001B3E00">
              <w:rPr>
                <w:rFonts w:ascii="Arial" w:hAnsi="Arial" w:cs="Arial"/>
                <w:sz w:val="21"/>
                <w:szCs w:val="21"/>
              </w:rPr>
              <w:t xml:space="preserve"> CR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7E80" w14:textId="0D899E47" w:rsidR="006A3A1A" w:rsidRPr="001B3E00" w:rsidRDefault="00506A9B" w:rsidP="00990CDB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1B3E00">
              <w:rPr>
                <w:rFonts w:ascii="Arial" w:hAnsi="Arial" w:cs="Arial"/>
                <w:sz w:val="21"/>
                <w:szCs w:val="21"/>
              </w:rPr>
              <w:t>H</w:t>
            </w:r>
            <w:r w:rsidRPr="001B3E00">
              <w:rPr>
                <w:rFonts w:ascii="Arial" w:hAnsi="Arial" w:cs="Arial" w:hint="eastAsia"/>
                <w:sz w:val="21"/>
                <w:szCs w:val="21"/>
              </w:rPr>
              <w:t>igh</w:t>
            </w:r>
            <w:r w:rsidR="004B43BE" w:rsidRPr="001B3E00">
              <w:rPr>
                <w:rFonts w:ascii="Arial" w:hAnsi="Arial" w:cs="Arial"/>
                <w:sz w:val="21"/>
                <w:szCs w:val="21"/>
              </w:rPr>
              <w:t xml:space="preserve"> CR</w:t>
            </w:r>
          </w:p>
        </w:tc>
      </w:tr>
    </w:tbl>
    <w:p w14:paraId="52963DBD" w14:textId="0D21AD6D" w:rsidR="00876F5F" w:rsidRDefault="00B56CA8" w:rsidP="00990CDB">
      <w:pPr>
        <w:spacing w:after="120" w:line="276" w:lineRule="auto"/>
        <w:ind w:leftChars="-354" w:left="-850" w:rightChars="-296" w:right="-710"/>
        <w:jc w:val="left"/>
        <w:rPr>
          <w:rFonts w:cs="Arial"/>
        </w:rPr>
        <w:sectPr w:rsidR="00876F5F" w:rsidSect="0077292F">
          <w:pgSz w:w="11906" w:h="16838"/>
          <w:pgMar w:top="1418" w:right="1418" w:bottom="1418" w:left="1418" w:header="851" w:footer="992" w:gutter="0"/>
          <w:cols w:space="425"/>
          <w:docGrid w:type="lines" w:linePitch="326"/>
        </w:sectPr>
      </w:pPr>
      <w:r w:rsidRPr="00951341">
        <w:rPr>
          <w:rFonts w:cs="Arial"/>
        </w:rPr>
        <w:t xml:space="preserve">Abbreviations: CSE, Certificate of Secondary Education; GCSE, General Certificate of Secondary Education; NVQ, National Vocational Qualification; HND, Higher National Diploma; HNC, Higher National Certificate; </w:t>
      </w:r>
      <w:r w:rsidR="00416550">
        <w:rPr>
          <w:rFonts w:cs="Arial"/>
        </w:rPr>
        <w:t>CR, cognitive reserve</w:t>
      </w:r>
    </w:p>
    <w:p w14:paraId="404CE4DA" w14:textId="5AD7A856" w:rsidR="002A0C62" w:rsidRDefault="002A0C62" w:rsidP="00521321">
      <w:pPr>
        <w:spacing w:after="120" w:line="276" w:lineRule="auto"/>
        <w:jc w:val="left"/>
      </w:pPr>
      <w:r>
        <w:rPr>
          <w:b/>
          <w:bCs/>
        </w:rPr>
        <w:lastRenderedPageBreak/>
        <w:t>S</w:t>
      </w:r>
      <w:r>
        <w:rPr>
          <w:rFonts w:hint="eastAsia"/>
          <w:b/>
          <w:bCs/>
        </w:rPr>
        <w:t>upplementary</w:t>
      </w:r>
      <w:r>
        <w:rPr>
          <w:b/>
          <w:bCs/>
        </w:rPr>
        <w:t xml:space="preserve"> </w:t>
      </w:r>
      <w:r w:rsidRPr="0023131B">
        <w:rPr>
          <w:b/>
          <w:bCs/>
        </w:rPr>
        <w:t xml:space="preserve">Table </w:t>
      </w:r>
      <w:r>
        <w:rPr>
          <w:b/>
          <w:bCs/>
        </w:rPr>
        <w:t>2</w:t>
      </w:r>
      <w:r>
        <w:t xml:space="preserve"> N</w:t>
      </w:r>
      <w:r w:rsidRPr="00BC408D">
        <w:t>umbers (percentages) of participants in transitions from baseline to depression, subsequently to dementia, and ultimately to death</w:t>
      </w:r>
      <w:r>
        <w:t xml:space="preserve"> in relation to cognitive reserve </w:t>
      </w:r>
      <w:r>
        <w:rPr>
          <w:rFonts w:hint="eastAsia"/>
        </w:rPr>
        <w:t>level</w:t>
      </w:r>
    </w:p>
    <w:tbl>
      <w:tblPr>
        <w:tblStyle w:val="a7"/>
        <w:tblW w:w="5062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205"/>
        <w:gridCol w:w="2206"/>
        <w:gridCol w:w="2206"/>
        <w:gridCol w:w="2206"/>
        <w:gridCol w:w="2379"/>
      </w:tblGrid>
      <w:tr w:rsidR="002A0C62" w:rsidRPr="002A0C62" w14:paraId="78A38F89" w14:textId="77777777" w:rsidTr="002A0C62">
        <w:trPr>
          <w:jc w:val="center"/>
        </w:trPr>
        <w:tc>
          <w:tcPr>
            <w:tcW w:w="2973" w:type="dxa"/>
            <w:vMerge w:val="restart"/>
            <w:tcBorders>
              <w:left w:val="nil"/>
            </w:tcBorders>
            <w:vAlign w:val="center"/>
          </w:tcPr>
          <w:p w14:paraId="60F44361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Cognitive reserve</w:t>
            </w:r>
          </w:p>
        </w:tc>
        <w:tc>
          <w:tcPr>
            <w:tcW w:w="11202" w:type="dxa"/>
            <w:gridSpan w:val="5"/>
            <w:tcBorders>
              <w:right w:val="nil"/>
            </w:tcBorders>
            <w:vAlign w:val="center"/>
          </w:tcPr>
          <w:p w14:paraId="15C9C552" w14:textId="77777777" w:rsidR="002A0C62" w:rsidRPr="002A0C62" w:rsidRDefault="002A0C62" w:rsidP="0052132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No. of cases (proportion)</w:t>
            </w:r>
            <w:r w:rsidRPr="002A0C62">
              <w:rPr>
                <w:rFonts w:ascii="Arial" w:hAnsi="Arial" w:cs="Arial"/>
              </w:rPr>
              <w:t xml:space="preserve"> </w:t>
            </w:r>
            <w:r w:rsidRPr="002A0C62">
              <w:rPr>
                <w:rFonts w:ascii="Arial" w:hAnsi="Arial" w:cs="Arial"/>
                <w:b/>
                <w:bCs/>
              </w:rPr>
              <w:t>in transitions</w:t>
            </w:r>
          </w:p>
        </w:tc>
      </w:tr>
      <w:tr w:rsidR="002A0C62" w:rsidRPr="002A0C62" w14:paraId="02B293AA" w14:textId="77777777" w:rsidTr="002A0C62">
        <w:trPr>
          <w:jc w:val="center"/>
        </w:trPr>
        <w:tc>
          <w:tcPr>
            <w:tcW w:w="297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5C6762D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9B07C7C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Baseline to depression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22A45640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Depression to dementia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158D8761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Baseline to death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718F5B91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Depression to death</w:t>
            </w:r>
          </w:p>
        </w:tc>
        <w:tc>
          <w:tcPr>
            <w:tcW w:w="2379" w:type="dxa"/>
            <w:tcBorders>
              <w:bottom w:val="single" w:sz="4" w:space="0" w:color="auto"/>
              <w:right w:val="nil"/>
            </w:tcBorders>
            <w:vAlign w:val="center"/>
          </w:tcPr>
          <w:p w14:paraId="23B8C6E2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Post-depression dementia to death</w:t>
            </w:r>
          </w:p>
        </w:tc>
      </w:tr>
      <w:tr w:rsidR="002A0C62" w:rsidRPr="002A0C62" w14:paraId="414DD6C7" w14:textId="77777777" w:rsidTr="002A0C62">
        <w:trPr>
          <w:jc w:val="center"/>
        </w:trPr>
        <w:tc>
          <w:tcPr>
            <w:tcW w:w="14175" w:type="dxa"/>
            <w:gridSpan w:val="6"/>
            <w:tcBorders>
              <w:left w:val="nil"/>
              <w:bottom w:val="nil"/>
            </w:tcBorders>
            <w:vAlign w:val="center"/>
          </w:tcPr>
          <w:p w14:paraId="17D77FC8" w14:textId="7777777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All participants</w:t>
            </w:r>
          </w:p>
        </w:tc>
      </w:tr>
      <w:tr w:rsidR="002A0C62" w:rsidRPr="002A0C62" w14:paraId="3D61DEA4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623566D5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Low (n=84983)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35B6F1B7" w14:textId="0A4E4A5C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4862</w:t>
            </w:r>
            <w:r w:rsidR="006B6664">
              <w:rPr>
                <w:rFonts w:ascii="Arial" w:hAnsi="Arial" w:cs="Arial"/>
              </w:rPr>
              <w:t xml:space="preserve"> (5.72)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4663C861" w14:textId="6B2F0947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246</w:t>
            </w:r>
            <w:r w:rsidR="00BC588B">
              <w:rPr>
                <w:rFonts w:ascii="Arial" w:hAnsi="Arial" w:cs="Arial"/>
              </w:rPr>
              <w:t xml:space="preserve"> (5.06)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7D0B1557" w14:textId="4C19A2DF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9214</w:t>
            </w:r>
            <w:r w:rsidR="00F26DAB">
              <w:rPr>
                <w:rFonts w:ascii="Arial" w:hAnsi="Arial" w:cs="Arial"/>
              </w:rPr>
              <w:t xml:space="preserve"> (10.84)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2D3E9E39" w14:textId="4600D6E3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714</w:t>
            </w:r>
            <w:r w:rsidR="00D70FBA">
              <w:rPr>
                <w:rFonts w:ascii="Arial" w:hAnsi="Arial" w:cs="Arial"/>
              </w:rPr>
              <w:t xml:space="preserve"> (14.69)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5648AEAC" w14:textId="3D26AFAB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96</w:t>
            </w:r>
            <w:r w:rsidR="005372AE">
              <w:rPr>
                <w:rFonts w:ascii="Arial" w:hAnsi="Arial" w:cs="Arial"/>
              </w:rPr>
              <w:t xml:space="preserve"> (39.02)</w:t>
            </w:r>
          </w:p>
        </w:tc>
      </w:tr>
      <w:tr w:rsidR="002A0C62" w:rsidRPr="002A0C62" w14:paraId="70F32D75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6EA71177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Moderate (n=194912)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1A5604E8" w14:textId="11350CAB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7320</w:t>
            </w:r>
            <w:r w:rsidR="006B6664">
              <w:rPr>
                <w:rFonts w:ascii="Arial" w:hAnsi="Arial" w:cs="Arial"/>
              </w:rPr>
              <w:t xml:space="preserve"> (3.76)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710709BA" w14:textId="34B0064E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235</w:t>
            </w:r>
            <w:r w:rsidR="00BC588B">
              <w:rPr>
                <w:rFonts w:ascii="Arial" w:hAnsi="Arial" w:cs="Arial"/>
              </w:rPr>
              <w:t xml:space="preserve"> (3.21)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360D0F6B" w14:textId="0A9C67AD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10613</w:t>
            </w:r>
            <w:r w:rsidR="00F26DAB">
              <w:rPr>
                <w:rFonts w:ascii="Arial" w:hAnsi="Arial" w:cs="Arial"/>
              </w:rPr>
              <w:t xml:space="preserve"> (5.45)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2E15569C" w14:textId="7F77DC42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675</w:t>
            </w:r>
            <w:r w:rsidR="00D70FBA">
              <w:rPr>
                <w:rFonts w:ascii="Arial" w:hAnsi="Arial" w:cs="Arial"/>
              </w:rPr>
              <w:t xml:space="preserve"> (9.22)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03A8773E" w14:textId="08F1BA7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85</w:t>
            </w:r>
            <w:r w:rsidR="005372AE">
              <w:rPr>
                <w:rFonts w:ascii="Arial" w:hAnsi="Arial" w:cs="Arial"/>
              </w:rPr>
              <w:t xml:space="preserve"> (36.17)</w:t>
            </w:r>
          </w:p>
        </w:tc>
      </w:tr>
      <w:tr w:rsidR="002A0C62" w:rsidRPr="002A0C62" w14:paraId="050CD440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3C23DA97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High (n=156337)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46859AB6" w14:textId="7F52AE8E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4378</w:t>
            </w:r>
            <w:r w:rsidR="006B6664">
              <w:rPr>
                <w:rFonts w:ascii="Arial" w:hAnsi="Arial" w:cs="Arial"/>
              </w:rPr>
              <w:t xml:space="preserve"> (2.80)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E8D1961" w14:textId="588CD674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136</w:t>
            </w:r>
            <w:r w:rsidR="00BC588B">
              <w:rPr>
                <w:rFonts w:ascii="Arial" w:hAnsi="Arial" w:cs="Arial"/>
              </w:rPr>
              <w:t xml:space="preserve"> (3.11)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561348DF" w14:textId="449C44BA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6864</w:t>
            </w:r>
            <w:r w:rsidR="00F26DAB">
              <w:rPr>
                <w:rFonts w:ascii="Arial" w:hAnsi="Arial" w:cs="Arial"/>
              </w:rPr>
              <w:t xml:space="preserve"> (4.39)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3CDF7A6A" w14:textId="318E10F2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337</w:t>
            </w:r>
            <w:r w:rsidR="00D70FBA">
              <w:rPr>
                <w:rFonts w:ascii="Arial" w:hAnsi="Arial" w:cs="Arial"/>
              </w:rPr>
              <w:t xml:space="preserve"> (7.70)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64680175" w14:textId="5DC16312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57</w:t>
            </w:r>
            <w:r w:rsidR="005372AE">
              <w:rPr>
                <w:rFonts w:ascii="Arial" w:hAnsi="Arial" w:cs="Arial"/>
              </w:rPr>
              <w:t xml:space="preserve"> (41.91)</w:t>
            </w:r>
          </w:p>
        </w:tc>
      </w:tr>
      <w:tr w:rsidR="002A0C62" w:rsidRPr="002A0C62" w14:paraId="5F802876" w14:textId="77777777" w:rsidTr="002A0C62">
        <w:trPr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608F" w14:textId="69235F57" w:rsidR="002A0C62" w:rsidRPr="002A0C62" w:rsidRDefault="002A0C62" w:rsidP="00521321">
            <w:pPr>
              <w:spacing w:line="276" w:lineRule="auto"/>
              <w:ind w:firstLineChars="50" w:firstLine="120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Middle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0C62">
              <w:rPr>
                <w:rFonts w:ascii="Arial" w:hAnsi="Arial" w:cs="Arial"/>
                <w:b/>
                <w:bCs/>
              </w:rPr>
              <w:t>age (&lt;60 years)</w:t>
            </w:r>
          </w:p>
        </w:tc>
      </w:tr>
      <w:tr w:rsidR="002A0C62" w:rsidRPr="002A0C62" w14:paraId="21942B7D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529D20E4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Low (n=30807)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7103A57D" w14:textId="608B8991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2243</w:t>
            </w:r>
            <w:r w:rsidR="005539E4">
              <w:rPr>
                <w:rFonts w:ascii="Arial" w:hAnsi="Arial" w:cs="Arial"/>
              </w:rPr>
              <w:t xml:space="preserve"> (7.28)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33F0A45F" w14:textId="2501817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43</w:t>
            </w:r>
            <w:r w:rsidR="00DD380A">
              <w:rPr>
                <w:rFonts w:ascii="Arial" w:hAnsi="Arial" w:cs="Arial"/>
              </w:rPr>
              <w:t xml:space="preserve"> (1.92)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31DEA302" w14:textId="38D738F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1849</w:t>
            </w:r>
            <w:r w:rsidR="00001872">
              <w:rPr>
                <w:rFonts w:ascii="Arial" w:hAnsi="Arial" w:cs="Arial"/>
              </w:rPr>
              <w:t xml:space="preserve"> (6.00)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45205D0B" w14:textId="15F3262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226</w:t>
            </w:r>
            <w:r w:rsidR="00DF745C">
              <w:rPr>
                <w:rFonts w:ascii="Arial" w:hAnsi="Arial" w:cs="Arial"/>
              </w:rPr>
              <w:t xml:space="preserve"> (10.08)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059E3642" w14:textId="4C9D9C34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15</w:t>
            </w:r>
            <w:r w:rsidR="00D124A7">
              <w:rPr>
                <w:rFonts w:ascii="Arial" w:hAnsi="Arial" w:cs="Arial"/>
              </w:rPr>
              <w:t xml:space="preserve"> (34.88)</w:t>
            </w:r>
          </w:p>
        </w:tc>
      </w:tr>
      <w:tr w:rsidR="002A0C62" w:rsidRPr="002A0C62" w14:paraId="29BEEC5B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4C552603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Moderate (n=112965)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79A0257E" w14:textId="60A2D260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4566</w:t>
            </w:r>
            <w:r w:rsidR="005539E4">
              <w:rPr>
                <w:rFonts w:ascii="Arial" w:hAnsi="Arial" w:cs="Arial"/>
              </w:rPr>
              <w:t xml:space="preserve"> (4.04)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FCB3BE7" w14:textId="2A41CF68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43</w:t>
            </w:r>
            <w:r w:rsidR="00DD380A">
              <w:rPr>
                <w:rFonts w:ascii="Arial" w:hAnsi="Arial" w:cs="Arial"/>
              </w:rPr>
              <w:t xml:space="preserve"> (0.94)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2C5BA67" w14:textId="1B01455D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3072</w:t>
            </w:r>
            <w:r w:rsidR="00001872">
              <w:rPr>
                <w:rFonts w:ascii="Arial" w:hAnsi="Arial" w:cs="Arial"/>
              </w:rPr>
              <w:t xml:space="preserve"> (2.72)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768CBEB5" w14:textId="6E06CF46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261</w:t>
            </w:r>
            <w:r w:rsidR="00DF745C">
              <w:rPr>
                <w:rFonts w:ascii="Arial" w:hAnsi="Arial" w:cs="Arial"/>
              </w:rPr>
              <w:t xml:space="preserve"> (5.72)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107D15ED" w14:textId="506794E8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12</w:t>
            </w:r>
            <w:r w:rsidR="00D124A7">
              <w:rPr>
                <w:rFonts w:ascii="Arial" w:hAnsi="Arial" w:cs="Arial"/>
              </w:rPr>
              <w:t xml:space="preserve"> (27.91)</w:t>
            </w:r>
          </w:p>
        </w:tc>
      </w:tr>
      <w:tr w:rsidR="002A0C62" w:rsidRPr="002A0C62" w14:paraId="681D61E7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1C7E2EEF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High (n=100596)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2FDB526E" w14:textId="70FF14C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2874</w:t>
            </w:r>
            <w:r w:rsidR="0042694C">
              <w:rPr>
                <w:rFonts w:ascii="Arial" w:hAnsi="Arial" w:cs="Arial"/>
              </w:rPr>
              <w:t xml:space="preserve"> (2.86)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BF60401" w14:textId="716F1ACD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24</w:t>
            </w:r>
            <w:r w:rsidR="00DD380A">
              <w:rPr>
                <w:rFonts w:ascii="Arial" w:hAnsi="Arial" w:cs="Arial"/>
              </w:rPr>
              <w:t xml:space="preserve"> </w:t>
            </w:r>
            <w:r w:rsidR="00616FFA">
              <w:rPr>
                <w:rFonts w:ascii="Arial" w:hAnsi="Arial" w:cs="Arial"/>
              </w:rPr>
              <w:t>(0.84)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78045D1F" w14:textId="7205EB0A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2362</w:t>
            </w:r>
            <w:r w:rsidR="00F40D0E">
              <w:rPr>
                <w:rFonts w:ascii="Arial" w:hAnsi="Arial" w:cs="Arial"/>
              </w:rPr>
              <w:t xml:space="preserve"> (2.35)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5A756865" w14:textId="7DFAF5F8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136</w:t>
            </w:r>
            <w:r w:rsidR="00E5048E">
              <w:rPr>
                <w:rFonts w:ascii="Arial" w:hAnsi="Arial" w:cs="Arial"/>
              </w:rPr>
              <w:t xml:space="preserve"> (4.73)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6532C787" w14:textId="3B08BCCD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8</w:t>
            </w:r>
            <w:r w:rsidR="00D124A7">
              <w:rPr>
                <w:rFonts w:ascii="Arial" w:hAnsi="Arial" w:cs="Arial"/>
              </w:rPr>
              <w:t xml:space="preserve"> (33.33)</w:t>
            </w:r>
          </w:p>
        </w:tc>
      </w:tr>
      <w:tr w:rsidR="002A0C62" w:rsidRPr="002A0C62" w14:paraId="59B9DA5E" w14:textId="77777777" w:rsidTr="002A0C62">
        <w:trPr>
          <w:jc w:val="center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CF48" w14:textId="5795A446" w:rsidR="002A0C62" w:rsidRPr="002A0C62" w:rsidRDefault="002A0C62" w:rsidP="00521321">
            <w:pPr>
              <w:spacing w:line="276" w:lineRule="auto"/>
              <w:ind w:firstLineChars="50" w:firstLine="120"/>
              <w:jc w:val="left"/>
              <w:rPr>
                <w:rFonts w:ascii="Arial" w:hAnsi="Arial" w:cs="Arial"/>
                <w:b/>
                <w:bCs/>
              </w:rPr>
            </w:pPr>
            <w:r w:rsidRPr="002A0C62">
              <w:rPr>
                <w:rFonts w:ascii="Arial" w:hAnsi="Arial" w:cs="Arial"/>
                <w:b/>
                <w:bCs/>
              </w:rPr>
              <w:t>Older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0C62">
              <w:rPr>
                <w:rFonts w:ascii="Arial" w:hAnsi="Arial" w:cs="Arial"/>
                <w:b/>
                <w:bCs/>
              </w:rPr>
              <w:t>age (≥60 years)</w:t>
            </w:r>
          </w:p>
        </w:tc>
      </w:tr>
      <w:tr w:rsidR="002A0C62" w:rsidRPr="002A0C62" w14:paraId="17C8E6DE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49FB207D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Low (n=54176)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421A3B2B" w14:textId="03D955B0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2616</w:t>
            </w:r>
            <w:r w:rsidR="00173CB6">
              <w:rPr>
                <w:rFonts w:ascii="Arial" w:hAnsi="Arial" w:cs="Arial"/>
              </w:rPr>
              <w:t xml:space="preserve"> (4.83)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35CBFB6" w14:textId="6089FF2E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203</w:t>
            </w:r>
            <w:r w:rsidR="002A1E30">
              <w:rPr>
                <w:rFonts w:ascii="Arial" w:hAnsi="Arial" w:cs="Arial"/>
              </w:rPr>
              <w:t xml:space="preserve"> (7.76)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1833497D" w14:textId="3F03D008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7365</w:t>
            </w:r>
            <w:r w:rsidR="006C02EB">
              <w:rPr>
                <w:rFonts w:ascii="Arial" w:hAnsi="Arial" w:cs="Arial"/>
              </w:rPr>
              <w:t xml:space="preserve"> (13.59)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29705DF" w14:textId="42427B1B" w:rsidR="002A0C62" w:rsidRPr="002A0C62" w:rsidRDefault="0080248E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 (</w:t>
            </w:r>
            <w:r w:rsidR="00A240C7">
              <w:rPr>
                <w:rFonts w:ascii="Arial" w:hAnsi="Arial" w:cs="Arial"/>
              </w:rPr>
              <w:t>18.65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76C8FE18" w14:textId="6CE39D3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81</w:t>
            </w:r>
            <w:r w:rsidR="00D03D47">
              <w:rPr>
                <w:rFonts w:ascii="Arial" w:hAnsi="Arial" w:cs="Arial"/>
              </w:rPr>
              <w:t xml:space="preserve"> (39.90)</w:t>
            </w:r>
          </w:p>
        </w:tc>
      </w:tr>
      <w:tr w:rsidR="002A0C62" w:rsidRPr="002A0C62" w14:paraId="3A955408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nil"/>
            </w:tcBorders>
            <w:vAlign w:val="center"/>
          </w:tcPr>
          <w:p w14:paraId="114D9EB4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Moderate (n=81947)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69CE20E0" w14:textId="336BD8E0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2754</w:t>
            </w:r>
            <w:r w:rsidR="00173CB6">
              <w:rPr>
                <w:rFonts w:ascii="Arial" w:hAnsi="Arial" w:cs="Arial"/>
              </w:rPr>
              <w:t xml:space="preserve"> (3.36)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23D02823" w14:textId="7330A93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192</w:t>
            </w:r>
            <w:r w:rsidR="002A1E30">
              <w:rPr>
                <w:rFonts w:ascii="Arial" w:hAnsi="Arial" w:cs="Arial"/>
              </w:rPr>
              <w:t xml:space="preserve"> (6.97)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03A09CBD" w14:textId="003366B9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7541</w:t>
            </w:r>
            <w:r w:rsidR="006C02EB">
              <w:rPr>
                <w:rFonts w:ascii="Arial" w:hAnsi="Arial" w:cs="Arial"/>
              </w:rPr>
              <w:t xml:space="preserve"> (9.20)</w:t>
            </w:r>
          </w:p>
        </w:tc>
        <w:tc>
          <w:tcPr>
            <w:tcW w:w="2206" w:type="dxa"/>
            <w:tcBorders>
              <w:top w:val="nil"/>
              <w:bottom w:val="nil"/>
            </w:tcBorders>
            <w:vAlign w:val="center"/>
          </w:tcPr>
          <w:p w14:paraId="43A99FDA" w14:textId="3F3AA306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414</w:t>
            </w:r>
            <w:r w:rsidR="0080248E">
              <w:rPr>
                <w:rFonts w:ascii="Arial" w:hAnsi="Arial" w:cs="Arial"/>
              </w:rPr>
              <w:t xml:space="preserve"> (</w:t>
            </w:r>
            <w:r w:rsidR="00A240C7">
              <w:rPr>
                <w:rFonts w:ascii="Arial" w:hAnsi="Arial" w:cs="Arial"/>
              </w:rPr>
              <w:t>15.03)</w:t>
            </w:r>
          </w:p>
        </w:tc>
        <w:tc>
          <w:tcPr>
            <w:tcW w:w="2379" w:type="dxa"/>
            <w:tcBorders>
              <w:top w:val="nil"/>
              <w:bottom w:val="nil"/>
              <w:right w:val="nil"/>
            </w:tcBorders>
            <w:vAlign w:val="center"/>
          </w:tcPr>
          <w:p w14:paraId="5D6659F1" w14:textId="23D130B1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73</w:t>
            </w:r>
            <w:r w:rsidR="00D03D47">
              <w:rPr>
                <w:rFonts w:ascii="Arial" w:hAnsi="Arial" w:cs="Arial"/>
              </w:rPr>
              <w:t xml:space="preserve"> (38.02)</w:t>
            </w:r>
          </w:p>
        </w:tc>
      </w:tr>
      <w:tr w:rsidR="002A0C62" w:rsidRPr="002A0C62" w14:paraId="5F99D42B" w14:textId="77777777" w:rsidTr="002A0C62">
        <w:trPr>
          <w:jc w:val="center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C59CD0" w14:textId="77777777" w:rsidR="002A0C62" w:rsidRPr="002A0C62" w:rsidRDefault="002A0C62" w:rsidP="00521321">
            <w:pPr>
              <w:spacing w:line="276" w:lineRule="auto"/>
              <w:ind w:firstLineChars="100" w:firstLine="240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High (n=55741)</w:t>
            </w: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14:paraId="711D8C3C" w14:textId="258B740C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1504</w:t>
            </w:r>
            <w:r w:rsidR="00173CB6">
              <w:rPr>
                <w:rFonts w:ascii="Arial" w:hAnsi="Arial" w:cs="Arial"/>
              </w:rPr>
              <w:t xml:space="preserve"> (2.70)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vAlign w:val="center"/>
          </w:tcPr>
          <w:p w14:paraId="1599CE3D" w14:textId="2D6F305F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112</w:t>
            </w:r>
            <w:r w:rsidR="002A1E30">
              <w:rPr>
                <w:rFonts w:ascii="Arial" w:hAnsi="Arial" w:cs="Arial"/>
              </w:rPr>
              <w:t xml:space="preserve"> (7.45)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vAlign w:val="center"/>
          </w:tcPr>
          <w:p w14:paraId="4889B820" w14:textId="0D95D585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4502</w:t>
            </w:r>
            <w:r w:rsidR="006C02EB">
              <w:rPr>
                <w:rFonts w:ascii="Arial" w:hAnsi="Arial" w:cs="Arial"/>
              </w:rPr>
              <w:t xml:space="preserve"> (8.08)</w:t>
            </w:r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  <w:vAlign w:val="center"/>
          </w:tcPr>
          <w:p w14:paraId="666985C7" w14:textId="72070F83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201</w:t>
            </w:r>
            <w:r w:rsidR="00A240C7">
              <w:rPr>
                <w:rFonts w:ascii="Arial" w:hAnsi="Arial" w:cs="Arial"/>
              </w:rPr>
              <w:t xml:space="preserve"> (13.36)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93E218B" w14:textId="1A2E0DA9" w:rsidR="002A0C62" w:rsidRPr="002A0C62" w:rsidRDefault="002A0C62" w:rsidP="00521321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2A0C62">
              <w:rPr>
                <w:rFonts w:ascii="Arial" w:hAnsi="Arial" w:cs="Arial"/>
              </w:rPr>
              <w:t>49</w:t>
            </w:r>
            <w:r w:rsidR="00D03D47">
              <w:rPr>
                <w:rFonts w:ascii="Arial" w:hAnsi="Arial" w:cs="Arial"/>
              </w:rPr>
              <w:t xml:space="preserve"> (43.75)</w:t>
            </w:r>
          </w:p>
        </w:tc>
      </w:tr>
    </w:tbl>
    <w:p w14:paraId="2B6D6D6F" w14:textId="77777777" w:rsidR="002A0C62" w:rsidRPr="00DC1FDA" w:rsidRDefault="002A0C62" w:rsidP="002A0C62">
      <w:pPr>
        <w:spacing w:line="360" w:lineRule="auto"/>
        <w:jc w:val="left"/>
      </w:pPr>
    </w:p>
    <w:p w14:paraId="1BEF26BA" w14:textId="77777777" w:rsidR="002A0C62" w:rsidRDefault="002A0C62" w:rsidP="009E42BB">
      <w:pPr>
        <w:spacing w:after="12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0A72DE2" w14:textId="0B160385" w:rsidR="009E42BB" w:rsidRDefault="009E42BB" w:rsidP="009E42BB">
      <w:pPr>
        <w:spacing w:after="120" w:line="276" w:lineRule="auto"/>
        <w:jc w:val="left"/>
      </w:pPr>
      <w:r>
        <w:rPr>
          <w:b/>
          <w:bCs/>
        </w:rPr>
        <w:lastRenderedPageBreak/>
        <w:t>S</w:t>
      </w:r>
      <w:r>
        <w:rPr>
          <w:rFonts w:hint="eastAsia"/>
          <w:b/>
          <w:bCs/>
        </w:rPr>
        <w:t>upplementary</w:t>
      </w:r>
      <w:r>
        <w:rPr>
          <w:b/>
          <w:bCs/>
        </w:rPr>
        <w:t xml:space="preserve"> </w:t>
      </w:r>
      <w:r w:rsidRPr="0023131B">
        <w:rPr>
          <w:b/>
          <w:bCs/>
        </w:rPr>
        <w:t xml:space="preserve">Table </w:t>
      </w:r>
      <w:r w:rsidR="005B05EB">
        <w:rPr>
          <w:b/>
          <w:bCs/>
        </w:rPr>
        <w:t>3</w:t>
      </w:r>
      <w:r>
        <w:t xml:space="preserve"> </w:t>
      </w:r>
      <w:r w:rsidRPr="00A50267">
        <w:t>Hazard ratios (HRs) and 95% confidence intervals (CIs)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a</w:t>
      </w:r>
      <w:r>
        <w:t xml:space="preserve">ssociations between </w:t>
      </w:r>
      <w:r>
        <w:rPr>
          <w:rFonts w:hint="eastAsia"/>
        </w:rPr>
        <w:t>cognitive</w:t>
      </w:r>
      <w:r>
        <w:t xml:space="preserve"> </w:t>
      </w:r>
      <w:r>
        <w:rPr>
          <w:rFonts w:hint="eastAsia"/>
        </w:rPr>
        <w:t>reserve</w:t>
      </w:r>
      <w:r>
        <w:t xml:space="preserve"> and transitions from baseline to </w:t>
      </w:r>
      <w:r>
        <w:rPr>
          <w:rFonts w:hint="eastAsia"/>
        </w:rPr>
        <w:t>depression</w:t>
      </w:r>
      <w:r>
        <w:t xml:space="preserve">, </w:t>
      </w:r>
      <w:r>
        <w:rPr>
          <w:rFonts w:hint="eastAsia"/>
        </w:rPr>
        <w:t>post</w:t>
      </w:r>
      <w:r>
        <w:t>-</w:t>
      </w:r>
      <w:r>
        <w:rPr>
          <w:rFonts w:hint="eastAsia"/>
        </w:rPr>
        <w:t>depression</w:t>
      </w:r>
      <w:r>
        <w:t xml:space="preserve"> </w:t>
      </w:r>
      <w:r>
        <w:rPr>
          <w:rFonts w:hint="eastAsia"/>
        </w:rPr>
        <w:t>dementia</w:t>
      </w:r>
      <w:r>
        <w:t>, and death</w:t>
      </w:r>
      <w:r w:rsidR="00885C2F">
        <w:t xml:space="preserve">, </w:t>
      </w:r>
      <w:r w:rsidR="00885C2F" w:rsidRPr="00885C2F">
        <w:t xml:space="preserve">after excluding participants who developed depression </w:t>
      </w:r>
      <w:r w:rsidR="005C6FA1">
        <w:rPr>
          <w:rFonts w:hint="eastAsia"/>
        </w:rPr>
        <w:t xml:space="preserve">or dementia </w:t>
      </w:r>
      <w:r w:rsidR="00885C2F" w:rsidRPr="00885C2F">
        <w:t>within the first year of follow-up</w:t>
      </w:r>
    </w:p>
    <w:tbl>
      <w:tblPr>
        <w:tblStyle w:val="a7"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18"/>
        <w:gridCol w:w="2318"/>
        <w:gridCol w:w="2319"/>
        <w:gridCol w:w="2318"/>
        <w:gridCol w:w="2319"/>
      </w:tblGrid>
      <w:tr w:rsidR="009E42BB" w:rsidRPr="008A75E6" w14:paraId="50134AA5" w14:textId="77777777" w:rsidTr="00C93D8F">
        <w:trPr>
          <w:jc w:val="center"/>
        </w:trPr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2897D5F9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Cognitive reserve</w:t>
            </w:r>
          </w:p>
        </w:tc>
        <w:tc>
          <w:tcPr>
            <w:tcW w:w="11592" w:type="dxa"/>
            <w:gridSpan w:val="5"/>
            <w:tcBorders>
              <w:right w:val="nil"/>
            </w:tcBorders>
            <w:vAlign w:val="center"/>
          </w:tcPr>
          <w:p w14:paraId="63F88500" w14:textId="77777777" w:rsidR="009E42BB" w:rsidRPr="008A75E6" w:rsidRDefault="009E42BB" w:rsidP="00C93D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HR (95% CI)</w:t>
            </w:r>
          </w:p>
        </w:tc>
      </w:tr>
      <w:tr w:rsidR="009E42BB" w:rsidRPr="008A75E6" w14:paraId="2A2EE7D3" w14:textId="77777777" w:rsidTr="00C93D8F">
        <w:trPr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F2384D8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60AC1155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depression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4421D2EE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dementia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60A5C143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death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1F40825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death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  <w:vAlign w:val="center"/>
          </w:tcPr>
          <w:p w14:paraId="19E9675C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Post-depression dementia to death</w:t>
            </w:r>
          </w:p>
        </w:tc>
      </w:tr>
      <w:tr w:rsidR="009E42BB" w:rsidRPr="008A75E6" w14:paraId="4749805A" w14:textId="77777777" w:rsidTr="00C93D8F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6480545B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Low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2A310492" w14:textId="77777777" w:rsidR="009E42BB" w:rsidRPr="0001282C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358922E4" w14:textId="77777777" w:rsidR="009E42BB" w:rsidRPr="0001282C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690C541A" w14:textId="77777777" w:rsidR="009E42BB" w:rsidRPr="0001282C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19034A08" w14:textId="77777777" w:rsidR="009E42BB" w:rsidRPr="0001282C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2E3BCD8E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9E42BB" w:rsidRPr="008A75E6" w14:paraId="0BD26A1C" w14:textId="77777777" w:rsidTr="00C93D8F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69CDC646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Moderate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163C5382" w14:textId="056FDAF6" w:rsidR="009E42BB" w:rsidRPr="0001282C" w:rsidRDefault="00B2781E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.62 (0.</w:t>
            </w:r>
            <w:r w:rsidR="00E073C3">
              <w:rPr>
                <w:rFonts w:ascii="Arial" w:hAnsi="Arial" w:cs="Arial" w:hint="eastAsia"/>
              </w:rPr>
              <w:t>60</w:t>
            </w:r>
            <w:r>
              <w:rPr>
                <w:rFonts w:ascii="Arial" w:hAnsi="Arial" w:cs="Arial"/>
              </w:rPr>
              <w:t>, 0.65)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235C612B" w14:textId="6149C0EA" w:rsidR="009E42BB" w:rsidRPr="0001282C" w:rsidRDefault="003D5D7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8222C0">
              <w:rPr>
                <w:rFonts w:ascii="Arial" w:hAnsi="Arial" w:cs="Arial" w:hint="eastAsia"/>
              </w:rPr>
              <w:t>80</w:t>
            </w:r>
            <w:r>
              <w:rPr>
                <w:rFonts w:ascii="Arial" w:hAnsi="Arial" w:cs="Arial"/>
              </w:rPr>
              <w:t xml:space="preserve"> (0.6</w:t>
            </w:r>
            <w:r w:rsidR="008222C0"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, 1.</w:t>
            </w:r>
            <w:r w:rsidR="001625BF">
              <w:rPr>
                <w:rFonts w:ascii="Arial" w:hAnsi="Arial" w:cs="Arial"/>
              </w:rPr>
              <w:t>0</w:t>
            </w:r>
            <w:r w:rsidR="008222C0"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2A087847" w14:textId="6C6DB2EF" w:rsidR="009E42BB" w:rsidRPr="0001282C" w:rsidRDefault="00B2781E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.7</w:t>
            </w:r>
            <w:r w:rsidR="005242EA">
              <w:rPr>
                <w:rFonts w:ascii="Arial" w:hAnsi="Arial" w:cs="Arial" w:hint="eastAsia"/>
              </w:rPr>
              <w:t>4</w:t>
            </w:r>
            <w:r>
              <w:rPr>
                <w:rFonts w:ascii="Arial" w:hAnsi="Arial" w:cs="Arial"/>
              </w:rPr>
              <w:t xml:space="preserve"> (0.</w:t>
            </w:r>
            <w:r w:rsidR="005242EA">
              <w:rPr>
                <w:rFonts w:ascii="Arial" w:hAnsi="Arial" w:cs="Arial" w:hint="eastAsia"/>
              </w:rPr>
              <w:t>70</w:t>
            </w:r>
            <w:r>
              <w:rPr>
                <w:rFonts w:ascii="Arial" w:hAnsi="Arial" w:cs="Arial"/>
              </w:rPr>
              <w:t>, 0.7</w:t>
            </w:r>
            <w:r w:rsidR="001625B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21FB047A" w14:textId="6999EF58" w:rsidR="009E42BB" w:rsidRPr="0001282C" w:rsidRDefault="0004631A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.9</w:t>
            </w:r>
            <w:r w:rsidR="001625B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(0.8</w:t>
            </w:r>
            <w:r w:rsidR="001625B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="001625BF">
              <w:rPr>
                <w:rFonts w:ascii="Arial" w:hAnsi="Arial" w:cs="Arial"/>
              </w:rPr>
              <w:t>0.98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35E77724" w14:textId="794E0BF7" w:rsidR="009E42BB" w:rsidRPr="008A75E6" w:rsidRDefault="00B367D8" w:rsidP="00C93D8F">
            <w:pPr>
              <w:spacing w:line="276" w:lineRule="auto"/>
              <w:ind w:firstLine="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.8</w:t>
            </w:r>
            <w:r w:rsidR="000C56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(0.</w:t>
            </w:r>
            <w:r w:rsidR="000C5632">
              <w:rPr>
                <w:rFonts w:ascii="Arial" w:hAnsi="Arial" w:cs="Arial"/>
              </w:rPr>
              <w:t>6</w:t>
            </w:r>
            <w:r w:rsidR="007748EA"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, 1.</w:t>
            </w:r>
            <w:r w:rsidR="000C563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)</w:t>
            </w:r>
          </w:p>
        </w:tc>
      </w:tr>
      <w:tr w:rsidR="009E42BB" w:rsidRPr="008A75E6" w14:paraId="00682BEA" w14:textId="77777777" w:rsidTr="00C93D8F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3D7955" w14:textId="77777777" w:rsidR="009E42BB" w:rsidRPr="008A75E6" w:rsidRDefault="009E42BB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High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2B647E75" w14:textId="156AD807" w:rsidR="009E42BB" w:rsidRPr="0001282C" w:rsidRDefault="00B2781E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1625BF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(0.47, 0.5</w:t>
            </w:r>
            <w:r w:rsidR="001625B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49541A68" w14:textId="30745BED" w:rsidR="009E42BB" w:rsidRPr="0001282C" w:rsidRDefault="003D5D7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.7</w:t>
            </w:r>
            <w:r w:rsidR="001625B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(0.6</w:t>
            </w:r>
            <w:r w:rsidR="0069663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 0.9</w:t>
            </w:r>
            <w:r w:rsidR="008222C0"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  <w:vAlign w:val="center"/>
          </w:tcPr>
          <w:p w14:paraId="3A85E1B2" w14:textId="44247AD2" w:rsidR="009E42BB" w:rsidRPr="0001282C" w:rsidRDefault="00B2781E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.6</w:t>
            </w:r>
            <w:r w:rsidR="001625B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(0.6</w:t>
            </w:r>
            <w:r w:rsidR="005242EA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, 0.6</w:t>
            </w:r>
            <w:r w:rsidR="005242EA">
              <w:rPr>
                <w:rFonts w:ascii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3D30424E" w14:textId="5365B4E6" w:rsidR="009E42BB" w:rsidRPr="0001282C" w:rsidRDefault="0004631A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1625BF">
              <w:rPr>
                <w:rFonts w:ascii="Arial" w:hAnsi="Arial" w:cs="Arial"/>
              </w:rPr>
              <w:t>89</w:t>
            </w:r>
            <w:r>
              <w:rPr>
                <w:rFonts w:ascii="Arial" w:hAnsi="Arial" w:cs="Arial"/>
              </w:rPr>
              <w:t xml:space="preserve"> (0.8</w:t>
            </w:r>
            <w:r w:rsidR="001625B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, </w:t>
            </w:r>
            <w:r w:rsidR="001625BF">
              <w:rPr>
                <w:rFonts w:ascii="Arial" w:hAnsi="Arial" w:cs="Arial"/>
              </w:rPr>
              <w:t>0.99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6C7F9A" w14:textId="24B03904" w:rsidR="009E42BB" w:rsidRPr="008A75E6" w:rsidRDefault="00B367D8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7748EA">
              <w:rPr>
                <w:rFonts w:ascii="Arial" w:hAnsi="Arial" w:cs="Arial" w:hint="eastAsia"/>
              </w:rPr>
              <w:t>91</w:t>
            </w:r>
            <w:r>
              <w:rPr>
                <w:rFonts w:ascii="Arial" w:hAnsi="Arial" w:cs="Arial"/>
              </w:rPr>
              <w:t xml:space="preserve"> (0.</w:t>
            </w:r>
            <w:r w:rsidR="007748EA">
              <w:rPr>
                <w:rFonts w:ascii="Arial" w:hAnsi="Arial" w:cs="Arial" w:hint="eastAsia"/>
              </w:rPr>
              <w:t>70</w:t>
            </w:r>
            <w:r>
              <w:rPr>
                <w:rFonts w:ascii="Arial" w:hAnsi="Arial" w:cs="Arial"/>
              </w:rPr>
              <w:t>, 1.</w:t>
            </w:r>
            <w:r w:rsidR="000C5632">
              <w:rPr>
                <w:rFonts w:ascii="Arial" w:hAnsi="Arial" w:cs="Arial"/>
              </w:rPr>
              <w:t>1</w:t>
            </w:r>
            <w:r w:rsidR="007748EA">
              <w:rPr>
                <w:rFonts w:ascii="Arial" w:hAnsi="Arial" w:cs="Arial" w:hint="eastAsia"/>
              </w:rPr>
              <w:t>8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376951F4" w14:textId="77777777" w:rsidR="009E42BB" w:rsidRDefault="009E42BB" w:rsidP="009E42BB">
      <w:pPr>
        <w:spacing w:before="120" w:line="276" w:lineRule="auto"/>
        <w:ind w:rightChars="-39" w:right="-94"/>
        <w:jc w:val="left"/>
      </w:pPr>
      <w:r>
        <w:t xml:space="preserve">Models were adjusted for age, sex, </w:t>
      </w:r>
      <w:r>
        <w:rPr>
          <w:rFonts w:hint="eastAsia"/>
        </w:rPr>
        <w:t>race</w:t>
      </w:r>
      <w:r>
        <w:t>, smoking status, alcohol consumption, physical activity, body mass index, hypertension,</w:t>
      </w:r>
      <w:r w:rsidRPr="0028187E">
        <w:t xml:space="preserve"> </w:t>
      </w:r>
      <w:r>
        <w:t xml:space="preserve">diabetes, </w:t>
      </w:r>
      <w:r>
        <w:rPr>
          <w:rFonts w:hint="eastAsia"/>
        </w:rPr>
        <w:t>heart</w:t>
      </w:r>
      <w:r>
        <w:t xml:space="preserve"> </w:t>
      </w:r>
      <w:r>
        <w:rPr>
          <w:rFonts w:hint="eastAsia"/>
        </w:rPr>
        <w:t>disease</w:t>
      </w:r>
      <w:r>
        <w:t xml:space="preserve">, and </w:t>
      </w:r>
      <w:r>
        <w:rPr>
          <w:rFonts w:hint="eastAsia"/>
        </w:rPr>
        <w:t>stroke</w:t>
      </w:r>
      <w:r>
        <w:t>.</w:t>
      </w:r>
    </w:p>
    <w:p w14:paraId="0E8FA4BF" w14:textId="77777777" w:rsidR="009E42BB" w:rsidRDefault="009E42BB" w:rsidP="001C404F">
      <w:pPr>
        <w:spacing w:after="12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68CB557F" w14:textId="17AF3B90" w:rsidR="00876F5F" w:rsidRDefault="00876F5F" w:rsidP="001C404F">
      <w:pPr>
        <w:spacing w:after="120" w:line="276" w:lineRule="auto"/>
        <w:jc w:val="left"/>
      </w:pPr>
      <w:r>
        <w:rPr>
          <w:b/>
          <w:bCs/>
        </w:rPr>
        <w:lastRenderedPageBreak/>
        <w:t>S</w:t>
      </w:r>
      <w:r>
        <w:rPr>
          <w:rFonts w:hint="eastAsia"/>
          <w:b/>
          <w:bCs/>
        </w:rPr>
        <w:t>upplementary</w:t>
      </w:r>
      <w:r>
        <w:rPr>
          <w:b/>
          <w:bCs/>
        </w:rPr>
        <w:t xml:space="preserve"> </w:t>
      </w:r>
      <w:r w:rsidRPr="0023131B">
        <w:rPr>
          <w:b/>
          <w:bCs/>
        </w:rPr>
        <w:t xml:space="preserve">Table </w:t>
      </w:r>
      <w:r w:rsidR="005B05EB">
        <w:rPr>
          <w:b/>
          <w:bCs/>
        </w:rPr>
        <w:t>4</w:t>
      </w:r>
      <w:r>
        <w:t xml:space="preserve"> </w:t>
      </w:r>
      <w:r w:rsidRPr="00A50267">
        <w:t>Hazard ratios (HRs) and 95% confidence intervals (CIs)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a</w:t>
      </w:r>
      <w:r>
        <w:t xml:space="preserve">ssociations between </w:t>
      </w:r>
      <w:r>
        <w:rPr>
          <w:rFonts w:hint="eastAsia"/>
        </w:rPr>
        <w:t>cognitive</w:t>
      </w:r>
      <w:r>
        <w:t xml:space="preserve"> </w:t>
      </w:r>
      <w:r>
        <w:rPr>
          <w:rFonts w:hint="eastAsia"/>
        </w:rPr>
        <w:t>reserve</w:t>
      </w:r>
      <w:r>
        <w:t xml:space="preserve"> and transitions from baseline to </w:t>
      </w:r>
      <w:r>
        <w:rPr>
          <w:rFonts w:hint="eastAsia"/>
        </w:rPr>
        <w:t>depression</w:t>
      </w:r>
      <w:r>
        <w:t xml:space="preserve">, </w:t>
      </w:r>
      <w:r>
        <w:rPr>
          <w:rFonts w:hint="eastAsia"/>
        </w:rPr>
        <w:t>post</w:t>
      </w:r>
      <w:r>
        <w:t>-</w:t>
      </w:r>
      <w:r>
        <w:rPr>
          <w:rFonts w:hint="eastAsia"/>
        </w:rPr>
        <w:t>depression</w:t>
      </w:r>
      <w:r>
        <w:t xml:space="preserve"> </w:t>
      </w:r>
      <w:r>
        <w:rPr>
          <w:rFonts w:hint="eastAsia"/>
        </w:rPr>
        <w:t>dementia</w:t>
      </w:r>
      <w:r>
        <w:t>, and death</w:t>
      </w:r>
      <w:r w:rsidR="00F17A2A">
        <w:t xml:space="preserve">, </w:t>
      </w:r>
      <w:r w:rsidR="00F17A2A" w:rsidRPr="00F17A2A">
        <w:t>using a 0.5 day</w:t>
      </w:r>
      <w:r w:rsidR="00F17A2A">
        <w:t xml:space="preserve"> of</w:t>
      </w:r>
      <w:r w:rsidR="00F17A2A" w:rsidRPr="00F17A2A">
        <w:t xml:space="preserve"> time intervals for participants entering different states on the same date</w:t>
      </w:r>
    </w:p>
    <w:tbl>
      <w:tblPr>
        <w:tblStyle w:val="a7"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18"/>
        <w:gridCol w:w="2318"/>
        <w:gridCol w:w="2319"/>
        <w:gridCol w:w="2318"/>
        <w:gridCol w:w="2319"/>
      </w:tblGrid>
      <w:tr w:rsidR="00876F5F" w:rsidRPr="008A75E6" w14:paraId="3571E71A" w14:textId="77777777" w:rsidTr="008A75E6">
        <w:trPr>
          <w:jc w:val="center"/>
        </w:trPr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5B9BE12C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Cognitive reserve</w:t>
            </w:r>
          </w:p>
        </w:tc>
        <w:tc>
          <w:tcPr>
            <w:tcW w:w="11592" w:type="dxa"/>
            <w:gridSpan w:val="5"/>
            <w:tcBorders>
              <w:right w:val="nil"/>
            </w:tcBorders>
            <w:vAlign w:val="center"/>
          </w:tcPr>
          <w:p w14:paraId="061A2E61" w14:textId="77777777" w:rsidR="00876F5F" w:rsidRPr="008A75E6" w:rsidRDefault="00876F5F" w:rsidP="00C93D8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HR (95% CI)</w:t>
            </w:r>
          </w:p>
        </w:tc>
      </w:tr>
      <w:tr w:rsidR="00876F5F" w:rsidRPr="008A75E6" w14:paraId="2B766B06" w14:textId="77777777" w:rsidTr="008A75E6">
        <w:trPr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DBB9C32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1641C81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depression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08A661E6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dementia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720670A5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death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7C1C5DB4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death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  <w:vAlign w:val="center"/>
          </w:tcPr>
          <w:p w14:paraId="6743B4A7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Post-depression dementia to death</w:t>
            </w:r>
          </w:p>
        </w:tc>
      </w:tr>
      <w:tr w:rsidR="00876F5F" w:rsidRPr="008A75E6" w14:paraId="471B8DF0" w14:textId="77777777" w:rsidTr="008A75E6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43612A70" w14:textId="7C109C8F" w:rsidR="00876F5F" w:rsidRPr="008A75E6" w:rsidRDefault="001C404F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Low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01A5D65F" w14:textId="7FB8D0B6" w:rsidR="00876F5F" w:rsidRPr="0001282C" w:rsidRDefault="0001282C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521D9928" w14:textId="23BF4665" w:rsidR="00876F5F" w:rsidRPr="0001282C" w:rsidRDefault="0001282C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54897889" w14:textId="4B2C8B5A" w:rsidR="00876F5F" w:rsidRPr="0001282C" w:rsidRDefault="0001282C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38E1FF61" w14:textId="195FF2A3" w:rsidR="00876F5F" w:rsidRPr="0001282C" w:rsidRDefault="0001282C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510EFD63" w14:textId="4F8393FD" w:rsidR="00876F5F" w:rsidRPr="008A75E6" w:rsidRDefault="0001282C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876F5F" w:rsidRPr="008A75E6" w14:paraId="7770406F" w14:textId="77777777" w:rsidTr="008A75E6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11EA208D" w14:textId="77777777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Moderate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5DEF8C26" w14:textId="22A37BC8" w:rsidR="00876F5F" w:rsidRPr="0001282C" w:rsidRDefault="008A75E6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0</w:t>
            </w:r>
            <w:r w:rsidRPr="0001282C">
              <w:rPr>
                <w:rFonts w:ascii="Arial" w:hAnsi="Arial" w:cs="Arial"/>
              </w:rPr>
              <w:t>.61 (0.59, 0.64)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49E08038" w14:textId="396D2E3C" w:rsidR="00876F5F" w:rsidRPr="0001282C" w:rsidRDefault="00876F5F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</w:t>
            </w:r>
            <w:r w:rsidR="0027533D" w:rsidRPr="0001282C">
              <w:rPr>
                <w:rFonts w:ascii="Arial" w:hAnsi="Arial" w:cs="Arial"/>
              </w:rPr>
              <w:t>79</w:t>
            </w:r>
            <w:r w:rsidRPr="0001282C">
              <w:rPr>
                <w:rFonts w:ascii="Arial" w:hAnsi="Arial" w:cs="Arial"/>
              </w:rPr>
              <w:t xml:space="preserve"> (0.</w:t>
            </w:r>
            <w:r w:rsidR="0027533D" w:rsidRPr="0001282C">
              <w:rPr>
                <w:rFonts w:ascii="Arial" w:hAnsi="Arial" w:cs="Arial"/>
              </w:rPr>
              <w:t>61</w:t>
            </w:r>
            <w:r w:rsidRPr="0001282C">
              <w:rPr>
                <w:rFonts w:ascii="Arial" w:hAnsi="Arial" w:cs="Arial"/>
              </w:rPr>
              <w:t>, 1.</w:t>
            </w:r>
            <w:r w:rsidR="0027533D" w:rsidRPr="0001282C">
              <w:rPr>
                <w:rFonts w:ascii="Arial" w:hAnsi="Arial" w:cs="Arial"/>
              </w:rPr>
              <w:t>03</w:t>
            </w:r>
            <w:r w:rsidRPr="0001282C"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44A3CC32" w14:textId="574D35CA" w:rsidR="00876F5F" w:rsidRPr="0001282C" w:rsidRDefault="00876F5F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</w:t>
            </w:r>
            <w:r w:rsidR="00621652" w:rsidRPr="0001282C">
              <w:rPr>
                <w:rFonts w:ascii="Arial" w:hAnsi="Arial" w:cs="Arial"/>
              </w:rPr>
              <w:t>73</w:t>
            </w:r>
            <w:r w:rsidRPr="0001282C">
              <w:rPr>
                <w:rFonts w:ascii="Arial" w:hAnsi="Arial" w:cs="Arial"/>
              </w:rPr>
              <w:t xml:space="preserve"> (0.</w:t>
            </w:r>
            <w:r w:rsidR="00621652" w:rsidRPr="0001282C">
              <w:rPr>
                <w:rFonts w:ascii="Arial" w:hAnsi="Arial" w:cs="Arial"/>
              </w:rPr>
              <w:t>70</w:t>
            </w:r>
            <w:r w:rsidRPr="0001282C">
              <w:rPr>
                <w:rFonts w:ascii="Arial" w:hAnsi="Arial" w:cs="Arial"/>
              </w:rPr>
              <w:t>, 0.</w:t>
            </w:r>
            <w:r w:rsidR="00621652" w:rsidRPr="0001282C">
              <w:rPr>
                <w:rFonts w:ascii="Arial" w:hAnsi="Arial" w:cs="Arial"/>
              </w:rPr>
              <w:t>77</w:t>
            </w:r>
            <w:r w:rsidRPr="0001282C"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5ADD6A90" w14:textId="3F29A535" w:rsidR="00876F5F" w:rsidRPr="0001282C" w:rsidRDefault="00876F5F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0.8</w:t>
            </w:r>
            <w:r w:rsidR="00CE16F6" w:rsidRPr="0001282C">
              <w:rPr>
                <w:rFonts w:ascii="Arial" w:hAnsi="Arial" w:cs="Arial"/>
              </w:rPr>
              <w:t>7</w:t>
            </w:r>
            <w:r w:rsidRPr="0001282C">
              <w:rPr>
                <w:rFonts w:ascii="Arial" w:hAnsi="Arial" w:cs="Arial"/>
              </w:rPr>
              <w:t xml:space="preserve"> (0.</w:t>
            </w:r>
            <w:r w:rsidR="00CE16F6" w:rsidRPr="0001282C">
              <w:rPr>
                <w:rFonts w:ascii="Arial" w:hAnsi="Arial" w:cs="Arial"/>
              </w:rPr>
              <w:t>79</w:t>
            </w:r>
            <w:r w:rsidRPr="0001282C">
              <w:rPr>
                <w:rFonts w:ascii="Arial" w:hAnsi="Arial" w:cs="Arial"/>
              </w:rPr>
              <w:t>, 0.9</w:t>
            </w:r>
            <w:r w:rsidR="00CE16F6" w:rsidRPr="0001282C">
              <w:rPr>
                <w:rFonts w:ascii="Arial" w:hAnsi="Arial" w:cs="Arial"/>
              </w:rPr>
              <w:t>4</w:t>
            </w:r>
            <w:r w:rsidRPr="0001282C"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7B4DEC54" w14:textId="61EBBADA" w:rsidR="00876F5F" w:rsidRPr="008A75E6" w:rsidRDefault="00876F5F" w:rsidP="00876F5F">
            <w:pPr>
              <w:spacing w:line="276" w:lineRule="auto"/>
              <w:ind w:firstLine="6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0.8</w:t>
            </w:r>
            <w:r w:rsidR="00677D53">
              <w:rPr>
                <w:rFonts w:ascii="Arial" w:hAnsi="Arial" w:cs="Arial"/>
              </w:rPr>
              <w:t>4</w:t>
            </w:r>
            <w:r w:rsidRPr="008A75E6">
              <w:rPr>
                <w:rFonts w:ascii="Arial" w:hAnsi="Arial" w:cs="Arial"/>
              </w:rPr>
              <w:t xml:space="preserve"> (0.6</w:t>
            </w:r>
            <w:r w:rsidR="00677D53">
              <w:rPr>
                <w:rFonts w:ascii="Arial" w:hAnsi="Arial" w:cs="Arial"/>
              </w:rPr>
              <w:t>8</w:t>
            </w:r>
            <w:r w:rsidRPr="008A75E6">
              <w:rPr>
                <w:rFonts w:ascii="Arial" w:hAnsi="Arial" w:cs="Arial"/>
              </w:rPr>
              <w:t>, 1.0</w:t>
            </w:r>
            <w:r w:rsidR="00677D53">
              <w:rPr>
                <w:rFonts w:ascii="Arial" w:hAnsi="Arial" w:cs="Arial"/>
              </w:rPr>
              <w:t>5</w:t>
            </w:r>
            <w:r w:rsidRPr="008A75E6">
              <w:rPr>
                <w:rFonts w:ascii="Arial" w:hAnsi="Arial" w:cs="Arial"/>
              </w:rPr>
              <w:t>)</w:t>
            </w:r>
          </w:p>
        </w:tc>
      </w:tr>
      <w:tr w:rsidR="00876F5F" w:rsidRPr="008A75E6" w14:paraId="147A5675" w14:textId="77777777" w:rsidTr="008A75E6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211B44" w14:textId="279237B1" w:rsidR="00876F5F" w:rsidRPr="008A75E6" w:rsidRDefault="00876F5F" w:rsidP="00876F5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High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1C1FA279" w14:textId="57DE39E9" w:rsidR="00876F5F" w:rsidRPr="0001282C" w:rsidRDefault="008A75E6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0</w:t>
            </w:r>
            <w:r w:rsidRPr="0001282C">
              <w:rPr>
                <w:rFonts w:ascii="Arial" w:hAnsi="Arial" w:cs="Arial"/>
              </w:rPr>
              <w:t>.48 (0.46, 0.51)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04A8BA3A" w14:textId="3E59FFEA" w:rsidR="00876F5F" w:rsidRPr="0001282C" w:rsidRDefault="00876F5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0.79 (0.</w:t>
            </w:r>
            <w:r w:rsidR="0027533D" w:rsidRPr="0001282C">
              <w:rPr>
                <w:rFonts w:ascii="Arial" w:hAnsi="Arial" w:cs="Arial"/>
              </w:rPr>
              <w:t>63</w:t>
            </w:r>
            <w:r w:rsidRPr="0001282C">
              <w:rPr>
                <w:rFonts w:ascii="Arial" w:hAnsi="Arial" w:cs="Arial"/>
              </w:rPr>
              <w:t>, 0.98)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  <w:vAlign w:val="center"/>
          </w:tcPr>
          <w:p w14:paraId="57FCF45F" w14:textId="57A99593" w:rsidR="00876F5F" w:rsidRPr="0001282C" w:rsidRDefault="00876F5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</w:t>
            </w:r>
            <w:r w:rsidR="00621652" w:rsidRPr="0001282C">
              <w:rPr>
                <w:rFonts w:ascii="Arial" w:hAnsi="Arial" w:cs="Arial"/>
              </w:rPr>
              <w:t>65</w:t>
            </w:r>
            <w:r w:rsidRPr="0001282C">
              <w:rPr>
                <w:rFonts w:ascii="Arial" w:hAnsi="Arial" w:cs="Arial"/>
              </w:rPr>
              <w:t xml:space="preserve"> (0.</w:t>
            </w:r>
            <w:r w:rsidR="00621652" w:rsidRPr="0001282C">
              <w:rPr>
                <w:rFonts w:ascii="Arial" w:hAnsi="Arial" w:cs="Arial"/>
              </w:rPr>
              <w:t>62</w:t>
            </w:r>
            <w:r w:rsidRPr="0001282C">
              <w:rPr>
                <w:rFonts w:ascii="Arial" w:hAnsi="Arial" w:cs="Arial"/>
              </w:rPr>
              <w:t>, 0.</w:t>
            </w:r>
            <w:r w:rsidR="00621652" w:rsidRPr="0001282C">
              <w:rPr>
                <w:rFonts w:ascii="Arial" w:hAnsi="Arial" w:cs="Arial"/>
              </w:rPr>
              <w:t>69</w:t>
            </w:r>
            <w:r w:rsidRPr="0001282C"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1E37CE49" w14:textId="342B0382" w:rsidR="00876F5F" w:rsidRPr="0001282C" w:rsidRDefault="00876F5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/>
              </w:rPr>
              <w:t>0.8</w:t>
            </w:r>
            <w:r w:rsidR="00CE16F6" w:rsidRPr="0001282C">
              <w:rPr>
                <w:rFonts w:ascii="Arial" w:hAnsi="Arial" w:cs="Arial"/>
              </w:rPr>
              <w:t>5</w:t>
            </w:r>
            <w:r w:rsidRPr="0001282C">
              <w:rPr>
                <w:rFonts w:ascii="Arial" w:hAnsi="Arial" w:cs="Arial"/>
              </w:rPr>
              <w:t xml:space="preserve"> (0.7</w:t>
            </w:r>
            <w:r w:rsidR="00CE16F6" w:rsidRPr="0001282C">
              <w:rPr>
                <w:rFonts w:ascii="Arial" w:hAnsi="Arial" w:cs="Arial"/>
              </w:rPr>
              <w:t>6</w:t>
            </w:r>
            <w:r w:rsidRPr="0001282C">
              <w:rPr>
                <w:rFonts w:ascii="Arial" w:hAnsi="Arial" w:cs="Arial"/>
              </w:rPr>
              <w:t>, 0.9</w:t>
            </w:r>
            <w:r w:rsidR="00CE16F6" w:rsidRPr="0001282C">
              <w:rPr>
                <w:rFonts w:ascii="Arial" w:hAnsi="Arial" w:cs="Arial"/>
              </w:rPr>
              <w:t>5</w:t>
            </w:r>
            <w:r w:rsidRPr="0001282C"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F17DF7" w14:textId="7274864C" w:rsidR="00876F5F" w:rsidRPr="008A75E6" w:rsidRDefault="00876F5F" w:rsidP="00C93D8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0.9</w:t>
            </w:r>
            <w:r w:rsidR="00677D53">
              <w:rPr>
                <w:rFonts w:ascii="Arial" w:hAnsi="Arial" w:cs="Arial"/>
              </w:rPr>
              <w:t>1</w:t>
            </w:r>
            <w:r w:rsidRPr="008A75E6">
              <w:rPr>
                <w:rFonts w:ascii="Arial" w:hAnsi="Arial" w:cs="Arial"/>
              </w:rPr>
              <w:t xml:space="preserve"> (0.7</w:t>
            </w:r>
            <w:r w:rsidR="00677D53">
              <w:rPr>
                <w:rFonts w:ascii="Arial" w:hAnsi="Arial" w:cs="Arial"/>
              </w:rPr>
              <w:t>1</w:t>
            </w:r>
            <w:r w:rsidRPr="008A75E6">
              <w:rPr>
                <w:rFonts w:ascii="Arial" w:hAnsi="Arial" w:cs="Arial"/>
              </w:rPr>
              <w:t>, 1.</w:t>
            </w:r>
            <w:r w:rsidR="00677D53">
              <w:rPr>
                <w:rFonts w:ascii="Arial" w:hAnsi="Arial" w:cs="Arial"/>
              </w:rPr>
              <w:t>18</w:t>
            </w:r>
            <w:r w:rsidRPr="008A75E6">
              <w:rPr>
                <w:rFonts w:ascii="Arial" w:hAnsi="Arial" w:cs="Arial"/>
              </w:rPr>
              <w:t>)</w:t>
            </w:r>
          </w:p>
        </w:tc>
      </w:tr>
    </w:tbl>
    <w:p w14:paraId="27CB3178" w14:textId="2BE34F6B" w:rsidR="006630D8" w:rsidRDefault="00876F5F" w:rsidP="00876F5F">
      <w:pPr>
        <w:spacing w:before="120" w:line="276" w:lineRule="auto"/>
        <w:ind w:rightChars="-39" w:right="-94"/>
        <w:jc w:val="left"/>
      </w:pPr>
      <w:r>
        <w:t xml:space="preserve">Models were adjusted for age, sex, </w:t>
      </w:r>
      <w:r>
        <w:rPr>
          <w:rFonts w:hint="eastAsia"/>
        </w:rPr>
        <w:t>race</w:t>
      </w:r>
      <w:r>
        <w:t>, smoking status, alcohol consumption, physical activity, body mass index, hypertension,</w:t>
      </w:r>
      <w:r w:rsidRPr="0028187E">
        <w:t xml:space="preserve"> </w:t>
      </w:r>
      <w:r>
        <w:t xml:space="preserve">diabetes, </w:t>
      </w:r>
      <w:r>
        <w:rPr>
          <w:rFonts w:hint="eastAsia"/>
        </w:rPr>
        <w:t>heart</w:t>
      </w:r>
      <w:r>
        <w:t xml:space="preserve"> </w:t>
      </w:r>
      <w:r>
        <w:rPr>
          <w:rFonts w:hint="eastAsia"/>
        </w:rPr>
        <w:t>disease</w:t>
      </w:r>
      <w:r>
        <w:t xml:space="preserve">, and </w:t>
      </w:r>
      <w:r>
        <w:rPr>
          <w:rFonts w:hint="eastAsia"/>
        </w:rPr>
        <w:t>stroke</w:t>
      </w:r>
      <w:r>
        <w:t>.</w:t>
      </w:r>
      <w:r w:rsidR="006630D8">
        <w:br w:type="page"/>
      </w:r>
    </w:p>
    <w:p w14:paraId="7232A480" w14:textId="222E08D5" w:rsidR="006630D8" w:rsidRDefault="006630D8" w:rsidP="006630D8">
      <w:pPr>
        <w:spacing w:after="120" w:line="276" w:lineRule="auto"/>
        <w:jc w:val="left"/>
      </w:pPr>
      <w:r>
        <w:rPr>
          <w:b/>
          <w:bCs/>
        </w:rPr>
        <w:lastRenderedPageBreak/>
        <w:t>S</w:t>
      </w:r>
      <w:r>
        <w:rPr>
          <w:rFonts w:hint="eastAsia"/>
          <w:b/>
          <w:bCs/>
        </w:rPr>
        <w:t>upplementary</w:t>
      </w:r>
      <w:r>
        <w:rPr>
          <w:b/>
          <w:bCs/>
        </w:rPr>
        <w:t xml:space="preserve"> </w:t>
      </w:r>
      <w:r w:rsidRPr="0023131B">
        <w:rPr>
          <w:b/>
          <w:bCs/>
        </w:rPr>
        <w:t xml:space="preserve">Table </w:t>
      </w:r>
      <w:r>
        <w:rPr>
          <w:b/>
          <w:bCs/>
        </w:rPr>
        <w:t>5</w:t>
      </w:r>
      <w:r>
        <w:t xml:space="preserve"> </w:t>
      </w:r>
      <w:r w:rsidRPr="00A50267">
        <w:t>Hazard ratios (HRs) and 95% confidence intervals (CIs)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a</w:t>
      </w:r>
      <w:r>
        <w:t xml:space="preserve">ssociations between </w:t>
      </w:r>
      <w:r>
        <w:rPr>
          <w:rFonts w:hint="eastAsia"/>
        </w:rPr>
        <w:t>cognitive</w:t>
      </w:r>
      <w:r>
        <w:t xml:space="preserve"> </w:t>
      </w:r>
      <w:r>
        <w:rPr>
          <w:rFonts w:hint="eastAsia"/>
        </w:rPr>
        <w:t>reserve</w:t>
      </w:r>
      <w:r>
        <w:t xml:space="preserve"> and transitions from baseline to </w:t>
      </w:r>
      <w:r>
        <w:rPr>
          <w:rFonts w:hint="eastAsia"/>
        </w:rPr>
        <w:t>depression</w:t>
      </w:r>
      <w:r>
        <w:t xml:space="preserve">, </w:t>
      </w:r>
      <w:r>
        <w:rPr>
          <w:rFonts w:hint="eastAsia"/>
        </w:rPr>
        <w:t>post</w:t>
      </w:r>
      <w:r>
        <w:t>-</w:t>
      </w:r>
      <w:r>
        <w:rPr>
          <w:rFonts w:hint="eastAsia"/>
        </w:rPr>
        <w:t>depression</w:t>
      </w:r>
      <w:r>
        <w:t xml:space="preserve"> </w:t>
      </w:r>
      <w:r>
        <w:rPr>
          <w:rFonts w:hint="eastAsia"/>
        </w:rPr>
        <w:t>dementia</w:t>
      </w:r>
      <w:r>
        <w:t xml:space="preserve">, and death, </w:t>
      </w:r>
      <w:r w:rsidRPr="006630D8">
        <w:t>further adjusting for the Townsend deprivation index</w:t>
      </w:r>
    </w:p>
    <w:tbl>
      <w:tblPr>
        <w:tblStyle w:val="a7"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18"/>
        <w:gridCol w:w="2318"/>
        <w:gridCol w:w="2319"/>
        <w:gridCol w:w="2318"/>
        <w:gridCol w:w="2319"/>
      </w:tblGrid>
      <w:tr w:rsidR="006630D8" w:rsidRPr="008A75E6" w14:paraId="24FB4770" w14:textId="77777777" w:rsidTr="00AD7669">
        <w:trPr>
          <w:jc w:val="center"/>
        </w:trPr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1BDDA7BB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Cognitive reserve</w:t>
            </w:r>
          </w:p>
        </w:tc>
        <w:tc>
          <w:tcPr>
            <w:tcW w:w="11592" w:type="dxa"/>
            <w:gridSpan w:val="5"/>
            <w:tcBorders>
              <w:right w:val="nil"/>
            </w:tcBorders>
            <w:vAlign w:val="center"/>
          </w:tcPr>
          <w:p w14:paraId="217873B2" w14:textId="77777777" w:rsidR="006630D8" w:rsidRPr="008A75E6" w:rsidRDefault="006630D8" w:rsidP="00AD766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HR (95% CI)</w:t>
            </w:r>
          </w:p>
        </w:tc>
      </w:tr>
      <w:tr w:rsidR="006630D8" w:rsidRPr="008A75E6" w14:paraId="1902A138" w14:textId="77777777" w:rsidTr="00AD7669">
        <w:trPr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6F04A02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5B542304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depression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45D026B2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dementia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5D695720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Baseline to death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2D404603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Depression to death</w:t>
            </w:r>
          </w:p>
        </w:tc>
        <w:tc>
          <w:tcPr>
            <w:tcW w:w="2319" w:type="dxa"/>
            <w:tcBorders>
              <w:bottom w:val="single" w:sz="4" w:space="0" w:color="auto"/>
              <w:right w:val="nil"/>
            </w:tcBorders>
            <w:vAlign w:val="center"/>
          </w:tcPr>
          <w:p w14:paraId="15CA9D56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8A75E6">
              <w:rPr>
                <w:rFonts w:ascii="Arial" w:hAnsi="Arial" w:cs="Arial"/>
                <w:b/>
                <w:bCs/>
              </w:rPr>
              <w:t>Post-depression dementia to death</w:t>
            </w:r>
          </w:p>
        </w:tc>
      </w:tr>
      <w:tr w:rsidR="006630D8" w:rsidRPr="008A75E6" w14:paraId="67AA91F6" w14:textId="77777777" w:rsidTr="00AD7669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14EFA4EF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Low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48971228" w14:textId="77777777" w:rsidR="006630D8" w:rsidRPr="0001282C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66A05E3F" w14:textId="77777777" w:rsidR="006630D8" w:rsidRPr="0001282C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314C8F4C" w14:textId="77777777" w:rsidR="006630D8" w:rsidRPr="0001282C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61222C7A" w14:textId="77777777" w:rsidR="006630D8" w:rsidRPr="0001282C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01282C">
              <w:rPr>
                <w:rFonts w:ascii="Arial" w:hAnsi="Arial" w:cs="Arial" w:hint="eastAsia"/>
              </w:rPr>
              <w:t>1</w:t>
            </w:r>
            <w:r w:rsidRPr="0001282C">
              <w:rPr>
                <w:rFonts w:ascii="Arial" w:hAnsi="Arial" w:cs="Arial"/>
              </w:rPr>
              <w:t>.00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7711244D" w14:textId="77777777" w:rsidR="006630D8" w:rsidRPr="008A75E6" w:rsidRDefault="006630D8" w:rsidP="00AD7669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8C2BF3" w:rsidRPr="008A75E6" w14:paraId="0243EFC9" w14:textId="77777777" w:rsidTr="00AD7669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15AE6B1A" w14:textId="77777777" w:rsidR="008C2BF3" w:rsidRPr="008A75E6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Moderate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5F4F8B07" w14:textId="1297B933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0.66 (0.64–0.69)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0995696F" w14:textId="189283EB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0.85 (0.65–1.13)</w:t>
            </w:r>
          </w:p>
        </w:tc>
        <w:tc>
          <w:tcPr>
            <w:tcW w:w="2319" w:type="dxa"/>
            <w:tcBorders>
              <w:top w:val="nil"/>
              <w:bottom w:val="nil"/>
            </w:tcBorders>
            <w:vAlign w:val="center"/>
          </w:tcPr>
          <w:p w14:paraId="43FA6B4A" w14:textId="380353DA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0.81 (0.77–0.8</w:t>
            </w:r>
            <w:r>
              <w:rPr>
                <w:rFonts w:ascii="Arial" w:hAnsi="Arial" w:cs="Arial"/>
              </w:rPr>
              <w:t>6</w:t>
            </w:r>
            <w:r w:rsidRPr="008C2BF3"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nil"/>
            </w:tcBorders>
            <w:vAlign w:val="center"/>
          </w:tcPr>
          <w:p w14:paraId="78F2D6E9" w14:textId="04C5FCCE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0.89 (0.81–0.9</w:t>
            </w:r>
            <w:r w:rsidR="002B495E">
              <w:rPr>
                <w:rFonts w:ascii="Arial" w:hAnsi="Arial" w:cs="Arial"/>
              </w:rPr>
              <w:t>8</w:t>
            </w:r>
            <w:r w:rsidRPr="008C2BF3">
              <w:rPr>
                <w:rFonts w:ascii="Arial" w:hAnsi="Arial" w:cs="Arial"/>
              </w:rPr>
              <w:t>)</w:t>
            </w:r>
          </w:p>
        </w:tc>
        <w:tc>
          <w:tcPr>
            <w:tcW w:w="2319" w:type="dxa"/>
            <w:tcBorders>
              <w:top w:val="nil"/>
              <w:bottom w:val="nil"/>
              <w:right w:val="nil"/>
            </w:tcBorders>
            <w:vAlign w:val="center"/>
          </w:tcPr>
          <w:p w14:paraId="172BB177" w14:textId="39CA2EF4" w:rsidR="008C2BF3" w:rsidRPr="008C2BF3" w:rsidRDefault="008C2BF3" w:rsidP="008C2BF3">
            <w:pPr>
              <w:spacing w:line="276" w:lineRule="auto"/>
              <w:ind w:firstLine="6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0.8</w:t>
            </w:r>
            <w:r w:rsidR="00493065">
              <w:rPr>
                <w:rFonts w:ascii="Arial" w:hAnsi="Arial" w:cs="Arial"/>
              </w:rPr>
              <w:t>6</w:t>
            </w:r>
            <w:r w:rsidRPr="008C2BF3">
              <w:rPr>
                <w:rFonts w:ascii="Arial" w:hAnsi="Arial" w:cs="Arial"/>
              </w:rPr>
              <w:t xml:space="preserve"> (0.</w:t>
            </w:r>
            <w:r w:rsidR="00493065">
              <w:rPr>
                <w:rFonts w:ascii="Arial" w:hAnsi="Arial" w:cs="Arial"/>
              </w:rPr>
              <w:t>70</w:t>
            </w:r>
            <w:r w:rsidRPr="008C2BF3">
              <w:rPr>
                <w:rFonts w:ascii="Arial" w:hAnsi="Arial" w:cs="Arial"/>
              </w:rPr>
              <w:t>–1.0</w:t>
            </w:r>
            <w:r w:rsidR="00493065">
              <w:rPr>
                <w:rFonts w:ascii="Arial" w:hAnsi="Arial" w:cs="Arial"/>
              </w:rPr>
              <w:t>8</w:t>
            </w:r>
            <w:r w:rsidRPr="008C2BF3">
              <w:rPr>
                <w:rFonts w:ascii="Arial" w:hAnsi="Arial" w:cs="Arial"/>
              </w:rPr>
              <w:t>)</w:t>
            </w:r>
          </w:p>
        </w:tc>
      </w:tr>
      <w:tr w:rsidR="008C2BF3" w:rsidRPr="008A75E6" w14:paraId="56A46EBF" w14:textId="77777777" w:rsidTr="00AD7669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52A56D" w14:textId="77777777" w:rsidR="008C2BF3" w:rsidRPr="008A75E6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A75E6">
              <w:rPr>
                <w:rFonts w:ascii="Arial" w:hAnsi="Arial" w:cs="Arial"/>
              </w:rPr>
              <w:t>High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14A0EAF1" w14:textId="069428C2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0.53 (0.51–0.56)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7C61EDB1" w14:textId="10D3572D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0.79 (0.62–0.98)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</w:tcBorders>
            <w:vAlign w:val="center"/>
          </w:tcPr>
          <w:p w14:paraId="53E8A930" w14:textId="178F0E93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0.78 (0.73–0.8</w:t>
            </w:r>
            <w:r>
              <w:rPr>
                <w:rFonts w:ascii="Arial" w:hAnsi="Arial" w:cs="Arial"/>
              </w:rPr>
              <w:t>3</w:t>
            </w:r>
            <w:r w:rsidRPr="008C2BF3">
              <w:rPr>
                <w:rFonts w:ascii="Arial" w:hAnsi="Arial" w:cs="Arial"/>
              </w:rPr>
              <w:t>)</w:t>
            </w:r>
          </w:p>
        </w:tc>
        <w:tc>
          <w:tcPr>
            <w:tcW w:w="2318" w:type="dxa"/>
            <w:tcBorders>
              <w:top w:val="nil"/>
              <w:bottom w:val="single" w:sz="4" w:space="0" w:color="auto"/>
            </w:tcBorders>
            <w:vAlign w:val="center"/>
          </w:tcPr>
          <w:p w14:paraId="1FAF70E1" w14:textId="10984D63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0.82 (0.73–0.92)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8A246F" w14:textId="746C4B88" w:rsidR="008C2BF3" w:rsidRPr="008C2BF3" w:rsidRDefault="008C2BF3" w:rsidP="008C2BF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8C2BF3">
              <w:rPr>
                <w:rFonts w:ascii="Arial" w:hAnsi="Arial" w:cs="Arial"/>
              </w:rPr>
              <w:t>0.97 (0.75–1.26)</w:t>
            </w:r>
          </w:p>
        </w:tc>
      </w:tr>
    </w:tbl>
    <w:p w14:paraId="7D39669B" w14:textId="77777777" w:rsidR="006630D8" w:rsidRDefault="006630D8" w:rsidP="006630D8">
      <w:pPr>
        <w:spacing w:before="120" w:line="276" w:lineRule="auto"/>
        <w:ind w:rightChars="-39" w:right="-94"/>
        <w:jc w:val="left"/>
      </w:pPr>
      <w:r>
        <w:t xml:space="preserve">Models were adjusted for age, sex, </w:t>
      </w:r>
      <w:r>
        <w:rPr>
          <w:rFonts w:hint="eastAsia"/>
        </w:rPr>
        <w:t>race</w:t>
      </w:r>
      <w:r>
        <w:t>, smoking status, alcohol consumption, physical activity, body mass index, hypertension,</w:t>
      </w:r>
      <w:r w:rsidRPr="0028187E">
        <w:t xml:space="preserve"> </w:t>
      </w:r>
      <w:r>
        <w:t xml:space="preserve">diabetes, </w:t>
      </w:r>
      <w:r>
        <w:rPr>
          <w:rFonts w:hint="eastAsia"/>
        </w:rPr>
        <w:t>heart</w:t>
      </w:r>
      <w:r>
        <w:t xml:space="preserve"> </w:t>
      </w:r>
      <w:r>
        <w:rPr>
          <w:rFonts w:hint="eastAsia"/>
        </w:rPr>
        <w:t>disease</w:t>
      </w:r>
      <w:r>
        <w:t xml:space="preserve">, and </w:t>
      </w:r>
      <w:r>
        <w:rPr>
          <w:rFonts w:hint="eastAsia"/>
        </w:rPr>
        <w:t>stroke</w:t>
      </w:r>
      <w:r>
        <w:t>.</w:t>
      </w:r>
    </w:p>
    <w:p w14:paraId="1E22449E" w14:textId="77777777" w:rsidR="006630D8" w:rsidRDefault="006630D8" w:rsidP="006630D8">
      <w:pPr>
        <w:spacing w:after="120" w:line="276" w:lineRule="auto"/>
        <w:ind w:rightChars="-296" w:right="-710"/>
        <w:jc w:val="left"/>
        <w:rPr>
          <w:rFonts w:cs="Arial"/>
        </w:rPr>
      </w:pPr>
    </w:p>
    <w:p w14:paraId="4A6A7C62" w14:textId="77777777" w:rsidR="00876F5F" w:rsidRPr="006630D8" w:rsidRDefault="00876F5F" w:rsidP="00876F5F">
      <w:pPr>
        <w:spacing w:before="120" w:line="276" w:lineRule="auto"/>
        <w:ind w:rightChars="-39" w:right="-94"/>
        <w:jc w:val="left"/>
      </w:pPr>
    </w:p>
    <w:p w14:paraId="45FA070F" w14:textId="77777777" w:rsidR="004F1110" w:rsidRDefault="004F1110" w:rsidP="00A23D92">
      <w:pPr>
        <w:spacing w:after="120" w:line="276" w:lineRule="auto"/>
        <w:ind w:rightChars="-296" w:right="-710"/>
        <w:jc w:val="left"/>
        <w:rPr>
          <w:rFonts w:cs="Arial"/>
        </w:rPr>
      </w:pPr>
    </w:p>
    <w:p w14:paraId="001C9760" w14:textId="77777777" w:rsidR="00297438" w:rsidRDefault="00297438" w:rsidP="00A23D92">
      <w:pPr>
        <w:spacing w:after="120" w:line="276" w:lineRule="auto"/>
        <w:ind w:rightChars="-296" w:right="-710"/>
        <w:jc w:val="left"/>
        <w:rPr>
          <w:rFonts w:cs="Arial"/>
        </w:rPr>
        <w:sectPr w:rsidR="00297438" w:rsidSect="0077292F">
          <w:pgSz w:w="16838" w:h="11906" w:orient="landscape"/>
          <w:pgMar w:top="1418" w:right="1418" w:bottom="1418" w:left="1418" w:header="851" w:footer="992" w:gutter="0"/>
          <w:cols w:space="425"/>
          <w:docGrid w:type="lines" w:linePitch="326"/>
        </w:sectPr>
      </w:pPr>
    </w:p>
    <w:p w14:paraId="7FE904BE" w14:textId="77777777" w:rsidR="002E0EBF" w:rsidRDefault="002E0EBF" w:rsidP="002E0EBF">
      <w:pPr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lastRenderedPageBreak/>
        <mc:AlternateContent>
          <mc:Choice Requires="wpc">
            <w:drawing>
              <wp:inline distT="0" distB="0" distL="0" distR="0" wp14:anchorId="13DC3232" wp14:editId="28200BDC">
                <wp:extent cx="4464050" cy="3550723"/>
                <wp:effectExtent l="0" t="0" r="0" b="0"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2" name="组合 2"/>
                        <wpg:cNvGrpSpPr/>
                        <wpg:grpSpPr>
                          <a:xfrm>
                            <a:off x="201879" y="457144"/>
                            <a:ext cx="4132613" cy="2689472"/>
                            <a:chOff x="11833" y="87233"/>
                            <a:chExt cx="3527892" cy="2689995"/>
                          </a:xfrm>
                        </wpg:grpSpPr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33" y="87233"/>
                              <a:ext cx="3507618" cy="3698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7DB08B" w14:textId="052D1A43" w:rsidR="002E0EBF" w:rsidRPr="002E0EBF" w:rsidRDefault="002E0EBF" w:rsidP="002E0EBF">
                                <w:pPr>
                                  <w:jc w:val="center"/>
                                  <w:rPr>
                                    <w:rFonts w:eastAsiaTheme="minorEastAsia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502,412</w:t>
                                </w:r>
                                <w:r w:rsidRPr="00261804"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participants aged </w:t>
                                </w:r>
                                <w:r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37-73</w:t>
                                </w:r>
                                <w:r w:rsidRPr="00261804"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years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Straight Arrow Connector 303"/>
                          <wps:cNvCnPr/>
                          <wps:spPr>
                            <a:xfrm>
                              <a:off x="345077" y="457118"/>
                              <a:ext cx="5245" cy="196405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Arrow Connector 304"/>
                          <wps:cNvCnPr/>
                          <wps:spPr>
                            <a:xfrm>
                              <a:off x="345077" y="1363537"/>
                              <a:ext cx="266700" cy="762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392" y="670374"/>
                              <a:ext cx="2839370" cy="1512984"/>
                            </a:xfrm>
                            <a:prstGeom prst="rect">
                              <a:avLst/>
                            </a:prstGeom>
                            <a:solidFill>
                              <a:srgbClr val="A5A5A5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82FE3" w14:textId="11258959" w:rsidR="002E0EBF" w:rsidRPr="002E0EBF" w:rsidRDefault="002E0EBF" w:rsidP="00A74F86">
                                <w:pPr>
                                  <w:pStyle w:val="a8"/>
                                  <w:numPr>
                                    <w:ilvl w:val="0"/>
                                    <w:numId w:val="1"/>
                                  </w:numPr>
                                  <w:spacing w:after="120"/>
                                  <w:ind w:left="426" w:firstLineChars="0" w:hanging="442"/>
                                  <w:jc w:val="left"/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2E0EBF"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 xml:space="preserve">65,716 with a history of depression or dementia </w:t>
                                </w:r>
                              </w:p>
                              <w:p w14:paraId="12CB9A30" w14:textId="6AEC5C1F" w:rsidR="002E0EBF" w:rsidRPr="002E0EBF" w:rsidRDefault="002E0EBF" w:rsidP="00A74F86">
                                <w:pPr>
                                  <w:pStyle w:val="a8"/>
                                  <w:numPr>
                                    <w:ilvl w:val="0"/>
                                    <w:numId w:val="1"/>
                                  </w:numPr>
                                  <w:spacing w:after="120"/>
                                  <w:ind w:left="426" w:firstLineChars="0" w:hanging="442"/>
                                  <w:jc w:val="left"/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2E0EBF"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268 developing depression after the occurrence of dementia</w:t>
                                </w:r>
                              </w:p>
                              <w:p w14:paraId="20C836BE" w14:textId="59C3F1B6" w:rsidR="002E0EBF" w:rsidRPr="002E0EBF" w:rsidRDefault="002E0EBF" w:rsidP="00A74F86">
                                <w:pPr>
                                  <w:pStyle w:val="a8"/>
                                  <w:numPr>
                                    <w:ilvl w:val="0"/>
                                    <w:numId w:val="1"/>
                                  </w:numPr>
                                  <w:spacing w:after="120"/>
                                  <w:ind w:left="426" w:firstLineChars="0" w:hanging="442"/>
                                  <w:jc w:val="left"/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2E0EBF"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196 developing both dementia and depression on the same 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33" y="2427778"/>
                              <a:ext cx="3527892" cy="349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F172C3" w14:textId="724E1819" w:rsidR="002E0EBF" w:rsidRDefault="002E0EBF" w:rsidP="002E0EBF">
                                <w:pPr>
                                  <w:spacing w:line="300" w:lineRule="auto"/>
                                  <w:jc w:val="center"/>
                                  <w:rPr>
                                    <w:rFonts w:eastAsia="PMingLiU" w:cs="Arial"/>
                                    <w:spacing w:val="-2"/>
                                    <w:kern w:val="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rFonts w:eastAsia="PMingLiU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436</w:t>
                                </w:r>
                                <w:r>
                                  <w:rPr>
                                    <w:rFonts w:eastAsiaTheme="minorEastAsia" w:cs="Arial" w:hint="eastAsia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,</w:t>
                                </w:r>
                                <w:r>
                                  <w:rPr>
                                    <w:rFonts w:eastAsiaTheme="minorEastAsia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 xml:space="preserve">232 </w:t>
                                </w:r>
                                <w:r w:rsidR="00A74F86" w:rsidRPr="00A74F86">
                                  <w:rPr>
                                    <w:rFonts w:eastAsiaTheme="minorEastAsia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 xml:space="preserve">eligible for the </w:t>
                                </w:r>
                                <w:r w:rsidR="00A74F86">
                                  <w:rPr>
                                    <w:rFonts w:eastAsiaTheme="minorEastAsia" w:cs="Arial"/>
                                    <w:spacing w:val="-2"/>
                                    <w:sz w:val="22"/>
                                    <w:szCs w:val="22"/>
                                    <w:lang w:val="en-GB"/>
                                  </w:rPr>
                                  <w:t>current study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3DC3232" id="画布 22" o:spid="_x0000_s1026" editas="canvas" style="width:351.5pt;height:279.6pt;mso-position-horizontal-relative:char;mso-position-vertical-relative:line" coordsize="44640,3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640;height:35502;visibility:visible;mso-wrap-style:square" filled="t">
                  <v:fill o:detectmouseclick="t"/>
                  <v:path o:connecttype="none"/>
                </v:shape>
                <v:group id="组合 2" o:spid="_x0000_s1028" style="position:absolute;left:2018;top:4571;width:41326;height:26895" coordorigin="118,872" coordsize="35278,26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18;top:872;width:35076;height:3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    <v:textbox>
                      <w:txbxContent>
                        <w:p w14:paraId="3B7DB08B" w14:textId="052D1A43" w:rsidR="002E0EBF" w:rsidRPr="002E0EBF" w:rsidRDefault="002E0EBF" w:rsidP="002E0EBF">
                          <w:pPr>
                            <w:jc w:val="center"/>
                            <w:rPr>
                              <w:rFonts w:eastAsiaTheme="minorEastAsia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502,412</w:t>
                          </w:r>
                          <w:r w:rsidRPr="00261804"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 xml:space="preserve"> participants aged </w:t>
                          </w:r>
                          <w:r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37-73</w:t>
                          </w:r>
                          <w:r w:rsidRPr="00261804"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 xml:space="preserve"> years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03" o:spid="_x0000_s1030" type="#_x0000_t32" style="position:absolute;left:3450;top:4571;width:53;height:19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      <v:stroke endarrow="block" joinstyle="miter"/>
                  </v:shape>
                  <v:shape id="Straight Arrow Connector 304" o:spid="_x0000_s1031" type="#_x0000_t32" style="position:absolute;left:3450;top:13635;width:2667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" strokecolor="black [3200]" strokeweight=".5pt">
                    <v:stroke endarrow="block" joinstyle="miter"/>
                  </v:shape>
                  <v:shape id="Text Box 2" o:spid="_x0000_s1032" type="#_x0000_t202" style="position:absolute;left:6293;top:6703;width:28394;height:1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" fillcolor="#dbdbdb">
                    <v:stroke dashstyle="dash"/>
                    <v:textbox>
                      <w:txbxContent>
                        <w:p w14:paraId="77882FE3" w14:textId="11258959" w:rsidR="002E0EBF" w:rsidRPr="002E0EBF" w:rsidRDefault="002E0EBF" w:rsidP="00A74F86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after="120"/>
                            <w:ind w:left="426" w:firstLineChars="0" w:hanging="442"/>
                            <w:jc w:val="left"/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</w:pPr>
                          <w:r w:rsidRPr="002E0EBF"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 xml:space="preserve">65,716 with a history of depression or dementia </w:t>
                          </w:r>
                        </w:p>
                        <w:p w14:paraId="12CB9A30" w14:textId="6AEC5C1F" w:rsidR="002E0EBF" w:rsidRPr="002E0EBF" w:rsidRDefault="002E0EBF" w:rsidP="00A74F86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after="120"/>
                            <w:ind w:left="426" w:firstLineChars="0" w:hanging="442"/>
                            <w:jc w:val="left"/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</w:pPr>
                          <w:r w:rsidRPr="002E0EBF"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268 developing depression after the occurrence of dementia</w:t>
                          </w:r>
                        </w:p>
                        <w:p w14:paraId="20C836BE" w14:textId="59C3F1B6" w:rsidR="002E0EBF" w:rsidRPr="002E0EBF" w:rsidRDefault="002E0EBF" w:rsidP="00A74F86">
                          <w:pPr>
                            <w:pStyle w:val="a8"/>
                            <w:numPr>
                              <w:ilvl w:val="0"/>
                              <w:numId w:val="1"/>
                            </w:numPr>
                            <w:spacing w:after="120"/>
                            <w:ind w:left="426" w:firstLineChars="0" w:hanging="442"/>
                            <w:jc w:val="left"/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</w:pPr>
                          <w:r w:rsidRPr="002E0EBF"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196 developing both dementia and depression on the same date</w:t>
                          </w:r>
                        </w:p>
                      </w:txbxContent>
                    </v:textbox>
                  </v:shape>
                  <v:shape id="Text Box 2" o:spid="_x0000_s1033" type="#_x0000_t202" style="position:absolute;left:118;top:24277;width:35279;height:3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">
                    <v:textbox>
                      <w:txbxContent>
                        <w:p w14:paraId="6AF172C3" w14:textId="724E1819" w:rsidR="002E0EBF" w:rsidRDefault="002E0EBF" w:rsidP="002E0EBF">
                          <w:pPr>
                            <w:spacing w:line="300" w:lineRule="auto"/>
                            <w:jc w:val="center"/>
                            <w:rPr>
                              <w:rFonts w:eastAsia="PMingLiU" w:cs="Arial"/>
                              <w:spacing w:val="-2"/>
                              <w:kern w:val="0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eastAsia="PMingLiU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436</w:t>
                          </w:r>
                          <w:r>
                            <w:rPr>
                              <w:rFonts w:eastAsiaTheme="minorEastAsia" w:cs="Arial" w:hint="eastAsia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,</w:t>
                          </w:r>
                          <w:r>
                            <w:rPr>
                              <w:rFonts w:eastAsiaTheme="minorEastAsia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 xml:space="preserve">232 </w:t>
                          </w:r>
                          <w:r w:rsidR="00A74F86" w:rsidRPr="00A74F86">
                            <w:rPr>
                              <w:rFonts w:eastAsiaTheme="minorEastAsia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 xml:space="preserve">eligible for the </w:t>
                          </w:r>
                          <w:r w:rsidR="00A74F86">
                            <w:rPr>
                              <w:rFonts w:eastAsiaTheme="minorEastAsia" w:cs="Arial"/>
                              <w:spacing w:val="-2"/>
                              <w:sz w:val="22"/>
                              <w:szCs w:val="22"/>
                              <w:lang w:val="en-GB"/>
                            </w:rPr>
                            <w:t>current study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967F2D9" w14:textId="59AC819B" w:rsidR="002E0EBF" w:rsidRPr="002E0EBF" w:rsidRDefault="002E0EBF" w:rsidP="002E0EBF">
      <w:pPr>
        <w:jc w:val="left"/>
        <w:rPr>
          <w:rFonts w:cs="Arial"/>
        </w:rPr>
      </w:pPr>
      <w:r w:rsidRPr="00922319">
        <w:rPr>
          <w:rFonts w:cs="Arial"/>
          <w:b/>
          <w:bCs/>
        </w:rPr>
        <w:t xml:space="preserve">Supplementary Figure 1 </w:t>
      </w:r>
      <w:r w:rsidRPr="002E0EBF">
        <w:rPr>
          <w:rFonts w:cs="Arial"/>
        </w:rPr>
        <w:t>Flowchart of the study population</w:t>
      </w:r>
    </w:p>
    <w:p w14:paraId="2DDB28B2" w14:textId="791D3D83" w:rsidR="003B4C17" w:rsidRPr="002E0EBF" w:rsidRDefault="003B4C17" w:rsidP="00A23D92">
      <w:pPr>
        <w:spacing w:after="120" w:line="276" w:lineRule="auto"/>
        <w:ind w:rightChars="-296" w:right="-710"/>
        <w:jc w:val="left"/>
        <w:rPr>
          <w:rFonts w:cs="Arial"/>
        </w:rPr>
      </w:pPr>
    </w:p>
    <w:sectPr w:rsidR="003B4C17" w:rsidRPr="002E0EBF" w:rsidSect="0077292F"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7A74" w14:textId="77777777" w:rsidR="007F16B1" w:rsidRDefault="007F16B1" w:rsidP="00970143">
      <w:r>
        <w:separator/>
      </w:r>
    </w:p>
  </w:endnote>
  <w:endnote w:type="continuationSeparator" w:id="0">
    <w:p w14:paraId="57C436BE" w14:textId="77777777" w:rsidR="007F16B1" w:rsidRDefault="007F16B1" w:rsidP="009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4300C" w14:textId="77777777" w:rsidR="007F16B1" w:rsidRDefault="007F16B1" w:rsidP="00970143">
      <w:r>
        <w:separator/>
      </w:r>
    </w:p>
  </w:footnote>
  <w:footnote w:type="continuationSeparator" w:id="0">
    <w:p w14:paraId="155B4DCF" w14:textId="77777777" w:rsidR="007F16B1" w:rsidRDefault="007F16B1" w:rsidP="0097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37969"/>
    <w:multiLevelType w:val="hybridMultilevel"/>
    <w:tmpl w:val="0B0AFABC"/>
    <w:lvl w:ilvl="0" w:tplc="A4C6C66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693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LSwNDWyMDE2MTVR0lEKTi0uzszPAykwNKkFAP2PKQotAAAA"/>
  </w:docVars>
  <w:rsids>
    <w:rsidRoot w:val="00A615BB"/>
    <w:rsid w:val="00001872"/>
    <w:rsid w:val="0001282C"/>
    <w:rsid w:val="000306F9"/>
    <w:rsid w:val="0004631A"/>
    <w:rsid w:val="00073442"/>
    <w:rsid w:val="00085FE6"/>
    <w:rsid w:val="00087F29"/>
    <w:rsid w:val="000C5632"/>
    <w:rsid w:val="000C73E3"/>
    <w:rsid w:val="000D4D27"/>
    <w:rsid w:val="000F5D3D"/>
    <w:rsid w:val="00105E46"/>
    <w:rsid w:val="001210C3"/>
    <w:rsid w:val="0013181B"/>
    <w:rsid w:val="001625BF"/>
    <w:rsid w:val="00163082"/>
    <w:rsid w:val="00173CB6"/>
    <w:rsid w:val="00176E9E"/>
    <w:rsid w:val="001801EE"/>
    <w:rsid w:val="00184DA2"/>
    <w:rsid w:val="001B16DA"/>
    <w:rsid w:val="001B3E00"/>
    <w:rsid w:val="001B46F4"/>
    <w:rsid w:val="001C404F"/>
    <w:rsid w:val="001C7BAE"/>
    <w:rsid w:val="001D072C"/>
    <w:rsid w:val="001F7D77"/>
    <w:rsid w:val="0020043B"/>
    <w:rsid w:val="0025752D"/>
    <w:rsid w:val="00267036"/>
    <w:rsid w:val="0027533D"/>
    <w:rsid w:val="002818C0"/>
    <w:rsid w:val="00297438"/>
    <w:rsid w:val="002A0C62"/>
    <w:rsid w:val="002A1E30"/>
    <w:rsid w:val="002B2B09"/>
    <w:rsid w:val="002B495E"/>
    <w:rsid w:val="002B58FD"/>
    <w:rsid w:val="002C3D15"/>
    <w:rsid w:val="002C4CC9"/>
    <w:rsid w:val="002D0F04"/>
    <w:rsid w:val="002D17F1"/>
    <w:rsid w:val="002D46CB"/>
    <w:rsid w:val="002E0EBF"/>
    <w:rsid w:val="002E108B"/>
    <w:rsid w:val="002F0137"/>
    <w:rsid w:val="003002B2"/>
    <w:rsid w:val="00323B72"/>
    <w:rsid w:val="0033198E"/>
    <w:rsid w:val="0036110A"/>
    <w:rsid w:val="00363E40"/>
    <w:rsid w:val="003A60F5"/>
    <w:rsid w:val="003B4C17"/>
    <w:rsid w:val="003C344E"/>
    <w:rsid w:val="003D5D7F"/>
    <w:rsid w:val="003F51C2"/>
    <w:rsid w:val="00404A49"/>
    <w:rsid w:val="00413629"/>
    <w:rsid w:val="00416550"/>
    <w:rsid w:val="0041665D"/>
    <w:rsid w:val="00423DD9"/>
    <w:rsid w:val="0042694C"/>
    <w:rsid w:val="00443CE1"/>
    <w:rsid w:val="00452CA1"/>
    <w:rsid w:val="00473E39"/>
    <w:rsid w:val="00493065"/>
    <w:rsid w:val="004A032B"/>
    <w:rsid w:val="004B43BE"/>
    <w:rsid w:val="004C2848"/>
    <w:rsid w:val="004C5489"/>
    <w:rsid w:val="004C744A"/>
    <w:rsid w:val="004F1110"/>
    <w:rsid w:val="00506219"/>
    <w:rsid w:val="00506A9B"/>
    <w:rsid w:val="005079CD"/>
    <w:rsid w:val="00513876"/>
    <w:rsid w:val="00516207"/>
    <w:rsid w:val="00521321"/>
    <w:rsid w:val="005242EA"/>
    <w:rsid w:val="00532BC0"/>
    <w:rsid w:val="00534747"/>
    <w:rsid w:val="005372AE"/>
    <w:rsid w:val="005539E4"/>
    <w:rsid w:val="0056246F"/>
    <w:rsid w:val="00572B69"/>
    <w:rsid w:val="00591D14"/>
    <w:rsid w:val="005A34AC"/>
    <w:rsid w:val="005B05EB"/>
    <w:rsid w:val="005C6FA1"/>
    <w:rsid w:val="005D176F"/>
    <w:rsid w:val="005D5F1E"/>
    <w:rsid w:val="005F0DD6"/>
    <w:rsid w:val="005F5595"/>
    <w:rsid w:val="005F6DCD"/>
    <w:rsid w:val="00603B76"/>
    <w:rsid w:val="00610967"/>
    <w:rsid w:val="00616FFA"/>
    <w:rsid w:val="00621652"/>
    <w:rsid w:val="006276AD"/>
    <w:rsid w:val="00644E7D"/>
    <w:rsid w:val="00646827"/>
    <w:rsid w:val="006544BA"/>
    <w:rsid w:val="006630D8"/>
    <w:rsid w:val="00677D53"/>
    <w:rsid w:val="00692DC2"/>
    <w:rsid w:val="0069663E"/>
    <w:rsid w:val="006A3A1A"/>
    <w:rsid w:val="006B6664"/>
    <w:rsid w:val="006C02EB"/>
    <w:rsid w:val="006C0836"/>
    <w:rsid w:val="006D4D31"/>
    <w:rsid w:val="006E0875"/>
    <w:rsid w:val="006E3138"/>
    <w:rsid w:val="006E327F"/>
    <w:rsid w:val="006E32FB"/>
    <w:rsid w:val="00720883"/>
    <w:rsid w:val="00752862"/>
    <w:rsid w:val="0076631F"/>
    <w:rsid w:val="0077292F"/>
    <w:rsid w:val="007748EA"/>
    <w:rsid w:val="00777D45"/>
    <w:rsid w:val="0079289B"/>
    <w:rsid w:val="007A377F"/>
    <w:rsid w:val="007D7BF7"/>
    <w:rsid w:val="007E1170"/>
    <w:rsid w:val="007E22E0"/>
    <w:rsid w:val="007E5BC5"/>
    <w:rsid w:val="007E70E6"/>
    <w:rsid w:val="007F16B1"/>
    <w:rsid w:val="00800ECD"/>
    <w:rsid w:val="0080248E"/>
    <w:rsid w:val="00816061"/>
    <w:rsid w:val="008222C0"/>
    <w:rsid w:val="008311FA"/>
    <w:rsid w:val="00840EBC"/>
    <w:rsid w:val="008448BB"/>
    <w:rsid w:val="008534F7"/>
    <w:rsid w:val="00876F5F"/>
    <w:rsid w:val="00876FF4"/>
    <w:rsid w:val="00884648"/>
    <w:rsid w:val="00885A1D"/>
    <w:rsid w:val="00885C2F"/>
    <w:rsid w:val="00897246"/>
    <w:rsid w:val="008A75E6"/>
    <w:rsid w:val="008C2BF3"/>
    <w:rsid w:val="008C4C83"/>
    <w:rsid w:val="008D2E70"/>
    <w:rsid w:val="00904E8F"/>
    <w:rsid w:val="0091095E"/>
    <w:rsid w:val="00912894"/>
    <w:rsid w:val="00943E38"/>
    <w:rsid w:val="00951341"/>
    <w:rsid w:val="00970143"/>
    <w:rsid w:val="00990CDB"/>
    <w:rsid w:val="009B3B49"/>
    <w:rsid w:val="009C6DC3"/>
    <w:rsid w:val="009E42BB"/>
    <w:rsid w:val="00A04088"/>
    <w:rsid w:val="00A23D92"/>
    <w:rsid w:val="00A240C7"/>
    <w:rsid w:val="00A33785"/>
    <w:rsid w:val="00A379A6"/>
    <w:rsid w:val="00A615BB"/>
    <w:rsid w:val="00A748F4"/>
    <w:rsid w:val="00A74F86"/>
    <w:rsid w:val="00AB2023"/>
    <w:rsid w:val="00AD2AC5"/>
    <w:rsid w:val="00AD3A8B"/>
    <w:rsid w:val="00AF7116"/>
    <w:rsid w:val="00B03DCF"/>
    <w:rsid w:val="00B2781E"/>
    <w:rsid w:val="00B367D8"/>
    <w:rsid w:val="00B54C7E"/>
    <w:rsid w:val="00B56CA8"/>
    <w:rsid w:val="00B645D5"/>
    <w:rsid w:val="00B758A3"/>
    <w:rsid w:val="00B77095"/>
    <w:rsid w:val="00BA6CCA"/>
    <w:rsid w:val="00BA7AEC"/>
    <w:rsid w:val="00BC3DF6"/>
    <w:rsid w:val="00BC588B"/>
    <w:rsid w:val="00BD097D"/>
    <w:rsid w:val="00C153D6"/>
    <w:rsid w:val="00C433E4"/>
    <w:rsid w:val="00C7237E"/>
    <w:rsid w:val="00C74706"/>
    <w:rsid w:val="00CA0AB9"/>
    <w:rsid w:val="00CA2412"/>
    <w:rsid w:val="00CA4742"/>
    <w:rsid w:val="00CB724C"/>
    <w:rsid w:val="00CD1ABE"/>
    <w:rsid w:val="00CE16F6"/>
    <w:rsid w:val="00D03D47"/>
    <w:rsid w:val="00D124A7"/>
    <w:rsid w:val="00D126C6"/>
    <w:rsid w:val="00D46753"/>
    <w:rsid w:val="00D5116D"/>
    <w:rsid w:val="00D56685"/>
    <w:rsid w:val="00D67F59"/>
    <w:rsid w:val="00D70FBA"/>
    <w:rsid w:val="00D90C41"/>
    <w:rsid w:val="00D94DEA"/>
    <w:rsid w:val="00DB342B"/>
    <w:rsid w:val="00DC2377"/>
    <w:rsid w:val="00DD380A"/>
    <w:rsid w:val="00DE4C6E"/>
    <w:rsid w:val="00DE7DE7"/>
    <w:rsid w:val="00DF745C"/>
    <w:rsid w:val="00E064EE"/>
    <w:rsid w:val="00E073C3"/>
    <w:rsid w:val="00E14619"/>
    <w:rsid w:val="00E21022"/>
    <w:rsid w:val="00E5048E"/>
    <w:rsid w:val="00E524ED"/>
    <w:rsid w:val="00E7615A"/>
    <w:rsid w:val="00EA5FB8"/>
    <w:rsid w:val="00EC1D02"/>
    <w:rsid w:val="00EC1D72"/>
    <w:rsid w:val="00EC737D"/>
    <w:rsid w:val="00ED56A3"/>
    <w:rsid w:val="00EF1E21"/>
    <w:rsid w:val="00EF6F59"/>
    <w:rsid w:val="00EF7DB4"/>
    <w:rsid w:val="00F07C35"/>
    <w:rsid w:val="00F17A2A"/>
    <w:rsid w:val="00F24F62"/>
    <w:rsid w:val="00F26DAB"/>
    <w:rsid w:val="00F40D0E"/>
    <w:rsid w:val="00F422C0"/>
    <w:rsid w:val="00F60B84"/>
    <w:rsid w:val="00F72786"/>
    <w:rsid w:val="00F86B3C"/>
    <w:rsid w:val="00FC0B98"/>
    <w:rsid w:val="00FD2136"/>
    <w:rsid w:val="00FD4971"/>
    <w:rsid w:val="00FD65F4"/>
    <w:rsid w:val="00FF10AA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4287D"/>
  <w15:chartTrackingRefBased/>
  <w15:docId w15:val="{DFB6EBFF-C8EC-4685-932C-C766EE63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宋体" w:hAnsi="Arial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1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1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143"/>
    <w:rPr>
      <w:sz w:val="18"/>
      <w:szCs w:val="18"/>
    </w:rPr>
  </w:style>
  <w:style w:type="table" w:styleId="a7">
    <w:name w:val="Table Grid"/>
    <w:basedOn w:val="a1"/>
    <w:uiPriority w:val="39"/>
    <w:rsid w:val="00404A4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EB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15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www.ons.gov.uk/ons/guide-method/classifications/archived-standard-classifications/soc-and-sec-archive/the-national-statistics-socio-economic-classification%2D%2Duser-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61D7-3664-4BD9-A4D0-B8A2DD96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11</Pages>
  <Words>2363</Words>
  <Characters>13474</Characters>
  <Application>Microsoft Office Word</Application>
  <DocSecurity>0</DocSecurity>
  <Lines>112</Lines>
  <Paragraphs>31</Paragraphs>
  <ScaleCrop>false</ScaleCrop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WZ</dc:creator>
  <cp:keywords/>
  <dc:description/>
  <cp:lastModifiedBy>YANG, W.Z.</cp:lastModifiedBy>
  <cp:revision>209</cp:revision>
  <dcterms:created xsi:type="dcterms:W3CDTF">2023-07-28T07:11:00Z</dcterms:created>
  <dcterms:modified xsi:type="dcterms:W3CDTF">2024-05-14T02:14:00Z</dcterms:modified>
</cp:coreProperties>
</file>