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D7" w:rsidRDefault="00BA74D7" w:rsidP="00BA74D7">
      <w:pPr>
        <w:jc w:val="left"/>
        <w:rPr>
          <w:rFonts w:ascii="Arial" w:hAnsi="Arial" w:cs="Arial"/>
          <w:b/>
          <w:bCs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szCs w:val="21"/>
        </w:rPr>
        <w:t>Supplementary Content</w:t>
      </w:r>
    </w:p>
    <w:p w:rsidR="00BA74D7" w:rsidRDefault="00BA74D7" w:rsidP="00BA74D7">
      <w:p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Figure S1. Study design and timelines</w:t>
      </w:r>
    </w:p>
    <w:p w:rsidR="00BA74D7" w:rsidRDefault="00BA74D7" w:rsidP="00BA74D7">
      <w:pPr>
        <w:widowControl/>
        <w:jc w:val="center"/>
        <w:rPr>
          <w:rFonts w:ascii="Arial" w:hAnsi="Arial" w:cs="Arial"/>
          <w:b/>
          <w:bCs/>
          <w:szCs w:val="21"/>
        </w:rPr>
      </w:pPr>
      <w:r>
        <w:rPr>
          <w:noProof/>
          <w:lang w:val="en-IN" w:eastAsia="en-IN"/>
        </w:rPr>
        <w:drawing>
          <wp:inline distT="0" distB="0" distL="0" distR="0">
            <wp:extent cx="6095806" cy="3995984"/>
            <wp:effectExtent l="0" t="0" r="635" b="5080"/>
            <wp:docPr id="1" name="Picture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图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47" cy="400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Cs w:val="21"/>
        </w:rPr>
        <w:br w:type="page"/>
      </w:r>
    </w:p>
    <w:p w:rsidR="00BA74D7" w:rsidRDefault="00BA74D7" w:rsidP="00BA74D7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Cs w:val="21"/>
        </w:rPr>
        <w:lastRenderedPageBreak/>
        <w:t>Table S1. Subgroup analyses on the association general obesity, metabolic health, and risk of depression</w:t>
      </w: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493"/>
        <w:gridCol w:w="1493"/>
        <w:gridCol w:w="1493"/>
        <w:gridCol w:w="1493"/>
        <w:gridCol w:w="1494"/>
      </w:tblGrid>
      <w:tr w:rsidR="00BA74D7" w:rsidTr="00BA74D7">
        <w:tc>
          <w:tcPr>
            <w:tcW w:w="2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Non-obese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Obese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value for interaction</w:t>
            </w:r>
          </w:p>
        </w:tc>
      </w:tr>
      <w:tr w:rsidR="00BA74D7" w:rsidTr="00BA74D7"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Metabolically healthy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Metabolically unhealthy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Metabolically healthy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Metabolically unhealthy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74D7" w:rsidRDefault="00BA74D7">
            <w:pPr>
              <w:widowControl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74D7" w:rsidTr="00BA74D7">
        <w:tc>
          <w:tcPr>
            <w:tcW w:w="29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</w:tr>
      <w:tr w:rsidR="00BA74D7" w:rsidTr="00BA74D7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&lt;65 (n=2123)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4D7" w:rsidTr="00BA74D7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OR, multivariate-adjusted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[Reference]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 (0.82-1.86)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1.73 (1.11-2.68)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1.73 (1.13-2.63)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4D7" w:rsidTr="00BA74D7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≥65 (n=1274)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4D7" w:rsidTr="00BA74D7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OR, multivariate-adjusted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[Reference]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 (0.83-1.87)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 (0.49-1.71)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 (0.95-2.40)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4D7" w:rsidTr="00BA74D7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</w:tr>
      <w:tr w:rsidR="00BA74D7" w:rsidTr="00BA74D7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 (n=1463)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4D7" w:rsidTr="00BA74D7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OR, multivariate-adjusted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[Reference]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1.77 (1.06-2.97)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1.78 (0.87-3.48)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2.27 (1.26-4.07)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4D7" w:rsidTr="00BA74D7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 (n=1934)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4D7" w:rsidTr="00BA74D7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OR, multivariate-adjusted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[Reference]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 (0.78-1.57)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 (0.85-1.95)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1.44 (1.00-2.07)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4D7" w:rsidTr="00BA74D7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Smoking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</w:tr>
      <w:tr w:rsidR="00BA74D7" w:rsidTr="00BA74D7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Never (n=1384)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4D7" w:rsidTr="00BA74D7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OR, multivariate-adjusted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[Reference]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 (0.74-1.85)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 (0.87-2.70)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1.63 (0.98-2.70)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4D7" w:rsidTr="00BA74D7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 (n=2013)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4D7" w:rsidTr="00BA74D7"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OR, multivariate-adjusted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[Reference]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 (0.90-1.90)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 (0.87-2.20)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1.61 (1.08-2.39)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4D7" w:rsidRDefault="00BA74D7" w:rsidP="00BA74D7">
      <w:pPr>
        <w:adjustRightInd w:val="0"/>
        <w:snapToGrid w:val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†</w:t>
      </w:r>
      <w:r>
        <w:rPr>
          <w:rFonts w:ascii="Arial" w:hAnsi="Arial" w:cs="Arial"/>
          <w:sz w:val="18"/>
          <w:szCs w:val="18"/>
        </w:rPr>
        <w:t>Adjusted for age, sex, race/ethnicity, education level, smoking, alcohol consumption, physical activity, cardiovascular diseases, history of psychiatric disorders, CES-D score, and mutually for other</w:t>
      </w:r>
      <w:r>
        <w:rPr>
          <w:rFonts w:hint="eastAsia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metabolic risk factors at baseline.</w:t>
      </w:r>
    </w:p>
    <w:p w:rsidR="00BA74D7" w:rsidRDefault="00BA74D7" w:rsidP="00BA74D7">
      <w:pPr>
        <w:widowControl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br w:type="page"/>
      </w:r>
    </w:p>
    <w:p w:rsidR="00BA74D7" w:rsidRDefault="00BA74D7" w:rsidP="00BA74D7">
      <w:p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lastRenderedPageBreak/>
        <w:t>Table S2. Sensitivity analyses on the association general obesity, metabolic health, and risk of depression</w:t>
      </w:r>
    </w:p>
    <w:p w:rsidR="00BA74D7" w:rsidRDefault="00BA74D7" w:rsidP="00BA74D7">
      <w:pPr>
        <w:jc w:val="lef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21"/>
        </w:rPr>
        <w:t>a</w:t>
      </w:r>
      <w:proofErr w:type="gramEnd"/>
      <w:r>
        <w:rPr>
          <w:rFonts w:ascii="Arial" w:hAnsi="Arial" w:cs="Arial"/>
          <w:sz w:val="18"/>
          <w:szCs w:val="21"/>
        </w:rPr>
        <w:t>, metabolic health at baseline</w:t>
      </w: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2"/>
        <w:gridCol w:w="1636"/>
        <w:gridCol w:w="1636"/>
        <w:gridCol w:w="1636"/>
        <w:gridCol w:w="1636"/>
      </w:tblGrid>
      <w:tr w:rsidR="00BA74D7" w:rsidTr="00BA74D7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Non-obese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Obese</w:t>
            </w:r>
          </w:p>
        </w:tc>
      </w:tr>
      <w:tr w:rsidR="00BA74D7" w:rsidTr="00BA74D7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Metabolically healthy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Metabolically unhealthy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Metabolically healthy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Metabolically unhealthy</w:t>
            </w:r>
          </w:p>
        </w:tc>
      </w:tr>
      <w:tr w:rsidR="00BA74D7" w:rsidTr="00BA74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SA1</w:t>
            </w:r>
            <w:r>
              <w:rPr>
                <w:rFonts w:ascii="Arial" w:hAnsi="Arial" w:cs="Arial"/>
                <w:sz w:val="20"/>
                <w:szCs w:val="20"/>
              </w:rPr>
              <w:t>: Excluding participants with diagnosed mental disorders at baseline (n=3186)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[Reference]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 (0.96-1.75)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1.38 (0.93-2.01)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1.64 (1.18-2.28)</w:t>
            </w:r>
          </w:p>
        </w:tc>
      </w:tr>
      <w:tr w:rsidR="00BA74D7" w:rsidTr="00BA74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SA2</w:t>
            </w:r>
            <w:r>
              <w:rPr>
                <w:rFonts w:ascii="Arial" w:hAnsi="Arial" w:cs="Arial"/>
                <w:sz w:val="20"/>
                <w:szCs w:val="20"/>
              </w:rPr>
              <w:t>: Further adjustment for</w:t>
            </w:r>
            <w:r>
              <w:rPr>
                <w:rFonts w:hint="eastAsi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 chronic diseases at baseline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[Reference]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 (0.91-1.68)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1.39 (0.95-2.01)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1.64 (1.17-2.30)</w:t>
            </w:r>
          </w:p>
        </w:tc>
      </w:tr>
      <w:tr w:rsidR="00BA74D7" w:rsidTr="00BA74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SA3</w:t>
            </w:r>
            <w:r>
              <w:rPr>
                <w:rFonts w:ascii="Arial" w:hAnsi="Arial" w:cs="Arial"/>
                <w:sz w:val="20"/>
                <w:szCs w:val="20"/>
              </w:rPr>
              <w:t>: Further adjustment for central obesity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[Reference]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 (0.93-1.65)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 (0.84-1.88)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1.43 (1.00-2.05)</w:t>
            </w:r>
          </w:p>
        </w:tc>
      </w:tr>
      <w:tr w:rsidR="00BA74D7" w:rsidTr="00BA74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SA4</w:t>
            </w:r>
            <w:r>
              <w:rPr>
                <w:rFonts w:ascii="Arial" w:hAnsi="Arial" w:cs="Arial"/>
                <w:sz w:val="20"/>
                <w:szCs w:val="20"/>
              </w:rPr>
              <w:t>: Further adjustment for weight change between baseline at wave 2 and wave 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[Reference]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 (0.86-1.60)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1.34 (0.90-1.97)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1.58 (1.12-2.21)</w:t>
            </w:r>
          </w:p>
        </w:tc>
      </w:tr>
      <w:tr w:rsidR="00BA74D7" w:rsidTr="00BA74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SA5</w:t>
            </w:r>
            <w:r>
              <w:rPr>
                <w:rFonts w:ascii="Arial" w:hAnsi="Arial" w:cs="Arial"/>
                <w:sz w:val="20"/>
                <w:szCs w:val="20"/>
              </w:rPr>
              <w:t>: Using wave 9 data for the follow-up of depression (n=2950)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[Reference]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 (0.84-1.53)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 (0.77-1.67)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 (1.04-2.03)</w:t>
            </w:r>
          </w:p>
        </w:tc>
      </w:tr>
      <w:tr w:rsidR="00BA74D7" w:rsidTr="00BA74D7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SA6</w:t>
            </w:r>
            <w:r>
              <w:rPr>
                <w:rFonts w:ascii="Arial" w:hAnsi="Arial" w:cs="Arial"/>
                <w:sz w:val="20"/>
                <w:szCs w:val="20"/>
              </w:rPr>
              <w:t>: Excluding participants who were metabolically healthy obese at baseline but were not already obese at wave 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>(n=3288)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[Reference]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 (0.95-1.68)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1.57 (1.06-2.30)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1.62 (1.18-2.20)</w:t>
            </w:r>
          </w:p>
        </w:tc>
      </w:tr>
    </w:tbl>
    <w:p w:rsidR="00BA74D7" w:rsidRDefault="00BA74D7" w:rsidP="00BA74D7">
      <w:pPr>
        <w:adjustRightInd w:val="0"/>
        <w:snapToGrid w:val="0"/>
        <w:spacing w:beforeLines="50" w:before="120"/>
        <w:jc w:val="lef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b</w:t>
      </w:r>
      <w:proofErr w:type="gramEnd"/>
      <w:r>
        <w:rPr>
          <w:rFonts w:ascii="Arial" w:hAnsi="Arial" w:cs="Arial"/>
          <w:sz w:val="18"/>
          <w:szCs w:val="18"/>
        </w:rPr>
        <w:t>,</w:t>
      </w:r>
      <w:r>
        <w:rPr>
          <w:rFonts w:hint="eastAsia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change in metabolic health between baseline and follow-up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90"/>
        <w:gridCol w:w="1290"/>
        <w:gridCol w:w="1290"/>
        <w:gridCol w:w="1289"/>
        <w:gridCol w:w="1289"/>
        <w:gridCol w:w="1289"/>
        <w:gridCol w:w="1289"/>
      </w:tblGrid>
      <w:tr w:rsidR="00BA74D7" w:rsidTr="00BA74D7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Non-obese at baseline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Obese at baseline</w:t>
            </w:r>
          </w:p>
        </w:tc>
      </w:tr>
      <w:tr w:rsidR="00BA74D7" w:rsidTr="00BA74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Metabolically healthy at baseline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Metabolically unhealthy at baseline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Metabolically healthy at baseline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Metabolically unhealthy at baseline</w:t>
            </w:r>
          </w:p>
        </w:tc>
      </w:tr>
      <w:tr w:rsidR="00BA74D7" w:rsidTr="00BA74D7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Metabolically healthy at follow-up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Metabolically unhealthy at follow-up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74D7" w:rsidRDefault="00BA74D7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Metabolically healthy at follow-up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Metabolically unhealthy at follow-up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74D7" w:rsidRDefault="00BA74D7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4D7" w:rsidTr="00BA74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SA1</w:t>
            </w:r>
            <w:r>
              <w:rPr>
                <w:rFonts w:ascii="Arial" w:hAnsi="Arial" w:cs="Arial"/>
                <w:sz w:val="20"/>
                <w:szCs w:val="20"/>
              </w:rPr>
              <w:t>: Excluding participants with diagnosed mental disorders at baseline (n=3186)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[Reference]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1.38 (0.91-2.09)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1.48 (1.04-2.12)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1.64 (0.95 -2.76)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1.52 (0.88-2.56)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1.88 (1.29-2.76)</w:t>
            </w:r>
          </w:p>
        </w:tc>
      </w:tr>
      <w:tr w:rsidR="00BA74D7" w:rsidTr="00BA74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SA2</w:t>
            </w:r>
            <w:r>
              <w:rPr>
                <w:rFonts w:ascii="Arial" w:hAnsi="Arial" w:cs="Arial"/>
                <w:sz w:val="20"/>
                <w:szCs w:val="20"/>
              </w:rPr>
              <w:t>: Further adjustment for other chronic diseases at baseline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† 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[Reference]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1.48 (1.00-2.18)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1.48 (1.06-2.09)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1.67 (0.99-2.74)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1.69 (1.03-2.74)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1.88 (1.32-2.70)</w:t>
            </w:r>
          </w:p>
        </w:tc>
      </w:tr>
      <w:tr w:rsidR="00BA74D7" w:rsidTr="00BA74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SA3</w:t>
            </w:r>
            <w:r>
              <w:rPr>
                <w:rFonts w:ascii="Arial" w:hAnsi="Arial" w:cs="Arial"/>
                <w:sz w:val="20"/>
                <w:szCs w:val="20"/>
              </w:rPr>
              <w:t>: Further adjustment for central obesity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[Reference]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 (0.99-2.16)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 (1.04-2.05)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1.48 (0.86-2.52)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1.49 (0.88-2.49)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1.69 (1.13-2.53)</w:t>
            </w:r>
          </w:p>
        </w:tc>
      </w:tr>
      <w:tr w:rsidR="00BA74D7" w:rsidTr="00BA74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SA4</w:t>
            </w:r>
            <w:r>
              <w:rPr>
                <w:rFonts w:ascii="Arial" w:hAnsi="Arial" w:cs="Arial"/>
                <w:sz w:val="20"/>
                <w:szCs w:val="20"/>
              </w:rPr>
              <w:t>: Further adjustment for weight change between baseline at wave 2 and wave 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[Reference]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1.37 (0.90-2.08)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1.34 (0.93-1.94)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 (0.80-2.56)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1.58 (0.92-2.66)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1.81 (1.23-2.67)</w:t>
            </w:r>
          </w:p>
        </w:tc>
      </w:tr>
      <w:tr w:rsidR="00BA74D7" w:rsidTr="00BA74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SA5</w:t>
            </w:r>
            <w:r>
              <w:rPr>
                <w:rFonts w:ascii="Arial" w:hAnsi="Arial" w:cs="Arial"/>
                <w:sz w:val="20"/>
                <w:szCs w:val="20"/>
              </w:rPr>
              <w:t>: Using wave 9 data for the follow-up of depression (n=2950)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[Reference]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 (0.78-1.74)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 (0.86-1.71)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 (0.52-1.70)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 (0.87-2.38)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1.55 (1.07-2.25)</w:t>
            </w:r>
          </w:p>
        </w:tc>
      </w:tr>
      <w:tr w:rsidR="00BA74D7" w:rsidTr="00BA74D7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SA6</w:t>
            </w:r>
            <w:r>
              <w:rPr>
                <w:rFonts w:ascii="Arial" w:hAnsi="Arial" w:cs="Arial"/>
                <w:sz w:val="20"/>
                <w:szCs w:val="20"/>
              </w:rPr>
              <w:t>: Excluding participants who were metabolically healthy obese at baseline but were not already obese at wave 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>(n=3288)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[Reference]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1.48 (1.00-2.18)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1.49 (1.07-2.09)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1.70 (0.95-2.94)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 (1.17-3.33)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74D7" w:rsidRDefault="00BA74D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1.91 (1.34-2.73)</w:t>
            </w:r>
          </w:p>
        </w:tc>
      </w:tr>
    </w:tbl>
    <w:p w:rsidR="00BA74D7" w:rsidRDefault="00BA74D7" w:rsidP="00BA74D7">
      <w:pPr>
        <w:adjustRightInd w:val="0"/>
        <w:snapToGrid w:val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†</w:t>
      </w:r>
      <w:r>
        <w:rPr>
          <w:rFonts w:ascii="Arial" w:hAnsi="Arial" w:cs="Arial"/>
          <w:sz w:val="18"/>
          <w:szCs w:val="18"/>
        </w:rPr>
        <w:t>Other chronic diseases included cardiovascular diseases, lung disease, asthma, arthritis, osteoporosis, cancer, Parkinson's disease, and dementia. Models were adjusted for age, sex, race/ethnicity, education level, smoking, alcohol consumption, physical activity, cardiovascular diseases, history of psychiatric disorders, CES-D score, and additionally for other covariates in sensitivity analyses.</w:t>
      </w:r>
    </w:p>
    <w:p w:rsidR="00BA74D7" w:rsidRDefault="00BA74D7" w:rsidP="00BA74D7">
      <w:pPr>
        <w:adjustRightInd w:val="0"/>
        <w:snapToGrid w:val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#</w:t>
      </w:r>
      <w:r>
        <w:rPr>
          <w:rFonts w:ascii="Arial" w:hAnsi="Arial" w:cs="Arial"/>
          <w:sz w:val="18"/>
          <w:szCs w:val="18"/>
        </w:rPr>
        <w:t>Central obesity as defined by waist circumference.</w:t>
      </w:r>
    </w:p>
    <w:p w:rsidR="00BA74D7" w:rsidRDefault="00BA74D7" w:rsidP="00BA74D7">
      <w:pPr>
        <w:adjustRightInd w:val="0"/>
        <w:snapToGrid w:val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*73.5% of the metabolically healthy obese participants at baseline were in fact classified as obese already at wave 0.</w:t>
      </w:r>
    </w:p>
    <w:p w:rsidR="00A87AFC" w:rsidRDefault="00BA74D7"/>
    <w:sectPr w:rsidR="00A87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D7"/>
    <w:rsid w:val="007C06A4"/>
    <w:rsid w:val="007F635D"/>
    <w:rsid w:val="009346E8"/>
    <w:rsid w:val="009F32BF"/>
    <w:rsid w:val="00A24114"/>
    <w:rsid w:val="00BA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8A07F-C9E6-4AE3-8886-58F6141E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4D7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4D7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718</Words>
  <Characters>3687</Characters>
  <Application>Microsoft Office Word</Application>
  <DocSecurity>0</DocSecurity>
  <Lines>54</Lines>
  <Paragraphs>10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Vengadesan</dc:creator>
  <cp:keywords/>
  <dc:description/>
  <cp:lastModifiedBy>Ram Vengadesan</cp:lastModifiedBy>
  <cp:revision>1</cp:revision>
  <dcterms:created xsi:type="dcterms:W3CDTF">2024-03-12T10:10:00Z</dcterms:created>
  <dcterms:modified xsi:type="dcterms:W3CDTF">2024-03-12T10:14:00Z</dcterms:modified>
</cp:coreProperties>
</file>