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45C36" w14:textId="062F4D56" w:rsidR="00F02051" w:rsidRPr="00A807C8" w:rsidRDefault="00CF11B6">
      <w:pPr>
        <w:rPr>
          <w:rFonts w:cs="Times New Roman"/>
          <w:lang w:val="en-GB"/>
        </w:rPr>
      </w:pPr>
      <w:r w:rsidRPr="00A807C8">
        <w:rPr>
          <w:rFonts w:cs="Times New Roman"/>
          <w:b/>
          <w:bCs/>
          <w:lang w:val="en-GB"/>
        </w:rPr>
        <w:t xml:space="preserve">Supplementary </w:t>
      </w:r>
      <w:r w:rsidR="00332D4C" w:rsidRPr="00A807C8">
        <w:rPr>
          <w:rFonts w:cs="Times New Roman"/>
          <w:b/>
          <w:bCs/>
          <w:lang w:val="en-GB"/>
        </w:rPr>
        <w:t xml:space="preserve">Table </w:t>
      </w:r>
      <w:r w:rsidR="00F17111" w:rsidRPr="00A807C8">
        <w:rPr>
          <w:rFonts w:cs="Times New Roman"/>
          <w:b/>
          <w:bCs/>
          <w:lang w:val="en-GB"/>
        </w:rPr>
        <w:t>3</w:t>
      </w:r>
      <w:r w:rsidR="00332D4C" w:rsidRPr="00A807C8">
        <w:rPr>
          <w:rFonts w:cs="Times New Roman"/>
          <w:b/>
          <w:bCs/>
          <w:lang w:val="en-GB"/>
        </w:rPr>
        <w:t>.</w:t>
      </w:r>
      <w:r w:rsidR="00B02B3F" w:rsidRPr="00A807C8">
        <w:rPr>
          <w:rFonts w:cs="Times New Roman"/>
          <w:lang w:val="en-GB"/>
        </w:rPr>
        <w:t xml:space="preserve"> </w:t>
      </w:r>
      <w:r w:rsidR="001150CA" w:rsidRPr="00A807C8">
        <w:rPr>
          <w:rFonts w:cs="Times New Roman"/>
          <w:lang w:val="en-GB"/>
        </w:rPr>
        <w:t>Questionnaires</w:t>
      </w:r>
      <w:r w:rsidR="00BC0968" w:rsidRPr="00A807C8">
        <w:rPr>
          <w:rFonts w:cs="Times New Roman"/>
          <w:lang w:val="en-GB"/>
        </w:rPr>
        <w:t xml:space="preserve"> and measurements</w:t>
      </w:r>
      <w:r w:rsidR="001150CA" w:rsidRPr="00A807C8">
        <w:rPr>
          <w:rFonts w:cs="Times New Roman"/>
          <w:lang w:val="en-GB"/>
        </w:rPr>
        <w:t xml:space="preserve"> </w:t>
      </w:r>
      <w:r w:rsidR="004732B3" w:rsidRPr="00A807C8">
        <w:rPr>
          <w:rFonts w:cs="Times New Roman"/>
          <w:lang w:val="en-GB"/>
        </w:rPr>
        <w:t>for parents</w:t>
      </w:r>
      <w:r w:rsidR="001150CA" w:rsidRPr="00A807C8">
        <w:rPr>
          <w:rFonts w:cs="Times New Roman"/>
          <w:lang w:val="en-GB"/>
        </w:rPr>
        <w:t xml:space="preserve"> in </w:t>
      </w:r>
      <w:r w:rsidR="008045AD" w:rsidRPr="00A807C8">
        <w:rPr>
          <w:rFonts w:cs="Times New Roman"/>
          <w:lang w:val="en-GB"/>
        </w:rPr>
        <w:t xml:space="preserve">the </w:t>
      </w:r>
      <w:r w:rsidRPr="00A807C8">
        <w:rPr>
          <w:rFonts w:cs="Times New Roman"/>
          <w:lang w:val="en-GB"/>
        </w:rPr>
        <w:t>Estonian Children Personality Behaviour and Health S</w:t>
      </w:r>
      <w:r w:rsidR="00BC0968" w:rsidRPr="00A807C8">
        <w:rPr>
          <w:rFonts w:cs="Times New Roman"/>
          <w:lang w:val="en-GB"/>
        </w:rPr>
        <w:t>tudy</w:t>
      </w:r>
    </w:p>
    <w:tbl>
      <w:tblPr>
        <w:tblStyle w:val="TableGrid"/>
        <w:tblpPr w:leftFromText="141" w:rightFromText="141" w:vertAnchor="text" w:tblpY="1"/>
        <w:tblOverlap w:val="never"/>
        <w:tblW w:w="11919" w:type="dxa"/>
        <w:tblLayout w:type="fixed"/>
        <w:tblLook w:val="04A0" w:firstRow="1" w:lastRow="0" w:firstColumn="1" w:lastColumn="0" w:noHBand="0" w:noVBand="1"/>
      </w:tblPr>
      <w:tblGrid>
        <w:gridCol w:w="1838"/>
        <w:gridCol w:w="2552"/>
        <w:gridCol w:w="3402"/>
        <w:gridCol w:w="4127"/>
      </w:tblGrid>
      <w:tr w:rsidR="00361A89" w:rsidRPr="00A807C8" w14:paraId="7E21326B" w14:textId="47D6C3B8" w:rsidTr="00480EFE">
        <w:tc>
          <w:tcPr>
            <w:tcW w:w="1838" w:type="dxa"/>
          </w:tcPr>
          <w:p w14:paraId="7FBDD6E4" w14:textId="428FCA7B" w:rsidR="00361A89" w:rsidRPr="00A807C8" w:rsidRDefault="00DB2E9A" w:rsidP="00B51E03">
            <w:pPr>
              <w:rPr>
                <w:rFonts w:cs="Times New Roman"/>
                <w:b/>
                <w:bCs/>
                <w:sz w:val="18"/>
                <w:szCs w:val="18"/>
                <w:lang w:val="en-GB"/>
              </w:rPr>
            </w:pPr>
            <w:r>
              <w:rPr>
                <w:rFonts w:cs="Times New Roman"/>
                <w:b/>
                <w:bCs/>
                <w:sz w:val="18"/>
                <w:szCs w:val="18"/>
                <w:lang w:val="en-GB"/>
              </w:rPr>
              <w:t>Domain</w:t>
            </w:r>
          </w:p>
        </w:tc>
        <w:tc>
          <w:tcPr>
            <w:tcW w:w="2552" w:type="dxa"/>
          </w:tcPr>
          <w:p w14:paraId="1A0B809D" w14:textId="55CD2F91" w:rsidR="00361A89" w:rsidRPr="00A807C8" w:rsidRDefault="00DB2E9A" w:rsidP="00B51E03">
            <w:pPr>
              <w:rPr>
                <w:rFonts w:cs="Times New Roman"/>
                <w:b/>
                <w:bCs/>
                <w:sz w:val="18"/>
                <w:szCs w:val="18"/>
                <w:lang w:val="en-GB"/>
              </w:rPr>
            </w:pPr>
            <w:r>
              <w:rPr>
                <w:rFonts w:cs="Times New Roman"/>
                <w:b/>
                <w:bCs/>
                <w:sz w:val="18"/>
                <w:szCs w:val="18"/>
                <w:lang w:val="en-GB"/>
              </w:rPr>
              <w:t>Measures and materials</w:t>
            </w:r>
          </w:p>
        </w:tc>
        <w:tc>
          <w:tcPr>
            <w:tcW w:w="3402" w:type="dxa"/>
          </w:tcPr>
          <w:p w14:paraId="198E2B56" w14:textId="31B7B4A5" w:rsidR="00361A89" w:rsidRPr="00A807C8" w:rsidRDefault="00361A89" w:rsidP="00B51E03">
            <w:pPr>
              <w:rPr>
                <w:rFonts w:cs="Times New Roman"/>
                <w:b/>
                <w:bCs/>
                <w:sz w:val="18"/>
                <w:szCs w:val="18"/>
                <w:lang w:val="en-GB"/>
              </w:rPr>
            </w:pPr>
            <w:r w:rsidRPr="00A807C8">
              <w:rPr>
                <w:rFonts w:cs="Times New Roman"/>
                <w:b/>
                <w:bCs/>
                <w:sz w:val="18"/>
                <w:szCs w:val="18"/>
                <w:lang w:val="en-GB"/>
              </w:rPr>
              <w:t xml:space="preserve">Previously </w:t>
            </w:r>
            <w:r w:rsidR="00DB2E9A">
              <w:rPr>
                <w:rFonts w:cs="Times New Roman"/>
                <w:b/>
                <w:bCs/>
                <w:sz w:val="18"/>
                <w:szCs w:val="18"/>
                <w:lang w:val="en-GB"/>
              </w:rPr>
              <w:t>c</w:t>
            </w:r>
            <w:r w:rsidRPr="00A807C8">
              <w:rPr>
                <w:rFonts w:cs="Times New Roman"/>
                <w:b/>
                <w:bCs/>
                <w:sz w:val="18"/>
                <w:szCs w:val="18"/>
                <w:lang w:val="en-GB"/>
              </w:rPr>
              <w:t xml:space="preserve">ollected </w:t>
            </w:r>
            <w:r w:rsidR="00DB2E9A">
              <w:rPr>
                <w:rFonts w:cs="Times New Roman"/>
                <w:b/>
                <w:bCs/>
                <w:sz w:val="18"/>
                <w:szCs w:val="18"/>
                <w:lang w:val="en-GB"/>
              </w:rPr>
              <w:t>d</w:t>
            </w:r>
            <w:r w:rsidRPr="00A807C8">
              <w:rPr>
                <w:rFonts w:cs="Times New Roman"/>
                <w:b/>
                <w:bCs/>
                <w:sz w:val="18"/>
                <w:szCs w:val="18"/>
                <w:lang w:val="en-GB"/>
              </w:rPr>
              <w:t>ata</w:t>
            </w:r>
          </w:p>
        </w:tc>
        <w:tc>
          <w:tcPr>
            <w:tcW w:w="4127" w:type="dxa"/>
          </w:tcPr>
          <w:p w14:paraId="6D877574" w14:textId="73B826D1" w:rsidR="00361A89" w:rsidRPr="00A807C8" w:rsidRDefault="00361A89" w:rsidP="00B51E03">
            <w:pPr>
              <w:rPr>
                <w:rFonts w:cs="Times New Roman"/>
                <w:b/>
                <w:bCs/>
                <w:sz w:val="18"/>
                <w:szCs w:val="18"/>
                <w:highlight w:val="yellow"/>
                <w:lang w:val="en-GB"/>
              </w:rPr>
            </w:pPr>
            <w:r w:rsidRPr="00A807C8">
              <w:rPr>
                <w:rFonts w:cs="Times New Roman"/>
                <w:b/>
                <w:bCs/>
                <w:sz w:val="18"/>
                <w:szCs w:val="18"/>
                <w:lang w:val="en-GB"/>
              </w:rPr>
              <w:t>2011</w:t>
            </w:r>
            <w:r w:rsidR="00A1598A">
              <w:rPr>
                <w:rFonts w:cs="Times New Roman"/>
                <w:b/>
                <w:bCs/>
                <w:sz w:val="18"/>
                <w:szCs w:val="18"/>
                <w:lang w:val="en-GB"/>
              </w:rPr>
              <w:t>-2013 Sampling of Parents</w:t>
            </w:r>
          </w:p>
        </w:tc>
      </w:tr>
      <w:tr w:rsidR="00361A89" w:rsidRPr="00A807C8" w14:paraId="66FF6F28" w14:textId="6B186662" w:rsidTr="00480EFE">
        <w:tc>
          <w:tcPr>
            <w:tcW w:w="1838" w:type="dxa"/>
          </w:tcPr>
          <w:p w14:paraId="173659E6" w14:textId="1BE1A7C1" w:rsidR="00361A89" w:rsidRPr="00A807C8" w:rsidRDefault="00361A89" w:rsidP="00B51E03">
            <w:pPr>
              <w:rPr>
                <w:rFonts w:cs="Times New Roman"/>
                <w:sz w:val="18"/>
                <w:szCs w:val="18"/>
                <w:lang w:val="en-GB"/>
              </w:rPr>
            </w:pPr>
            <w:r w:rsidRPr="00A807C8">
              <w:rPr>
                <w:rFonts w:cs="Times New Roman"/>
                <w:b/>
                <w:bCs/>
                <w:sz w:val="18"/>
                <w:szCs w:val="18"/>
                <w:lang w:val="en-GB"/>
              </w:rPr>
              <w:t>Personality</w:t>
            </w:r>
          </w:p>
        </w:tc>
        <w:tc>
          <w:tcPr>
            <w:tcW w:w="2552" w:type="dxa"/>
          </w:tcPr>
          <w:p w14:paraId="4881245B" w14:textId="3AED4A24" w:rsidR="00361A89" w:rsidRPr="00A807C8" w:rsidRDefault="00361A89" w:rsidP="00B51E03">
            <w:pPr>
              <w:rPr>
                <w:rFonts w:cs="Times New Roman"/>
                <w:sz w:val="18"/>
                <w:szCs w:val="18"/>
                <w:lang w:val="en-GB"/>
              </w:rPr>
            </w:pPr>
            <w:r w:rsidRPr="00A807C8">
              <w:rPr>
                <w:rFonts w:cs="Times New Roman"/>
                <w:sz w:val="18"/>
                <w:szCs w:val="18"/>
                <w:lang w:val="en-GB"/>
              </w:rPr>
              <w:t>Five factor personality traits</w:t>
            </w:r>
          </w:p>
        </w:tc>
        <w:tc>
          <w:tcPr>
            <w:tcW w:w="3402" w:type="dxa"/>
          </w:tcPr>
          <w:p w14:paraId="5395AF5D" w14:textId="38C7CCA6" w:rsidR="00627C28" w:rsidRPr="00A1598A" w:rsidRDefault="00361A89" w:rsidP="00B51E03">
            <w:pPr>
              <w:rPr>
                <w:rFonts w:cs="Times New Roman"/>
                <w:sz w:val="18"/>
                <w:szCs w:val="18"/>
                <w:lang w:val="da-DK"/>
              </w:rPr>
            </w:pPr>
            <w:r w:rsidRPr="00A1598A">
              <w:rPr>
                <w:rFonts w:cs="Times New Roman"/>
                <w:sz w:val="18"/>
                <w:szCs w:val="18"/>
                <w:lang w:val="da-DK"/>
              </w:rPr>
              <w:t>EBBFI (Laidra et al., 2006)</w:t>
            </w:r>
          </w:p>
          <w:p w14:paraId="55A2F0DF" w14:textId="3F03782C" w:rsidR="00361A89" w:rsidRPr="00A1598A" w:rsidRDefault="00361A89" w:rsidP="00B51E03">
            <w:pPr>
              <w:rPr>
                <w:rFonts w:cs="Times New Roman"/>
                <w:sz w:val="18"/>
                <w:szCs w:val="18"/>
                <w:highlight w:val="yellow"/>
                <w:lang w:val="da-DK"/>
              </w:rPr>
            </w:pPr>
            <w:r w:rsidRPr="00A1598A">
              <w:rPr>
                <w:rFonts w:cs="Times New Roman"/>
                <w:sz w:val="18"/>
                <w:szCs w:val="18"/>
                <w:lang w:val="da-DK"/>
              </w:rPr>
              <w:t>S5 (Konstabel et al., 201</w:t>
            </w:r>
            <w:r w:rsidR="007D6BD3" w:rsidRPr="00A1598A">
              <w:rPr>
                <w:rFonts w:cs="Times New Roman"/>
                <w:sz w:val="18"/>
                <w:szCs w:val="18"/>
                <w:lang w:val="da-DK"/>
              </w:rPr>
              <w:t>2</w:t>
            </w:r>
            <w:r w:rsidRPr="00A1598A">
              <w:rPr>
                <w:rFonts w:cs="Times New Roman"/>
                <w:sz w:val="18"/>
                <w:szCs w:val="18"/>
                <w:lang w:val="da-DK"/>
              </w:rPr>
              <w:t xml:space="preserve">) </w:t>
            </w:r>
          </w:p>
        </w:tc>
        <w:tc>
          <w:tcPr>
            <w:tcW w:w="4127" w:type="dxa"/>
          </w:tcPr>
          <w:p w14:paraId="4403D1C9" w14:textId="624A2EFE" w:rsidR="00361A89" w:rsidRPr="00A807C8" w:rsidRDefault="00361A89" w:rsidP="00B51E03">
            <w:pPr>
              <w:rPr>
                <w:rFonts w:cs="Times New Roman"/>
                <w:sz w:val="18"/>
                <w:szCs w:val="18"/>
                <w:highlight w:val="yellow"/>
                <w:lang w:val="en-GB"/>
              </w:rPr>
            </w:pPr>
            <w:r w:rsidRPr="00A807C8">
              <w:rPr>
                <w:rFonts w:cs="Times New Roman"/>
                <w:sz w:val="18"/>
                <w:szCs w:val="18"/>
                <w:lang w:val="en-GB"/>
              </w:rPr>
              <w:t xml:space="preserve">EE.PIP-NEO (Mõttus et al., 2006) </w:t>
            </w:r>
          </w:p>
        </w:tc>
      </w:tr>
      <w:tr w:rsidR="00023EDF" w:rsidRPr="00A807C8" w14:paraId="3975A169" w14:textId="77777777" w:rsidTr="00480EFE">
        <w:tc>
          <w:tcPr>
            <w:tcW w:w="1838" w:type="dxa"/>
          </w:tcPr>
          <w:p w14:paraId="5932F9C3" w14:textId="2FF424C5" w:rsidR="00023EDF" w:rsidRPr="00A807C8" w:rsidRDefault="00023EDF" w:rsidP="00023EDF">
            <w:pPr>
              <w:rPr>
                <w:rFonts w:cs="Times New Roman"/>
                <w:b/>
                <w:bCs/>
                <w:sz w:val="18"/>
                <w:szCs w:val="18"/>
                <w:lang w:val="en-GB"/>
              </w:rPr>
            </w:pPr>
            <w:r>
              <w:rPr>
                <w:rFonts w:cs="Times New Roman"/>
                <w:b/>
                <w:bCs/>
                <w:sz w:val="18"/>
                <w:szCs w:val="18"/>
                <w:lang w:val="en-GB"/>
              </w:rPr>
              <w:t>Cognitive abilities</w:t>
            </w:r>
          </w:p>
        </w:tc>
        <w:tc>
          <w:tcPr>
            <w:tcW w:w="2552" w:type="dxa"/>
          </w:tcPr>
          <w:p w14:paraId="13A48D60" w14:textId="59FCAE8A" w:rsidR="00023EDF" w:rsidRPr="00A807C8" w:rsidRDefault="00023EDF" w:rsidP="00023EDF">
            <w:pPr>
              <w:rPr>
                <w:rFonts w:cs="Times New Roman"/>
                <w:sz w:val="18"/>
                <w:szCs w:val="18"/>
                <w:lang w:val="en-GB"/>
              </w:rPr>
            </w:pPr>
            <w:r w:rsidRPr="00A807C8">
              <w:rPr>
                <w:rFonts w:cs="Times New Roman"/>
                <w:sz w:val="18"/>
                <w:szCs w:val="18"/>
                <w:lang w:val="en-GB"/>
              </w:rPr>
              <w:t>Fluid intelligence</w:t>
            </w:r>
          </w:p>
        </w:tc>
        <w:tc>
          <w:tcPr>
            <w:tcW w:w="3402" w:type="dxa"/>
          </w:tcPr>
          <w:p w14:paraId="2AD0660E" w14:textId="77777777" w:rsidR="00023EDF" w:rsidRPr="00A1598A" w:rsidRDefault="00023EDF" w:rsidP="00023EDF">
            <w:pPr>
              <w:rPr>
                <w:rFonts w:cs="Times New Roman"/>
                <w:sz w:val="18"/>
                <w:szCs w:val="18"/>
                <w:lang w:val="da-DK"/>
              </w:rPr>
            </w:pPr>
          </w:p>
        </w:tc>
        <w:tc>
          <w:tcPr>
            <w:tcW w:w="4127" w:type="dxa"/>
          </w:tcPr>
          <w:p w14:paraId="17E7FA2F" w14:textId="4DC0C025" w:rsidR="00023EDF" w:rsidRPr="00023EDF" w:rsidRDefault="00023EDF" w:rsidP="00023EDF">
            <w:pPr>
              <w:rPr>
                <w:rFonts w:cs="Times New Roman"/>
                <w:sz w:val="18"/>
                <w:szCs w:val="18"/>
                <w:lang w:val="da-DK"/>
              </w:rPr>
            </w:pPr>
            <w:r w:rsidRPr="00A1598A">
              <w:rPr>
                <w:rFonts w:cs="Times New Roman"/>
                <w:sz w:val="18"/>
                <w:szCs w:val="18"/>
                <w:lang w:val="da-DK"/>
              </w:rPr>
              <w:t>RPM, sets C,D,E (Raven et al.,1998</w:t>
            </w:r>
            <w:r>
              <w:rPr>
                <w:rFonts w:cs="Times New Roman"/>
                <w:sz w:val="18"/>
                <w:szCs w:val="18"/>
                <w:lang w:val="da-DK"/>
              </w:rPr>
              <w:t>;</w:t>
            </w:r>
            <w:r w:rsidRPr="00A1598A">
              <w:rPr>
                <w:rFonts w:cs="Times New Roman"/>
                <w:sz w:val="18"/>
                <w:szCs w:val="18"/>
                <w:lang w:val="da-DK"/>
              </w:rPr>
              <w:t xml:space="preserve"> Lynn et al., 2002)</w:t>
            </w:r>
          </w:p>
        </w:tc>
      </w:tr>
      <w:tr w:rsidR="00023EDF" w:rsidRPr="00A807C8" w14:paraId="42676903" w14:textId="32722EE7" w:rsidTr="00480EFE">
        <w:tc>
          <w:tcPr>
            <w:tcW w:w="1838" w:type="dxa"/>
          </w:tcPr>
          <w:p w14:paraId="0BCD94D9" w14:textId="3C42154E" w:rsidR="00023EDF" w:rsidRPr="00A807C8" w:rsidRDefault="00023EDF" w:rsidP="00023EDF">
            <w:pPr>
              <w:rPr>
                <w:rFonts w:cs="Times New Roman"/>
                <w:sz w:val="18"/>
                <w:szCs w:val="18"/>
                <w:lang w:val="en-GB"/>
              </w:rPr>
            </w:pPr>
            <w:r w:rsidRPr="00A807C8">
              <w:rPr>
                <w:rFonts w:cs="Times New Roman"/>
                <w:b/>
                <w:bCs/>
                <w:sz w:val="18"/>
                <w:szCs w:val="18"/>
                <w:lang w:val="en-GB"/>
              </w:rPr>
              <w:t>Psychological traits</w:t>
            </w:r>
          </w:p>
        </w:tc>
        <w:tc>
          <w:tcPr>
            <w:tcW w:w="2552" w:type="dxa"/>
          </w:tcPr>
          <w:p w14:paraId="7ED3A8A0" w14:textId="2D0CF5D5" w:rsidR="00023EDF" w:rsidRPr="00A807C8" w:rsidRDefault="00023EDF" w:rsidP="00023EDF">
            <w:pPr>
              <w:rPr>
                <w:rFonts w:cs="Times New Roman"/>
                <w:sz w:val="18"/>
                <w:szCs w:val="18"/>
                <w:lang w:val="en-GB"/>
              </w:rPr>
            </w:pPr>
            <w:r w:rsidRPr="00A807C8">
              <w:rPr>
                <w:rFonts w:cs="Times New Roman"/>
                <w:sz w:val="18"/>
                <w:szCs w:val="18"/>
                <w:lang w:val="en-GB"/>
              </w:rPr>
              <w:t>State and trait anxiety</w:t>
            </w:r>
          </w:p>
        </w:tc>
        <w:tc>
          <w:tcPr>
            <w:tcW w:w="3402" w:type="dxa"/>
          </w:tcPr>
          <w:p w14:paraId="3858D16F" w14:textId="5C0EA3D0" w:rsidR="00023EDF" w:rsidRPr="00A807C8" w:rsidRDefault="00023EDF" w:rsidP="00023EDF">
            <w:pPr>
              <w:rPr>
                <w:rFonts w:cs="Times New Roman"/>
                <w:sz w:val="18"/>
                <w:szCs w:val="18"/>
                <w:lang w:val="en-GB"/>
              </w:rPr>
            </w:pPr>
          </w:p>
        </w:tc>
        <w:tc>
          <w:tcPr>
            <w:tcW w:w="4127" w:type="dxa"/>
          </w:tcPr>
          <w:p w14:paraId="681130C9" w14:textId="68E1379B" w:rsidR="00023EDF" w:rsidRPr="00A807C8" w:rsidRDefault="00023EDF" w:rsidP="00023EDF">
            <w:pPr>
              <w:rPr>
                <w:rFonts w:cs="Times New Roman"/>
                <w:sz w:val="18"/>
                <w:szCs w:val="18"/>
                <w:highlight w:val="yellow"/>
                <w:lang w:val="en-GB"/>
              </w:rPr>
            </w:pPr>
            <w:r w:rsidRPr="00A807C8">
              <w:rPr>
                <w:rFonts w:cs="Times New Roman"/>
                <w:sz w:val="18"/>
                <w:szCs w:val="18"/>
                <w:lang w:val="en-GB"/>
              </w:rPr>
              <w:t>STAI</w:t>
            </w:r>
            <w:r>
              <w:rPr>
                <w:rFonts w:cs="Times New Roman"/>
                <w:sz w:val="18"/>
                <w:szCs w:val="18"/>
                <w:lang w:val="en-GB"/>
              </w:rPr>
              <w:t>-S, STAI-T</w:t>
            </w:r>
            <w:r w:rsidRPr="00A807C8">
              <w:rPr>
                <w:rFonts w:cs="Times New Roman"/>
                <w:sz w:val="18"/>
                <w:szCs w:val="18"/>
                <w:lang w:val="en-GB"/>
              </w:rPr>
              <w:t xml:space="preserve"> (Spielberger et al., 1983)</w:t>
            </w:r>
          </w:p>
        </w:tc>
      </w:tr>
      <w:tr w:rsidR="00023EDF" w:rsidRPr="00A807C8" w14:paraId="5206ED0A" w14:textId="3E8EF597" w:rsidTr="00480EFE">
        <w:tc>
          <w:tcPr>
            <w:tcW w:w="1838" w:type="dxa"/>
          </w:tcPr>
          <w:p w14:paraId="278BD3FC" w14:textId="77777777" w:rsidR="00023EDF" w:rsidRPr="00A807C8" w:rsidRDefault="00023EDF" w:rsidP="00023EDF">
            <w:pPr>
              <w:rPr>
                <w:rFonts w:cs="Times New Roman"/>
                <w:sz w:val="18"/>
                <w:szCs w:val="18"/>
                <w:lang w:val="en-GB"/>
              </w:rPr>
            </w:pPr>
          </w:p>
        </w:tc>
        <w:tc>
          <w:tcPr>
            <w:tcW w:w="2552" w:type="dxa"/>
          </w:tcPr>
          <w:p w14:paraId="21238190" w14:textId="59C0C755" w:rsidR="00023EDF" w:rsidRPr="00A807C8" w:rsidRDefault="00023EDF" w:rsidP="00023EDF">
            <w:pPr>
              <w:rPr>
                <w:rFonts w:cs="Times New Roman"/>
                <w:sz w:val="18"/>
                <w:szCs w:val="18"/>
                <w:lang w:val="en-GB"/>
              </w:rPr>
            </w:pPr>
            <w:r w:rsidRPr="00A807C8">
              <w:rPr>
                <w:rFonts w:cs="Times New Roman"/>
                <w:sz w:val="18"/>
                <w:szCs w:val="18"/>
                <w:lang w:val="en-GB"/>
              </w:rPr>
              <w:t>Depressiveness</w:t>
            </w:r>
          </w:p>
        </w:tc>
        <w:tc>
          <w:tcPr>
            <w:tcW w:w="3402" w:type="dxa"/>
          </w:tcPr>
          <w:p w14:paraId="5C12A313" w14:textId="38AF3EF3" w:rsidR="00023EDF" w:rsidRPr="00A807C8" w:rsidRDefault="00023EDF" w:rsidP="00023EDF">
            <w:pPr>
              <w:rPr>
                <w:rFonts w:cs="Times New Roman"/>
                <w:sz w:val="18"/>
                <w:szCs w:val="18"/>
                <w:lang w:val="en-GB"/>
              </w:rPr>
            </w:pPr>
          </w:p>
        </w:tc>
        <w:tc>
          <w:tcPr>
            <w:tcW w:w="4127" w:type="dxa"/>
          </w:tcPr>
          <w:p w14:paraId="120F8002" w14:textId="00431A23" w:rsidR="00023EDF" w:rsidRPr="00A1598A" w:rsidRDefault="00023EDF" w:rsidP="00023EDF">
            <w:pPr>
              <w:rPr>
                <w:rFonts w:cs="Times New Roman"/>
                <w:sz w:val="18"/>
                <w:szCs w:val="18"/>
                <w:highlight w:val="yellow"/>
                <w:lang w:val="sv-SE"/>
              </w:rPr>
            </w:pPr>
            <w:r w:rsidRPr="00A807C8">
              <w:rPr>
                <w:rFonts w:cs="Times New Roman"/>
                <w:sz w:val="18"/>
                <w:szCs w:val="18"/>
                <w:lang w:val="en-GB"/>
              </w:rPr>
              <w:t>MÅDRS (Montgomer</w:t>
            </w:r>
            <w:r>
              <w:rPr>
                <w:rFonts w:cs="Times New Roman"/>
                <w:sz w:val="18"/>
                <w:szCs w:val="18"/>
                <w:lang w:val="en-GB"/>
              </w:rPr>
              <w:t xml:space="preserve">y and </w:t>
            </w:r>
            <w:r>
              <w:rPr>
                <w:rFonts w:cs="Times New Roman"/>
                <w:sz w:val="18"/>
                <w:szCs w:val="18"/>
                <w:lang w:val="sv-SE"/>
              </w:rPr>
              <w:t>Åsberg, 1979)</w:t>
            </w:r>
          </w:p>
        </w:tc>
      </w:tr>
      <w:tr w:rsidR="00023EDF" w:rsidRPr="00A807C8" w14:paraId="295BFF6C" w14:textId="77777777" w:rsidTr="00480EFE">
        <w:tc>
          <w:tcPr>
            <w:tcW w:w="1838" w:type="dxa"/>
          </w:tcPr>
          <w:p w14:paraId="01B1FC8E" w14:textId="77777777" w:rsidR="00023EDF" w:rsidRPr="00A807C8" w:rsidRDefault="00023EDF" w:rsidP="00023EDF">
            <w:pPr>
              <w:rPr>
                <w:rFonts w:cs="Times New Roman"/>
                <w:sz w:val="18"/>
                <w:szCs w:val="18"/>
                <w:lang w:val="en-GB"/>
              </w:rPr>
            </w:pPr>
          </w:p>
        </w:tc>
        <w:tc>
          <w:tcPr>
            <w:tcW w:w="2552" w:type="dxa"/>
          </w:tcPr>
          <w:p w14:paraId="24328318" w14:textId="6652B32F" w:rsidR="00023EDF" w:rsidRPr="00A807C8" w:rsidRDefault="00023EDF" w:rsidP="00023EDF">
            <w:pPr>
              <w:rPr>
                <w:rFonts w:cs="Times New Roman"/>
                <w:sz w:val="18"/>
                <w:szCs w:val="18"/>
                <w:lang w:val="en-GB"/>
              </w:rPr>
            </w:pPr>
            <w:r w:rsidRPr="00A807C8">
              <w:rPr>
                <w:rFonts w:cs="Times New Roman"/>
                <w:sz w:val="18"/>
                <w:szCs w:val="18"/>
                <w:lang w:val="en-GB"/>
              </w:rPr>
              <w:t>Self-esteem</w:t>
            </w:r>
          </w:p>
        </w:tc>
        <w:tc>
          <w:tcPr>
            <w:tcW w:w="3402" w:type="dxa"/>
          </w:tcPr>
          <w:p w14:paraId="17967789" w14:textId="7912544C" w:rsidR="00023EDF" w:rsidRPr="00A807C8" w:rsidRDefault="00023EDF" w:rsidP="00023EDF">
            <w:pPr>
              <w:rPr>
                <w:rFonts w:cs="Times New Roman"/>
                <w:sz w:val="18"/>
                <w:szCs w:val="18"/>
                <w:lang w:val="en-GB"/>
              </w:rPr>
            </w:pPr>
          </w:p>
        </w:tc>
        <w:tc>
          <w:tcPr>
            <w:tcW w:w="4127" w:type="dxa"/>
          </w:tcPr>
          <w:p w14:paraId="027482D6" w14:textId="74C7AA5E" w:rsidR="00023EDF" w:rsidRPr="00A807C8" w:rsidRDefault="00023EDF" w:rsidP="00023EDF">
            <w:pPr>
              <w:rPr>
                <w:rFonts w:cs="Times New Roman"/>
                <w:sz w:val="18"/>
                <w:szCs w:val="18"/>
                <w:highlight w:val="yellow"/>
                <w:lang w:val="en-GB"/>
              </w:rPr>
            </w:pPr>
            <w:r w:rsidRPr="00A807C8">
              <w:rPr>
                <w:rFonts w:cs="Times New Roman"/>
                <w:sz w:val="18"/>
                <w:szCs w:val="18"/>
                <w:lang w:val="en-GB"/>
              </w:rPr>
              <w:t xml:space="preserve">RSES (Rosenberg, 1965; Pullmann </w:t>
            </w:r>
            <w:r>
              <w:rPr>
                <w:rFonts w:cs="Times New Roman"/>
                <w:sz w:val="18"/>
                <w:szCs w:val="18"/>
                <w:lang w:val="en-GB"/>
              </w:rPr>
              <w:t>and</w:t>
            </w:r>
            <w:r w:rsidRPr="00A807C8">
              <w:rPr>
                <w:rFonts w:cs="Times New Roman"/>
                <w:sz w:val="18"/>
                <w:szCs w:val="18"/>
                <w:lang w:val="en-GB"/>
              </w:rPr>
              <w:t xml:space="preserve"> Allik, 2000)</w:t>
            </w:r>
          </w:p>
        </w:tc>
      </w:tr>
      <w:tr w:rsidR="00023EDF" w:rsidRPr="00A807C8" w14:paraId="70F58BFA" w14:textId="30F27A11" w:rsidTr="00480EFE">
        <w:tc>
          <w:tcPr>
            <w:tcW w:w="1838" w:type="dxa"/>
          </w:tcPr>
          <w:p w14:paraId="3270D1C1" w14:textId="77777777" w:rsidR="00023EDF" w:rsidRPr="00A807C8" w:rsidRDefault="00023EDF" w:rsidP="00023EDF">
            <w:pPr>
              <w:rPr>
                <w:rFonts w:cs="Times New Roman"/>
                <w:sz w:val="18"/>
                <w:szCs w:val="18"/>
                <w:lang w:val="en-GB"/>
              </w:rPr>
            </w:pPr>
          </w:p>
        </w:tc>
        <w:tc>
          <w:tcPr>
            <w:tcW w:w="2552" w:type="dxa"/>
          </w:tcPr>
          <w:p w14:paraId="083A8011" w14:textId="53ABE8C3" w:rsidR="00023EDF" w:rsidRPr="00A807C8" w:rsidRDefault="00023EDF" w:rsidP="00023EDF">
            <w:pPr>
              <w:rPr>
                <w:rFonts w:cs="Times New Roman"/>
                <w:sz w:val="18"/>
                <w:szCs w:val="18"/>
                <w:lang w:val="en-GB"/>
              </w:rPr>
            </w:pPr>
            <w:r w:rsidRPr="00A807C8">
              <w:rPr>
                <w:rFonts w:cs="Times New Roman"/>
                <w:sz w:val="18"/>
                <w:szCs w:val="18"/>
                <w:lang w:val="en-GB"/>
              </w:rPr>
              <w:t>Fears</w:t>
            </w:r>
          </w:p>
        </w:tc>
        <w:tc>
          <w:tcPr>
            <w:tcW w:w="3402" w:type="dxa"/>
          </w:tcPr>
          <w:p w14:paraId="4EFD92CC" w14:textId="5AC5F773" w:rsidR="00023EDF" w:rsidRPr="00A807C8" w:rsidRDefault="00023EDF" w:rsidP="00023EDF">
            <w:pPr>
              <w:rPr>
                <w:rFonts w:cs="Times New Roman"/>
                <w:sz w:val="18"/>
                <w:szCs w:val="18"/>
                <w:lang w:val="en-GB"/>
              </w:rPr>
            </w:pPr>
          </w:p>
        </w:tc>
        <w:tc>
          <w:tcPr>
            <w:tcW w:w="4127" w:type="dxa"/>
          </w:tcPr>
          <w:p w14:paraId="7EAC8336" w14:textId="568B77A8" w:rsidR="00023EDF" w:rsidRPr="00A807C8" w:rsidRDefault="00023EDF" w:rsidP="00023EDF">
            <w:pPr>
              <w:rPr>
                <w:rFonts w:cs="Times New Roman"/>
                <w:sz w:val="18"/>
                <w:szCs w:val="18"/>
                <w:highlight w:val="yellow"/>
                <w:lang w:val="en-GB"/>
              </w:rPr>
            </w:pPr>
            <w:r w:rsidRPr="00A807C8">
              <w:rPr>
                <w:rFonts w:cs="Times New Roman"/>
                <w:sz w:val="18"/>
                <w:szCs w:val="18"/>
                <w:lang w:val="en-GB"/>
              </w:rPr>
              <w:t>Fears (Tulviste et al., 2015)</w:t>
            </w:r>
          </w:p>
        </w:tc>
      </w:tr>
      <w:tr w:rsidR="00023EDF" w:rsidRPr="00A807C8" w14:paraId="72E9909E" w14:textId="77777777" w:rsidTr="00480EFE">
        <w:tc>
          <w:tcPr>
            <w:tcW w:w="1838" w:type="dxa"/>
          </w:tcPr>
          <w:p w14:paraId="4921237D" w14:textId="77777777" w:rsidR="00023EDF" w:rsidRPr="00A807C8" w:rsidRDefault="00023EDF" w:rsidP="00023EDF">
            <w:pPr>
              <w:rPr>
                <w:rFonts w:cs="Times New Roman"/>
                <w:sz w:val="18"/>
                <w:szCs w:val="18"/>
                <w:lang w:val="en-GB"/>
              </w:rPr>
            </w:pPr>
          </w:p>
        </w:tc>
        <w:tc>
          <w:tcPr>
            <w:tcW w:w="2552" w:type="dxa"/>
          </w:tcPr>
          <w:p w14:paraId="175B52C5" w14:textId="256A28E7" w:rsidR="00023EDF" w:rsidRPr="00A807C8" w:rsidRDefault="00023EDF" w:rsidP="00023EDF">
            <w:pPr>
              <w:rPr>
                <w:rFonts w:cs="Times New Roman"/>
                <w:sz w:val="18"/>
                <w:szCs w:val="18"/>
                <w:lang w:val="en-GB"/>
              </w:rPr>
            </w:pPr>
            <w:r w:rsidRPr="00A807C8">
              <w:rPr>
                <w:rFonts w:cs="Times New Roman"/>
                <w:sz w:val="18"/>
                <w:szCs w:val="18"/>
                <w:lang w:val="en-GB"/>
              </w:rPr>
              <w:t>Affect intensity</w:t>
            </w:r>
          </w:p>
        </w:tc>
        <w:tc>
          <w:tcPr>
            <w:tcW w:w="3402" w:type="dxa"/>
          </w:tcPr>
          <w:p w14:paraId="3721491E" w14:textId="77777777" w:rsidR="00023EDF" w:rsidRPr="00A807C8" w:rsidRDefault="00023EDF" w:rsidP="00023EDF">
            <w:pPr>
              <w:rPr>
                <w:rFonts w:cs="Times New Roman"/>
                <w:sz w:val="18"/>
                <w:szCs w:val="18"/>
                <w:lang w:val="en-GB"/>
              </w:rPr>
            </w:pPr>
          </w:p>
        </w:tc>
        <w:tc>
          <w:tcPr>
            <w:tcW w:w="4127" w:type="dxa"/>
          </w:tcPr>
          <w:p w14:paraId="12FEC7F0" w14:textId="1C8AC578" w:rsidR="00023EDF" w:rsidRPr="00A807C8" w:rsidRDefault="00023EDF" w:rsidP="00023EDF">
            <w:pPr>
              <w:rPr>
                <w:rFonts w:cs="Times New Roman"/>
                <w:sz w:val="18"/>
                <w:szCs w:val="18"/>
                <w:highlight w:val="yellow"/>
                <w:lang w:val="en-GB"/>
              </w:rPr>
            </w:pPr>
            <w:r w:rsidRPr="00A807C8">
              <w:rPr>
                <w:rFonts w:cs="Times New Roman"/>
                <w:sz w:val="18"/>
                <w:szCs w:val="18"/>
                <w:lang w:val="en-GB"/>
              </w:rPr>
              <w:t>AIM (Larsen, 1984)</w:t>
            </w:r>
          </w:p>
        </w:tc>
      </w:tr>
      <w:tr w:rsidR="00023EDF" w:rsidRPr="00A807C8" w14:paraId="30097DBC" w14:textId="7F558DCE" w:rsidTr="00480EFE">
        <w:tc>
          <w:tcPr>
            <w:tcW w:w="1838" w:type="dxa"/>
          </w:tcPr>
          <w:p w14:paraId="0DDF47A9" w14:textId="412A62C0" w:rsidR="00023EDF" w:rsidRPr="00A807C8" w:rsidRDefault="00023EDF" w:rsidP="00023EDF">
            <w:pPr>
              <w:rPr>
                <w:rFonts w:cs="Times New Roman"/>
                <w:sz w:val="18"/>
                <w:szCs w:val="18"/>
                <w:lang w:val="en-GB"/>
              </w:rPr>
            </w:pPr>
          </w:p>
        </w:tc>
        <w:tc>
          <w:tcPr>
            <w:tcW w:w="2552" w:type="dxa"/>
          </w:tcPr>
          <w:p w14:paraId="6258930F" w14:textId="622D5508" w:rsidR="00023EDF" w:rsidRPr="00A807C8" w:rsidRDefault="00023EDF" w:rsidP="00023EDF">
            <w:pPr>
              <w:rPr>
                <w:rFonts w:cs="Times New Roman"/>
                <w:sz w:val="18"/>
                <w:szCs w:val="18"/>
                <w:lang w:val="en-GB"/>
              </w:rPr>
            </w:pPr>
            <w:r w:rsidRPr="00A807C8">
              <w:rPr>
                <w:rFonts w:cs="Times New Roman"/>
                <w:sz w:val="18"/>
                <w:szCs w:val="18"/>
                <w:lang w:val="en-GB"/>
              </w:rPr>
              <w:t xml:space="preserve">Inattention and hyperactivity </w:t>
            </w:r>
          </w:p>
        </w:tc>
        <w:tc>
          <w:tcPr>
            <w:tcW w:w="3402" w:type="dxa"/>
          </w:tcPr>
          <w:p w14:paraId="7946E699" w14:textId="5A8F26EB" w:rsidR="00023EDF" w:rsidRPr="00A807C8" w:rsidRDefault="00023EDF" w:rsidP="00023EDF">
            <w:pPr>
              <w:rPr>
                <w:rFonts w:cs="Times New Roman"/>
                <w:sz w:val="18"/>
                <w:szCs w:val="18"/>
                <w:lang w:val="en-GB"/>
              </w:rPr>
            </w:pPr>
          </w:p>
        </w:tc>
        <w:tc>
          <w:tcPr>
            <w:tcW w:w="4127" w:type="dxa"/>
          </w:tcPr>
          <w:p w14:paraId="0A91191C" w14:textId="3CCF6C14" w:rsidR="00023EDF" w:rsidRPr="00A807C8" w:rsidRDefault="00023EDF" w:rsidP="00023EDF">
            <w:pPr>
              <w:rPr>
                <w:rFonts w:cs="Times New Roman"/>
                <w:sz w:val="18"/>
                <w:szCs w:val="18"/>
                <w:highlight w:val="yellow"/>
                <w:lang w:val="en-GB"/>
              </w:rPr>
            </w:pPr>
            <w:r w:rsidRPr="00A807C8">
              <w:rPr>
                <w:rFonts w:cs="Times New Roman"/>
                <w:sz w:val="18"/>
                <w:szCs w:val="18"/>
                <w:lang w:val="en-GB"/>
              </w:rPr>
              <w:t>ASRS (Kessler et al., 2005)</w:t>
            </w:r>
          </w:p>
        </w:tc>
      </w:tr>
      <w:tr w:rsidR="00023EDF" w:rsidRPr="00A807C8" w14:paraId="48D33980" w14:textId="3575E68D" w:rsidTr="00480EFE">
        <w:tc>
          <w:tcPr>
            <w:tcW w:w="1838" w:type="dxa"/>
          </w:tcPr>
          <w:p w14:paraId="50A7D4AD" w14:textId="77777777" w:rsidR="00023EDF" w:rsidRPr="00A807C8" w:rsidRDefault="00023EDF" w:rsidP="00023EDF">
            <w:pPr>
              <w:rPr>
                <w:rFonts w:cs="Times New Roman"/>
                <w:sz w:val="18"/>
                <w:szCs w:val="18"/>
                <w:lang w:val="en-GB"/>
              </w:rPr>
            </w:pPr>
          </w:p>
        </w:tc>
        <w:tc>
          <w:tcPr>
            <w:tcW w:w="2552" w:type="dxa"/>
          </w:tcPr>
          <w:p w14:paraId="78480971" w14:textId="5987B2C0" w:rsidR="00023EDF" w:rsidRPr="00A807C8" w:rsidRDefault="00023EDF" w:rsidP="00023EDF">
            <w:pPr>
              <w:rPr>
                <w:rFonts w:cs="Times New Roman"/>
                <w:sz w:val="18"/>
                <w:szCs w:val="18"/>
                <w:lang w:val="en-GB"/>
              </w:rPr>
            </w:pPr>
            <w:r w:rsidRPr="00A807C8">
              <w:rPr>
                <w:rFonts w:cs="Times New Roman"/>
                <w:sz w:val="18"/>
                <w:szCs w:val="18"/>
                <w:lang w:val="en-GB"/>
              </w:rPr>
              <w:t>Impulsivity</w:t>
            </w:r>
          </w:p>
        </w:tc>
        <w:tc>
          <w:tcPr>
            <w:tcW w:w="3402" w:type="dxa"/>
          </w:tcPr>
          <w:p w14:paraId="6816AC0C" w14:textId="319DDD11" w:rsidR="00023EDF" w:rsidRPr="00A807C8" w:rsidRDefault="00023EDF" w:rsidP="00023EDF">
            <w:pPr>
              <w:rPr>
                <w:rFonts w:cs="Times New Roman"/>
                <w:sz w:val="18"/>
                <w:szCs w:val="18"/>
                <w:lang w:val="en-GB"/>
              </w:rPr>
            </w:pPr>
          </w:p>
        </w:tc>
        <w:tc>
          <w:tcPr>
            <w:tcW w:w="4127" w:type="dxa"/>
          </w:tcPr>
          <w:p w14:paraId="7A7563B1" w14:textId="77777777" w:rsidR="00023EDF" w:rsidRPr="00A1598A" w:rsidRDefault="00023EDF" w:rsidP="00023EDF">
            <w:pPr>
              <w:rPr>
                <w:rFonts w:cs="Times New Roman"/>
                <w:sz w:val="18"/>
                <w:szCs w:val="18"/>
                <w:lang w:val="fr-FR"/>
              </w:rPr>
            </w:pPr>
            <w:r w:rsidRPr="00A1598A">
              <w:rPr>
                <w:rFonts w:cs="Times New Roman"/>
                <w:sz w:val="18"/>
                <w:szCs w:val="18"/>
                <w:lang w:val="fr-FR"/>
              </w:rPr>
              <w:t>AMIS (Paaver et al., 2006)</w:t>
            </w:r>
          </w:p>
          <w:p w14:paraId="02415FA8" w14:textId="047E6D9F" w:rsidR="00023EDF" w:rsidRPr="00A1598A" w:rsidRDefault="00023EDF" w:rsidP="00023EDF">
            <w:pPr>
              <w:rPr>
                <w:rFonts w:cs="Times New Roman"/>
                <w:sz w:val="18"/>
                <w:szCs w:val="18"/>
                <w:lang w:val="fr-FR"/>
              </w:rPr>
            </w:pPr>
            <w:r w:rsidRPr="00A1598A">
              <w:rPr>
                <w:rFonts w:cs="Times New Roman"/>
                <w:sz w:val="18"/>
                <w:szCs w:val="18"/>
                <w:lang w:val="fr-FR"/>
              </w:rPr>
              <w:t>BIS-11 (Patton et al., 1995)</w:t>
            </w:r>
          </w:p>
        </w:tc>
      </w:tr>
      <w:tr w:rsidR="00023EDF" w:rsidRPr="00A807C8" w14:paraId="1D52C361" w14:textId="3CE95E5A" w:rsidTr="00480EFE">
        <w:tc>
          <w:tcPr>
            <w:tcW w:w="1838" w:type="dxa"/>
          </w:tcPr>
          <w:p w14:paraId="54B7CD68" w14:textId="121B2F1A" w:rsidR="00023EDF" w:rsidRPr="00A1598A" w:rsidRDefault="00023EDF" w:rsidP="00023EDF">
            <w:pPr>
              <w:rPr>
                <w:rFonts w:cs="Times New Roman"/>
                <w:sz w:val="18"/>
                <w:szCs w:val="18"/>
                <w:lang w:val="fr-FR"/>
              </w:rPr>
            </w:pPr>
            <w:r w:rsidRPr="00A807C8">
              <w:rPr>
                <w:rFonts w:cs="Times New Roman"/>
                <w:b/>
                <w:bCs/>
                <w:sz w:val="18"/>
                <w:szCs w:val="18"/>
                <w:lang w:val="en-GB"/>
              </w:rPr>
              <w:t>Behaviour</w:t>
            </w:r>
          </w:p>
        </w:tc>
        <w:tc>
          <w:tcPr>
            <w:tcW w:w="2552" w:type="dxa"/>
          </w:tcPr>
          <w:p w14:paraId="29C5528F" w14:textId="71C4F583" w:rsidR="00023EDF" w:rsidRPr="00A807C8" w:rsidRDefault="00023EDF" w:rsidP="00023EDF">
            <w:pPr>
              <w:rPr>
                <w:rFonts w:cs="Times New Roman"/>
                <w:sz w:val="18"/>
                <w:szCs w:val="18"/>
                <w:lang w:val="en-GB"/>
              </w:rPr>
            </w:pPr>
            <w:r w:rsidRPr="00A807C8">
              <w:rPr>
                <w:rFonts w:cs="Times New Roman"/>
                <w:sz w:val="18"/>
                <w:szCs w:val="18"/>
                <w:lang w:val="en-GB"/>
              </w:rPr>
              <w:t>Traffic behaviour</w:t>
            </w:r>
          </w:p>
        </w:tc>
        <w:tc>
          <w:tcPr>
            <w:tcW w:w="3402" w:type="dxa"/>
          </w:tcPr>
          <w:p w14:paraId="568A93BE" w14:textId="63244C50" w:rsidR="00023EDF" w:rsidRPr="00023EDF" w:rsidRDefault="00023EDF" w:rsidP="00023EDF">
            <w:pPr>
              <w:rPr>
                <w:rFonts w:cs="Times New Roman"/>
                <w:sz w:val="18"/>
                <w:szCs w:val="18"/>
                <w:highlight w:val="yellow"/>
                <w:lang w:val="fr-FR"/>
              </w:rPr>
            </w:pPr>
            <w:r w:rsidRPr="00023EDF">
              <w:rPr>
                <w:rFonts w:cs="Times New Roman"/>
                <w:sz w:val="18"/>
                <w:szCs w:val="18"/>
                <w:lang w:val="fr-FR"/>
              </w:rPr>
              <w:t xml:space="preserve">Traffic safety questionnaire </w:t>
            </w:r>
            <w:r w:rsidRPr="00A6630F">
              <w:rPr>
                <w:rFonts w:cs="Times New Roman"/>
                <w:sz w:val="18"/>
                <w:szCs w:val="18"/>
                <w:lang w:val="fr-FR"/>
              </w:rPr>
              <w:t>(Luht et al</w:t>
            </w:r>
            <w:r>
              <w:rPr>
                <w:rFonts w:cs="Times New Roman"/>
                <w:sz w:val="18"/>
                <w:szCs w:val="18"/>
                <w:lang w:val="fr-FR"/>
              </w:rPr>
              <w:t>., 2018)</w:t>
            </w:r>
          </w:p>
        </w:tc>
        <w:tc>
          <w:tcPr>
            <w:tcW w:w="4127" w:type="dxa"/>
          </w:tcPr>
          <w:p w14:paraId="78EC7300" w14:textId="3F518CE8" w:rsidR="00023EDF" w:rsidRPr="00A807C8" w:rsidRDefault="00023EDF" w:rsidP="00023EDF">
            <w:pPr>
              <w:rPr>
                <w:rFonts w:cs="Times New Roman"/>
                <w:sz w:val="18"/>
                <w:szCs w:val="18"/>
                <w:highlight w:val="yellow"/>
                <w:lang w:val="en-GB"/>
              </w:rPr>
            </w:pPr>
            <w:r w:rsidRPr="00A807C8">
              <w:rPr>
                <w:rFonts w:cs="Times New Roman"/>
                <w:sz w:val="18"/>
                <w:szCs w:val="18"/>
                <w:lang w:val="en-GB"/>
              </w:rPr>
              <w:t>Traffic safety questionnaire</w:t>
            </w:r>
          </w:p>
        </w:tc>
      </w:tr>
      <w:tr w:rsidR="00023EDF" w:rsidRPr="00A807C8" w14:paraId="7E072A00" w14:textId="4E63DECB" w:rsidTr="00480EFE">
        <w:tc>
          <w:tcPr>
            <w:tcW w:w="1838" w:type="dxa"/>
          </w:tcPr>
          <w:p w14:paraId="7E975226" w14:textId="77777777" w:rsidR="00023EDF" w:rsidRPr="00A807C8" w:rsidRDefault="00023EDF" w:rsidP="00023EDF">
            <w:pPr>
              <w:rPr>
                <w:rFonts w:cs="Times New Roman"/>
                <w:sz w:val="18"/>
                <w:szCs w:val="18"/>
                <w:lang w:val="en-GB"/>
              </w:rPr>
            </w:pPr>
          </w:p>
        </w:tc>
        <w:tc>
          <w:tcPr>
            <w:tcW w:w="2552" w:type="dxa"/>
          </w:tcPr>
          <w:p w14:paraId="0A59B582" w14:textId="7A4FCE11" w:rsidR="00023EDF" w:rsidRPr="00A1598A" w:rsidRDefault="00023EDF" w:rsidP="00023EDF">
            <w:pPr>
              <w:rPr>
                <w:rFonts w:cs="Times New Roman"/>
                <w:sz w:val="18"/>
                <w:szCs w:val="18"/>
                <w:lang w:val="it-IT"/>
              </w:rPr>
            </w:pPr>
            <w:r w:rsidRPr="00A1598A">
              <w:rPr>
                <w:rFonts w:cs="Times New Roman"/>
                <w:sz w:val="18"/>
                <w:szCs w:val="18"/>
                <w:lang w:val="it-IT"/>
              </w:rPr>
              <w:t>Alcohol, t</w:t>
            </w:r>
            <w:r>
              <w:rPr>
                <w:rFonts w:cs="Times New Roman"/>
                <w:sz w:val="18"/>
                <w:szCs w:val="18"/>
                <w:lang w:val="it-IT"/>
              </w:rPr>
              <w:t>o</w:t>
            </w:r>
            <w:r w:rsidRPr="00A1598A">
              <w:rPr>
                <w:rFonts w:cs="Times New Roman"/>
                <w:sz w:val="18"/>
                <w:szCs w:val="18"/>
                <w:lang w:val="it-IT"/>
              </w:rPr>
              <w:t>bacco, illicit drug use</w:t>
            </w:r>
          </w:p>
        </w:tc>
        <w:tc>
          <w:tcPr>
            <w:tcW w:w="3402" w:type="dxa"/>
          </w:tcPr>
          <w:p w14:paraId="137EAEDE" w14:textId="31BD4FCE" w:rsidR="00023EDF" w:rsidRPr="00A807C8" w:rsidRDefault="00023EDF" w:rsidP="00023EDF">
            <w:pPr>
              <w:rPr>
                <w:rFonts w:cs="Times New Roman"/>
                <w:sz w:val="18"/>
                <w:szCs w:val="18"/>
                <w:lang w:val="en-GB"/>
              </w:rPr>
            </w:pPr>
            <w:r w:rsidRPr="00A807C8">
              <w:rPr>
                <w:rFonts w:cs="Times New Roman"/>
                <w:sz w:val="18"/>
                <w:szCs w:val="18"/>
                <w:lang w:val="en-GB"/>
              </w:rPr>
              <w:t>Questionnaire</w:t>
            </w:r>
            <w:r w:rsidR="001A1DE0">
              <w:rPr>
                <w:rFonts w:cs="Times New Roman"/>
                <w:sz w:val="18"/>
                <w:szCs w:val="18"/>
                <w:lang w:val="en-GB"/>
              </w:rPr>
              <w:t xml:space="preserve"> (Merenäkk et al., 2011)</w:t>
            </w:r>
          </w:p>
        </w:tc>
        <w:tc>
          <w:tcPr>
            <w:tcW w:w="4127" w:type="dxa"/>
          </w:tcPr>
          <w:p w14:paraId="2660EF30" w14:textId="53D599E7" w:rsidR="00023EDF" w:rsidRPr="00A807C8" w:rsidRDefault="00023EDF" w:rsidP="00023EDF">
            <w:pPr>
              <w:rPr>
                <w:rFonts w:cs="Times New Roman"/>
                <w:sz w:val="18"/>
                <w:szCs w:val="18"/>
                <w:lang w:val="en-GB"/>
              </w:rPr>
            </w:pPr>
            <w:r w:rsidRPr="00A807C8">
              <w:rPr>
                <w:rFonts w:cs="Times New Roman"/>
                <w:sz w:val="18"/>
                <w:szCs w:val="18"/>
                <w:lang w:val="en-GB"/>
              </w:rPr>
              <w:t>Questionnaire</w:t>
            </w:r>
            <w:r w:rsidR="005C48E5">
              <w:rPr>
                <w:rFonts w:cs="Times New Roman"/>
                <w:sz w:val="18"/>
                <w:szCs w:val="18"/>
                <w:lang w:val="en-GB"/>
              </w:rPr>
              <w:t xml:space="preserve"> </w:t>
            </w:r>
          </w:p>
        </w:tc>
      </w:tr>
      <w:tr w:rsidR="00023EDF" w:rsidRPr="00A807C8" w14:paraId="4D5ED256" w14:textId="4DAB1F36" w:rsidTr="00480EFE">
        <w:tc>
          <w:tcPr>
            <w:tcW w:w="1838" w:type="dxa"/>
          </w:tcPr>
          <w:p w14:paraId="0207859E" w14:textId="477A6605" w:rsidR="00023EDF" w:rsidRPr="00A807C8" w:rsidRDefault="00023EDF" w:rsidP="00023EDF">
            <w:pPr>
              <w:rPr>
                <w:rFonts w:cs="Times New Roman"/>
                <w:sz w:val="18"/>
                <w:szCs w:val="18"/>
                <w:lang w:val="en-GB"/>
              </w:rPr>
            </w:pPr>
            <w:r w:rsidRPr="00A807C8">
              <w:rPr>
                <w:rFonts w:cs="Times New Roman"/>
                <w:b/>
                <w:bCs/>
                <w:sz w:val="18"/>
                <w:szCs w:val="18"/>
                <w:lang w:val="en-GB"/>
              </w:rPr>
              <w:t>Relationships</w:t>
            </w:r>
          </w:p>
        </w:tc>
        <w:tc>
          <w:tcPr>
            <w:tcW w:w="2552" w:type="dxa"/>
          </w:tcPr>
          <w:p w14:paraId="225522B8" w14:textId="3DA8B631" w:rsidR="00023EDF" w:rsidRPr="00A807C8" w:rsidRDefault="00023EDF" w:rsidP="00023EDF">
            <w:pPr>
              <w:rPr>
                <w:rFonts w:cs="Times New Roman"/>
                <w:sz w:val="18"/>
                <w:szCs w:val="18"/>
                <w:lang w:val="en-GB"/>
              </w:rPr>
            </w:pPr>
            <w:r w:rsidRPr="00A807C8">
              <w:rPr>
                <w:rFonts w:cs="Times New Roman"/>
                <w:sz w:val="18"/>
                <w:szCs w:val="18"/>
                <w:lang w:val="en-GB"/>
              </w:rPr>
              <w:t>Relationships in the family</w:t>
            </w:r>
          </w:p>
        </w:tc>
        <w:tc>
          <w:tcPr>
            <w:tcW w:w="3402" w:type="dxa"/>
          </w:tcPr>
          <w:p w14:paraId="2D3E62BE" w14:textId="004AC979" w:rsidR="00023EDF" w:rsidRPr="00A807C8" w:rsidRDefault="00023EDF" w:rsidP="00023EDF">
            <w:pPr>
              <w:rPr>
                <w:rFonts w:cs="Times New Roman"/>
                <w:sz w:val="18"/>
                <w:szCs w:val="18"/>
                <w:highlight w:val="red"/>
                <w:lang w:val="en-GB"/>
              </w:rPr>
            </w:pPr>
          </w:p>
        </w:tc>
        <w:tc>
          <w:tcPr>
            <w:tcW w:w="4127" w:type="dxa"/>
          </w:tcPr>
          <w:p w14:paraId="693AB8E4" w14:textId="01829681" w:rsidR="00023EDF" w:rsidRPr="00A807C8" w:rsidRDefault="00023EDF" w:rsidP="00023EDF">
            <w:pPr>
              <w:rPr>
                <w:rFonts w:cs="Times New Roman"/>
                <w:sz w:val="18"/>
                <w:szCs w:val="18"/>
                <w:lang w:val="en-GB"/>
              </w:rPr>
            </w:pPr>
            <w:r w:rsidRPr="00A807C8">
              <w:rPr>
                <w:rFonts w:cs="Times New Roman"/>
                <w:sz w:val="18"/>
                <w:szCs w:val="18"/>
                <w:lang w:val="en-GB"/>
              </w:rPr>
              <w:t>TFRS (Paaver et al., 2008)</w:t>
            </w:r>
          </w:p>
        </w:tc>
      </w:tr>
      <w:tr w:rsidR="00023EDF" w:rsidRPr="00A807C8" w14:paraId="52AB0326" w14:textId="7DAA7619" w:rsidTr="00480EFE">
        <w:tc>
          <w:tcPr>
            <w:tcW w:w="1838" w:type="dxa"/>
          </w:tcPr>
          <w:p w14:paraId="3DD1CF25" w14:textId="77777777" w:rsidR="00023EDF" w:rsidRPr="00A807C8" w:rsidRDefault="00023EDF" w:rsidP="00023EDF">
            <w:pPr>
              <w:rPr>
                <w:rFonts w:cs="Times New Roman"/>
                <w:sz w:val="18"/>
                <w:szCs w:val="18"/>
                <w:lang w:val="en-GB"/>
              </w:rPr>
            </w:pPr>
          </w:p>
        </w:tc>
        <w:tc>
          <w:tcPr>
            <w:tcW w:w="2552" w:type="dxa"/>
          </w:tcPr>
          <w:p w14:paraId="24FB42D1" w14:textId="0C62509E" w:rsidR="00023EDF" w:rsidRPr="00A807C8" w:rsidRDefault="00023EDF" w:rsidP="00023EDF">
            <w:pPr>
              <w:rPr>
                <w:rFonts w:cs="Times New Roman"/>
                <w:sz w:val="18"/>
                <w:szCs w:val="18"/>
                <w:lang w:val="en-GB"/>
              </w:rPr>
            </w:pPr>
            <w:r w:rsidRPr="00A807C8">
              <w:rPr>
                <w:rFonts w:cs="Times New Roman"/>
                <w:sz w:val="18"/>
                <w:szCs w:val="18"/>
                <w:lang w:val="en-GB"/>
              </w:rPr>
              <w:t>Relationships with parents</w:t>
            </w:r>
          </w:p>
        </w:tc>
        <w:tc>
          <w:tcPr>
            <w:tcW w:w="3402" w:type="dxa"/>
          </w:tcPr>
          <w:p w14:paraId="31FD04B9" w14:textId="5ECD7D14" w:rsidR="00023EDF" w:rsidRPr="00A807C8" w:rsidRDefault="00023EDF" w:rsidP="00023EDF">
            <w:pPr>
              <w:rPr>
                <w:rFonts w:cs="Times New Roman"/>
                <w:sz w:val="18"/>
                <w:szCs w:val="18"/>
                <w:lang w:val="en-GB"/>
              </w:rPr>
            </w:pPr>
          </w:p>
        </w:tc>
        <w:tc>
          <w:tcPr>
            <w:tcW w:w="4127" w:type="dxa"/>
          </w:tcPr>
          <w:p w14:paraId="3C9C1A8B" w14:textId="3E2A197E" w:rsidR="00023EDF" w:rsidRPr="00A807C8" w:rsidRDefault="00023EDF" w:rsidP="00023EDF">
            <w:pPr>
              <w:rPr>
                <w:rFonts w:cs="Times New Roman"/>
                <w:sz w:val="18"/>
                <w:szCs w:val="18"/>
                <w:lang w:val="en-GB"/>
              </w:rPr>
            </w:pPr>
            <w:r w:rsidRPr="00A807C8">
              <w:rPr>
                <w:rFonts w:cs="Times New Roman"/>
                <w:sz w:val="18"/>
                <w:szCs w:val="18"/>
                <w:lang w:val="en-GB"/>
              </w:rPr>
              <w:t xml:space="preserve">PARQ/Control (Rohner </w:t>
            </w:r>
            <w:r>
              <w:rPr>
                <w:rFonts w:cs="Times New Roman"/>
                <w:sz w:val="18"/>
                <w:szCs w:val="18"/>
                <w:lang w:val="en-GB"/>
              </w:rPr>
              <w:t>and</w:t>
            </w:r>
            <w:r w:rsidRPr="00A807C8">
              <w:rPr>
                <w:rFonts w:cs="Times New Roman"/>
                <w:sz w:val="18"/>
                <w:szCs w:val="18"/>
                <w:lang w:val="en-GB"/>
              </w:rPr>
              <w:t xml:space="preserve"> Khaleque 2005</w:t>
            </w:r>
            <w:r>
              <w:rPr>
                <w:rFonts w:cs="Times New Roman"/>
                <w:sz w:val="18"/>
                <w:szCs w:val="18"/>
                <w:lang w:val="en-GB"/>
              </w:rPr>
              <w:t>; Tulviste et al., 2015</w:t>
            </w:r>
            <w:r w:rsidRPr="00A807C8">
              <w:rPr>
                <w:rFonts w:cs="Times New Roman"/>
                <w:sz w:val="18"/>
                <w:szCs w:val="18"/>
                <w:lang w:val="en-GB"/>
              </w:rPr>
              <w:t xml:space="preserve">), both parents completed the questionnaire for their </w:t>
            </w:r>
            <w:r>
              <w:rPr>
                <w:rFonts w:cs="Times New Roman"/>
                <w:sz w:val="18"/>
                <w:szCs w:val="18"/>
                <w:lang w:val="en-GB"/>
              </w:rPr>
              <w:t xml:space="preserve">own </w:t>
            </w:r>
            <w:r w:rsidRPr="00A807C8">
              <w:rPr>
                <w:rFonts w:cs="Times New Roman"/>
                <w:sz w:val="18"/>
                <w:szCs w:val="18"/>
                <w:lang w:val="en-GB"/>
              </w:rPr>
              <w:t>parents</w:t>
            </w:r>
          </w:p>
        </w:tc>
      </w:tr>
      <w:tr w:rsidR="00023EDF" w:rsidRPr="00A807C8" w14:paraId="6D457062" w14:textId="79AFB45F" w:rsidTr="00480EFE">
        <w:tc>
          <w:tcPr>
            <w:tcW w:w="1838" w:type="dxa"/>
          </w:tcPr>
          <w:p w14:paraId="0B615EB2" w14:textId="77777777" w:rsidR="00023EDF" w:rsidRPr="00A807C8" w:rsidRDefault="00023EDF" w:rsidP="00023EDF">
            <w:pPr>
              <w:rPr>
                <w:rFonts w:cs="Times New Roman"/>
                <w:sz w:val="18"/>
                <w:szCs w:val="18"/>
                <w:lang w:val="en-GB"/>
              </w:rPr>
            </w:pPr>
          </w:p>
        </w:tc>
        <w:tc>
          <w:tcPr>
            <w:tcW w:w="2552" w:type="dxa"/>
          </w:tcPr>
          <w:p w14:paraId="4F3CA603" w14:textId="32BB7692" w:rsidR="00023EDF" w:rsidRPr="00A807C8" w:rsidRDefault="00023EDF" w:rsidP="00023EDF">
            <w:pPr>
              <w:rPr>
                <w:rFonts w:cs="Times New Roman"/>
                <w:sz w:val="18"/>
                <w:szCs w:val="18"/>
                <w:lang w:val="en-GB"/>
              </w:rPr>
            </w:pPr>
            <w:r w:rsidRPr="00A807C8">
              <w:rPr>
                <w:rFonts w:cs="Times New Roman"/>
                <w:sz w:val="18"/>
                <w:szCs w:val="18"/>
                <w:lang w:val="en-GB"/>
              </w:rPr>
              <w:t>Relationship with partner</w:t>
            </w:r>
          </w:p>
        </w:tc>
        <w:tc>
          <w:tcPr>
            <w:tcW w:w="3402" w:type="dxa"/>
          </w:tcPr>
          <w:p w14:paraId="2040B3FB" w14:textId="0C44543E" w:rsidR="00023EDF" w:rsidRPr="00A807C8" w:rsidRDefault="00023EDF" w:rsidP="00023EDF">
            <w:pPr>
              <w:rPr>
                <w:rFonts w:cs="Times New Roman"/>
                <w:sz w:val="18"/>
                <w:szCs w:val="18"/>
                <w:lang w:val="en-GB"/>
              </w:rPr>
            </w:pPr>
          </w:p>
        </w:tc>
        <w:tc>
          <w:tcPr>
            <w:tcW w:w="4127" w:type="dxa"/>
          </w:tcPr>
          <w:p w14:paraId="32AA0C61" w14:textId="2D14F9A5" w:rsidR="00023EDF" w:rsidRPr="00A807C8" w:rsidRDefault="00023EDF" w:rsidP="00023EDF">
            <w:pPr>
              <w:rPr>
                <w:rFonts w:cs="Times New Roman"/>
                <w:sz w:val="18"/>
                <w:szCs w:val="18"/>
                <w:lang w:val="en-GB"/>
              </w:rPr>
            </w:pPr>
            <w:r w:rsidRPr="00A807C8">
              <w:rPr>
                <w:rFonts w:cs="Times New Roman"/>
                <w:sz w:val="18"/>
                <w:szCs w:val="18"/>
                <w:lang w:val="en-GB"/>
              </w:rPr>
              <w:t>Relationship with partner questionnaire</w:t>
            </w:r>
          </w:p>
        </w:tc>
      </w:tr>
      <w:tr w:rsidR="00023EDF" w:rsidRPr="00A807C8" w14:paraId="469E7134" w14:textId="77777777" w:rsidTr="00480EFE">
        <w:tc>
          <w:tcPr>
            <w:tcW w:w="1838" w:type="dxa"/>
          </w:tcPr>
          <w:p w14:paraId="779AC828" w14:textId="77777777" w:rsidR="00023EDF" w:rsidRPr="00A807C8" w:rsidRDefault="00023EDF" w:rsidP="00023EDF">
            <w:pPr>
              <w:rPr>
                <w:rFonts w:cs="Times New Roman"/>
                <w:sz w:val="18"/>
                <w:szCs w:val="18"/>
                <w:lang w:val="en-GB"/>
              </w:rPr>
            </w:pPr>
          </w:p>
        </w:tc>
        <w:tc>
          <w:tcPr>
            <w:tcW w:w="2552" w:type="dxa"/>
          </w:tcPr>
          <w:p w14:paraId="07FD9E45" w14:textId="7F7F43F8" w:rsidR="00023EDF" w:rsidRPr="00A807C8" w:rsidRDefault="00023EDF" w:rsidP="00023EDF">
            <w:pPr>
              <w:rPr>
                <w:rFonts w:cs="Times New Roman"/>
                <w:sz w:val="18"/>
                <w:szCs w:val="18"/>
                <w:lang w:val="en-GB"/>
              </w:rPr>
            </w:pPr>
            <w:r w:rsidRPr="00A807C8">
              <w:rPr>
                <w:rFonts w:cs="Times New Roman"/>
                <w:sz w:val="18"/>
                <w:szCs w:val="18"/>
                <w:lang w:val="en-GB"/>
              </w:rPr>
              <w:t>Socialization values questionnaire</w:t>
            </w:r>
          </w:p>
        </w:tc>
        <w:tc>
          <w:tcPr>
            <w:tcW w:w="3402" w:type="dxa"/>
          </w:tcPr>
          <w:p w14:paraId="3187875D" w14:textId="348D5EEA" w:rsidR="00023EDF" w:rsidRPr="00A807C8" w:rsidRDefault="00023EDF" w:rsidP="00023EDF">
            <w:pPr>
              <w:rPr>
                <w:rFonts w:cs="Times New Roman"/>
                <w:sz w:val="18"/>
                <w:szCs w:val="18"/>
                <w:lang w:val="en-GB"/>
              </w:rPr>
            </w:pPr>
            <w:r w:rsidRPr="00A807C8">
              <w:rPr>
                <w:rFonts w:cs="Times New Roman"/>
                <w:sz w:val="18"/>
                <w:szCs w:val="18"/>
                <w:lang w:val="en-GB"/>
              </w:rPr>
              <w:t>Questionnaire (Tulviste</w:t>
            </w:r>
            <w:r>
              <w:rPr>
                <w:rFonts w:cs="Times New Roman"/>
                <w:sz w:val="18"/>
                <w:szCs w:val="18"/>
                <w:lang w:val="en-GB"/>
              </w:rPr>
              <w:t>,</w:t>
            </w:r>
            <w:r w:rsidRPr="00A807C8">
              <w:rPr>
                <w:rFonts w:cs="Times New Roman"/>
                <w:sz w:val="18"/>
                <w:szCs w:val="18"/>
                <w:lang w:val="en-GB"/>
              </w:rPr>
              <w:t xml:space="preserve"> 2013)</w:t>
            </w:r>
          </w:p>
        </w:tc>
        <w:tc>
          <w:tcPr>
            <w:tcW w:w="4127" w:type="dxa"/>
          </w:tcPr>
          <w:p w14:paraId="3760C4F7" w14:textId="77777777" w:rsidR="00023EDF" w:rsidRPr="00A807C8" w:rsidRDefault="00023EDF" w:rsidP="00023EDF">
            <w:pPr>
              <w:rPr>
                <w:rFonts w:cs="Times New Roman"/>
                <w:sz w:val="18"/>
                <w:szCs w:val="18"/>
                <w:highlight w:val="red"/>
                <w:lang w:val="en-GB"/>
              </w:rPr>
            </w:pPr>
          </w:p>
        </w:tc>
      </w:tr>
      <w:tr w:rsidR="00023EDF" w:rsidRPr="00A807C8" w14:paraId="2BCA4F17" w14:textId="77777777" w:rsidTr="00480EFE">
        <w:tc>
          <w:tcPr>
            <w:tcW w:w="1838" w:type="dxa"/>
          </w:tcPr>
          <w:p w14:paraId="42737131" w14:textId="5998C988" w:rsidR="00023EDF" w:rsidRPr="00A807C8" w:rsidRDefault="00023EDF" w:rsidP="00023EDF">
            <w:pPr>
              <w:rPr>
                <w:rFonts w:cs="Times New Roman"/>
                <w:sz w:val="18"/>
                <w:szCs w:val="18"/>
                <w:lang w:val="en-GB"/>
              </w:rPr>
            </w:pPr>
            <w:r>
              <w:rPr>
                <w:rFonts w:cs="Times New Roman"/>
                <w:b/>
                <w:bCs/>
                <w:sz w:val="18"/>
                <w:szCs w:val="18"/>
                <w:lang w:val="en-GB"/>
              </w:rPr>
              <w:t>Socio-economic situation and life events</w:t>
            </w:r>
          </w:p>
        </w:tc>
        <w:tc>
          <w:tcPr>
            <w:tcW w:w="2552" w:type="dxa"/>
          </w:tcPr>
          <w:p w14:paraId="61CA30B4" w14:textId="1A9DC7A8" w:rsidR="00023EDF" w:rsidRPr="00A807C8" w:rsidRDefault="00023EDF" w:rsidP="00023EDF">
            <w:pPr>
              <w:rPr>
                <w:rFonts w:cs="Times New Roman"/>
                <w:sz w:val="18"/>
                <w:szCs w:val="18"/>
                <w:lang w:val="en-GB"/>
              </w:rPr>
            </w:pPr>
            <w:r>
              <w:rPr>
                <w:rFonts w:cs="Times New Roman"/>
                <w:sz w:val="18"/>
                <w:szCs w:val="18"/>
                <w:lang w:val="en-GB"/>
              </w:rPr>
              <w:t>Socioeconomic information</w:t>
            </w:r>
          </w:p>
        </w:tc>
        <w:tc>
          <w:tcPr>
            <w:tcW w:w="3402" w:type="dxa"/>
          </w:tcPr>
          <w:p w14:paraId="24BB434E" w14:textId="32014728" w:rsidR="00023EDF" w:rsidRPr="00A807C8" w:rsidRDefault="00023EDF" w:rsidP="00023EDF">
            <w:pPr>
              <w:rPr>
                <w:rFonts w:cs="Times New Roman"/>
                <w:sz w:val="18"/>
                <w:szCs w:val="18"/>
                <w:lang w:val="en-GB"/>
              </w:rPr>
            </w:pPr>
            <w:r w:rsidRPr="00A807C8">
              <w:rPr>
                <w:rFonts w:cs="Times New Roman"/>
                <w:sz w:val="18"/>
                <w:szCs w:val="18"/>
                <w:lang w:val="en-GB"/>
              </w:rPr>
              <w:t>Questionnaire</w:t>
            </w:r>
          </w:p>
        </w:tc>
        <w:tc>
          <w:tcPr>
            <w:tcW w:w="4127" w:type="dxa"/>
          </w:tcPr>
          <w:p w14:paraId="3F11DFFA" w14:textId="76139C2D" w:rsidR="00023EDF" w:rsidRPr="00A807C8" w:rsidRDefault="00023EDF" w:rsidP="00023EDF">
            <w:pPr>
              <w:rPr>
                <w:rFonts w:cs="Times New Roman"/>
                <w:sz w:val="18"/>
                <w:szCs w:val="18"/>
                <w:highlight w:val="red"/>
                <w:lang w:val="en-GB"/>
              </w:rPr>
            </w:pPr>
            <w:r w:rsidRPr="00A807C8">
              <w:rPr>
                <w:rFonts w:cs="Times New Roman"/>
                <w:sz w:val="18"/>
                <w:szCs w:val="18"/>
                <w:lang w:val="en-GB"/>
              </w:rPr>
              <w:t>Questionnaire</w:t>
            </w:r>
          </w:p>
        </w:tc>
      </w:tr>
      <w:tr w:rsidR="00FC3AAC" w:rsidRPr="00A807C8" w14:paraId="09C33EC6" w14:textId="77777777" w:rsidTr="00480EFE">
        <w:tc>
          <w:tcPr>
            <w:tcW w:w="1838" w:type="dxa"/>
          </w:tcPr>
          <w:p w14:paraId="5811AF1B" w14:textId="77777777" w:rsidR="00FC3AAC" w:rsidRDefault="00FC3AAC" w:rsidP="00FC3AAC">
            <w:pPr>
              <w:rPr>
                <w:rFonts w:cs="Times New Roman"/>
                <w:b/>
                <w:bCs/>
                <w:sz w:val="18"/>
                <w:szCs w:val="18"/>
                <w:lang w:val="en-GB"/>
              </w:rPr>
            </w:pPr>
          </w:p>
        </w:tc>
        <w:tc>
          <w:tcPr>
            <w:tcW w:w="2552" w:type="dxa"/>
          </w:tcPr>
          <w:p w14:paraId="3977817D" w14:textId="40FC5546" w:rsidR="00FC3AAC" w:rsidRPr="00A807C8" w:rsidRDefault="00FC3AAC" w:rsidP="00FC3AAC">
            <w:pPr>
              <w:rPr>
                <w:rFonts w:cs="Times New Roman"/>
                <w:sz w:val="18"/>
                <w:szCs w:val="18"/>
                <w:lang w:val="en-GB"/>
              </w:rPr>
            </w:pPr>
            <w:r w:rsidRPr="00A807C8">
              <w:rPr>
                <w:rFonts w:cs="Times New Roman"/>
                <w:sz w:val="18"/>
                <w:szCs w:val="18"/>
                <w:lang w:val="en-GB"/>
              </w:rPr>
              <w:t>Stress</w:t>
            </w:r>
            <w:r w:rsidR="001A1DE0">
              <w:rPr>
                <w:rFonts w:cs="Times New Roman"/>
                <w:sz w:val="18"/>
                <w:szCs w:val="18"/>
                <w:lang w:val="en-GB"/>
              </w:rPr>
              <w:t xml:space="preserve"> </w:t>
            </w:r>
            <w:r w:rsidRPr="00A807C8">
              <w:rPr>
                <w:rFonts w:cs="Times New Roman"/>
                <w:sz w:val="18"/>
                <w:szCs w:val="18"/>
                <w:lang w:val="en-GB"/>
              </w:rPr>
              <w:t xml:space="preserve">and </w:t>
            </w:r>
            <w:r w:rsidR="001A1DE0">
              <w:rPr>
                <w:rFonts w:cs="Times New Roman"/>
                <w:sz w:val="18"/>
                <w:szCs w:val="18"/>
                <w:lang w:val="en-GB"/>
              </w:rPr>
              <w:t>s</w:t>
            </w:r>
            <w:r w:rsidRPr="00A807C8">
              <w:rPr>
                <w:rFonts w:cs="Times New Roman"/>
                <w:sz w:val="18"/>
                <w:szCs w:val="18"/>
                <w:lang w:val="en-GB"/>
              </w:rPr>
              <w:t xml:space="preserve">tressful </w:t>
            </w:r>
            <w:r w:rsidR="001A1DE0">
              <w:rPr>
                <w:rFonts w:cs="Times New Roman"/>
                <w:sz w:val="18"/>
                <w:szCs w:val="18"/>
                <w:lang w:val="en-GB"/>
              </w:rPr>
              <w:t>l</w:t>
            </w:r>
            <w:r w:rsidRPr="00A807C8">
              <w:rPr>
                <w:rFonts w:cs="Times New Roman"/>
                <w:sz w:val="18"/>
                <w:szCs w:val="18"/>
                <w:lang w:val="en-GB"/>
              </w:rPr>
              <w:t xml:space="preserve">ife </w:t>
            </w:r>
            <w:r w:rsidR="001A1DE0">
              <w:rPr>
                <w:rFonts w:cs="Times New Roman"/>
                <w:sz w:val="18"/>
                <w:szCs w:val="18"/>
                <w:lang w:val="en-GB"/>
              </w:rPr>
              <w:t>e</w:t>
            </w:r>
            <w:r w:rsidRPr="00A807C8">
              <w:rPr>
                <w:rFonts w:cs="Times New Roman"/>
                <w:sz w:val="18"/>
                <w:szCs w:val="18"/>
                <w:lang w:val="en-GB"/>
              </w:rPr>
              <w:t>vents</w:t>
            </w:r>
          </w:p>
        </w:tc>
        <w:tc>
          <w:tcPr>
            <w:tcW w:w="3402" w:type="dxa"/>
          </w:tcPr>
          <w:p w14:paraId="38AF7AB8" w14:textId="77777777" w:rsidR="00FC3AAC" w:rsidRPr="00A807C8" w:rsidRDefault="00FC3AAC" w:rsidP="00FC3AAC">
            <w:pPr>
              <w:rPr>
                <w:rFonts w:cs="Times New Roman"/>
                <w:sz w:val="18"/>
                <w:szCs w:val="18"/>
                <w:lang w:val="en-GB"/>
              </w:rPr>
            </w:pPr>
          </w:p>
        </w:tc>
        <w:tc>
          <w:tcPr>
            <w:tcW w:w="4127" w:type="dxa"/>
          </w:tcPr>
          <w:p w14:paraId="3F03A44F" w14:textId="4546499E" w:rsidR="00FC3AAC" w:rsidRPr="00A807C8" w:rsidRDefault="00FC3AAC" w:rsidP="00FC3AAC">
            <w:pPr>
              <w:rPr>
                <w:rFonts w:cs="Times New Roman"/>
                <w:sz w:val="18"/>
                <w:szCs w:val="18"/>
                <w:lang w:val="en-GB"/>
              </w:rPr>
            </w:pPr>
            <w:r w:rsidRPr="00A807C8">
              <w:rPr>
                <w:rFonts w:cs="Times New Roman"/>
                <w:sz w:val="18"/>
                <w:szCs w:val="18"/>
                <w:lang w:val="en-GB"/>
              </w:rPr>
              <w:t xml:space="preserve">Questionnaire </w:t>
            </w:r>
            <w:r>
              <w:rPr>
                <w:rFonts w:cs="Times New Roman"/>
                <w:sz w:val="18"/>
                <w:szCs w:val="18"/>
                <w:lang w:val="en-GB"/>
              </w:rPr>
              <w:t>(</w:t>
            </w:r>
            <w:r w:rsidRPr="00A807C8">
              <w:rPr>
                <w:rFonts w:cs="Times New Roman"/>
                <w:sz w:val="18"/>
                <w:szCs w:val="18"/>
                <w:lang w:val="en-GB"/>
              </w:rPr>
              <w:t>Lehto et al., 2016</w:t>
            </w:r>
            <w:r>
              <w:rPr>
                <w:rFonts w:cs="Times New Roman"/>
                <w:sz w:val="18"/>
                <w:szCs w:val="18"/>
                <w:lang w:val="en-GB"/>
              </w:rPr>
              <w:t>)</w:t>
            </w:r>
          </w:p>
        </w:tc>
      </w:tr>
      <w:tr w:rsidR="00023EDF" w:rsidRPr="00A807C8" w14:paraId="045434C0" w14:textId="77777777" w:rsidTr="00480EFE">
        <w:tc>
          <w:tcPr>
            <w:tcW w:w="1838" w:type="dxa"/>
          </w:tcPr>
          <w:p w14:paraId="6093E146" w14:textId="77777777" w:rsidR="00023EDF" w:rsidRDefault="00023EDF" w:rsidP="00023EDF">
            <w:pPr>
              <w:rPr>
                <w:rFonts w:cs="Times New Roman"/>
                <w:b/>
                <w:bCs/>
                <w:sz w:val="18"/>
                <w:szCs w:val="18"/>
                <w:lang w:val="en-GB"/>
              </w:rPr>
            </w:pPr>
          </w:p>
        </w:tc>
        <w:tc>
          <w:tcPr>
            <w:tcW w:w="2552" w:type="dxa"/>
          </w:tcPr>
          <w:p w14:paraId="24362475" w14:textId="05E94174" w:rsidR="00023EDF" w:rsidRPr="00A807C8" w:rsidRDefault="00023EDF" w:rsidP="00023EDF">
            <w:pPr>
              <w:rPr>
                <w:rFonts w:cs="Times New Roman"/>
                <w:sz w:val="18"/>
                <w:szCs w:val="18"/>
                <w:lang w:val="en-GB"/>
              </w:rPr>
            </w:pPr>
            <w:r w:rsidRPr="00A807C8">
              <w:rPr>
                <w:rFonts w:cs="Times New Roman"/>
                <w:sz w:val="18"/>
                <w:szCs w:val="18"/>
                <w:lang w:val="en-GB"/>
              </w:rPr>
              <w:t>Work-related psychosocial factors</w:t>
            </w:r>
          </w:p>
        </w:tc>
        <w:tc>
          <w:tcPr>
            <w:tcW w:w="3402" w:type="dxa"/>
          </w:tcPr>
          <w:p w14:paraId="4C2150CE" w14:textId="77777777" w:rsidR="00023EDF" w:rsidRPr="00A807C8" w:rsidRDefault="00023EDF" w:rsidP="00023EDF">
            <w:pPr>
              <w:rPr>
                <w:rFonts w:cs="Times New Roman"/>
                <w:sz w:val="18"/>
                <w:szCs w:val="18"/>
                <w:lang w:val="en-GB"/>
              </w:rPr>
            </w:pPr>
          </w:p>
        </w:tc>
        <w:tc>
          <w:tcPr>
            <w:tcW w:w="4127" w:type="dxa"/>
          </w:tcPr>
          <w:p w14:paraId="3525C06F" w14:textId="6080B563" w:rsidR="00023EDF" w:rsidRPr="00A807C8" w:rsidRDefault="00023EDF" w:rsidP="00023EDF">
            <w:pPr>
              <w:rPr>
                <w:rFonts w:cs="Times New Roman"/>
                <w:sz w:val="18"/>
                <w:szCs w:val="18"/>
                <w:lang w:val="en-GB"/>
              </w:rPr>
            </w:pPr>
            <w:r w:rsidRPr="00A807C8">
              <w:rPr>
                <w:rFonts w:cs="Times New Roman"/>
                <w:sz w:val="18"/>
                <w:szCs w:val="18"/>
                <w:lang w:val="en-GB"/>
              </w:rPr>
              <w:t>COPSOQ (Kristensen et al., 2005)</w:t>
            </w:r>
          </w:p>
        </w:tc>
      </w:tr>
      <w:tr w:rsidR="00023EDF" w:rsidRPr="00A807C8" w14:paraId="3F9DD46C" w14:textId="77777777" w:rsidTr="00480EFE">
        <w:tc>
          <w:tcPr>
            <w:tcW w:w="1838" w:type="dxa"/>
          </w:tcPr>
          <w:p w14:paraId="1CBCE0F0" w14:textId="77777777" w:rsidR="00023EDF" w:rsidRDefault="00023EDF" w:rsidP="00023EDF">
            <w:pPr>
              <w:rPr>
                <w:rFonts w:cs="Times New Roman"/>
                <w:b/>
                <w:bCs/>
                <w:sz w:val="18"/>
                <w:szCs w:val="18"/>
                <w:lang w:val="en-GB"/>
              </w:rPr>
            </w:pPr>
          </w:p>
        </w:tc>
        <w:tc>
          <w:tcPr>
            <w:tcW w:w="2552" w:type="dxa"/>
          </w:tcPr>
          <w:p w14:paraId="150E1DB3" w14:textId="33FD9BE1" w:rsidR="00023EDF" w:rsidRDefault="00023EDF" w:rsidP="00023EDF">
            <w:pPr>
              <w:rPr>
                <w:rFonts w:cs="Times New Roman"/>
                <w:sz w:val="18"/>
                <w:szCs w:val="18"/>
                <w:lang w:val="en-GB"/>
              </w:rPr>
            </w:pPr>
            <w:r w:rsidRPr="00A807C8">
              <w:rPr>
                <w:rFonts w:cs="Times New Roman"/>
                <w:sz w:val="18"/>
                <w:szCs w:val="18"/>
                <w:lang w:val="en-GB"/>
              </w:rPr>
              <w:t>Life satisfaction</w:t>
            </w:r>
          </w:p>
        </w:tc>
        <w:tc>
          <w:tcPr>
            <w:tcW w:w="3402" w:type="dxa"/>
          </w:tcPr>
          <w:p w14:paraId="59960C94" w14:textId="77777777" w:rsidR="00023EDF" w:rsidRPr="00A807C8" w:rsidRDefault="00023EDF" w:rsidP="00023EDF">
            <w:pPr>
              <w:rPr>
                <w:rFonts w:cs="Times New Roman"/>
                <w:sz w:val="18"/>
                <w:szCs w:val="18"/>
                <w:lang w:val="en-GB"/>
              </w:rPr>
            </w:pPr>
          </w:p>
        </w:tc>
        <w:tc>
          <w:tcPr>
            <w:tcW w:w="4127" w:type="dxa"/>
          </w:tcPr>
          <w:p w14:paraId="6C6D7E94" w14:textId="2351E0CE" w:rsidR="00023EDF" w:rsidRPr="00A807C8" w:rsidRDefault="00023EDF" w:rsidP="00023EDF">
            <w:pPr>
              <w:rPr>
                <w:rFonts w:cs="Times New Roman"/>
                <w:sz w:val="18"/>
                <w:szCs w:val="18"/>
                <w:lang w:val="en-GB"/>
              </w:rPr>
            </w:pPr>
            <w:r w:rsidRPr="00A807C8">
              <w:rPr>
                <w:rFonts w:cs="Times New Roman"/>
                <w:sz w:val="18"/>
                <w:szCs w:val="18"/>
                <w:lang w:val="en-GB"/>
              </w:rPr>
              <w:t>SLS (Diener et al., 1985)</w:t>
            </w:r>
          </w:p>
        </w:tc>
      </w:tr>
      <w:tr w:rsidR="00023EDF" w:rsidRPr="00A807C8" w14:paraId="0E5E9AB9" w14:textId="0B9717C8" w:rsidTr="00480EFE">
        <w:tc>
          <w:tcPr>
            <w:tcW w:w="1838" w:type="dxa"/>
          </w:tcPr>
          <w:p w14:paraId="448A23F9" w14:textId="4A0A4482" w:rsidR="00023EDF" w:rsidRPr="00A807C8" w:rsidRDefault="00023EDF" w:rsidP="00023EDF">
            <w:pPr>
              <w:rPr>
                <w:rFonts w:cs="Times New Roman"/>
                <w:sz w:val="18"/>
                <w:szCs w:val="18"/>
                <w:lang w:val="en-GB"/>
              </w:rPr>
            </w:pPr>
            <w:r w:rsidRPr="00A807C8">
              <w:rPr>
                <w:rFonts w:cs="Times New Roman"/>
                <w:b/>
                <w:bCs/>
                <w:sz w:val="18"/>
                <w:szCs w:val="18"/>
                <w:lang w:val="en-GB"/>
              </w:rPr>
              <w:t>Psychiatr</w:t>
            </w:r>
            <w:r>
              <w:rPr>
                <w:rFonts w:cs="Times New Roman"/>
                <w:b/>
                <w:bCs/>
                <w:sz w:val="18"/>
                <w:szCs w:val="18"/>
                <w:lang w:val="en-GB"/>
              </w:rPr>
              <w:t>y</w:t>
            </w:r>
          </w:p>
        </w:tc>
        <w:tc>
          <w:tcPr>
            <w:tcW w:w="2552" w:type="dxa"/>
          </w:tcPr>
          <w:p w14:paraId="41EC11F1" w14:textId="02D1B0EC" w:rsidR="00023EDF" w:rsidRPr="00A807C8" w:rsidRDefault="00023EDF" w:rsidP="00023EDF">
            <w:pPr>
              <w:rPr>
                <w:rFonts w:cs="Times New Roman"/>
                <w:sz w:val="18"/>
                <w:szCs w:val="18"/>
                <w:lang w:val="en-GB"/>
              </w:rPr>
            </w:pPr>
            <w:r w:rsidRPr="00A807C8">
              <w:rPr>
                <w:rFonts w:cs="Times New Roman"/>
                <w:sz w:val="18"/>
                <w:szCs w:val="18"/>
                <w:lang w:val="en-GB"/>
              </w:rPr>
              <w:t>Psychiatric disorders</w:t>
            </w:r>
          </w:p>
        </w:tc>
        <w:tc>
          <w:tcPr>
            <w:tcW w:w="3402" w:type="dxa"/>
          </w:tcPr>
          <w:p w14:paraId="449E7796" w14:textId="77777777" w:rsidR="00023EDF" w:rsidRPr="00A807C8" w:rsidRDefault="00023EDF" w:rsidP="00023EDF">
            <w:pPr>
              <w:rPr>
                <w:rFonts w:cs="Times New Roman"/>
                <w:sz w:val="18"/>
                <w:szCs w:val="18"/>
                <w:lang w:val="en-GB"/>
              </w:rPr>
            </w:pPr>
          </w:p>
        </w:tc>
        <w:tc>
          <w:tcPr>
            <w:tcW w:w="4127" w:type="dxa"/>
          </w:tcPr>
          <w:p w14:paraId="4A7EBAA9" w14:textId="6B197B5B" w:rsidR="00023EDF" w:rsidRPr="00A1598A" w:rsidRDefault="00023EDF" w:rsidP="00023EDF">
            <w:pPr>
              <w:rPr>
                <w:rFonts w:cs="Times New Roman"/>
                <w:sz w:val="18"/>
                <w:szCs w:val="18"/>
                <w:lang w:val="da-DK"/>
              </w:rPr>
            </w:pPr>
            <w:r w:rsidRPr="00A1598A">
              <w:rPr>
                <w:rFonts w:cs="Times New Roman"/>
                <w:sz w:val="18"/>
                <w:szCs w:val="18"/>
                <w:lang w:val="da-DK"/>
              </w:rPr>
              <w:t>MINI 5.0.0 (Sheehan et al., 1998; Shlik et al., 1999)</w:t>
            </w:r>
          </w:p>
        </w:tc>
      </w:tr>
      <w:tr w:rsidR="00FC3AAC" w:rsidRPr="00A807C8" w14:paraId="49B1ED04" w14:textId="33E243E0" w:rsidTr="00480EFE">
        <w:tc>
          <w:tcPr>
            <w:tcW w:w="1838" w:type="dxa"/>
          </w:tcPr>
          <w:p w14:paraId="0F315456" w14:textId="2D7855BC" w:rsidR="00FC3AAC" w:rsidRPr="00580910" w:rsidRDefault="00FC3AAC" w:rsidP="00FC3AAC">
            <w:pPr>
              <w:rPr>
                <w:rFonts w:cs="Times New Roman"/>
                <w:b/>
                <w:bCs/>
                <w:sz w:val="18"/>
                <w:szCs w:val="18"/>
                <w:lang w:val="da-DK"/>
              </w:rPr>
            </w:pPr>
          </w:p>
        </w:tc>
        <w:tc>
          <w:tcPr>
            <w:tcW w:w="2552" w:type="dxa"/>
          </w:tcPr>
          <w:p w14:paraId="5299000E" w14:textId="06136103" w:rsidR="00FC3AAC" w:rsidRPr="00A807C8" w:rsidRDefault="00FC3AAC" w:rsidP="00FC3AAC">
            <w:pPr>
              <w:rPr>
                <w:rFonts w:cs="Times New Roman"/>
                <w:sz w:val="18"/>
                <w:szCs w:val="18"/>
                <w:lang w:val="en-GB"/>
              </w:rPr>
            </w:pPr>
            <w:r w:rsidRPr="00A807C8">
              <w:rPr>
                <w:rFonts w:cs="Times New Roman"/>
                <w:sz w:val="18"/>
                <w:szCs w:val="18"/>
                <w:lang w:val="en-GB"/>
              </w:rPr>
              <w:t>Eating behaviour</w:t>
            </w:r>
          </w:p>
        </w:tc>
        <w:tc>
          <w:tcPr>
            <w:tcW w:w="3402" w:type="dxa"/>
          </w:tcPr>
          <w:p w14:paraId="6E0B7C71" w14:textId="307D5E96" w:rsidR="00FC3AAC" w:rsidRPr="00A807C8" w:rsidRDefault="00FC3AAC" w:rsidP="00FC3AAC">
            <w:pPr>
              <w:rPr>
                <w:rFonts w:cs="Times New Roman"/>
                <w:sz w:val="18"/>
                <w:szCs w:val="18"/>
                <w:lang w:val="en-GB"/>
              </w:rPr>
            </w:pPr>
            <w:r w:rsidRPr="00A807C8">
              <w:rPr>
                <w:rFonts w:cs="Times New Roman"/>
                <w:sz w:val="18"/>
                <w:szCs w:val="18"/>
                <w:lang w:val="en-GB"/>
              </w:rPr>
              <w:t>Some questions about eating behaviours</w:t>
            </w:r>
          </w:p>
        </w:tc>
        <w:tc>
          <w:tcPr>
            <w:tcW w:w="4127" w:type="dxa"/>
          </w:tcPr>
          <w:p w14:paraId="76EB4FEF" w14:textId="54A25BF2" w:rsidR="00FC3AAC" w:rsidRPr="00A807C8" w:rsidRDefault="00FC3AAC" w:rsidP="00FC3AAC">
            <w:pPr>
              <w:rPr>
                <w:rFonts w:cs="Times New Roman"/>
                <w:sz w:val="18"/>
                <w:szCs w:val="18"/>
                <w:lang w:val="en-GB"/>
              </w:rPr>
            </w:pPr>
            <w:r w:rsidRPr="00A807C8">
              <w:rPr>
                <w:rFonts w:cs="Times New Roman"/>
                <w:sz w:val="18"/>
                <w:szCs w:val="18"/>
                <w:lang w:val="en-GB"/>
              </w:rPr>
              <w:t>EDI-2 (Garner, 1991; Podar et al., 1999), only mothers completed the questionnaire</w:t>
            </w:r>
          </w:p>
        </w:tc>
      </w:tr>
      <w:tr w:rsidR="00023EDF" w:rsidRPr="00A807C8" w14:paraId="1421A869" w14:textId="77777777" w:rsidTr="00480EFE">
        <w:tc>
          <w:tcPr>
            <w:tcW w:w="1838" w:type="dxa"/>
          </w:tcPr>
          <w:p w14:paraId="4B0A54A9" w14:textId="1CC2E658" w:rsidR="00023EDF" w:rsidRPr="00A807C8" w:rsidRDefault="00023EDF" w:rsidP="00023EDF">
            <w:pPr>
              <w:rPr>
                <w:rFonts w:ascii="Times New Roman" w:hAnsi="Times New Roman" w:cs="Times New Roman"/>
                <w:b/>
                <w:bCs/>
                <w:sz w:val="20"/>
                <w:szCs w:val="20"/>
                <w:lang w:val="en-GB"/>
              </w:rPr>
            </w:pPr>
            <w:r w:rsidRPr="00A807C8">
              <w:rPr>
                <w:rFonts w:cs="Times New Roman"/>
                <w:b/>
                <w:bCs/>
                <w:sz w:val="18"/>
                <w:szCs w:val="18"/>
                <w:lang w:val="en-GB"/>
              </w:rPr>
              <w:lastRenderedPageBreak/>
              <w:t>Physiological and anthropometric parameters</w:t>
            </w:r>
          </w:p>
        </w:tc>
        <w:tc>
          <w:tcPr>
            <w:tcW w:w="2552" w:type="dxa"/>
          </w:tcPr>
          <w:p w14:paraId="665EA1F2" w14:textId="7C0B757B" w:rsidR="00023EDF" w:rsidRPr="00A807C8" w:rsidRDefault="00023EDF" w:rsidP="00023EDF">
            <w:pPr>
              <w:rPr>
                <w:rFonts w:cs="Times New Roman"/>
                <w:sz w:val="18"/>
                <w:szCs w:val="18"/>
                <w:lang w:val="en-GB"/>
              </w:rPr>
            </w:pPr>
            <w:r w:rsidRPr="00A807C8">
              <w:rPr>
                <w:rFonts w:cs="Times New Roman"/>
                <w:sz w:val="18"/>
                <w:szCs w:val="18"/>
                <w:lang w:val="en-GB"/>
              </w:rPr>
              <w:t>Blood pressure</w:t>
            </w:r>
          </w:p>
        </w:tc>
        <w:tc>
          <w:tcPr>
            <w:tcW w:w="3402" w:type="dxa"/>
          </w:tcPr>
          <w:p w14:paraId="5777B6DA" w14:textId="77777777" w:rsidR="00023EDF" w:rsidRPr="00A807C8" w:rsidRDefault="00023EDF" w:rsidP="00023EDF">
            <w:pPr>
              <w:rPr>
                <w:rFonts w:cs="Times New Roman"/>
                <w:sz w:val="18"/>
                <w:szCs w:val="18"/>
                <w:lang w:val="en-GB"/>
              </w:rPr>
            </w:pPr>
          </w:p>
        </w:tc>
        <w:tc>
          <w:tcPr>
            <w:tcW w:w="4127" w:type="dxa"/>
          </w:tcPr>
          <w:p w14:paraId="26AE9F4A" w14:textId="4DC98F3D" w:rsidR="00023EDF" w:rsidRPr="00A807C8" w:rsidRDefault="00023EDF" w:rsidP="00023EDF">
            <w:pPr>
              <w:rPr>
                <w:rFonts w:cs="Times New Roman"/>
                <w:sz w:val="18"/>
                <w:szCs w:val="18"/>
                <w:lang w:val="en-GB"/>
              </w:rPr>
            </w:pPr>
            <w:r w:rsidRPr="00A807C8">
              <w:rPr>
                <w:rFonts w:cs="Times New Roman"/>
                <w:sz w:val="18"/>
                <w:szCs w:val="18"/>
                <w:lang w:val="en-GB"/>
              </w:rPr>
              <w:t>Automatic blood pressure monitor (</w:t>
            </w:r>
            <w:r w:rsidR="00580910" w:rsidRPr="00A807C8">
              <w:rPr>
                <w:rFonts w:cs="Times New Roman"/>
                <w:sz w:val="18"/>
                <w:szCs w:val="18"/>
                <w:lang w:val="en-GB"/>
              </w:rPr>
              <w:t xml:space="preserve"> </w:t>
            </w:r>
            <w:r w:rsidR="00580910" w:rsidRPr="00A807C8">
              <w:rPr>
                <w:rFonts w:cs="Times New Roman"/>
                <w:sz w:val="18"/>
                <w:szCs w:val="18"/>
                <w:lang w:val="en-GB"/>
              </w:rPr>
              <w:t>Dinamap Compact</w:t>
            </w:r>
            <w:r w:rsidR="00580910">
              <w:rPr>
                <w:rFonts w:cs="Times New Roman"/>
                <w:sz w:val="18"/>
                <w:szCs w:val="18"/>
                <w:lang w:val="en-GB"/>
              </w:rPr>
              <w:t xml:space="preserve">, </w:t>
            </w:r>
            <w:r w:rsidRPr="00A807C8">
              <w:rPr>
                <w:rFonts w:cs="Times New Roman"/>
                <w:sz w:val="18"/>
                <w:szCs w:val="18"/>
                <w:lang w:val="en-GB"/>
              </w:rPr>
              <w:t xml:space="preserve">Johnson &amp; Johnson Medical Ltd. </w:t>
            </w:r>
            <w:r w:rsidR="005C48E5">
              <w:rPr>
                <w:rFonts w:cs="Times New Roman"/>
                <w:sz w:val="18"/>
                <w:szCs w:val="18"/>
                <w:lang w:val="en-GB"/>
              </w:rPr>
              <w:t>Berkshire, UK</w:t>
            </w:r>
            <w:r w:rsidRPr="00A807C8">
              <w:rPr>
                <w:rFonts w:cs="Times New Roman"/>
                <w:sz w:val="18"/>
                <w:szCs w:val="18"/>
                <w:lang w:val="en-GB"/>
              </w:rPr>
              <w:t>), five times at 2-min intervals</w:t>
            </w:r>
          </w:p>
        </w:tc>
      </w:tr>
      <w:tr w:rsidR="00023EDF" w:rsidRPr="00A807C8" w14:paraId="13565239" w14:textId="77777777" w:rsidTr="00480EFE">
        <w:tc>
          <w:tcPr>
            <w:tcW w:w="1838" w:type="dxa"/>
          </w:tcPr>
          <w:p w14:paraId="2CF7BC67" w14:textId="77777777" w:rsidR="00023EDF" w:rsidRPr="00A807C8" w:rsidRDefault="00023EDF" w:rsidP="00023EDF">
            <w:pPr>
              <w:rPr>
                <w:rFonts w:ascii="Times New Roman" w:hAnsi="Times New Roman" w:cs="Times New Roman"/>
                <w:b/>
                <w:bCs/>
                <w:sz w:val="20"/>
                <w:szCs w:val="20"/>
                <w:lang w:val="en-GB"/>
              </w:rPr>
            </w:pPr>
          </w:p>
        </w:tc>
        <w:tc>
          <w:tcPr>
            <w:tcW w:w="2552" w:type="dxa"/>
          </w:tcPr>
          <w:p w14:paraId="37038DFD" w14:textId="5EA6F398" w:rsidR="00023EDF" w:rsidRPr="00A807C8" w:rsidRDefault="00023EDF" w:rsidP="00023EDF">
            <w:pPr>
              <w:rPr>
                <w:rFonts w:cs="Times New Roman"/>
                <w:sz w:val="18"/>
                <w:szCs w:val="18"/>
                <w:lang w:val="en-GB"/>
              </w:rPr>
            </w:pPr>
            <w:r w:rsidRPr="00A807C8">
              <w:rPr>
                <w:rFonts w:cs="Times New Roman"/>
                <w:color w:val="000000" w:themeColor="text1"/>
                <w:sz w:val="18"/>
                <w:szCs w:val="18"/>
                <w:lang w:val="en-GB"/>
              </w:rPr>
              <w:t>Height</w:t>
            </w:r>
          </w:p>
        </w:tc>
        <w:tc>
          <w:tcPr>
            <w:tcW w:w="3402" w:type="dxa"/>
          </w:tcPr>
          <w:p w14:paraId="1E6B0332" w14:textId="77777777" w:rsidR="00023EDF" w:rsidRPr="00A807C8" w:rsidRDefault="00023EDF" w:rsidP="00023EDF">
            <w:pPr>
              <w:rPr>
                <w:rFonts w:cs="Times New Roman"/>
                <w:sz w:val="18"/>
                <w:szCs w:val="18"/>
                <w:lang w:val="en-GB"/>
              </w:rPr>
            </w:pPr>
          </w:p>
        </w:tc>
        <w:tc>
          <w:tcPr>
            <w:tcW w:w="4127" w:type="dxa"/>
          </w:tcPr>
          <w:p w14:paraId="0A66584E" w14:textId="030E4E36" w:rsidR="00023EDF" w:rsidRPr="001A1DE0" w:rsidRDefault="00023EDF" w:rsidP="00023EDF">
            <w:pPr>
              <w:rPr>
                <w:rFonts w:cs="Times New Roman"/>
                <w:sz w:val="18"/>
                <w:szCs w:val="18"/>
                <w:lang w:val="sv-SE"/>
              </w:rPr>
            </w:pPr>
            <w:r w:rsidRPr="001A1DE0">
              <w:rPr>
                <w:rFonts w:cs="Times New Roman"/>
                <w:sz w:val="18"/>
                <w:szCs w:val="18"/>
                <w:lang w:val="sv-SE"/>
              </w:rPr>
              <w:t>Stadiometer (</w:t>
            </w:r>
            <w:r w:rsidR="00580910" w:rsidRPr="001A1DE0">
              <w:rPr>
                <w:rFonts w:cs="Times New Roman"/>
                <w:sz w:val="18"/>
                <w:szCs w:val="18"/>
                <w:lang w:val="sv-SE"/>
              </w:rPr>
              <w:t xml:space="preserve"> </w:t>
            </w:r>
            <w:r w:rsidR="00580910" w:rsidRPr="001A1DE0">
              <w:rPr>
                <w:rFonts w:cs="Times New Roman"/>
                <w:sz w:val="18"/>
                <w:szCs w:val="18"/>
                <w:lang w:val="sv-SE"/>
              </w:rPr>
              <w:t>Tanita HR 001</w:t>
            </w:r>
            <w:r w:rsidR="00580910">
              <w:rPr>
                <w:rFonts w:cs="Times New Roman"/>
                <w:sz w:val="18"/>
                <w:szCs w:val="18"/>
                <w:lang w:val="sv-SE"/>
              </w:rPr>
              <w:t xml:space="preserve">, </w:t>
            </w:r>
            <w:r w:rsidRPr="001A1DE0">
              <w:rPr>
                <w:rFonts w:cs="Times New Roman"/>
                <w:sz w:val="18"/>
                <w:szCs w:val="18"/>
                <w:lang w:val="sv-SE"/>
              </w:rPr>
              <w:t>TANITA Europe B.V.</w:t>
            </w:r>
            <w:r w:rsidR="00580910">
              <w:rPr>
                <w:rFonts w:cs="Times New Roman"/>
                <w:sz w:val="18"/>
                <w:szCs w:val="18"/>
                <w:lang w:val="sv-SE"/>
              </w:rPr>
              <w:t>,</w:t>
            </w:r>
            <w:r w:rsidRPr="001A1DE0">
              <w:rPr>
                <w:rFonts w:cs="Times New Roman"/>
                <w:sz w:val="18"/>
                <w:szCs w:val="18"/>
                <w:lang w:val="sv-SE"/>
              </w:rPr>
              <w:t xml:space="preserve"> </w:t>
            </w:r>
            <w:r w:rsidR="005C48E5">
              <w:rPr>
                <w:rFonts w:cs="Times New Roman"/>
                <w:sz w:val="18"/>
                <w:szCs w:val="18"/>
                <w:lang w:val="sv-SE"/>
              </w:rPr>
              <w:t>Amsterdam, Netherlands</w:t>
            </w:r>
            <w:r w:rsidR="00FC3AAC" w:rsidRPr="001A1DE0">
              <w:rPr>
                <w:rFonts w:cs="Times New Roman"/>
                <w:sz w:val="18"/>
                <w:szCs w:val="18"/>
                <w:lang w:val="sv-SE"/>
              </w:rPr>
              <w:t>)</w:t>
            </w:r>
          </w:p>
        </w:tc>
      </w:tr>
      <w:tr w:rsidR="00023EDF" w:rsidRPr="00A807C8" w14:paraId="6B1C65EE" w14:textId="77777777" w:rsidTr="00480EFE">
        <w:tc>
          <w:tcPr>
            <w:tcW w:w="1838" w:type="dxa"/>
          </w:tcPr>
          <w:p w14:paraId="4F6B8341" w14:textId="77777777" w:rsidR="00023EDF" w:rsidRPr="001A1DE0" w:rsidRDefault="00023EDF" w:rsidP="00023EDF">
            <w:pPr>
              <w:rPr>
                <w:rFonts w:ascii="Times New Roman" w:hAnsi="Times New Roman" w:cs="Times New Roman"/>
                <w:b/>
                <w:bCs/>
                <w:sz w:val="20"/>
                <w:szCs w:val="20"/>
                <w:lang w:val="sv-SE"/>
              </w:rPr>
            </w:pPr>
          </w:p>
        </w:tc>
        <w:tc>
          <w:tcPr>
            <w:tcW w:w="2552" w:type="dxa"/>
          </w:tcPr>
          <w:p w14:paraId="6A973B0A" w14:textId="07D270CF" w:rsidR="00023EDF" w:rsidRPr="00A807C8" w:rsidRDefault="00023EDF" w:rsidP="00023EDF">
            <w:pPr>
              <w:rPr>
                <w:rFonts w:cs="Times New Roman"/>
                <w:sz w:val="18"/>
                <w:szCs w:val="18"/>
                <w:lang w:val="en-GB"/>
              </w:rPr>
            </w:pPr>
            <w:r w:rsidRPr="00A807C8">
              <w:rPr>
                <w:rFonts w:cs="Times New Roman"/>
                <w:sz w:val="18"/>
                <w:szCs w:val="18"/>
                <w:lang w:val="en-GB"/>
              </w:rPr>
              <w:t>Body mass</w:t>
            </w:r>
          </w:p>
        </w:tc>
        <w:tc>
          <w:tcPr>
            <w:tcW w:w="3402" w:type="dxa"/>
          </w:tcPr>
          <w:p w14:paraId="46C0D416" w14:textId="77777777" w:rsidR="00023EDF" w:rsidRPr="00A807C8" w:rsidRDefault="00023EDF" w:rsidP="00023EDF">
            <w:pPr>
              <w:rPr>
                <w:rFonts w:cs="Times New Roman"/>
                <w:sz w:val="18"/>
                <w:szCs w:val="18"/>
                <w:lang w:val="en-GB"/>
              </w:rPr>
            </w:pPr>
          </w:p>
        </w:tc>
        <w:tc>
          <w:tcPr>
            <w:tcW w:w="4127" w:type="dxa"/>
          </w:tcPr>
          <w:p w14:paraId="6E952795" w14:textId="1BC4997E" w:rsidR="00023EDF" w:rsidRPr="00A807C8" w:rsidRDefault="00023EDF" w:rsidP="00023EDF">
            <w:pPr>
              <w:rPr>
                <w:rFonts w:cs="Times New Roman"/>
                <w:sz w:val="18"/>
                <w:szCs w:val="18"/>
                <w:lang w:val="en-GB"/>
              </w:rPr>
            </w:pPr>
            <w:r w:rsidRPr="00A807C8">
              <w:rPr>
                <w:rFonts w:cs="Times New Roman"/>
                <w:sz w:val="18"/>
                <w:szCs w:val="18"/>
                <w:lang w:val="en-GB"/>
              </w:rPr>
              <w:t>Electronic scale (Tanita body composition analyser (BC-420MA)</w:t>
            </w:r>
            <w:r w:rsidR="005C48E5">
              <w:rPr>
                <w:rFonts w:cs="Times New Roman"/>
                <w:sz w:val="18"/>
                <w:szCs w:val="18"/>
                <w:lang w:val="en-GB"/>
              </w:rPr>
              <w:t xml:space="preserve">, </w:t>
            </w:r>
            <w:r w:rsidR="00580910" w:rsidRPr="00A807C8">
              <w:rPr>
                <w:rFonts w:cs="Times New Roman"/>
                <w:sz w:val="18"/>
                <w:szCs w:val="18"/>
                <w:lang w:val="en-GB"/>
              </w:rPr>
              <w:t xml:space="preserve"> </w:t>
            </w:r>
            <w:r w:rsidR="00580910" w:rsidRPr="00A807C8">
              <w:rPr>
                <w:rFonts w:cs="Times New Roman"/>
                <w:sz w:val="18"/>
                <w:szCs w:val="18"/>
                <w:lang w:val="en-GB"/>
              </w:rPr>
              <w:t>TANITA Europe B.V.</w:t>
            </w:r>
            <w:r w:rsidR="00580910">
              <w:rPr>
                <w:rFonts w:cs="Times New Roman"/>
                <w:sz w:val="18"/>
                <w:szCs w:val="18"/>
                <w:lang w:val="en-GB"/>
              </w:rPr>
              <w:t>,</w:t>
            </w:r>
            <w:r w:rsidR="00580910" w:rsidRPr="00A807C8">
              <w:rPr>
                <w:rFonts w:cs="Times New Roman"/>
                <w:sz w:val="18"/>
                <w:szCs w:val="18"/>
                <w:lang w:val="en-GB"/>
              </w:rPr>
              <w:t xml:space="preserve"> </w:t>
            </w:r>
            <w:r w:rsidR="005C48E5">
              <w:rPr>
                <w:rFonts w:cs="Times New Roman"/>
                <w:sz w:val="18"/>
                <w:szCs w:val="18"/>
                <w:lang w:val="en-GB"/>
              </w:rPr>
              <w:t>Amsterdam, Netherlands)</w:t>
            </w:r>
          </w:p>
        </w:tc>
      </w:tr>
      <w:tr w:rsidR="00023EDF" w:rsidRPr="00A807C8" w14:paraId="58EE839E" w14:textId="77777777" w:rsidTr="00480EFE">
        <w:tc>
          <w:tcPr>
            <w:tcW w:w="1838" w:type="dxa"/>
          </w:tcPr>
          <w:p w14:paraId="548C5F6A" w14:textId="77777777" w:rsidR="00023EDF" w:rsidRPr="00A807C8" w:rsidRDefault="00023EDF" w:rsidP="00023EDF">
            <w:pPr>
              <w:rPr>
                <w:rFonts w:ascii="Times New Roman" w:hAnsi="Times New Roman" w:cs="Times New Roman"/>
                <w:b/>
                <w:bCs/>
                <w:sz w:val="20"/>
                <w:szCs w:val="20"/>
                <w:lang w:val="en-GB"/>
              </w:rPr>
            </w:pPr>
          </w:p>
        </w:tc>
        <w:tc>
          <w:tcPr>
            <w:tcW w:w="2552" w:type="dxa"/>
          </w:tcPr>
          <w:p w14:paraId="28354C63" w14:textId="2B603E44" w:rsidR="00023EDF" w:rsidRPr="00A807C8" w:rsidRDefault="00023EDF" w:rsidP="00023EDF">
            <w:pPr>
              <w:rPr>
                <w:rFonts w:cs="Times New Roman"/>
                <w:sz w:val="18"/>
                <w:szCs w:val="18"/>
                <w:lang w:val="en-GB"/>
              </w:rPr>
            </w:pPr>
            <w:r w:rsidRPr="00A807C8">
              <w:rPr>
                <w:rFonts w:cs="Times New Roman"/>
                <w:sz w:val="18"/>
                <w:szCs w:val="18"/>
                <w:lang w:val="en-GB"/>
              </w:rPr>
              <w:t>Waist and hip circumference</w:t>
            </w:r>
          </w:p>
        </w:tc>
        <w:tc>
          <w:tcPr>
            <w:tcW w:w="3402" w:type="dxa"/>
          </w:tcPr>
          <w:p w14:paraId="1FC03481" w14:textId="77777777" w:rsidR="00023EDF" w:rsidRPr="00A807C8" w:rsidRDefault="00023EDF" w:rsidP="00023EDF">
            <w:pPr>
              <w:rPr>
                <w:rFonts w:cs="Times New Roman"/>
                <w:sz w:val="18"/>
                <w:szCs w:val="18"/>
                <w:lang w:val="en-GB"/>
              </w:rPr>
            </w:pPr>
          </w:p>
        </w:tc>
        <w:tc>
          <w:tcPr>
            <w:tcW w:w="4127" w:type="dxa"/>
          </w:tcPr>
          <w:p w14:paraId="2BAAF7BB" w14:textId="52AEFAEC" w:rsidR="00023EDF" w:rsidRPr="00A807C8" w:rsidRDefault="00023EDF" w:rsidP="00023EDF">
            <w:pPr>
              <w:rPr>
                <w:rFonts w:cs="Times New Roman"/>
                <w:sz w:val="18"/>
                <w:szCs w:val="18"/>
                <w:lang w:val="en-GB"/>
              </w:rPr>
            </w:pPr>
            <w:r w:rsidRPr="00A807C8">
              <w:rPr>
                <w:rFonts w:cs="Times New Roman"/>
                <w:sz w:val="18"/>
                <w:szCs w:val="18"/>
                <w:lang w:val="en-GB"/>
              </w:rPr>
              <w:t>Metal anthropometric tape</w:t>
            </w:r>
          </w:p>
        </w:tc>
      </w:tr>
      <w:tr w:rsidR="00023EDF" w:rsidRPr="00A807C8" w14:paraId="7AB1C0D3" w14:textId="77777777" w:rsidTr="00480EFE">
        <w:tc>
          <w:tcPr>
            <w:tcW w:w="1838" w:type="dxa"/>
          </w:tcPr>
          <w:p w14:paraId="5F8E6F45" w14:textId="77777777" w:rsidR="00023EDF" w:rsidRPr="00A807C8" w:rsidRDefault="00023EDF" w:rsidP="00023EDF">
            <w:pPr>
              <w:rPr>
                <w:rFonts w:ascii="Times New Roman" w:hAnsi="Times New Roman" w:cs="Times New Roman"/>
                <w:b/>
                <w:bCs/>
                <w:sz w:val="20"/>
                <w:szCs w:val="20"/>
                <w:lang w:val="en-GB"/>
              </w:rPr>
            </w:pPr>
          </w:p>
        </w:tc>
        <w:tc>
          <w:tcPr>
            <w:tcW w:w="2552" w:type="dxa"/>
          </w:tcPr>
          <w:p w14:paraId="764F8494" w14:textId="3A5BA8B2" w:rsidR="00023EDF" w:rsidRPr="00A807C8" w:rsidRDefault="00023EDF" w:rsidP="00023EDF">
            <w:pPr>
              <w:rPr>
                <w:rFonts w:cs="Times New Roman"/>
                <w:sz w:val="18"/>
                <w:szCs w:val="18"/>
                <w:lang w:val="en-GB"/>
              </w:rPr>
            </w:pPr>
            <w:r w:rsidRPr="00A807C8">
              <w:rPr>
                <w:rFonts w:cs="Times New Roman"/>
                <w:sz w:val="18"/>
                <w:szCs w:val="18"/>
                <w:lang w:val="en-GB"/>
              </w:rPr>
              <w:t>Skinfolds on biceps brachii, triceps brachii, subscapular, suprailiac, and medial calf</w:t>
            </w:r>
          </w:p>
        </w:tc>
        <w:tc>
          <w:tcPr>
            <w:tcW w:w="3402" w:type="dxa"/>
          </w:tcPr>
          <w:p w14:paraId="639E0BCA" w14:textId="77777777" w:rsidR="00023EDF" w:rsidRPr="00A807C8" w:rsidRDefault="00023EDF" w:rsidP="00023EDF">
            <w:pPr>
              <w:rPr>
                <w:rFonts w:cs="Times New Roman"/>
                <w:sz w:val="18"/>
                <w:szCs w:val="18"/>
                <w:lang w:val="en-GB"/>
              </w:rPr>
            </w:pPr>
          </w:p>
        </w:tc>
        <w:tc>
          <w:tcPr>
            <w:tcW w:w="4127" w:type="dxa"/>
          </w:tcPr>
          <w:p w14:paraId="41371F1F" w14:textId="60413E8E" w:rsidR="00023EDF" w:rsidRPr="00A807C8" w:rsidRDefault="00023EDF" w:rsidP="00023EDF">
            <w:pPr>
              <w:rPr>
                <w:rFonts w:cs="Times New Roman"/>
                <w:sz w:val="18"/>
                <w:szCs w:val="18"/>
                <w:lang w:val="en-GB"/>
              </w:rPr>
            </w:pPr>
            <w:r w:rsidRPr="00A807C8">
              <w:rPr>
                <w:rFonts w:cs="Times New Roman"/>
                <w:sz w:val="18"/>
                <w:szCs w:val="18"/>
                <w:lang w:val="en-GB"/>
              </w:rPr>
              <w:t>Harpenden caliper (Baty Internationa</w:t>
            </w:r>
            <w:r w:rsidR="00580910">
              <w:rPr>
                <w:rFonts w:cs="Times New Roman"/>
                <w:sz w:val="18"/>
                <w:szCs w:val="18"/>
                <w:lang w:val="en-GB"/>
              </w:rPr>
              <w:t>l</w:t>
            </w:r>
            <w:r w:rsidRPr="00A807C8">
              <w:rPr>
                <w:rFonts w:cs="Times New Roman"/>
                <w:sz w:val="18"/>
                <w:szCs w:val="18"/>
                <w:lang w:val="en-GB"/>
              </w:rPr>
              <w:t>, Burguess Hill, U.K.)</w:t>
            </w:r>
          </w:p>
        </w:tc>
      </w:tr>
      <w:tr w:rsidR="00023EDF" w:rsidRPr="00A807C8" w14:paraId="0385BC32" w14:textId="77777777" w:rsidTr="00480EFE">
        <w:tc>
          <w:tcPr>
            <w:tcW w:w="1838" w:type="dxa"/>
          </w:tcPr>
          <w:p w14:paraId="033B6FCE" w14:textId="1B4A1A8C" w:rsidR="00023EDF" w:rsidRPr="00023EDF" w:rsidRDefault="00023EDF" w:rsidP="00023EDF">
            <w:pPr>
              <w:rPr>
                <w:rFonts w:cs="Times New Roman"/>
                <w:b/>
                <w:bCs/>
                <w:sz w:val="18"/>
                <w:szCs w:val="18"/>
                <w:lang w:val="en-GB"/>
              </w:rPr>
            </w:pPr>
            <w:r w:rsidRPr="00023EDF">
              <w:rPr>
                <w:rFonts w:cs="Times New Roman"/>
                <w:b/>
                <w:bCs/>
                <w:sz w:val="18"/>
                <w:szCs w:val="18"/>
                <w:lang w:val="en-GB"/>
              </w:rPr>
              <w:t xml:space="preserve">Health </w:t>
            </w:r>
          </w:p>
        </w:tc>
        <w:tc>
          <w:tcPr>
            <w:tcW w:w="2552" w:type="dxa"/>
          </w:tcPr>
          <w:p w14:paraId="1A3CD8A7" w14:textId="66F60A4E" w:rsidR="00023EDF" w:rsidRPr="00A807C8" w:rsidRDefault="00023EDF" w:rsidP="00023EDF">
            <w:pPr>
              <w:rPr>
                <w:rFonts w:cs="Times New Roman"/>
                <w:sz w:val="18"/>
                <w:szCs w:val="18"/>
                <w:lang w:val="en-GB"/>
              </w:rPr>
            </w:pPr>
            <w:r>
              <w:rPr>
                <w:rFonts w:cs="Times New Roman"/>
                <w:sz w:val="18"/>
                <w:szCs w:val="18"/>
                <w:lang w:val="en-GB"/>
              </w:rPr>
              <w:t>Health status questionnaire</w:t>
            </w:r>
          </w:p>
        </w:tc>
        <w:tc>
          <w:tcPr>
            <w:tcW w:w="3402" w:type="dxa"/>
          </w:tcPr>
          <w:p w14:paraId="2B503598" w14:textId="462E03BC" w:rsidR="00023EDF" w:rsidRPr="00A807C8" w:rsidRDefault="00023EDF" w:rsidP="00023EDF">
            <w:pPr>
              <w:rPr>
                <w:rFonts w:cs="Times New Roman"/>
                <w:sz w:val="18"/>
                <w:szCs w:val="18"/>
                <w:lang w:val="en-GB"/>
              </w:rPr>
            </w:pPr>
            <w:r w:rsidRPr="00A807C8">
              <w:rPr>
                <w:rFonts w:cs="Times New Roman"/>
                <w:sz w:val="18"/>
                <w:szCs w:val="18"/>
                <w:lang w:val="en-GB"/>
              </w:rPr>
              <w:t>Questionnaire</w:t>
            </w:r>
          </w:p>
        </w:tc>
        <w:tc>
          <w:tcPr>
            <w:tcW w:w="4127" w:type="dxa"/>
          </w:tcPr>
          <w:p w14:paraId="3F24D82B" w14:textId="2B3A3B32" w:rsidR="00023EDF" w:rsidRPr="00A807C8" w:rsidRDefault="00023EDF" w:rsidP="00023EDF">
            <w:pPr>
              <w:rPr>
                <w:rFonts w:cs="Times New Roman"/>
                <w:sz w:val="18"/>
                <w:szCs w:val="18"/>
                <w:lang w:val="en-GB"/>
              </w:rPr>
            </w:pPr>
            <w:r w:rsidRPr="00A807C8">
              <w:rPr>
                <w:rFonts w:cs="Times New Roman"/>
                <w:sz w:val="18"/>
                <w:szCs w:val="18"/>
                <w:lang w:val="en-GB"/>
              </w:rPr>
              <w:t>Questionnaire</w:t>
            </w:r>
          </w:p>
        </w:tc>
      </w:tr>
      <w:tr w:rsidR="00023EDF" w:rsidRPr="00A807C8" w14:paraId="403EA436" w14:textId="77777777" w:rsidTr="00480EFE">
        <w:tc>
          <w:tcPr>
            <w:tcW w:w="1838" w:type="dxa"/>
          </w:tcPr>
          <w:p w14:paraId="3AA59DDE" w14:textId="51A91991" w:rsidR="00023EDF" w:rsidRPr="00A807C8" w:rsidRDefault="00023EDF" w:rsidP="00023EDF">
            <w:pPr>
              <w:rPr>
                <w:rFonts w:ascii="Times New Roman" w:hAnsi="Times New Roman" w:cs="Times New Roman"/>
                <w:b/>
                <w:bCs/>
                <w:sz w:val="20"/>
                <w:szCs w:val="20"/>
                <w:lang w:val="en-GB"/>
              </w:rPr>
            </w:pPr>
            <w:r w:rsidRPr="00A807C8">
              <w:rPr>
                <w:rFonts w:cs="Times New Roman"/>
                <w:b/>
                <w:bCs/>
                <w:sz w:val="18"/>
                <w:szCs w:val="18"/>
                <w:lang w:val="en-GB"/>
              </w:rPr>
              <w:t>Diet</w:t>
            </w:r>
          </w:p>
        </w:tc>
        <w:tc>
          <w:tcPr>
            <w:tcW w:w="2552" w:type="dxa"/>
          </w:tcPr>
          <w:p w14:paraId="7EA63186" w14:textId="5F46B786" w:rsidR="00023EDF" w:rsidRPr="00A807C8" w:rsidRDefault="00023EDF" w:rsidP="00023EDF">
            <w:pPr>
              <w:rPr>
                <w:rFonts w:cs="Times New Roman"/>
                <w:sz w:val="18"/>
                <w:szCs w:val="18"/>
                <w:lang w:val="en-GB"/>
              </w:rPr>
            </w:pPr>
            <w:r w:rsidRPr="00A807C8">
              <w:rPr>
                <w:rFonts w:cs="Times New Roman"/>
                <w:sz w:val="18"/>
                <w:szCs w:val="18"/>
                <w:lang w:val="en-GB"/>
              </w:rPr>
              <w:t>Diet diary</w:t>
            </w:r>
          </w:p>
        </w:tc>
        <w:tc>
          <w:tcPr>
            <w:tcW w:w="3402" w:type="dxa"/>
          </w:tcPr>
          <w:p w14:paraId="48C6E6C1" w14:textId="77777777" w:rsidR="00023EDF" w:rsidRPr="00A807C8" w:rsidRDefault="00023EDF" w:rsidP="00023EDF">
            <w:pPr>
              <w:rPr>
                <w:rFonts w:cs="Times New Roman"/>
                <w:sz w:val="18"/>
                <w:szCs w:val="18"/>
                <w:lang w:val="en-GB"/>
              </w:rPr>
            </w:pPr>
          </w:p>
        </w:tc>
        <w:tc>
          <w:tcPr>
            <w:tcW w:w="4127" w:type="dxa"/>
          </w:tcPr>
          <w:p w14:paraId="118F445F" w14:textId="34858517" w:rsidR="00023EDF" w:rsidRPr="00A807C8" w:rsidRDefault="00023EDF" w:rsidP="00023EDF">
            <w:pPr>
              <w:rPr>
                <w:rFonts w:cs="Times New Roman"/>
                <w:sz w:val="18"/>
                <w:szCs w:val="18"/>
                <w:lang w:val="en-GB"/>
              </w:rPr>
            </w:pPr>
            <w:r w:rsidRPr="00A807C8">
              <w:rPr>
                <w:rFonts w:cs="Times New Roman"/>
                <w:sz w:val="18"/>
                <w:szCs w:val="18"/>
                <w:lang w:val="en-GB"/>
              </w:rPr>
              <w:t>Food record covering a 72-hour period</w:t>
            </w:r>
          </w:p>
        </w:tc>
      </w:tr>
      <w:tr w:rsidR="00023EDF" w:rsidRPr="00A807C8" w14:paraId="084504A4" w14:textId="77777777" w:rsidTr="00480EFE">
        <w:tc>
          <w:tcPr>
            <w:tcW w:w="1838" w:type="dxa"/>
          </w:tcPr>
          <w:p w14:paraId="63F05AF2" w14:textId="77777777" w:rsidR="00023EDF" w:rsidRPr="00A807C8" w:rsidRDefault="00023EDF" w:rsidP="00023EDF">
            <w:pPr>
              <w:rPr>
                <w:rFonts w:ascii="Times New Roman" w:hAnsi="Times New Roman" w:cs="Times New Roman"/>
                <w:b/>
                <w:bCs/>
                <w:sz w:val="20"/>
                <w:szCs w:val="20"/>
                <w:lang w:val="en-GB"/>
              </w:rPr>
            </w:pPr>
          </w:p>
        </w:tc>
        <w:tc>
          <w:tcPr>
            <w:tcW w:w="2552" w:type="dxa"/>
          </w:tcPr>
          <w:p w14:paraId="16DDDC6B" w14:textId="36FB8671" w:rsidR="00023EDF" w:rsidRPr="00A807C8" w:rsidRDefault="00023EDF" w:rsidP="00023EDF">
            <w:pPr>
              <w:rPr>
                <w:rFonts w:cs="Times New Roman"/>
                <w:sz w:val="18"/>
                <w:szCs w:val="18"/>
                <w:lang w:val="en-GB"/>
              </w:rPr>
            </w:pPr>
            <w:r w:rsidRPr="00A807C8">
              <w:rPr>
                <w:rFonts w:cs="Times New Roman"/>
                <w:sz w:val="18"/>
                <w:szCs w:val="18"/>
                <w:lang w:val="en-GB"/>
              </w:rPr>
              <w:t>Diet interview</w:t>
            </w:r>
          </w:p>
        </w:tc>
        <w:tc>
          <w:tcPr>
            <w:tcW w:w="3402" w:type="dxa"/>
          </w:tcPr>
          <w:p w14:paraId="585DBAEE" w14:textId="77777777" w:rsidR="00023EDF" w:rsidRPr="00A807C8" w:rsidRDefault="00023EDF" w:rsidP="00023EDF">
            <w:pPr>
              <w:rPr>
                <w:rFonts w:cs="Times New Roman"/>
                <w:sz w:val="18"/>
                <w:szCs w:val="18"/>
                <w:lang w:val="en-GB"/>
              </w:rPr>
            </w:pPr>
          </w:p>
        </w:tc>
        <w:tc>
          <w:tcPr>
            <w:tcW w:w="4127" w:type="dxa"/>
          </w:tcPr>
          <w:p w14:paraId="1ED90FEF" w14:textId="014F8107" w:rsidR="00023EDF" w:rsidRPr="00A807C8" w:rsidRDefault="00023EDF" w:rsidP="00023EDF">
            <w:pPr>
              <w:rPr>
                <w:rFonts w:cs="Times New Roman"/>
                <w:sz w:val="18"/>
                <w:szCs w:val="18"/>
                <w:lang w:val="en-GB"/>
              </w:rPr>
            </w:pPr>
            <w:r w:rsidRPr="00A807C8">
              <w:rPr>
                <w:rFonts w:cs="Times New Roman"/>
                <w:sz w:val="18"/>
                <w:szCs w:val="18"/>
                <w:lang w:val="en-GB"/>
              </w:rPr>
              <w:t>A face-to-face, interactive interview with validated food record data. Portion sizes estimated using pictures (Haapa et al., 1985)</w:t>
            </w:r>
          </w:p>
        </w:tc>
      </w:tr>
      <w:tr w:rsidR="00023EDF" w:rsidRPr="00A807C8" w14:paraId="52597810" w14:textId="77777777" w:rsidTr="00480EFE">
        <w:tc>
          <w:tcPr>
            <w:tcW w:w="1838" w:type="dxa"/>
          </w:tcPr>
          <w:p w14:paraId="7075DD11" w14:textId="77777777" w:rsidR="00023EDF" w:rsidRPr="00A807C8" w:rsidRDefault="00023EDF" w:rsidP="00023EDF">
            <w:pPr>
              <w:rPr>
                <w:rFonts w:ascii="Times New Roman" w:hAnsi="Times New Roman" w:cs="Times New Roman"/>
                <w:b/>
                <w:bCs/>
                <w:sz w:val="20"/>
                <w:szCs w:val="20"/>
                <w:lang w:val="en-GB"/>
              </w:rPr>
            </w:pPr>
          </w:p>
        </w:tc>
        <w:tc>
          <w:tcPr>
            <w:tcW w:w="2552" w:type="dxa"/>
          </w:tcPr>
          <w:p w14:paraId="74AECBB6" w14:textId="6A617311" w:rsidR="00023EDF" w:rsidRPr="00A807C8" w:rsidRDefault="00023EDF" w:rsidP="00023EDF">
            <w:pPr>
              <w:rPr>
                <w:rFonts w:cs="Times New Roman"/>
                <w:sz w:val="18"/>
                <w:szCs w:val="18"/>
                <w:lang w:val="en-GB"/>
              </w:rPr>
            </w:pPr>
            <w:r w:rsidRPr="00A807C8">
              <w:rPr>
                <w:rFonts w:cs="Times New Roman"/>
                <w:sz w:val="18"/>
                <w:szCs w:val="18"/>
                <w:lang w:val="en-GB"/>
              </w:rPr>
              <w:t>Nutrient and food group intake evaluation</w:t>
            </w:r>
          </w:p>
        </w:tc>
        <w:tc>
          <w:tcPr>
            <w:tcW w:w="3402" w:type="dxa"/>
          </w:tcPr>
          <w:p w14:paraId="70C9ECBE" w14:textId="77777777" w:rsidR="00023EDF" w:rsidRPr="00A807C8" w:rsidRDefault="00023EDF" w:rsidP="00023EDF">
            <w:pPr>
              <w:rPr>
                <w:rFonts w:cs="Times New Roman"/>
                <w:sz w:val="18"/>
                <w:szCs w:val="18"/>
                <w:lang w:val="en-GB"/>
              </w:rPr>
            </w:pPr>
          </w:p>
        </w:tc>
        <w:tc>
          <w:tcPr>
            <w:tcW w:w="4127" w:type="dxa"/>
          </w:tcPr>
          <w:p w14:paraId="0D8C16F5" w14:textId="62158976" w:rsidR="00023EDF" w:rsidRPr="00A807C8" w:rsidRDefault="00023EDF" w:rsidP="00023EDF">
            <w:pPr>
              <w:rPr>
                <w:rFonts w:cs="Times New Roman"/>
                <w:sz w:val="18"/>
                <w:szCs w:val="18"/>
                <w:lang w:val="en-GB"/>
              </w:rPr>
            </w:pPr>
            <w:r w:rsidRPr="00A807C8">
              <w:rPr>
                <w:rFonts w:cs="Times New Roman"/>
                <w:sz w:val="18"/>
                <w:szCs w:val="18"/>
                <w:lang w:val="en-GB"/>
              </w:rPr>
              <w:t>Estonian NutriData food consumption database (versions 4.0–15.0)</w:t>
            </w:r>
          </w:p>
        </w:tc>
      </w:tr>
      <w:tr w:rsidR="00023EDF" w:rsidRPr="00A807C8" w14:paraId="62B50DC8" w14:textId="77777777" w:rsidTr="00480EFE">
        <w:tc>
          <w:tcPr>
            <w:tcW w:w="1838" w:type="dxa"/>
          </w:tcPr>
          <w:p w14:paraId="0840967C" w14:textId="170BCDC4" w:rsidR="00023EDF" w:rsidRPr="00A807C8" w:rsidRDefault="00023EDF" w:rsidP="00023EDF">
            <w:pPr>
              <w:rPr>
                <w:rFonts w:ascii="Times New Roman" w:hAnsi="Times New Roman" w:cs="Times New Roman"/>
                <w:b/>
                <w:bCs/>
                <w:sz w:val="20"/>
                <w:szCs w:val="20"/>
                <w:lang w:val="en-GB"/>
              </w:rPr>
            </w:pPr>
            <w:r w:rsidRPr="00A807C8">
              <w:rPr>
                <w:rFonts w:cs="Times New Roman"/>
                <w:b/>
                <w:bCs/>
                <w:sz w:val="18"/>
                <w:szCs w:val="18"/>
                <w:lang w:val="en-GB"/>
              </w:rPr>
              <w:t>Physical performance</w:t>
            </w:r>
          </w:p>
        </w:tc>
        <w:tc>
          <w:tcPr>
            <w:tcW w:w="2552" w:type="dxa"/>
          </w:tcPr>
          <w:p w14:paraId="30D9B55E" w14:textId="3AE18AA1" w:rsidR="00023EDF" w:rsidRPr="00A807C8" w:rsidRDefault="00023EDF" w:rsidP="00023EDF">
            <w:pPr>
              <w:rPr>
                <w:rFonts w:cs="Times New Roman"/>
                <w:sz w:val="18"/>
                <w:szCs w:val="18"/>
                <w:lang w:val="en-GB"/>
              </w:rPr>
            </w:pPr>
            <w:r w:rsidRPr="00A807C8">
              <w:rPr>
                <w:rFonts w:cs="Times New Roman"/>
                <w:color w:val="000000" w:themeColor="text1"/>
                <w:sz w:val="18"/>
                <w:szCs w:val="18"/>
                <w:lang w:val="en-GB"/>
              </w:rPr>
              <w:t>Accelerometry-based physical activity measurement</w:t>
            </w:r>
          </w:p>
        </w:tc>
        <w:tc>
          <w:tcPr>
            <w:tcW w:w="3402" w:type="dxa"/>
          </w:tcPr>
          <w:p w14:paraId="2B0F91F8" w14:textId="77777777" w:rsidR="00023EDF" w:rsidRPr="00A807C8" w:rsidRDefault="00023EDF" w:rsidP="00023EDF">
            <w:pPr>
              <w:rPr>
                <w:rFonts w:cs="Times New Roman"/>
                <w:sz w:val="18"/>
                <w:szCs w:val="18"/>
                <w:lang w:val="en-GB"/>
              </w:rPr>
            </w:pPr>
          </w:p>
        </w:tc>
        <w:tc>
          <w:tcPr>
            <w:tcW w:w="4127" w:type="dxa"/>
          </w:tcPr>
          <w:p w14:paraId="0F5FA120" w14:textId="07601F2F" w:rsidR="00023EDF" w:rsidRPr="00A807C8" w:rsidRDefault="00023EDF" w:rsidP="00023EDF">
            <w:pPr>
              <w:rPr>
                <w:rFonts w:cs="Times New Roman"/>
                <w:sz w:val="18"/>
                <w:szCs w:val="18"/>
                <w:lang w:val="en-GB"/>
              </w:rPr>
            </w:pPr>
            <w:r w:rsidRPr="00A807C8">
              <w:rPr>
                <w:rFonts w:eastAsia="Aptos" w:cs="Aptos"/>
                <w:sz w:val="18"/>
                <w:szCs w:val="18"/>
                <w:lang w:val="en-GB"/>
              </w:rPr>
              <w:t>ActiGraph, CA</w:t>
            </w:r>
            <w:r w:rsidR="005C48E5">
              <w:rPr>
                <w:rFonts w:eastAsia="Aptos" w:cs="Aptos"/>
                <w:sz w:val="18"/>
                <w:szCs w:val="18"/>
                <w:lang w:val="en-GB"/>
              </w:rPr>
              <w:t>, USA</w:t>
            </w:r>
          </w:p>
        </w:tc>
      </w:tr>
      <w:tr w:rsidR="00023EDF" w:rsidRPr="00A807C8" w14:paraId="0E10FC79" w14:textId="77777777" w:rsidTr="00480EFE">
        <w:tc>
          <w:tcPr>
            <w:tcW w:w="1838" w:type="dxa"/>
          </w:tcPr>
          <w:p w14:paraId="410A8A26" w14:textId="77777777" w:rsidR="00023EDF" w:rsidRPr="00A807C8" w:rsidRDefault="00023EDF" w:rsidP="00023EDF">
            <w:pPr>
              <w:rPr>
                <w:rFonts w:ascii="Times New Roman" w:hAnsi="Times New Roman" w:cs="Times New Roman"/>
                <w:b/>
                <w:bCs/>
                <w:sz w:val="20"/>
                <w:szCs w:val="20"/>
                <w:lang w:val="en-GB"/>
              </w:rPr>
            </w:pPr>
          </w:p>
        </w:tc>
        <w:tc>
          <w:tcPr>
            <w:tcW w:w="2552" w:type="dxa"/>
          </w:tcPr>
          <w:p w14:paraId="4C62A973" w14:textId="2A02E406" w:rsidR="00023EDF" w:rsidRPr="00A807C8" w:rsidRDefault="00023EDF" w:rsidP="00023EDF">
            <w:pPr>
              <w:rPr>
                <w:rFonts w:cs="Times New Roman"/>
                <w:sz w:val="18"/>
                <w:szCs w:val="18"/>
                <w:lang w:val="en-GB"/>
              </w:rPr>
            </w:pPr>
            <w:r w:rsidRPr="00A807C8">
              <w:rPr>
                <w:rFonts w:cs="Times New Roman"/>
                <w:color w:val="000000" w:themeColor="text1"/>
                <w:sz w:val="18"/>
                <w:szCs w:val="18"/>
                <w:lang w:val="en-GB"/>
              </w:rPr>
              <w:t xml:space="preserve">Physical activity and exercise information </w:t>
            </w:r>
          </w:p>
        </w:tc>
        <w:tc>
          <w:tcPr>
            <w:tcW w:w="3402" w:type="dxa"/>
          </w:tcPr>
          <w:p w14:paraId="000B6BDC" w14:textId="0F4E4FAD" w:rsidR="00023EDF" w:rsidRPr="00A807C8" w:rsidRDefault="00023EDF" w:rsidP="00023EDF">
            <w:pPr>
              <w:rPr>
                <w:rFonts w:cs="Times New Roman"/>
                <w:sz w:val="18"/>
                <w:szCs w:val="18"/>
                <w:lang w:val="en-GB"/>
              </w:rPr>
            </w:pPr>
            <w:r w:rsidRPr="00A807C8">
              <w:rPr>
                <w:rFonts w:cs="Times New Roman"/>
                <w:sz w:val="18"/>
                <w:szCs w:val="18"/>
                <w:lang w:val="en-GB"/>
              </w:rPr>
              <w:t>Questionnaire</w:t>
            </w:r>
          </w:p>
        </w:tc>
        <w:tc>
          <w:tcPr>
            <w:tcW w:w="4127" w:type="dxa"/>
          </w:tcPr>
          <w:p w14:paraId="51358A8C" w14:textId="4A5360CF" w:rsidR="00023EDF" w:rsidRPr="00A807C8" w:rsidRDefault="00023EDF" w:rsidP="00023EDF">
            <w:pPr>
              <w:rPr>
                <w:rFonts w:cs="Times New Roman"/>
                <w:sz w:val="18"/>
                <w:szCs w:val="18"/>
                <w:lang w:val="en-GB"/>
              </w:rPr>
            </w:pPr>
            <w:r w:rsidRPr="00A807C8">
              <w:rPr>
                <w:rFonts w:cs="Times New Roman"/>
                <w:sz w:val="18"/>
                <w:szCs w:val="18"/>
                <w:lang w:val="en-GB"/>
              </w:rPr>
              <w:t>Questionnaire</w:t>
            </w:r>
          </w:p>
        </w:tc>
      </w:tr>
      <w:tr w:rsidR="00023EDF" w:rsidRPr="00A807C8" w14:paraId="4D6101F3" w14:textId="77777777" w:rsidTr="00480EFE">
        <w:tc>
          <w:tcPr>
            <w:tcW w:w="1838" w:type="dxa"/>
          </w:tcPr>
          <w:p w14:paraId="6DA08BFD" w14:textId="4BF2833C" w:rsidR="00023EDF" w:rsidRPr="006D1EB9" w:rsidRDefault="00023EDF" w:rsidP="00023EDF">
            <w:pPr>
              <w:rPr>
                <w:rFonts w:ascii="Times New Roman" w:hAnsi="Times New Roman" w:cs="Times New Roman"/>
                <w:b/>
                <w:bCs/>
                <w:sz w:val="20"/>
                <w:szCs w:val="20"/>
                <w:lang w:val="en-GB"/>
              </w:rPr>
            </w:pPr>
            <w:r w:rsidRPr="006D1EB9">
              <w:rPr>
                <w:rFonts w:cs="Times New Roman"/>
                <w:b/>
                <w:bCs/>
                <w:sz w:val="18"/>
                <w:szCs w:val="18"/>
                <w:lang w:val="en-GB"/>
              </w:rPr>
              <w:t>Computer-based tests</w:t>
            </w:r>
          </w:p>
        </w:tc>
        <w:tc>
          <w:tcPr>
            <w:tcW w:w="2552" w:type="dxa"/>
          </w:tcPr>
          <w:p w14:paraId="43276BA9" w14:textId="31A17275" w:rsidR="00023EDF" w:rsidRPr="006D1EB9" w:rsidRDefault="00023EDF" w:rsidP="00023EDF">
            <w:pPr>
              <w:rPr>
                <w:rFonts w:cs="Times New Roman"/>
                <w:sz w:val="18"/>
                <w:szCs w:val="18"/>
                <w:lang w:val="en-GB"/>
              </w:rPr>
            </w:pPr>
            <w:r w:rsidRPr="006D1EB9">
              <w:rPr>
                <w:rFonts w:cs="Times New Roman"/>
                <w:color w:val="000000" w:themeColor="text1"/>
                <w:sz w:val="18"/>
                <w:szCs w:val="18"/>
                <w:lang w:val="en-GB"/>
              </w:rPr>
              <w:t>Cognitive skills</w:t>
            </w:r>
          </w:p>
        </w:tc>
        <w:tc>
          <w:tcPr>
            <w:tcW w:w="3402" w:type="dxa"/>
          </w:tcPr>
          <w:p w14:paraId="5A5A0AE2" w14:textId="77777777" w:rsidR="00023EDF" w:rsidRPr="00A807C8" w:rsidRDefault="00023EDF" w:rsidP="00023EDF">
            <w:pPr>
              <w:rPr>
                <w:rFonts w:cs="Times New Roman"/>
                <w:sz w:val="18"/>
                <w:szCs w:val="18"/>
                <w:lang w:val="en-GB"/>
              </w:rPr>
            </w:pPr>
          </w:p>
        </w:tc>
        <w:tc>
          <w:tcPr>
            <w:tcW w:w="4127" w:type="dxa"/>
          </w:tcPr>
          <w:p w14:paraId="242FB7B2" w14:textId="4209A7E0" w:rsidR="00023EDF" w:rsidRPr="007B1402" w:rsidRDefault="00023EDF" w:rsidP="00023EDF">
            <w:pPr>
              <w:rPr>
                <w:rFonts w:cs="Times New Roman"/>
                <w:sz w:val="18"/>
                <w:szCs w:val="18"/>
                <w:lang w:val="en-GB"/>
              </w:rPr>
            </w:pPr>
            <w:r w:rsidRPr="007B1402">
              <w:rPr>
                <w:rFonts w:cs="Times New Roman"/>
                <w:sz w:val="18"/>
                <w:szCs w:val="18"/>
                <w:lang w:val="en-GB"/>
              </w:rPr>
              <w:t>Stop Signal Task (SST; Logan et al., 1997)</w:t>
            </w:r>
          </w:p>
          <w:p w14:paraId="4B606DCC" w14:textId="77777777" w:rsidR="00023EDF" w:rsidRPr="00A807C8" w:rsidRDefault="00023EDF" w:rsidP="00023EDF">
            <w:pPr>
              <w:rPr>
                <w:rFonts w:cs="Times New Roman"/>
                <w:sz w:val="18"/>
                <w:szCs w:val="18"/>
                <w:lang w:val="en-GB"/>
              </w:rPr>
            </w:pPr>
          </w:p>
        </w:tc>
      </w:tr>
      <w:tr w:rsidR="00023EDF" w:rsidRPr="00A807C8" w14:paraId="176B5D92" w14:textId="77777777" w:rsidTr="00480EFE">
        <w:tc>
          <w:tcPr>
            <w:tcW w:w="1838" w:type="dxa"/>
          </w:tcPr>
          <w:p w14:paraId="59FE1EFE" w14:textId="076721FB" w:rsidR="00023EDF" w:rsidRPr="00A807C8" w:rsidRDefault="00023EDF" w:rsidP="00023EDF">
            <w:pPr>
              <w:rPr>
                <w:rFonts w:ascii="Times New Roman" w:hAnsi="Times New Roman" w:cs="Times New Roman"/>
                <w:b/>
                <w:bCs/>
                <w:sz w:val="20"/>
                <w:szCs w:val="20"/>
                <w:lang w:val="en-GB"/>
              </w:rPr>
            </w:pPr>
            <w:r w:rsidRPr="00A807C8">
              <w:rPr>
                <w:rFonts w:cs="Times New Roman"/>
                <w:b/>
                <w:bCs/>
                <w:sz w:val="18"/>
                <w:szCs w:val="18"/>
                <w:lang w:val="en-GB"/>
              </w:rPr>
              <w:t>Biological samples</w:t>
            </w:r>
          </w:p>
        </w:tc>
        <w:tc>
          <w:tcPr>
            <w:tcW w:w="2552" w:type="dxa"/>
          </w:tcPr>
          <w:p w14:paraId="04F7EB3E" w14:textId="3F8EDD54" w:rsidR="00023EDF" w:rsidRPr="00A807C8" w:rsidRDefault="00DB2E9A" w:rsidP="00023EDF">
            <w:pPr>
              <w:rPr>
                <w:rFonts w:cs="Times New Roman"/>
                <w:sz w:val="18"/>
                <w:szCs w:val="18"/>
                <w:lang w:val="en-GB"/>
              </w:rPr>
            </w:pPr>
            <w:r>
              <w:rPr>
                <w:rFonts w:cs="Times New Roman"/>
                <w:sz w:val="18"/>
                <w:szCs w:val="18"/>
                <w:lang w:val="en-GB"/>
              </w:rPr>
              <w:t>Plasma and serum</w:t>
            </w:r>
          </w:p>
        </w:tc>
        <w:tc>
          <w:tcPr>
            <w:tcW w:w="3402" w:type="dxa"/>
          </w:tcPr>
          <w:p w14:paraId="36084B64" w14:textId="77777777" w:rsidR="00023EDF" w:rsidRPr="00A807C8" w:rsidRDefault="00023EDF" w:rsidP="00023EDF">
            <w:pPr>
              <w:rPr>
                <w:rFonts w:cs="Times New Roman"/>
                <w:sz w:val="18"/>
                <w:szCs w:val="18"/>
                <w:lang w:val="en-GB"/>
              </w:rPr>
            </w:pPr>
          </w:p>
        </w:tc>
        <w:tc>
          <w:tcPr>
            <w:tcW w:w="4127" w:type="dxa"/>
          </w:tcPr>
          <w:p w14:paraId="7741190F" w14:textId="705CE5A0" w:rsidR="00023EDF" w:rsidRPr="00A807C8" w:rsidRDefault="00DB2E9A" w:rsidP="00023EDF">
            <w:pPr>
              <w:rPr>
                <w:rFonts w:cs="Times New Roman"/>
                <w:sz w:val="18"/>
                <w:szCs w:val="18"/>
                <w:lang w:val="en-GB"/>
              </w:rPr>
            </w:pPr>
            <w:r>
              <w:rPr>
                <w:rFonts w:cs="Times New Roman"/>
                <w:sz w:val="18"/>
                <w:szCs w:val="18"/>
                <w:lang w:val="en-GB"/>
              </w:rPr>
              <w:t>Cardiometabolic biomarkers</w:t>
            </w:r>
          </w:p>
        </w:tc>
      </w:tr>
      <w:tr w:rsidR="00023EDF" w:rsidRPr="00A807C8" w14:paraId="3EC7A759" w14:textId="77777777" w:rsidTr="00480EFE">
        <w:tc>
          <w:tcPr>
            <w:tcW w:w="1838" w:type="dxa"/>
          </w:tcPr>
          <w:p w14:paraId="33F84B26" w14:textId="77777777" w:rsidR="00023EDF" w:rsidRPr="00A807C8" w:rsidRDefault="00023EDF" w:rsidP="00023EDF">
            <w:pPr>
              <w:rPr>
                <w:rFonts w:ascii="Times New Roman" w:hAnsi="Times New Roman" w:cs="Times New Roman"/>
                <w:b/>
                <w:bCs/>
                <w:sz w:val="20"/>
                <w:szCs w:val="20"/>
                <w:lang w:val="en-GB"/>
              </w:rPr>
            </w:pPr>
          </w:p>
        </w:tc>
        <w:tc>
          <w:tcPr>
            <w:tcW w:w="2552" w:type="dxa"/>
          </w:tcPr>
          <w:p w14:paraId="5767B85C" w14:textId="2D02639F" w:rsidR="00023EDF" w:rsidRPr="00A807C8" w:rsidRDefault="00DB2E9A" w:rsidP="00023EDF">
            <w:pPr>
              <w:rPr>
                <w:rFonts w:cs="Times New Roman"/>
                <w:sz w:val="18"/>
                <w:szCs w:val="18"/>
                <w:lang w:val="en-GB"/>
              </w:rPr>
            </w:pPr>
            <w:r>
              <w:rPr>
                <w:rFonts w:cs="Times New Roman"/>
                <w:sz w:val="18"/>
                <w:szCs w:val="18"/>
                <w:lang w:val="en-GB"/>
              </w:rPr>
              <w:t>DNA</w:t>
            </w:r>
          </w:p>
        </w:tc>
        <w:tc>
          <w:tcPr>
            <w:tcW w:w="3402" w:type="dxa"/>
          </w:tcPr>
          <w:p w14:paraId="41188D2B" w14:textId="77777777" w:rsidR="00023EDF" w:rsidRPr="00A807C8" w:rsidRDefault="00023EDF" w:rsidP="00023EDF">
            <w:pPr>
              <w:rPr>
                <w:rFonts w:cs="Times New Roman"/>
                <w:sz w:val="18"/>
                <w:szCs w:val="18"/>
                <w:lang w:val="en-GB"/>
              </w:rPr>
            </w:pPr>
          </w:p>
        </w:tc>
        <w:tc>
          <w:tcPr>
            <w:tcW w:w="4127" w:type="dxa"/>
          </w:tcPr>
          <w:p w14:paraId="65EC8C1A" w14:textId="649EA512" w:rsidR="00023EDF" w:rsidRPr="00A807C8" w:rsidRDefault="00023EDF" w:rsidP="00023EDF">
            <w:pPr>
              <w:rPr>
                <w:rFonts w:cs="Times New Roman"/>
                <w:sz w:val="18"/>
                <w:szCs w:val="18"/>
                <w:lang w:val="en-GB"/>
              </w:rPr>
            </w:pPr>
            <w:r w:rsidRPr="00A807C8">
              <w:rPr>
                <w:rFonts w:cs="Times New Roman"/>
                <w:sz w:val="18"/>
                <w:szCs w:val="18"/>
                <w:lang w:val="en-GB"/>
              </w:rPr>
              <w:t xml:space="preserve">Genotyping of </w:t>
            </w:r>
            <w:r w:rsidR="00DB2E9A">
              <w:rPr>
                <w:rFonts w:cs="Times New Roman"/>
                <w:sz w:val="18"/>
                <w:szCs w:val="18"/>
                <w:lang w:val="en-GB"/>
              </w:rPr>
              <w:t xml:space="preserve">functional </w:t>
            </w:r>
            <w:r w:rsidRPr="00A807C8">
              <w:rPr>
                <w:rFonts w:cs="Times New Roman"/>
                <w:sz w:val="18"/>
                <w:szCs w:val="18"/>
                <w:lang w:val="en-GB"/>
              </w:rPr>
              <w:t xml:space="preserve">polymorphisms </w:t>
            </w:r>
          </w:p>
        </w:tc>
      </w:tr>
      <w:tr w:rsidR="00023EDF" w:rsidRPr="00A807C8" w14:paraId="4AE717DC" w14:textId="77777777" w:rsidTr="00480EFE">
        <w:tc>
          <w:tcPr>
            <w:tcW w:w="1838" w:type="dxa"/>
          </w:tcPr>
          <w:p w14:paraId="2F1E6786" w14:textId="77777777" w:rsidR="00023EDF" w:rsidRPr="00A807C8" w:rsidRDefault="00023EDF" w:rsidP="00023EDF">
            <w:pPr>
              <w:rPr>
                <w:rFonts w:ascii="Times New Roman" w:hAnsi="Times New Roman" w:cs="Times New Roman"/>
                <w:b/>
                <w:bCs/>
                <w:sz w:val="20"/>
                <w:szCs w:val="20"/>
                <w:lang w:val="en-GB"/>
              </w:rPr>
            </w:pPr>
          </w:p>
        </w:tc>
        <w:tc>
          <w:tcPr>
            <w:tcW w:w="2552" w:type="dxa"/>
          </w:tcPr>
          <w:p w14:paraId="3C765B3E" w14:textId="6832672A" w:rsidR="00023EDF" w:rsidRPr="00A807C8" w:rsidRDefault="00023EDF" w:rsidP="00023EDF">
            <w:pPr>
              <w:rPr>
                <w:rFonts w:cs="Times New Roman"/>
                <w:sz w:val="18"/>
                <w:szCs w:val="18"/>
                <w:lang w:val="en-GB"/>
              </w:rPr>
            </w:pPr>
            <w:r w:rsidRPr="00A807C8">
              <w:rPr>
                <w:rFonts w:cs="Times New Roman"/>
                <w:color w:val="000000" w:themeColor="text1"/>
                <w:sz w:val="18"/>
                <w:szCs w:val="18"/>
                <w:lang w:val="en-GB"/>
              </w:rPr>
              <w:t>Platelet</w:t>
            </w:r>
            <w:r w:rsidR="00DB2E9A">
              <w:rPr>
                <w:rFonts w:cs="Times New Roman"/>
                <w:color w:val="000000" w:themeColor="text1"/>
                <w:sz w:val="18"/>
                <w:szCs w:val="18"/>
                <w:lang w:val="en-GB"/>
              </w:rPr>
              <w:t>-rich plasma</w:t>
            </w:r>
          </w:p>
        </w:tc>
        <w:tc>
          <w:tcPr>
            <w:tcW w:w="3402" w:type="dxa"/>
          </w:tcPr>
          <w:p w14:paraId="23973204" w14:textId="77777777" w:rsidR="00023EDF" w:rsidRPr="00A807C8" w:rsidRDefault="00023EDF" w:rsidP="00023EDF">
            <w:pPr>
              <w:rPr>
                <w:rFonts w:cs="Times New Roman"/>
                <w:sz w:val="18"/>
                <w:szCs w:val="18"/>
                <w:lang w:val="en-GB"/>
              </w:rPr>
            </w:pPr>
          </w:p>
        </w:tc>
        <w:tc>
          <w:tcPr>
            <w:tcW w:w="4127" w:type="dxa"/>
          </w:tcPr>
          <w:p w14:paraId="7A668AC8" w14:textId="7A264924" w:rsidR="00023EDF" w:rsidRPr="00A807C8" w:rsidRDefault="00023EDF" w:rsidP="00023EDF">
            <w:pPr>
              <w:rPr>
                <w:rFonts w:cs="Times New Roman"/>
                <w:sz w:val="18"/>
                <w:szCs w:val="18"/>
                <w:lang w:val="en-GB"/>
              </w:rPr>
            </w:pPr>
            <w:r w:rsidRPr="00A807C8">
              <w:rPr>
                <w:rFonts w:cs="Times New Roman"/>
                <w:color w:val="000000" w:themeColor="text1"/>
                <w:sz w:val="18"/>
                <w:szCs w:val="18"/>
                <w:lang w:val="en-GB"/>
              </w:rPr>
              <w:t>Platelet MAO activity</w:t>
            </w:r>
          </w:p>
        </w:tc>
      </w:tr>
    </w:tbl>
    <w:p w14:paraId="1C40FC33" w14:textId="77777777" w:rsidR="00B51E03" w:rsidRPr="00A807C8" w:rsidRDefault="00B51E03" w:rsidP="00D72FCD">
      <w:pPr>
        <w:rPr>
          <w:rFonts w:cs="Times New Roman"/>
          <w:sz w:val="18"/>
          <w:szCs w:val="18"/>
          <w:lang w:val="en-GB"/>
        </w:rPr>
      </w:pPr>
    </w:p>
    <w:p w14:paraId="2547B861" w14:textId="77777777" w:rsidR="00B51E03" w:rsidRPr="00A807C8" w:rsidRDefault="00B51E03" w:rsidP="00B51E03">
      <w:pPr>
        <w:rPr>
          <w:rFonts w:cs="Times New Roman"/>
          <w:sz w:val="18"/>
          <w:szCs w:val="18"/>
          <w:lang w:val="en-GB"/>
        </w:rPr>
      </w:pPr>
    </w:p>
    <w:p w14:paraId="02E81672" w14:textId="77777777" w:rsidR="00B51E03" w:rsidRPr="00A807C8" w:rsidRDefault="00B51E03" w:rsidP="00B51E03">
      <w:pPr>
        <w:rPr>
          <w:rFonts w:cs="Times New Roman"/>
          <w:sz w:val="18"/>
          <w:szCs w:val="18"/>
          <w:lang w:val="en-GB"/>
        </w:rPr>
      </w:pPr>
    </w:p>
    <w:p w14:paraId="69507FB6" w14:textId="77777777" w:rsidR="00B51E03" w:rsidRPr="00A807C8" w:rsidRDefault="00B51E03" w:rsidP="00B51E03">
      <w:pPr>
        <w:rPr>
          <w:rFonts w:cs="Times New Roman"/>
          <w:sz w:val="18"/>
          <w:szCs w:val="18"/>
          <w:lang w:val="en-GB"/>
        </w:rPr>
      </w:pPr>
    </w:p>
    <w:p w14:paraId="4D835519" w14:textId="77777777" w:rsidR="00B51E03" w:rsidRPr="00A807C8" w:rsidRDefault="00B51E03" w:rsidP="00B51E03">
      <w:pPr>
        <w:jc w:val="right"/>
        <w:rPr>
          <w:rFonts w:cs="Times New Roman"/>
          <w:sz w:val="18"/>
          <w:szCs w:val="18"/>
          <w:lang w:val="en-GB"/>
        </w:rPr>
      </w:pPr>
    </w:p>
    <w:p w14:paraId="21F9D7AE" w14:textId="77777777" w:rsidR="00B51E03" w:rsidRPr="00A807C8" w:rsidRDefault="00B51E03" w:rsidP="00B51E03">
      <w:pPr>
        <w:jc w:val="right"/>
        <w:rPr>
          <w:rFonts w:cs="Times New Roman"/>
          <w:sz w:val="18"/>
          <w:szCs w:val="18"/>
          <w:lang w:val="en-GB"/>
        </w:rPr>
      </w:pPr>
    </w:p>
    <w:p w14:paraId="51DF267E" w14:textId="77777777" w:rsidR="00480EFE" w:rsidRPr="00A807C8" w:rsidRDefault="00480EFE" w:rsidP="00D72FCD">
      <w:pPr>
        <w:rPr>
          <w:rFonts w:cs="Times New Roman"/>
          <w:sz w:val="18"/>
          <w:szCs w:val="18"/>
          <w:lang w:val="en-GB"/>
        </w:rPr>
      </w:pPr>
    </w:p>
    <w:p w14:paraId="0DB2D212" w14:textId="77777777" w:rsidR="00480EFE" w:rsidRPr="00A807C8" w:rsidRDefault="00480EFE" w:rsidP="00D72FCD">
      <w:pPr>
        <w:rPr>
          <w:rFonts w:cs="Times New Roman"/>
          <w:sz w:val="18"/>
          <w:szCs w:val="18"/>
          <w:lang w:val="en-GB"/>
        </w:rPr>
      </w:pPr>
    </w:p>
    <w:p w14:paraId="6E8C0092" w14:textId="77777777" w:rsidR="00784B35" w:rsidRPr="00A807C8" w:rsidRDefault="00784B35" w:rsidP="00D72FCD">
      <w:pPr>
        <w:rPr>
          <w:rFonts w:cs="Times New Roman"/>
          <w:sz w:val="18"/>
          <w:szCs w:val="18"/>
          <w:lang w:val="en-GB"/>
        </w:rPr>
      </w:pPr>
    </w:p>
    <w:p w14:paraId="479CBB97" w14:textId="77777777" w:rsidR="00611E18" w:rsidRPr="00A807C8" w:rsidRDefault="00611E18" w:rsidP="00D72FCD">
      <w:pPr>
        <w:rPr>
          <w:rFonts w:cs="Times New Roman"/>
          <w:sz w:val="18"/>
          <w:szCs w:val="18"/>
          <w:lang w:val="en-GB"/>
        </w:rPr>
      </w:pPr>
    </w:p>
    <w:p w14:paraId="4A6EE958" w14:textId="44568E45" w:rsidR="008860F9" w:rsidRPr="00A807C8" w:rsidRDefault="00B51E03" w:rsidP="00D72FCD">
      <w:pPr>
        <w:rPr>
          <w:rFonts w:cs="Times New Roman"/>
          <w:sz w:val="18"/>
          <w:szCs w:val="18"/>
          <w:lang w:val="en-GB"/>
        </w:rPr>
      </w:pPr>
      <w:r w:rsidRPr="00A807C8">
        <w:rPr>
          <w:rFonts w:cs="Times New Roman"/>
          <w:sz w:val="18"/>
          <w:szCs w:val="18"/>
          <w:lang w:val="en-GB"/>
        </w:rPr>
        <w:br w:type="textWrapping" w:clear="all"/>
      </w:r>
    </w:p>
    <w:p w14:paraId="6F660930" w14:textId="6E2BCED0" w:rsidR="00D72FCD" w:rsidRDefault="007A0125">
      <w:pPr>
        <w:rPr>
          <w:rFonts w:cs="Times New Roman"/>
          <w:sz w:val="18"/>
          <w:szCs w:val="18"/>
          <w:lang w:val="en-GB"/>
        </w:rPr>
      </w:pPr>
      <w:r w:rsidRPr="00A807C8">
        <w:rPr>
          <w:rFonts w:cs="Times New Roman"/>
          <w:sz w:val="18"/>
          <w:szCs w:val="18"/>
          <w:lang w:val="en-GB"/>
        </w:rPr>
        <w:t>Abbreviations</w:t>
      </w:r>
      <w:r w:rsidR="003F26D4" w:rsidRPr="00A807C8">
        <w:rPr>
          <w:rFonts w:cs="Times New Roman"/>
          <w:sz w:val="18"/>
          <w:szCs w:val="18"/>
          <w:lang w:val="en-GB"/>
        </w:rPr>
        <w:t xml:space="preserve">: </w:t>
      </w:r>
      <w:r w:rsidR="00BC2EB8" w:rsidRPr="00630ADB">
        <w:rPr>
          <w:rFonts w:cs="Times New Roman"/>
          <w:sz w:val="18"/>
          <w:szCs w:val="18"/>
          <w:lang w:val="en-GB"/>
        </w:rPr>
        <w:t>AIM</w:t>
      </w:r>
      <w:r w:rsidR="001A1DE0" w:rsidRPr="00A807C8">
        <w:rPr>
          <w:rFonts w:cs="Times New Roman"/>
          <w:sz w:val="18"/>
          <w:szCs w:val="18"/>
          <w:lang w:val="en-GB"/>
        </w:rPr>
        <w:t>-</w:t>
      </w:r>
      <w:r w:rsidR="00BC2EB8" w:rsidRPr="00630ADB">
        <w:rPr>
          <w:rFonts w:cs="Times New Roman"/>
          <w:sz w:val="18"/>
          <w:szCs w:val="18"/>
          <w:lang w:val="en-GB"/>
        </w:rPr>
        <w:t xml:space="preserve"> Affect Intensity Measure; </w:t>
      </w:r>
      <w:r w:rsidR="00262F8C" w:rsidRPr="00A807C8">
        <w:rPr>
          <w:rFonts w:cs="Times New Roman"/>
          <w:sz w:val="18"/>
          <w:szCs w:val="18"/>
          <w:lang w:val="en-GB"/>
        </w:rPr>
        <w:t xml:space="preserve">AMIS- Adaptive and Maladaptive Impulsivity Scale; </w:t>
      </w:r>
      <w:r w:rsidR="00451B92">
        <w:rPr>
          <w:rFonts w:cs="Times New Roman"/>
          <w:sz w:val="18"/>
          <w:szCs w:val="18"/>
          <w:lang w:val="en-GB"/>
        </w:rPr>
        <w:t xml:space="preserve">ASRS- </w:t>
      </w:r>
      <w:r w:rsidR="008C476F">
        <w:rPr>
          <w:rFonts w:cs="Times New Roman"/>
          <w:sz w:val="18"/>
          <w:szCs w:val="18"/>
          <w:lang w:val="en-GB"/>
        </w:rPr>
        <w:t xml:space="preserve">Adult ADHD Self-Report Scale; </w:t>
      </w:r>
      <w:r w:rsidR="00AD1FB0">
        <w:rPr>
          <w:rFonts w:cs="Times New Roman"/>
          <w:sz w:val="18"/>
          <w:szCs w:val="18"/>
          <w:lang w:val="en-GB"/>
        </w:rPr>
        <w:t>BIS- Barratt Impulsiv</w:t>
      </w:r>
      <w:r w:rsidR="007D371B">
        <w:rPr>
          <w:rFonts w:cs="Times New Roman"/>
          <w:sz w:val="18"/>
          <w:szCs w:val="18"/>
          <w:lang w:val="en-GB"/>
        </w:rPr>
        <w:t>eness</w:t>
      </w:r>
      <w:r w:rsidR="00AD1FB0">
        <w:rPr>
          <w:rFonts w:cs="Times New Roman"/>
          <w:sz w:val="18"/>
          <w:szCs w:val="18"/>
          <w:lang w:val="en-GB"/>
        </w:rPr>
        <w:t xml:space="preserve"> Scale; </w:t>
      </w:r>
      <w:r w:rsidR="00262F8C" w:rsidRPr="00A807C8">
        <w:rPr>
          <w:rFonts w:cs="Times New Roman"/>
          <w:sz w:val="18"/>
          <w:szCs w:val="18"/>
          <w:lang w:val="en-GB"/>
        </w:rPr>
        <w:t>COPSOQ- Copenhagen Psychosocial Questionnaire; EBBFI-</w:t>
      </w:r>
      <w:r w:rsidR="001A1DE0">
        <w:rPr>
          <w:rFonts w:cs="Times New Roman"/>
          <w:sz w:val="18"/>
          <w:szCs w:val="18"/>
          <w:lang w:val="en-GB"/>
        </w:rPr>
        <w:t xml:space="preserve"> </w:t>
      </w:r>
      <w:r w:rsidR="00262F8C" w:rsidRPr="00A807C8">
        <w:rPr>
          <w:rFonts w:cs="Times New Roman"/>
          <w:sz w:val="18"/>
          <w:szCs w:val="18"/>
          <w:lang w:val="en-GB"/>
        </w:rPr>
        <w:t>Estonian Brief Big Five Inventory; EDI-2-</w:t>
      </w:r>
      <w:r w:rsidR="001A1DE0">
        <w:rPr>
          <w:rFonts w:cs="Times New Roman"/>
          <w:sz w:val="18"/>
          <w:szCs w:val="18"/>
          <w:lang w:val="en-GB"/>
        </w:rPr>
        <w:t xml:space="preserve"> </w:t>
      </w:r>
      <w:r w:rsidR="00262F8C" w:rsidRPr="00A807C8">
        <w:rPr>
          <w:rFonts w:cs="Times New Roman"/>
          <w:sz w:val="18"/>
          <w:szCs w:val="18"/>
          <w:lang w:val="en-GB"/>
        </w:rPr>
        <w:t>Eating Disorders Inventory-2;</w:t>
      </w:r>
      <w:r w:rsidR="003F7D57" w:rsidRPr="00A807C8">
        <w:rPr>
          <w:rFonts w:cs="Times New Roman"/>
          <w:sz w:val="18"/>
          <w:szCs w:val="18"/>
          <w:lang w:val="en-GB"/>
        </w:rPr>
        <w:t xml:space="preserve"> </w:t>
      </w:r>
      <w:r w:rsidR="00077FD3" w:rsidRPr="00630ADB">
        <w:rPr>
          <w:rFonts w:cs="Times New Roman"/>
          <w:sz w:val="18"/>
          <w:szCs w:val="18"/>
          <w:lang w:val="en-GB"/>
        </w:rPr>
        <w:t>EE.PIP-NEO</w:t>
      </w:r>
      <w:r w:rsidR="001A1DE0" w:rsidRPr="00A807C8">
        <w:rPr>
          <w:rFonts w:cs="Times New Roman"/>
          <w:sz w:val="18"/>
          <w:szCs w:val="18"/>
          <w:lang w:val="en-GB"/>
        </w:rPr>
        <w:t>-</w:t>
      </w:r>
      <w:r w:rsidR="00077FD3" w:rsidRPr="00630ADB">
        <w:rPr>
          <w:rFonts w:cs="Times New Roman"/>
          <w:sz w:val="18"/>
          <w:szCs w:val="18"/>
          <w:lang w:val="en-GB"/>
        </w:rPr>
        <w:t xml:space="preserve"> Estonian adaptation IPIP NEO</w:t>
      </w:r>
      <w:r w:rsidR="00077FD3">
        <w:rPr>
          <w:rFonts w:cs="Times New Roman"/>
          <w:sz w:val="18"/>
          <w:szCs w:val="18"/>
          <w:lang w:val="en-GB"/>
        </w:rPr>
        <w:t>;</w:t>
      </w:r>
      <w:r w:rsidR="00077FD3" w:rsidRPr="00A807C8">
        <w:rPr>
          <w:rFonts w:cs="Times New Roman"/>
          <w:sz w:val="18"/>
          <w:szCs w:val="18"/>
          <w:lang w:val="en-GB"/>
        </w:rPr>
        <w:t xml:space="preserve"> </w:t>
      </w:r>
      <w:r w:rsidR="00262F8C" w:rsidRPr="00A807C8">
        <w:rPr>
          <w:rFonts w:cs="Times New Roman"/>
          <w:sz w:val="18"/>
          <w:szCs w:val="18"/>
          <w:lang w:val="en-GB"/>
        </w:rPr>
        <w:t xml:space="preserve">MÅDRS- Montgomery-Åsberg Depression Rating Scale; MINI 5.0.0- Mini-International Neuropsychiatric Interview; </w:t>
      </w:r>
      <w:r w:rsidR="00830633" w:rsidRPr="00A807C8">
        <w:rPr>
          <w:rFonts w:cs="Times New Roman"/>
          <w:sz w:val="18"/>
          <w:szCs w:val="18"/>
          <w:lang w:val="en-GB"/>
        </w:rPr>
        <w:t xml:space="preserve">PARQ/Control- Parental Acceptance-Rejection/Control Questionnaire; </w:t>
      </w:r>
      <w:r w:rsidR="00262F8C" w:rsidRPr="00A807C8">
        <w:rPr>
          <w:rFonts w:cs="Times New Roman"/>
          <w:sz w:val="18"/>
          <w:szCs w:val="18"/>
          <w:lang w:val="en-GB"/>
        </w:rPr>
        <w:t xml:space="preserve">RPM- Raven Progressive Matrices; </w:t>
      </w:r>
      <w:r w:rsidR="001B54EC">
        <w:rPr>
          <w:rFonts w:cs="Times New Roman"/>
          <w:sz w:val="18"/>
          <w:szCs w:val="18"/>
          <w:lang w:val="en-GB"/>
        </w:rPr>
        <w:t xml:space="preserve">RSES- </w:t>
      </w:r>
      <w:r w:rsidR="00D04543">
        <w:rPr>
          <w:rFonts w:cs="Times New Roman"/>
          <w:sz w:val="18"/>
          <w:szCs w:val="18"/>
          <w:lang w:val="en-GB"/>
        </w:rPr>
        <w:t>Rosenberg Self-Esteem Scale</w:t>
      </w:r>
      <w:r w:rsidR="001B54EC">
        <w:rPr>
          <w:rFonts w:cs="Times New Roman"/>
          <w:sz w:val="18"/>
          <w:szCs w:val="18"/>
          <w:lang w:val="en-GB"/>
        </w:rPr>
        <w:t xml:space="preserve">; </w:t>
      </w:r>
      <w:r w:rsidR="00262F8C" w:rsidRPr="00A807C8">
        <w:rPr>
          <w:rFonts w:cs="Times New Roman"/>
          <w:sz w:val="18"/>
          <w:szCs w:val="18"/>
          <w:lang w:val="en-GB"/>
        </w:rPr>
        <w:t>S5- Short Five;</w:t>
      </w:r>
      <w:r w:rsidR="007B14B6" w:rsidRPr="00A807C8">
        <w:rPr>
          <w:rFonts w:cs="Times New Roman"/>
          <w:sz w:val="18"/>
          <w:szCs w:val="18"/>
          <w:lang w:val="en-GB"/>
        </w:rPr>
        <w:t xml:space="preserve"> SLS-Satisfaction with Life Scale;</w:t>
      </w:r>
      <w:r w:rsidR="00262F8C" w:rsidRPr="00A807C8">
        <w:rPr>
          <w:rFonts w:cs="Times New Roman"/>
          <w:sz w:val="18"/>
          <w:szCs w:val="18"/>
          <w:lang w:val="en-GB"/>
        </w:rPr>
        <w:t xml:space="preserve"> STAI- The Spielberger State Trait Anxiety Inventory; TFRS- Tartu Family Relationships Scale</w:t>
      </w:r>
    </w:p>
    <w:p w14:paraId="6C7A7910" w14:textId="51FF8D1E" w:rsidR="005C48E5" w:rsidRDefault="00580910">
      <w:pPr>
        <w:rPr>
          <w:rFonts w:cs="Times New Roman"/>
          <w:sz w:val="18"/>
          <w:szCs w:val="18"/>
          <w:lang w:val="en-GB"/>
        </w:rPr>
      </w:pPr>
      <w:r>
        <w:rPr>
          <w:rFonts w:cs="Times New Roman"/>
          <w:sz w:val="18"/>
          <w:szCs w:val="18"/>
          <w:lang w:val="en-GB"/>
        </w:rPr>
        <w:t>References are given only at the earliest use of the instrument.</w:t>
      </w:r>
    </w:p>
    <w:p w14:paraId="77334D74" w14:textId="77777777" w:rsidR="00580910" w:rsidRPr="00A807C8" w:rsidRDefault="00580910">
      <w:pPr>
        <w:rPr>
          <w:rFonts w:cs="Times New Roman"/>
          <w:sz w:val="18"/>
          <w:szCs w:val="18"/>
          <w:lang w:val="en-GB"/>
        </w:rPr>
      </w:pPr>
    </w:p>
    <w:p w14:paraId="797E1475" w14:textId="77777777" w:rsidR="00A711E8" w:rsidRPr="00580910" w:rsidRDefault="00A711E8" w:rsidP="00580910">
      <w:pPr>
        <w:spacing w:line="240" w:lineRule="auto"/>
        <w:rPr>
          <w:rFonts w:cs="Times New Roman"/>
          <w:b/>
          <w:bCs/>
          <w:sz w:val="18"/>
          <w:szCs w:val="18"/>
          <w:lang w:val="en-GB"/>
        </w:rPr>
      </w:pPr>
      <w:r w:rsidRPr="00580910">
        <w:rPr>
          <w:rFonts w:cs="Times New Roman"/>
          <w:b/>
          <w:bCs/>
          <w:sz w:val="18"/>
          <w:szCs w:val="18"/>
          <w:lang w:val="en-GB"/>
        </w:rPr>
        <w:lastRenderedPageBreak/>
        <w:t>References</w:t>
      </w:r>
    </w:p>
    <w:p w14:paraId="318353D3" w14:textId="77777777" w:rsidR="005C48E5" w:rsidRPr="00580910" w:rsidRDefault="005C48E5" w:rsidP="00580910">
      <w:pPr>
        <w:spacing w:line="240" w:lineRule="auto"/>
        <w:ind w:left="426" w:hanging="426"/>
        <w:rPr>
          <w:sz w:val="18"/>
          <w:szCs w:val="18"/>
          <w:lang w:val="en-GB"/>
        </w:rPr>
      </w:pPr>
      <w:r w:rsidRPr="00580910">
        <w:rPr>
          <w:sz w:val="18"/>
          <w:szCs w:val="18"/>
          <w:lang w:val="en-GB"/>
        </w:rPr>
        <w:t>Diener E, Emmons RA, Larsen RJ and Griffin S (1985) The Satisfaction With Life Scale. </w:t>
      </w:r>
      <w:r w:rsidRPr="00580910">
        <w:rPr>
          <w:i/>
          <w:iCs/>
          <w:sz w:val="18"/>
          <w:szCs w:val="18"/>
          <w:lang w:val="en-GB"/>
        </w:rPr>
        <w:t>Journal of Personality Assessment</w:t>
      </w:r>
      <w:r w:rsidRPr="00580910">
        <w:rPr>
          <w:sz w:val="18"/>
          <w:szCs w:val="18"/>
          <w:lang w:val="en-GB"/>
        </w:rPr>
        <w:t> </w:t>
      </w:r>
      <w:r w:rsidRPr="00580910">
        <w:rPr>
          <w:b/>
          <w:bCs/>
          <w:sz w:val="18"/>
          <w:szCs w:val="18"/>
          <w:lang w:val="en-GB"/>
        </w:rPr>
        <w:t>49</w:t>
      </w:r>
      <w:r w:rsidRPr="00580910">
        <w:rPr>
          <w:sz w:val="18"/>
          <w:szCs w:val="18"/>
          <w:lang w:val="en-GB"/>
        </w:rPr>
        <w:t>, 71–75. doi: 10.1207/s15327752jpa4901_13</w:t>
      </w:r>
    </w:p>
    <w:p w14:paraId="1633869E" w14:textId="77777777" w:rsidR="005C48E5" w:rsidRPr="00580910" w:rsidRDefault="005C48E5" w:rsidP="00580910">
      <w:pPr>
        <w:spacing w:line="240" w:lineRule="auto"/>
        <w:ind w:left="426" w:hanging="426"/>
        <w:rPr>
          <w:sz w:val="18"/>
          <w:szCs w:val="18"/>
          <w:lang w:val="en-GB"/>
        </w:rPr>
      </w:pPr>
      <w:r w:rsidRPr="00580910">
        <w:rPr>
          <w:sz w:val="18"/>
          <w:szCs w:val="18"/>
          <w:lang w:val="en-GB"/>
        </w:rPr>
        <w:t>Garner DM (1991) Eating Disorder Inventory-2 professional manual. Odessa (Fla): Psychological Assessment Resources</w:t>
      </w:r>
    </w:p>
    <w:p w14:paraId="54C9A1D3" w14:textId="77777777" w:rsidR="005C48E5" w:rsidRPr="00580910" w:rsidRDefault="005C48E5" w:rsidP="00580910">
      <w:pPr>
        <w:spacing w:line="240" w:lineRule="auto"/>
        <w:ind w:left="426" w:hanging="426"/>
        <w:rPr>
          <w:sz w:val="18"/>
          <w:szCs w:val="18"/>
          <w:lang w:val="en-GB"/>
        </w:rPr>
      </w:pPr>
      <w:r w:rsidRPr="00580910">
        <w:rPr>
          <w:sz w:val="18"/>
          <w:szCs w:val="18"/>
          <w:lang w:val="en-GB"/>
        </w:rPr>
        <w:t>Haapa E, Toponen T, Pietinen P and Räsänen L (1985) Annoskuvakirja. Helsingi: Kansanterveyslaitas</w:t>
      </w:r>
    </w:p>
    <w:p w14:paraId="51C02161" w14:textId="77777777" w:rsidR="005C48E5" w:rsidRPr="00580910" w:rsidRDefault="005C48E5" w:rsidP="00580910">
      <w:pPr>
        <w:spacing w:line="240" w:lineRule="auto"/>
        <w:ind w:left="426" w:hanging="426"/>
        <w:rPr>
          <w:sz w:val="18"/>
          <w:szCs w:val="18"/>
          <w:lang w:val="en-GB"/>
        </w:rPr>
      </w:pPr>
      <w:r w:rsidRPr="00580910">
        <w:rPr>
          <w:sz w:val="18"/>
          <w:szCs w:val="18"/>
          <w:lang w:val="en-GB"/>
        </w:rPr>
        <w:t>Kessler RC, Adler L, Ames M, Demler O, Faraone S, Hiripi E, Howes MJ, Jin R, Secnik K, Spencer T, Ustun TB and Walters EE (2005) The World Health Organization Adult ADHD Self-Report Scale (ASRS): a short screening scale for use in the general population. </w:t>
      </w:r>
      <w:r w:rsidRPr="00580910">
        <w:rPr>
          <w:i/>
          <w:iCs/>
          <w:sz w:val="18"/>
          <w:szCs w:val="18"/>
          <w:lang w:val="en-GB"/>
        </w:rPr>
        <w:t>Psychological Medicine</w:t>
      </w:r>
      <w:r w:rsidRPr="00580910">
        <w:rPr>
          <w:sz w:val="18"/>
          <w:szCs w:val="18"/>
          <w:lang w:val="en-GB"/>
        </w:rPr>
        <w:t> </w:t>
      </w:r>
      <w:r w:rsidRPr="00580910">
        <w:rPr>
          <w:b/>
          <w:bCs/>
          <w:sz w:val="18"/>
          <w:szCs w:val="18"/>
          <w:lang w:val="en-GB"/>
        </w:rPr>
        <w:t>35</w:t>
      </w:r>
      <w:r w:rsidRPr="00580910">
        <w:rPr>
          <w:sz w:val="18"/>
          <w:szCs w:val="18"/>
          <w:lang w:val="en-GB"/>
        </w:rPr>
        <w:t>, 245–256. https://doi.org/10.1017/s0033291704002892</w:t>
      </w:r>
    </w:p>
    <w:p w14:paraId="52CD791A" w14:textId="77777777" w:rsidR="005C48E5" w:rsidRPr="00580910" w:rsidRDefault="005C48E5" w:rsidP="00580910">
      <w:pPr>
        <w:spacing w:line="240" w:lineRule="auto"/>
        <w:ind w:left="426" w:hanging="426"/>
        <w:rPr>
          <w:sz w:val="18"/>
          <w:szCs w:val="18"/>
          <w:lang w:val="en-GB"/>
        </w:rPr>
      </w:pPr>
      <w:r w:rsidRPr="00580910">
        <w:rPr>
          <w:sz w:val="18"/>
          <w:szCs w:val="18"/>
          <w:lang w:val="en-GB"/>
        </w:rPr>
        <w:t xml:space="preserve">Konstabel K, Lönnqvist J, Walkowitz G, Konstabel K and Verkasalo M (2012) The ‘Short Five’ (S5): Measuring personality traits using comprehensive single items. </w:t>
      </w:r>
      <w:r w:rsidRPr="00580910">
        <w:rPr>
          <w:i/>
          <w:iCs/>
          <w:sz w:val="18"/>
          <w:szCs w:val="18"/>
          <w:lang w:val="en-GB"/>
        </w:rPr>
        <w:t>European Journal of Personality</w:t>
      </w:r>
      <w:r w:rsidRPr="00580910">
        <w:rPr>
          <w:sz w:val="18"/>
          <w:szCs w:val="18"/>
          <w:lang w:val="en-GB"/>
        </w:rPr>
        <w:t xml:space="preserve"> </w:t>
      </w:r>
      <w:r w:rsidRPr="00580910">
        <w:rPr>
          <w:b/>
          <w:bCs/>
          <w:sz w:val="18"/>
          <w:szCs w:val="18"/>
          <w:lang w:val="en-GB"/>
        </w:rPr>
        <w:t>26</w:t>
      </w:r>
      <w:r w:rsidRPr="00580910">
        <w:rPr>
          <w:sz w:val="18"/>
          <w:szCs w:val="18"/>
          <w:lang w:val="en-GB"/>
        </w:rPr>
        <w:t xml:space="preserve">, 13-29. doi: 10.1002/per.813 </w:t>
      </w:r>
    </w:p>
    <w:p w14:paraId="2FABC5BE" w14:textId="77777777" w:rsidR="005C48E5" w:rsidRPr="00580910" w:rsidRDefault="005C48E5" w:rsidP="00580910">
      <w:pPr>
        <w:spacing w:line="240" w:lineRule="auto"/>
        <w:ind w:left="426" w:hanging="426"/>
        <w:rPr>
          <w:sz w:val="18"/>
          <w:szCs w:val="18"/>
          <w:lang w:val="en-GB"/>
        </w:rPr>
      </w:pPr>
      <w:r w:rsidRPr="00580910">
        <w:rPr>
          <w:sz w:val="18"/>
          <w:szCs w:val="18"/>
          <w:lang w:val="en-GB"/>
        </w:rPr>
        <w:t>Kristensen TS, Hannerz H, Høgh A and Borg V (2005) The Copenhagen Psychosocial Questionnaire--a tool for the assessment and improvement of the psychosocial work environment. </w:t>
      </w:r>
      <w:r w:rsidRPr="00580910">
        <w:rPr>
          <w:i/>
          <w:iCs/>
          <w:sz w:val="18"/>
          <w:szCs w:val="18"/>
          <w:lang w:val="en-GB"/>
        </w:rPr>
        <w:t>Scandinavian Journal of Work, Environment &amp; Health</w:t>
      </w:r>
      <w:r w:rsidRPr="00580910">
        <w:rPr>
          <w:sz w:val="18"/>
          <w:szCs w:val="18"/>
          <w:lang w:val="en-GB"/>
        </w:rPr>
        <w:t> </w:t>
      </w:r>
      <w:r w:rsidRPr="00580910">
        <w:rPr>
          <w:b/>
          <w:bCs/>
          <w:sz w:val="18"/>
          <w:szCs w:val="18"/>
          <w:lang w:val="en-GB"/>
        </w:rPr>
        <w:t>31</w:t>
      </w:r>
      <w:r w:rsidRPr="00580910">
        <w:rPr>
          <w:sz w:val="18"/>
          <w:szCs w:val="18"/>
          <w:lang w:val="en-GB"/>
        </w:rPr>
        <w:t>, 438–449. https://doi.org/10.5271/sjweh.948</w:t>
      </w:r>
    </w:p>
    <w:p w14:paraId="6BCDE80E" w14:textId="77777777" w:rsidR="005C48E5" w:rsidRPr="00580910" w:rsidRDefault="005C48E5" w:rsidP="00580910">
      <w:pPr>
        <w:spacing w:line="240" w:lineRule="auto"/>
        <w:ind w:left="426" w:hanging="426"/>
        <w:rPr>
          <w:sz w:val="18"/>
          <w:szCs w:val="18"/>
          <w:lang w:val="en-GB"/>
        </w:rPr>
      </w:pPr>
      <w:r w:rsidRPr="00580910">
        <w:rPr>
          <w:sz w:val="18"/>
          <w:szCs w:val="18"/>
          <w:lang w:val="en-GB"/>
        </w:rPr>
        <w:t>Laidra K, Allik J, Harro M, Merenäkk L and Harro J (2006) Agreement among adolescents, parents, and teachers on adolescent personality. </w:t>
      </w:r>
      <w:r w:rsidRPr="00580910">
        <w:rPr>
          <w:i/>
          <w:iCs/>
          <w:sz w:val="18"/>
          <w:szCs w:val="18"/>
          <w:lang w:val="en-GB"/>
        </w:rPr>
        <w:t>Assessment</w:t>
      </w:r>
      <w:r w:rsidRPr="00580910">
        <w:rPr>
          <w:sz w:val="18"/>
          <w:szCs w:val="18"/>
          <w:lang w:val="en-GB"/>
        </w:rPr>
        <w:t> </w:t>
      </w:r>
      <w:r w:rsidRPr="00580910">
        <w:rPr>
          <w:b/>
          <w:bCs/>
          <w:sz w:val="18"/>
          <w:szCs w:val="18"/>
          <w:lang w:val="en-GB"/>
        </w:rPr>
        <w:t>13</w:t>
      </w:r>
      <w:r w:rsidRPr="00580910">
        <w:rPr>
          <w:sz w:val="18"/>
          <w:szCs w:val="18"/>
          <w:lang w:val="en-GB"/>
        </w:rPr>
        <w:t>, 187–196. doi: 10.1177/1073191106287125</w:t>
      </w:r>
    </w:p>
    <w:p w14:paraId="554C5FB7" w14:textId="77777777" w:rsidR="005C48E5" w:rsidRPr="00580910" w:rsidRDefault="005C48E5" w:rsidP="00580910">
      <w:pPr>
        <w:spacing w:line="240" w:lineRule="auto"/>
        <w:ind w:left="426" w:hanging="426"/>
        <w:rPr>
          <w:sz w:val="18"/>
          <w:szCs w:val="18"/>
          <w:lang w:val="en-GB"/>
        </w:rPr>
      </w:pPr>
      <w:r w:rsidRPr="00580910">
        <w:rPr>
          <w:sz w:val="18"/>
          <w:szCs w:val="18"/>
          <w:lang w:val="en-GB"/>
        </w:rPr>
        <w:t xml:space="preserve">Larsen RJ (1984) Theory and measurement of affect intensity as an individual difference characteristic. </w:t>
      </w:r>
      <w:r w:rsidRPr="00580910">
        <w:rPr>
          <w:i/>
          <w:iCs/>
          <w:sz w:val="18"/>
          <w:szCs w:val="18"/>
          <w:lang w:val="en-GB"/>
        </w:rPr>
        <w:t xml:space="preserve">Dissertation Abstracts International </w:t>
      </w:r>
      <w:r w:rsidRPr="00580910">
        <w:rPr>
          <w:sz w:val="18"/>
          <w:szCs w:val="18"/>
          <w:lang w:val="en-GB"/>
        </w:rPr>
        <w:t>85, 2297B</w:t>
      </w:r>
    </w:p>
    <w:p w14:paraId="6E00C86B" w14:textId="77777777" w:rsidR="005C48E5" w:rsidRPr="00580910" w:rsidRDefault="005C48E5" w:rsidP="00580910">
      <w:pPr>
        <w:spacing w:line="240" w:lineRule="auto"/>
        <w:ind w:left="426" w:hanging="426"/>
        <w:rPr>
          <w:sz w:val="18"/>
          <w:szCs w:val="18"/>
          <w:lang w:val="en-GB"/>
        </w:rPr>
      </w:pPr>
      <w:r w:rsidRPr="00580910">
        <w:rPr>
          <w:sz w:val="18"/>
          <w:szCs w:val="18"/>
          <w:lang w:val="en-GB"/>
        </w:rPr>
        <w:t xml:space="preserve">Lehto K, Mäestu J, Kiive E, Veidebaum T, Harro J (2016) </w:t>
      </w:r>
      <w:r w:rsidRPr="00580910">
        <w:rPr>
          <w:rFonts w:cs="Times New Roman"/>
          <w:sz w:val="18"/>
          <w:szCs w:val="18"/>
          <w:lang w:val="en-GB"/>
        </w:rPr>
        <w:t xml:space="preserve">BDNF Val66Met genotype and neuroticism predict life stress: A longitudinal study from childhood to adulthood. </w:t>
      </w:r>
      <w:r w:rsidRPr="00580910">
        <w:rPr>
          <w:rFonts w:cs="Times New Roman"/>
          <w:i/>
          <w:iCs/>
          <w:sz w:val="18"/>
          <w:szCs w:val="18"/>
          <w:lang w:val="en-GB"/>
        </w:rPr>
        <w:t>European neuropsychopharmacology</w:t>
      </w:r>
      <w:r w:rsidRPr="00580910">
        <w:rPr>
          <w:rFonts w:cs="Times New Roman"/>
          <w:sz w:val="18"/>
          <w:szCs w:val="18"/>
          <w:lang w:val="en-GB"/>
        </w:rPr>
        <w:t xml:space="preserve">, </w:t>
      </w:r>
      <w:r w:rsidRPr="00580910">
        <w:rPr>
          <w:rFonts w:cs="Times New Roman"/>
          <w:i/>
          <w:iCs/>
          <w:sz w:val="18"/>
          <w:szCs w:val="18"/>
          <w:lang w:val="en-GB"/>
        </w:rPr>
        <w:t>26</w:t>
      </w:r>
      <w:r w:rsidRPr="00580910">
        <w:rPr>
          <w:rFonts w:cs="Times New Roman"/>
          <w:sz w:val="18"/>
          <w:szCs w:val="18"/>
          <w:lang w:val="en-GB"/>
        </w:rPr>
        <w:t xml:space="preserve">(3), 562–569. </w:t>
      </w:r>
      <w:r w:rsidRPr="00580910">
        <w:rPr>
          <w:sz w:val="18"/>
          <w:szCs w:val="18"/>
          <w:lang w:val="en-GB"/>
        </w:rPr>
        <w:t>doi: 10.1016/j.euroneuro.2015.12.029</w:t>
      </w:r>
      <w:r w:rsidRPr="00580910">
        <w:rPr>
          <w:rFonts w:cs="Times New Roman"/>
          <w:sz w:val="18"/>
          <w:szCs w:val="18"/>
          <w:lang w:val="en-GB"/>
        </w:rPr>
        <w:t xml:space="preserve"> </w:t>
      </w:r>
    </w:p>
    <w:p w14:paraId="1BB10E28" w14:textId="77777777" w:rsidR="009C0A0C" w:rsidRPr="00580910" w:rsidRDefault="009C0A0C" w:rsidP="00580910">
      <w:pPr>
        <w:spacing w:line="240" w:lineRule="auto"/>
        <w:ind w:left="426" w:hanging="426"/>
        <w:rPr>
          <w:sz w:val="18"/>
          <w:szCs w:val="18"/>
          <w:lang w:val="en-GB"/>
        </w:rPr>
      </w:pPr>
      <w:r w:rsidRPr="00580910">
        <w:rPr>
          <w:sz w:val="18"/>
          <w:szCs w:val="18"/>
          <w:lang w:val="en-GB"/>
        </w:rPr>
        <w:t>Logan GD, Schachar RJ and Tannock R (1997) Impulsivity and inhibitory control. </w:t>
      </w:r>
      <w:r w:rsidRPr="00580910">
        <w:rPr>
          <w:i/>
          <w:iCs/>
          <w:sz w:val="18"/>
          <w:szCs w:val="18"/>
          <w:lang w:val="en-GB"/>
        </w:rPr>
        <w:t>Psychological Science</w:t>
      </w:r>
      <w:r w:rsidRPr="00580910">
        <w:rPr>
          <w:sz w:val="18"/>
          <w:szCs w:val="18"/>
          <w:lang w:val="en-GB"/>
        </w:rPr>
        <w:t> </w:t>
      </w:r>
      <w:r w:rsidRPr="00580910">
        <w:rPr>
          <w:b/>
          <w:bCs/>
          <w:sz w:val="18"/>
          <w:szCs w:val="18"/>
          <w:lang w:val="en-GB"/>
        </w:rPr>
        <w:t>8</w:t>
      </w:r>
      <w:r w:rsidRPr="00580910">
        <w:rPr>
          <w:sz w:val="18"/>
          <w:szCs w:val="18"/>
          <w:lang w:val="en-GB"/>
        </w:rPr>
        <w:t>, 60-64. doi: 10.1111/j.1467-9280.1997.tb00545.x  </w:t>
      </w:r>
    </w:p>
    <w:p w14:paraId="2F15A204" w14:textId="77777777" w:rsidR="005C48E5" w:rsidRPr="00580910" w:rsidRDefault="005C48E5" w:rsidP="00580910">
      <w:pPr>
        <w:spacing w:line="240" w:lineRule="auto"/>
        <w:ind w:left="426" w:hanging="426"/>
        <w:rPr>
          <w:sz w:val="18"/>
          <w:szCs w:val="18"/>
          <w:lang w:val="en-GB"/>
        </w:rPr>
      </w:pPr>
      <w:r w:rsidRPr="00580910">
        <w:rPr>
          <w:sz w:val="18"/>
          <w:szCs w:val="18"/>
          <w:lang w:val="en-GB"/>
        </w:rPr>
        <w:t>Lynn R, Allik J, Pullmann H and Laidra K (2002) A study of intelligence in Estonia. </w:t>
      </w:r>
      <w:r w:rsidRPr="00580910">
        <w:rPr>
          <w:i/>
          <w:iCs/>
          <w:sz w:val="18"/>
          <w:szCs w:val="18"/>
          <w:lang w:val="en-GB"/>
        </w:rPr>
        <w:t>Psychological Reports</w:t>
      </w:r>
      <w:r w:rsidRPr="00580910">
        <w:rPr>
          <w:sz w:val="18"/>
          <w:szCs w:val="18"/>
          <w:lang w:val="en-GB"/>
        </w:rPr>
        <w:t> </w:t>
      </w:r>
      <w:r w:rsidRPr="00580910">
        <w:rPr>
          <w:b/>
          <w:bCs/>
          <w:sz w:val="18"/>
          <w:szCs w:val="18"/>
          <w:lang w:val="en-GB"/>
        </w:rPr>
        <w:t>91</w:t>
      </w:r>
      <w:r w:rsidRPr="00580910">
        <w:rPr>
          <w:sz w:val="18"/>
          <w:szCs w:val="18"/>
          <w:lang w:val="en-GB"/>
        </w:rPr>
        <w:t>, 1022–1026. doi: 10.2466/pr0.2002.91.3.1022</w:t>
      </w:r>
    </w:p>
    <w:p w14:paraId="0419EB51" w14:textId="77777777" w:rsidR="00580910" w:rsidRPr="00580910" w:rsidRDefault="00580910" w:rsidP="00580910">
      <w:pPr>
        <w:spacing w:line="240" w:lineRule="auto"/>
        <w:ind w:left="426" w:hanging="426"/>
        <w:rPr>
          <w:b/>
          <w:bCs/>
          <w:sz w:val="18"/>
          <w:szCs w:val="18"/>
          <w:lang w:val="en-EE"/>
        </w:rPr>
      </w:pPr>
      <w:r w:rsidRPr="00580910">
        <w:rPr>
          <w:sz w:val="18"/>
          <w:szCs w:val="18"/>
          <w:lang w:val="en-EE"/>
        </w:rPr>
        <w:t>Merenäkk L, Mäestu J, Nordquist N, Parik J, Oreland L, Loit HM and Harro J (2011) Effects of the serotonin transporter (5-HTTLPR) and α</w:t>
      </w:r>
      <w:r w:rsidRPr="00580910">
        <w:rPr>
          <w:sz w:val="18"/>
          <w:szCs w:val="18"/>
          <w:vertAlign w:val="subscript"/>
          <w:lang w:val="en-EE"/>
        </w:rPr>
        <w:t>2A</w:t>
      </w:r>
      <w:r w:rsidRPr="00580910">
        <w:rPr>
          <w:sz w:val="18"/>
          <w:szCs w:val="18"/>
          <w:lang w:val="en-EE"/>
        </w:rPr>
        <w:t>-adrenoceptor (C-1291G) genotypes on substance use in children and adolescents: a longitudinal study.</w:t>
      </w:r>
      <w:r w:rsidRPr="00580910">
        <w:rPr>
          <w:b/>
          <w:bCs/>
          <w:sz w:val="18"/>
          <w:szCs w:val="18"/>
          <w:lang w:val="en-EE"/>
        </w:rPr>
        <w:t xml:space="preserve"> </w:t>
      </w:r>
      <w:r w:rsidRPr="00580910">
        <w:rPr>
          <w:i/>
          <w:iCs/>
          <w:sz w:val="18"/>
          <w:szCs w:val="18"/>
          <w:lang w:val="en-EE"/>
        </w:rPr>
        <w:t>Psychopharmacology (Berl)</w:t>
      </w:r>
      <w:r w:rsidRPr="00580910">
        <w:rPr>
          <w:sz w:val="18"/>
          <w:szCs w:val="18"/>
          <w:lang w:val="en-EE"/>
        </w:rPr>
        <w:t xml:space="preserve"> </w:t>
      </w:r>
      <w:r w:rsidRPr="00580910">
        <w:rPr>
          <w:b/>
          <w:bCs/>
          <w:sz w:val="18"/>
          <w:szCs w:val="18"/>
          <w:lang w:val="en-EE"/>
        </w:rPr>
        <w:t>215</w:t>
      </w:r>
      <w:r w:rsidRPr="00580910">
        <w:rPr>
          <w:sz w:val="18"/>
          <w:szCs w:val="18"/>
          <w:lang w:val="en-EE"/>
        </w:rPr>
        <w:t>, 13-22. doi: 10.1007/s00213-010-2109-z</w:t>
      </w:r>
    </w:p>
    <w:p w14:paraId="6BF531B7" w14:textId="77777777" w:rsidR="005C48E5" w:rsidRPr="00580910" w:rsidRDefault="005C48E5" w:rsidP="00580910">
      <w:pPr>
        <w:spacing w:line="240" w:lineRule="auto"/>
        <w:ind w:left="426" w:hanging="426"/>
        <w:rPr>
          <w:sz w:val="18"/>
          <w:szCs w:val="18"/>
          <w:lang w:val="en-GB"/>
        </w:rPr>
      </w:pPr>
      <w:r w:rsidRPr="00580910">
        <w:rPr>
          <w:sz w:val="18"/>
          <w:szCs w:val="18"/>
          <w:lang w:val="en-GB"/>
        </w:rPr>
        <w:t>Montgomery SA and Åsberg M (1979) A new depression scale designed to be sensitive to change. </w:t>
      </w:r>
      <w:r w:rsidRPr="00580910">
        <w:rPr>
          <w:i/>
          <w:iCs/>
          <w:sz w:val="18"/>
          <w:szCs w:val="18"/>
          <w:lang w:val="en-GB"/>
        </w:rPr>
        <w:t xml:space="preserve"> British Journal of Psychiatry </w:t>
      </w:r>
      <w:r w:rsidRPr="00580910">
        <w:rPr>
          <w:b/>
          <w:bCs/>
          <w:sz w:val="18"/>
          <w:szCs w:val="18"/>
          <w:lang w:val="en-GB"/>
        </w:rPr>
        <w:t>134</w:t>
      </w:r>
      <w:r w:rsidRPr="00580910">
        <w:rPr>
          <w:sz w:val="18"/>
          <w:szCs w:val="18"/>
          <w:lang w:val="en-GB"/>
        </w:rPr>
        <w:t xml:space="preserve">, 382–389. doi: 10.1192/bjp.134.4.382 </w:t>
      </w:r>
    </w:p>
    <w:p w14:paraId="38813783" w14:textId="77777777" w:rsidR="005C48E5" w:rsidRPr="00580910" w:rsidRDefault="005C48E5" w:rsidP="00580910">
      <w:pPr>
        <w:spacing w:line="240" w:lineRule="auto"/>
        <w:ind w:left="426" w:hanging="426"/>
        <w:rPr>
          <w:sz w:val="18"/>
          <w:szCs w:val="18"/>
          <w:lang w:val="en-GB"/>
        </w:rPr>
      </w:pPr>
      <w:r w:rsidRPr="00580910">
        <w:rPr>
          <w:sz w:val="18"/>
          <w:szCs w:val="18"/>
          <w:lang w:val="en-GB"/>
        </w:rPr>
        <w:t>Mõttus R, Pullmann H and Allik J (2006) Toward more readable Big Five Personality Inventories. </w:t>
      </w:r>
      <w:r w:rsidRPr="00580910">
        <w:rPr>
          <w:i/>
          <w:iCs/>
          <w:sz w:val="18"/>
          <w:szCs w:val="18"/>
          <w:lang w:val="en-GB"/>
        </w:rPr>
        <w:t xml:space="preserve">European Journal of Psychological Assessment </w:t>
      </w:r>
      <w:r w:rsidRPr="00580910">
        <w:rPr>
          <w:b/>
          <w:bCs/>
          <w:sz w:val="18"/>
          <w:szCs w:val="18"/>
          <w:lang w:val="en-GB"/>
        </w:rPr>
        <w:t>22</w:t>
      </w:r>
      <w:r w:rsidRPr="00580910">
        <w:rPr>
          <w:sz w:val="18"/>
          <w:szCs w:val="18"/>
          <w:lang w:val="en-GB"/>
        </w:rPr>
        <w:t>, 149–157. doi/10.1027/1015-5759.22.3.149</w:t>
      </w:r>
    </w:p>
    <w:p w14:paraId="503B6425" w14:textId="77777777" w:rsidR="005C48E5" w:rsidRPr="00580910" w:rsidRDefault="005C48E5" w:rsidP="00580910">
      <w:pPr>
        <w:spacing w:line="240" w:lineRule="auto"/>
        <w:ind w:left="426" w:hanging="426"/>
        <w:rPr>
          <w:sz w:val="18"/>
          <w:szCs w:val="18"/>
          <w:lang w:val="en-GB"/>
        </w:rPr>
      </w:pPr>
      <w:r w:rsidRPr="00580910">
        <w:rPr>
          <w:sz w:val="18"/>
          <w:szCs w:val="18"/>
          <w:lang w:val="en-GB"/>
        </w:rPr>
        <w:t xml:space="preserve">Paaver M, Eensoo D, Pulver A and Harro J (2006) Adaptive and maladaptive impulsivity, platelet monoamine oxidase (MAO) activity and risk-admitting in different types of risky drivers. </w:t>
      </w:r>
      <w:r w:rsidRPr="00580910">
        <w:rPr>
          <w:i/>
          <w:iCs/>
          <w:sz w:val="18"/>
          <w:szCs w:val="18"/>
          <w:lang w:val="en-GB"/>
        </w:rPr>
        <w:t>Psychopharmacology (Berl)</w:t>
      </w:r>
      <w:r w:rsidRPr="00580910">
        <w:rPr>
          <w:sz w:val="18"/>
          <w:szCs w:val="18"/>
          <w:lang w:val="en-GB"/>
        </w:rPr>
        <w:t xml:space="preserve"> </w:t>
      </w:r>
      <w:r w:rsidRPr="00580910">
        <w:rPr>
          <w:b/>
          <w:bCs/>
          <w:sz w:val="18"/>
          <w:szCs w:val="18"/>
          <w:lang w:val="en-GB"/>
        </w:rPr>
        <w:t>186</w:t>
      </w:r>
      <w:r w:rsidRPr="00580910">
        <w:rPr>
          <w:sz w:val="18"/>
          <w:szCs w:val="18"/>
          <w:lang w:val="en-GB"/>
        </w:rPr>
        <w:t>, 32-40. doi: 10.1007/s00213-006-0325-3</w:t>
      </w:r>
    </w:p>
    <w:p w14:paraId="117DCB31" w14:textId="77777777" w:rsidR="005C48E5" w:rsidRPr="00580910" w:rsidRDefault="005C48E5" w:rsidP="00580910">
      <w:pPr>
        <w:spacing w:line="240" w:lineRule="auto"/>
        <w:ind w:left="426" w:hanging="426"/>
        <w:rPr>
          <w:sz w:val="18"/>
          <w:szCs w:val="18"/>
          <w:lang w:val="en-GB"/>
        </w:rPr>
      </w:pPr>
      <w:r w:rsidRPr="00580910">
        <w:rPr>
          <w:sz w:val="18"/>
          <w:szCs w:val="18"/>
          <w:lang w:val="en-GB"/>
        </w:rPr>
        <w:t xml:space="preserve">Paaver M, Kurrikoff T, Nordquist N, Oreland L and Harro J (2008) The effect of 5-HTT gene promoter polymorphism on impulsivity depends on family relations in girls. </w:t>
      </w:r>
      <w:r w:rsidRPr="00580910">
        <w:rPr>
          <w:i/>
          <w:iCs/>
          <w:sz w:val="18"/>
          <w:szCs w:val="18"/>
          <w:lang w:val="en-GB"/>
        </w:rPr>
        <w:t>Progress in Neuro-Psychopharmacology &amp; Biological Psychiatry</w:t>
      </w:r>
      <w:r w:rsidRPr="00580910">
        <w:rPr>
          <w:sz w:val="18"/>
          <w:szCs w:val="18"/>
          <w:lang w:val="en-GB"/>
        </w:rPr>
        <w:t xml:space="preserve"> </w:t>
      </w:r>
      <w:r w:rsidRPr="00580910">
        <w:rPr>
          <w:b/>
          <w:bCs/>
          <w:sz w:val="18"/>
          <w:szCs w:val="18"/>
          <w:lang w:val="en-GB"/>
        </w:rPr>
        <w:t>32</w:t>
      </w:r>
      <w:r w:rsidRPr="00580910">
        <w:rPr>
          <w:sz w:val="18"/>
          <w:szCs w:val="18"/>
          <w:lang w:val="en-GB"/>
        </w:rPr>
        <w:t>, 1263-1268. doi: 10.1016/j.pnpbp.2008.03.021</w:t>
      </w:r>
    </w:p>
    <w:p w14:paraId="21E8D1EC" w14:textId="77777777" w:rsidR="005C48E5" w:rsidRPr="00580910" w:rsidRDefault="005C48E5" w:rsidP="00580910">
      <w:pPr>
        <w:spacing w:line="240" w:lineRule="auto"/>
        <w:ind w:left="426" w:hanging="426"/>
        <w:rPr>
          <w:sz w:val="18"/>
          <w:szCs w:val="18"/>
          <w:lang w:val="en-GB"/>
        </w:rPr>
      </w:pPr>
      <w:r w:rsidRPr="00580910">
        <w:rPr>
          <w:sz w:val="18"/>
          <w:szCs w:val="18"/>
          <w:lang w:val="en-GB"/>
        </w:rPr>
        <w:t>Patton JH, Stanford MS and Barratt ES (1995) Factor structure of the Barratt impulsiveness scale. </w:t>
      </w:r>
      <w:r w:rsidRPr="00580910">
        <w:rPr>
          <w:i/>
          <w:iCs/>
          <w:sz w:val="18"/>
          <w:szCs w:val="18"/>
          <w:lang w:val="en-GB"/>
        </w:rPr>
        <w:t>Journal of Clinical Psychology</w:t>
      </w:r>
      <w:r w:rsidRPr="00580910">
        <w:rPr>
          <w:sz w:val="18"/>
          <w:szCs w:val="18"/>
          <w:lang w:val="en-GB"/>
        </w:rPr>
        <w:t> </w:t>
      </w:r>
      <w:r w:rsidRPr="00580910">
        <w:rPr>
          <w:b/>
          <w:bCs/>
          <w:sz w:val="18"/>
          <w:szCs w:val="18"/>
          <w:lang w:val="en-GB"/>
        </w:rPr>
        <w:t>51</w:t>
      </w:r>
      <w:r w:rsidRPr="00580910">
        <w:rPr>
          <w:sz w:val="18"/>
          <w:szCs w:val="18"/>
          <w:lang w:val="en-GB"/>
        </w:rPr>
        <w:t>, 768–774. https://doi.org/10.1002/1097-4679(199511)51:6&lt;768::aid-jclp2270510607&gt;3.0.co;2-1</w:t>
      </w:r>
    </w:p>
    <w:p w14:paraId="7BCA0A45" w14:textId="77777777" w:rsidR="005C48E5" w:rsidRPr="00580910" w:rsidRDefault="005C48E5" w:rsidP="00580910">
      <w:pPr>
        <w:spacing w:line="240" w:lineRule="auto"/>
        <w:ind w:left="426" w:hanging="426"/>
        <w:rPr>
          <w:bCs/>
          <w:sz w:val="18"/>
          <w:szCs w:val="18"/>
          <w:lang w:val="en-GB"/>
        </w:rPr>
      </w:pPr>
      <w:r w:rsidRPr="00580910">
        <w:rPr>
          <w:bCs/>
          <w:sz w:val="18"/>
          <w:szCs w:val="18"/>
          <w:lang w:val="en-GB"/>
        </w:rPr>
        <w:lastRenderedPageBreak/>
        <w:t>Podar I, Hannus A and Allik J (1999) Personality and affectivity characteristics associated with eating disorders: a comparison of eating disordered, weight-preoccupied, and normal samples. </w:t>
      </w:r>
      <w:r w:rsidRPr="00580910">
        <w:rPr>
          <w:bCs/>
          <w:i/>
          <w:iCs/>
          <w:sz w:val="18"/>
          <w:szCs w:val="18"/>
          <w:lang w:val="en-GB"/>
        </w:rPr>
        <w:t>Journal of Personality Assessment</w:t>
      </w:r>
      <w:r w:rsidRPr="00580910">
        <w:rPr>
          <w:bCs/>
          <w:sz w:val="18"/>
          <w:szCs w:val="18"/>
          <w:lang w:val="en-GB"/>
        </w:rPr>
        <w:t> </w:t>
      </w:r>
      <w:r w:rsidRPr="00580910">
        <w:rPr>
          <w:b/>
          <w:sz w:val="18"/>
          <w:szCs w:val="18"/>
          <w:lang w:val="en-GB"/>
        </w:rPr>
        <w:t>73</w:t>
      </w:r>
      <w:r w:rsidRPr="00580910">
        <w:rPr>
          <w:bCs/>
          <w:sz w:val="18"/>
          <w:szCs w:val="18"/>
          <w:lang w:val="en-GB"/>
        </w:rPr>
        <w:t>, 133–147. doi: 10.1207/S15327752JPA730109</w:t>
      </w:r>
    </w:p>
    <w:p w14:paraId="10F8FA79" w14:textId="77777777" w:rsidR="005C48E5" w:rsidRPr="00580910" w:rsidRDefault="005C48E5" w:rsidP="00580910">
      <w:pPr>
        <w:spacing w:line="240" w:lineRule="auto"/>
        <w:ind w:left="426" w:hanging="426"/>
        <w:rPr>
          <w:bCs/>
          <w:sz w:val="18"/>
          <w:szCs w:val="18"/>
          <w:lang w:val="en-GB"/>
        </w:rPr>
      </w:pPr>
      <w:r w:rsidRPr="00580910">
        <w:rPr>
          <w:bCs/>
          <w:sz w:val="18"/>
          <w:szCs w:val="18"/>
          <w:lang w:val="en-GB"/>
        </w:rPr>
        <w:t>Pullmann H and Allik J (2000) The Rosenberg Self-Esteem Scale: Its dimensionality, stability and personality correlates in Estonian. </w:t>
      </w:r>
      <w:r w:rsidRPr="00580910">
        <w:rPr>
          <w:bCs/>
          <w:i/>
          <w:iCs/>
          <w:sz w:val="18"/>
          <w:szCs w:val="18"/>
          <w:lang w:val="en-GB"/>
        </w:rPr>
        <w:t xml:space="preserve">Personality and Individual Differences </w:t>
      </w:r>
      <w:r w:rsidRPr="00580910">
        <w:rPr>
          <w:b/>
          <w:sz w:val="18"/>
          <w:szCs w:val="18"/>
          <w:lang w:val="en-GB"/>
        </w:rPr>
        <w:t>28</w:t>
      </w:r>
      <w:r w:rsidRPr="00580910">
        <w:rPr>
          <w:bCs/>
          <w:sz w:val="18"/>
          <w:szCs w:val="18"/>
          <w:lang w:val="en-GB"/>
        </w:rPr>
        <w:t>, 701–715. doi: 10.1016/S0191-8869(99)00132-4</w:t>
      </w:r>
    </w:p>
    <w:p w14:paraId="3AAD9BBF" w14:textId="77777777" w:rsidR="005C48E5" w:rsidRPr="00580910" w:rsidRDefault="005C48E5" w:rsidP="00580910">
      <w:pPr>
        <w:spacing w:line="240" w:lineRule="auto"/>
        <w:ind w:left="426" w:hanging="426"/>
        <w:rPr>
          <w:sz w:val="18"/>
          <w:szCs w:val="18"/>
          <w:lang w:val="en-GB"/>
        </w:rPr>
      </w:pPr>
      <w:r w:rsidRPr="00580910">
        <w:rPr>
          <w:sz w:val="18"/>
          <w:szCs w:val="18"/>
          <w:lang w:val="en-GB"/>
        </w:rPr>
        <w:t>Raven J, Raven JC and Court JH (1998) Manual for Raven's Progressive Matrices and Vocabulary Scales, Section 1: General Overview. San Antonio, TX: Harcourt Assessment.</w:t>
      </w:r>
    </w:p>
    <w:p w14:paraId="313CB32C" w14:textId="77777777" w:rsidR="005C48E5" w:rsidRPr="00580910" w:rsidRDefault="005C48E5" w:rsidP="00580910">
      <w:pPr>
        <w:spacing w:line="240" w:lineRule="auto"/>
        <w:ind w:left="426" w:hanging="426"/>
        <w:rPr>
          <w:sz w:val="18"/>
          <w:szCs w:val="18"/>
          <w:lang w:val="en-GB"/>
        </w:rPr>
      </w:pPr>
      <w:r w:rsidRPr="00580910">
        <w:rPr>
          <w:sz w:val="18"/>
          <w:szCs w:val="18"/>
          <w:lang w:val="en-GB"/>
        </w:rPr>
        <w:t xml:space="preserve">Rohner, R. P., &amp; Khaleque, A. (2005). </w:t>
      </w:r>
      <w:r w:rsidRPr="00580910">
        <w:rPr>
          <w:sz w:val="18"/>
          <w:szCs w:val="18"/>
          <w:lang w:val="fr-FR"/>
        </w:rPr>
        <w:t>Parental acceptance-rejection questionnaire (PARQ): Test manual. </w:t>
      </w:r>
      <w:r w:rsidRPr="00580910">
        <w:rPr>
          <w:i/>
          <w:iCs/>
          <w:sz w:val="18"/>
          <w:szCs w:val="18"/>
          <w:lang w:val="en-GB"/>
        </w:rPr>
        <w:t>Handbook for the study of parental acceptance and rejection</w:t>
      </w:r>
      <w:r w:rsidRPr="00580910">
        <w:rPr>
          <w:sz w:val="18"/>
          <w:szCs w:val="18"/>
          <w:lang w:val="en-GB"/>
        </w:rPr>
        <w:t>, </w:t>
      </w:r>
      <w:r w:rsidRPr="00580910">
        <w:rPr>
          <w:i/>
          <w:iCs/>
          <w:sz w:val="18"/>
          <w:szCs w:val="18"/>
          <w:lang w:val="en-GB"/>
        </w:rPr>
        <w:t>4</w:t>
      </w:r>
      <w:r w:rsidRPr="00580910">
        <w:rPr>
          <w:sz w:val="18"/>
          <w:szCs w:val="18"/>
          <w:lang w:val="en-GB"/>
        </w:rPr>
        <w:t>, 43-106</w:t>
      </w:r>
    </w:p>
    <w:p w14:paraId="00B26F16" w14:textId="77777777" w:rsidR="005C48E5" w:rsidRPr="00580910" w:rsidRDefault="005C48E5" w:rsidP="00580910">
      <w:pPr>
        <w:spacing w:line="240" w:lineRule="auto"/>
        <w:ind w:left="426" w:hanging="426"/>
        <w:rPr>
          <w:sz w:val="18"/>
          <w:szCs w:val="18"/>
          <w:lang w:val="en-GB"/>
        </w:rPr>
      </w:pPr>
      <w:r w:rsidRPr="00580910">
        <w:rPr>
          <w:sz w:val="18"/>
          <w:szCs w:val="18"/>
          <w:lang w:val="en-GB"/>
        </w:rPr>
        <w:t>Rosenberg M (1965) Rosenberg self-esteem scale (RSE). </w:t>
      </w:r>
      <w:r w:rsidRPr="00580910">
        <w:rPr>
          <w:i/>
          <w:iCs/>
          <w:sz w:val="18"/>
          <w:szCs w:val="18"/>
          <w:lang w:val="en-GB"/>
        </w:rPr>
        <w:t>Acceptance and Commitment Therapy</w:t>
      </w:r>
      <w:r w:rsidRPr="00580910">
        <w:rPr>
          <w:sz w:val="18"/>
          <w:szCs w:val="18"/>
          <w:lang w:val="en-GB"/>
        </w:rPr>
        <w:t>. Measures Package, 61.</w:t>
      </w:r>
    </w:p>
    <w:p w14:paraId="585C5923" w14:textId="77777777" w:rsidR="005C48E5" w:rsidRPr="00580910" w:rsidRDefault="005C48E5" w:rsidP="00580910">
      <w:pPr>
        <w:spacing w:line="240" w:lineRule="auto"/>
        <w:ind w:left="426" w:hanging="426"/>
        <w:rPr>
          <w:sz w:val="18"/>
          <w:szCs w:val="18"/>
          <w:lang w:val="en-GB"/>
        </w:rPr>
      </w:pPr>
      <w:r w:rsidRPr="00580910">
        <w:rPr>
          <w:sz w:val="18"/>
          <w:szCs w:val="18"/>
          <w:lang w:val="en-GB"/>
        </w:rPr>
        <w:t>Sheehan DV, Lecrubier Y, Sheehan KH, Amorim P, Janavs J, Weiller E, Hergueta T, Baker R and Dunbar GC (1998) The Mini-International Neuropsychiatric Interview (M.I.N.I.): the development and validation of a structured diagnostic psychiatric interview for DSM-IV and ICD-10. </w:t>
      </w:r>
      <w:r w:rsidRPr="00580910">
        <w:rPr>
          <w:i/>
          <w:iCs/>
          <w:sz w:val="18"/>
          <w:szCs w:val="18"/>
          <w:lang w:val="en-GB"/>
        </w:rPr>
        <w:t xml:space="preserve"> Journal of Clinical Psychiatry</w:t>
      </w:r>
      <w:r w:rsidRPr="00580910">
        <w:rPr>
          <w:sz w:val="18"/>
          <w:szCs w:val="18"/>
          <w:lang w:val="en-GB"/>
        </w:rPr>
        <w:t> </w:t>
      </w:r>
      <w:r w:rsidRPr="00580910">
        <w:rPr>
          <w:b/>
          <w:bCs/>
          <w:sz w:val="18"/>
          <w:szCs w:val="18"/>
          <w:lang w:val="en-GB"/>
        </w:rPr>
        <w:t xml:space="preserve">59 </w:t>
      </w:r>
      <w:r w:rsidRPr="00580910">
        <w:rPr>
          <w:sz w:val="18"/>
          <w:szCs w:val="18"/>
          <w:lang w:val="en-GB"/>
        </w:rPr>
        <w:t>(Suppl 20), 22–57.</w:t>
      </w:r>
    </w:p>
    <w:p w14:paraId="69D46BC1" w14:textId="77777777" w:rsidR="005C48E5" w:rsidRPr="00580910" w:rsidRDefault="005C48E5" w:rsidP="00580910">
      <w:pPr>
        <w:spacing w:line="240" w:lineRule="auto"/>
        <w:ind w:left="426" w:hanging="426"/>
        <w:rPr>
          <w:sz w:val="18"/>
          <w:szCs w:val="18"/>
          <w:lang w:val="en-GB"/>
        </w:rPr>
      </w:pPr>
      <w:r w:rsidRPr="00580910">
        <w:rPr>
          <w:sz w:val="18"/>
          <w:szCs w:val="18"/>
          <w:lang w:val="en-GB"/>
        </w:rPr>
        <w:t>Shlik J, Aluoja A and Kihl E (1999) MINI 5.0.0. Mini rahvusvaheline neuropsühhiaatriline intervjuu DSM – IV. Estonian version of MINI international neuropsychiatric interview.</w:t>
      </w:r>
    </w:p>
    <w:p w14:paraId="1536C0D4" w14:textId="77777777" w:rsidR="005C48E5" w:rsidRPr="00580910" w:rsidRDefault="005C48E5" w:rsidP="00580910">
      <w:pPr>
        <w:spacing w:line="240" w:lineRule="auto"/>
        <w:ind w:left="426" w:hanging="426"/>
        <w:rPr>
          <w:sz w:val="18"/>
          <w:szCs w:val="18"/>
          <w:lang w:val="en-GB"/>
        </w:rPr>
      </w:pPr>
      <w:r w:rsidRPr="00580910">
        <w:rPr>
          <w:sz w:val="18"/>
          <w:szCs w:val="18"/>
          <w:lang w:val="en-GB"/>
        </w:rPr>
        <w:t>Spielberger CD, Gorsuch RL, Lushene PR, Vagg PR and Jacobs AG (1983) Manual for the State-Trait Anxiety Inventory. Consulting Psychologists Press, Inc., Palo Alto.</w:t>
      </w:r>
    </w:p>
    <w:p w14:paraId="70904633" w14:textId="77777777" w:rsidR="005C48E5" w:rsidRPr="00580910" w:rsidRDefault="005C48E5" w:rsidP="00580910">
      <w:pPr>
        <w:spacing w:line="240" w:lineRule="auto"/>
        <w:ind w:left="426" w:hanging="426"/>
        <w:rPr>
          <w:rFonts w:cs="Times New Roman"/>
          <w:sz w:val="18"/>
          <w:szCs w:val="18"/>
          <w:lang w:val="en-GB"/>
        </w:rPr>
      </w:pPr>
      <w:r w:rsidRPr="00580910">
        <w:rPr>
          <w:rFonts w:cs="Times New Roman"/>
          <w:sz w:val="18"/>
          <w:szCs w:val="18"/>
          <w:lang w:val="en-GB"/>
        </w:rPr>
        <w:t xml:space="preserve">Tulviste T (2013) Socialization values of mothers and fathers: Does the child’s age matter? </w:t>
      </w:r>
      <w:r w:rsidRPr="00580910">
        <w:rPr>
          <w:rFonts w:cs="Times New Roman"/>
          <w:i/>
          <w:iCs/>
          <w:sz w:val="18"/>
          <w:szCs w:val="18"/>
          <w:lang w:val="en-GB"/>
        </w:rPr>
        <w:t>Trames</w:t>
      </w:r>
      <w:r w:rsidRPr="00580910">
        <w:rPr>
          <w:rFonts w:cs="Times New Roman"/>
          <w:sz w:val="18"/>
          <w:szCs w:val="18"/>
          <w:lang w:val="en-GB"/>
        </w:rPr>
        <w:t xml:space="preserve"> 17(67/62),2. 129-140. DOI: 10.3176/tr.2013.2.02</w:t>
      </w:r>
    </w:p>
    <w:p w14:paraId="44B1DBF3" w14:textId="56CD7DFB" w:rsidR="005C48E5" w:rsidRPr="00580910" w:rsidRDefault="005C48E5" w:rsidP="00580910">
      <w:pPr>
        <w:spacing w:line="240" w:lineRule="auto"/>
        <w:ind w:left="426" w:hanging="426"/>
        <w:rPr>
          <w:rFonts w:cs="Times New Roman"/>
          <w:sz w:val="18"/>
          <w:szCs w:val="18"/>
          <w:lang w:val="en-GB"/>
        </w:rPr>
      </w:pPr>
      <w:r w:rsidRPr="00580910">
        <w:rPr>
          <w:rFonts w:cs="Times New Roman"/>
          <w:sz w:val="18"/>
          <w:szCs w:val="18"/>
          <w:lang w:val="en-GB"/>
        </w:rPr>
        <w:t>Tulviste, T., Kiive, E., Akkermann, K., &amp; Harro, J. (2015). Fears in the General Population: More Frequent in Females and Associated With the Serotonin Transporter Promoter Polymorphism and Perceived Relationship With Mothers. </w:t>
      </w:r>
      <w:r w:rsidRPr="00580910">
        <w:rPr>
          <w:rFonts w:cs="Times New Roman"/>
          <w:i/>
          <w:iCs/>
          <w:sz w:val="18"/>
          <w:szCs w:val="18"/>
          <w:lang w:val="en-GB"/>
        </w:rPr>
        <w:t>Journal of child neurology</w:t>
      </w:r>
      <w:r w:rsidRPr="00580910">
        <w:rPr>
          <w:rFonts w:cs="Times New Roman"/>
          <w:sz w:val="18"/>
          <w:szCs w:val="18"/>
          <w:lang w:val="en-GB"/>
        </w:rPr>
        <w:t>, </w:t>
      </w:r>
      <w:r w:rsidRPr="00580910">
        <w:rPr>
          <w:rFonts w:cs="Times New Roman"/>
          <w:i/>
          <w:iCs/>
          <w:sz w:val="18"/>
          <w:szCs w:val="18"/>
          <w:lang w:val="en-GB"/>
        </w:rPr>
        <w:t>30</w:t>
      </w:r>
      <w:r w:rsidRPr="00580910">
        <w:rPr>
          <w:rFonts w:cs="Times New Roman"/>
          <w:sz w:val="18"/>
          <w:szCs w:val="18"/>
          <w:lang w:val="en-GB"/>
        </w:rPr>
        <w:t>(11), 1459–1465. https://doi.org/10.1177/0883073815570151</w:t>
      </w:r>
    </w:p>
    <w:sectPr w:rsidR="005C48E5" w:rsidRPr="00580910" w:rsidSect="00332D4C">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D4C"/>
    <w:rsid w:val="000106EB"/>
    <w:rsid w:val="00023EDF"/>
    <w:rsid w:val="0002464C"/>
    <w:rsid w:val="00043056"/>
    <w:rsid w:val="00062EBE"/>
    <w:rsid w:val="00074454"/>
    <w:rsid w:val="00077FD3"/>
    <w:rsid w:val="00083500"/>
    <w:rsid w:val="000A7960"/>
    <w:rsid w:val="000B3D48"/>
    <w:rsid w:val="000C0236"/>
    <w:rsid w:val="000C629B"/>
    <w:rsid w:val="000E5288"/>
    <w:rsid w:val="000F1C1B"/>
    <w:rsid w:val="000F5F33"/>
    <w:rsid w:val="000F60B2"/>
    <w:rsid w:val="001150CA"/>
    <w:rsid w:val="00141CC7"/>
    <w:rsid w:val="00141FE7"/>
    <w:rsid w:val="001534FD"/>
    <w:rsid w:val="00177B96"/>
    <w:rsid w:val="001A1DE0"/>
    <w:rsid w:val="001A7FB9"/>
    <w:rsid w:val="001B54EC"/>
    <w:rsid w:val="001C0495"/>
    <w:rsid w:val="001D3B9E"/>
    <w:rsid w:val="001E4C0E"/>
    <w:rsid w:val="001F6310"/>
    <w:rsid w:val="00212037"/>
    <w:rsid w:val="002130DE"/>
    <w:rsid w:val="002146E2"/>
    <w:rsid w:val="002453BB"/>
    <w:rsid w:val="00262F8C"/>
    <w:rsid w:val="00276D0F"/>
    <w:rsid w:val="002A6476"/>
    <w:rsid w:val="002A72E1"/>
    <w:rsid w:val="002B0CE9"/>
    <w:rsid w:val="002B351D"/>
    <w:rsid w:val="002D2978"/>
    <w:rsid w:val="00313C31"/>
    <w:rsid w:val="00316080"/>
    <w:rsid w:val="00332D4C"/>
    <w:rsid w:val="00337DC6"/>
    <w:rsid w:val="00340621"/>
    <w:rsid w:val="00355524"/>
    <w:rsid w:val="00361A89"/>
    <w:rsid w:val="003637A1"/>
    <w:rsid w:val="003779D4"/>
    <w:rsid w:val="00392B48"/>
    <w:rsid w:val="00396A4F"/>
    <w:rsid w:val="003A0143"/>
    <w:rsid w:val="003D39A0"/>
    <w:rsid w:val="003E508A"/>
    <w:rsid w:val="003F26D4"/>
    <w:rsid w:val="003F548C"/>
    <w:rsid w:val="003F7D57"/>
    <w:rsid w:val="0041282A"/>
    <w:rsid w:val="00413CFD"/>
    <w:rsid w:val="00446E36"/>
    <w:rsid w:val="00451B92"/>
    <w:rsid w:val="00453740"/>
    <w:rsid w:val="00453CD3"/>
    <w:rsid w:val="004732B3"/>
    <w:rsid w:val="00475520"/>
    <w:rsid w:val="00480EFE"/>
    <w:rsid w:val="004A2E94"/>
    <w:rsid w:val="004C3470"/>
    <w:rsid w:val="004E337B"/>
    <w:rsid w:val="004F3459"/>
    <w:rsid w:val="004F66CC"/>
    <w:rsid w:val="00503D73"/>
    <w:rsid w:val="005072E0"/>
    <w:rsid w:val="00513640"/>
    <w:rsid w:val="00543D89"/>
    <w:rsid w:val="00562657"/>
    <w:rsid w:val="00580910"/>
    <w:rsid w:val="0059610C"/>
    <w:rsid w:val="00597149"/>
    <w:rsid w:val="005A24FB"/>
    <w:rsid w:val="005A6C5B"/>
    <w:rsid w:val="005B28B4"/>
    <w:rsid w:val="005B3F21"/>
    <w:rsid w:val="005C48E5"/>
    <w:rsid w:val="005D2113"/>
    <w:rsid w:val="005F29CE"/>
    <w:rsid w:val="00601CED"/>
    <w:rsid w:val="006032B4"/>
    <w:rsid w:val="00611E18"/>
    <w:rsid w:val="00614757"/>
    <w:rsid w:val="00627C28"/>
    <w:rsid w:val="00637470"/>
    <w:rsid w:val="0064083E"/>
    <w:rsid w:val="00650974"/>
    <w:rsid w:val="00670388"/>
    <w:rsid w:val="006A6CCE"/>
    <w:rsid w:val="006B0D7B"/>
    <w:rsid w:val="006C2315"/>
    <w:rsid w:val="006C7390"/>
    <w:rsid w:val="006D1EB9"/>
    <w:rsid w:val="006D77EF"/>
    <w:rsid w:val="007149A2"/>
    <w:rsid w:val="00732FB4"/>
    <w:rsid w:val="007616C8"/>
    <w:rsid w:val="0077299A"/>
    <w:rsid w:val="00782558"/>
    <w:rsid w:val="00784B35"/>
    <w:rsid w:val="007911F5"/>
    <w:rsid w:val="0079342F"/>
    <w:rsid w:val="007949AE"/>
    <w:rsid w:val="007967B8"/>
    <w:rsid w:val="007A0125"/>
    <w:rsid w:val="007A5357"/>
    <w:rsid w:val="007B14B6"/>
    <w:rsid w:val="007D371B"/>
    <w:rsid w:val="007D6BD3"/>
    <w:rsid w:val="007E7F3E"/>
    <w:rsid w:val="008045AD"/>
    <w:rsid w:val="00830633"/>
    <w:rsid w:val="00841519"/>
    <w:rsid w:val="008451E5"/>
    <w:rsid w:val="0085269E"/>
    <w:rsid w:val="00854237"/>
    <w:rsid w:val="00855E81"/>
    <w:rsid w:val="008748D9"/>
    <w:rsid w:val="008838AB"/>
    <w:rsid w:val="008860F9"/>
    <w:rsid w:val="00886A40"/>
    <w:rsid w:val="008942CB"/>
    <w:rsid w:val="00896E8B"/>
    <w:rsid w:val="008A6023"/>
    <w:rsid w:val="008B0B29"/>
    <w:rsid w:val="008B4F68"/>
    <w:rsid w:val="008B74A7"/>
    <w:rsid w:val="008C476F"/>
    <w:rsid w:val="008D3833"/>
    <w:rsid w:val="008E2605"/>
    <w:rsid w:val="008E44D4"/>
    <w:rsid w:val="008F2DBF"/>
    <w:rsid w:val="008F5EA7"/>
    <w:rsid w:val="008F64F9"/>
    <w:rsid w:val="009126CD"/>
    <w:rsid w:val="00943912"/>
    <w:rsid w:val="009624A7"/>
    <w:rsid w:val="00964E9B"/>
    <w:rsid w:val="0098195C"/>
    <w:rsid w:val="009C0A0C"/>
    <w:rsid w:val="009C4559"/>
    <w:rsid w:val="009D3D04"/>
    <w:rsid w:val="009D50F8"/>
    <w:rsid w:val="00A1598A"/>
    <w:rsid w:val="00A20D58"/>
    <w:rsid w:val="00A23C15"/>
    <w:rsid w:val="00A311CB"/>
    <w:rsid w:val="00A4678B"/>
    <w:rsid w:val="00A52710"/>
    <w:rsid w:val="00A711E8"/>
    <w:rsid w:val="00A77C2C"/>
    <w:rsid w:val="00A807C8"/>
    <w:rsid w:val="00A80E0D"/>
    <w:rsid w:val="00A849F0"/>
    <w:rsid w:val="00AD1FB0"/>
    <w:rsid w:val="00B02B3F"/>
    <w:rsid w:val="00B07FE6"/>
    <w:rsid w:val="00B2309B"/>
    <w:rsid w:val="00B3025F"/>
    <w:rsid w:val="00B3249F"/>
    <w:rsid w:val="00B333DC"/>
    <w:rsid w:val="00B36AB3"/>
    <w:rsid w:val="00B46EED"/>
    <w:rsid w:val="00B51E03"/>
    <w:rsid w:val="00B74DE4"/>
    <w:rsid w:val="00B80EC2"/>
    <w:rsid w:val="00B8547A"/>
    <w:rsid w:val="00B8622E"/>
    <w:rsid w:val="00B924B3"/>
    <w:rsid w:val="00BA0D39"/>
    <w:rsid w:val="00BB0E44"/>
    <w:rsid w:val="00BC0968"/>
    <w:rsid w:val="00BC2EB8"/>
    <w:rsid w:val="00BD5CC3"/>
    <w:rsid w:val="00C02BE7"/>
    <w:rsid w:val="00C074D4"/>
    <w:rsid w:val="00C146B9"/>
    <w:rsid w:val="00C249D4"/>
    <w:rsid w:val="00C513A5"/>
    <w:rsid w:val="00C74C44"/>
    <w:rsid w:val="00C9627F"/>
    <w:rsid w:val="00CC12C0"/>
    <w:rsid w:val="00CF11B6"/>
    <w:rsid w:val="00D04543"/>
    <w:rsid w:val="00D056E5"/>
    <w:rsid w:val="00D05F15"/>
    <w:rsid w:val="00D31FC8"/>
    <w:rsid w:val="00D328E2"/>
    <w:rsid w:val="00D4416E"/>
    <w:rsid w:val="00D4628E"/>
    <w:rsid w:val="00D72218"/>
    <w:rsid w:val="00D72FCD"/>
    <w:rsid w:val="00D74C5F"/>
    <w:rsid w:val="00D75398"/>
    <w:rsid w:val="00D86985"/>
    <w:rsid w:val="00D91234"/>
    <w:rsid w:val="00D91253"/>
    <w:rsid w:val="00D91DBE"/>
    <w:rsid w:val="00DA0CA2"/>
    <w:rsid w:val="00DA4834"/>
    <w:rsid w:val="00DB2E9A"/>
    <w:rsid w:val="00DC09A6"/>
    <w:rsid w:val="00DD02EC"/>
    <w:rsid w:val="00DD053D"/>
    <w:rsid w:val="00DD2A95"/>
    <w:rsid w:val="00DD5B91"/>
    <w:rsid w:val="00DF3C8E"/>
    <w:rsid w:val="00E003CB"/>
    <w:rsid w:val="00E0162D"/>
    <w:rsid w:val="00E04D17"/>
    <w:rsid w:val="00E112A3"/>
    <w:rsid w:val="00E27A48"/>
    <w:rsid w:val="00E448A2"/>
    <w:rsid w:val="00E83BBB"/>
    <w:rsid w:val="00E87BC2"/>
    <w:rsid w:val="00EB479B"/>
    <w:rsid w:val="00EE4472"/>
    <w:rsid w:val="00F02051"/>
    <w:rsid w:val="00F17111"/>
    <w:rsid w:val="00F40AD1"/>
    <w:rsid w:val="00F66B29"/>
    <w:rsid w:val="00F851AD"/>
    <w:rsid w:val="00FA5188"/>
    <w:rsid w:val="00FA525C"/>
    <w:rsid w:val="00FC142C"/>
    <w:rsid w:val="00FC3AAC"/>
    <w:rsid w:val="00FC3EB1"/>
    <w:rsid w:val="00FC7550"/>
    <w:rsid w:val="00FD309D"/>
  </w:rsids>
  <m:mathPr>
    <m:mathFont m:val="Cambria Math"/>
    <m:brkBin m:val="before"/>
    <m:brkBinSub m:val="--"/>
    <m:smallFrac m:val="0"/>
    <m:dispDef/>
    <m:lMargin m:val="0"/>
    <m:rMargin m:val="0"/>
    <m:defJc m:val="centerGroup"/>
    <m:wrapIndent m:val="1440"/>
    <m:intLim m:val="subSup"/>
    <m:naryLim m:val="undOvr"/>
  </m:mathPr>
  <w:themeFontLang w:val="et-E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07D541"/>
  <w15:chartTrackingRefBased/>
  <w15:docId w15:val="{CDCEB6F5-1BA4-4B9A-B6A9-0841E706C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EBE"/>
  </w:style>
  <w:style w:type="paragraph" w:styleId="Heading1">
    <w:name w:val="heading 1"/>
    <w:basedOn w:val="Normal"/>
    <w:next w:val="Normal"/>
    <w:link w:val="Heading1Char"/>
    <w:uiPriority w:val="9"/>
    <w:qFormat/>
    <w:rsid w:val="00332D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2D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2D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2D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2D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2D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2D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2D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2D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D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2D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2D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2D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2D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2D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2D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2D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2D4C"/>
    <w:rPr>
      <w:rFonts w:eastAsiaTheme="majorEastAsia" w:cstheme="majorBidi"/>
      <w:color w:val="272727" w:themeColor="text1" w:themeTint="D8"/>
    </w:rPr>
  </w:style>
  <w:style w:type="paragraph" w:styleId="Title">
    <w:name w:val="Title"/>
    <w:basedOn w:val="Normal"/>
    <w:next w:val="Normal"/>
    <w:link w:val="TitleChar"/>
    <w:uiPriority w:val="10"/>
    <w:qFormat/>
    <w:rsid w:val="00332D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D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2D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2D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2D4C"/>
    <w:pPr>
      <w:spacing w:before="160"/>
      <w:jc w:val="center"/>
    </w:pPr>
    <w:rPr>
      <w:i/>
      <w:iCs/>
      <w:color w:val="404040" w:themeColor="text1" w:themeTint="BF"/>
    </w:rPr>
  </w:style>
  <w:style w:type="character" w:customStyle="1" w:styleId="QuoteChar">
    <w:name w:val="Quote Char"/>
    <w:basedOn w:val="DefaultParagraphFont"/>
    <w:link w:val="Quote"/>
    <w:uiPriority w:val="29"/>
    <w:rsid w:val="00332D4C"/>
    <w:rPr>
      <w:i/>
      <w:iCs/>
      <w:color w:val="404040" w:themeColor="text1" w:themeTint="BF"/>
    </w:rPr>
  </w:style>
  <w:style w:type="paragraph" w:styleId="ListParagraph">
    <w:name w:val="List Paragraph"/>
    <w:basedOn w:val="Normal"/>
    <w:uiPriority w:val="34"/>
    <w:qFormat/>
    <w:rsid w:val="00332D4C"/>
    <w:pPr>
      <w:ind w:left="720"/>
      <w:contextualSpacing/>
    </w:pPr>
  </w:style>
  <w:style w:type="character" w:styleId="IntenseEmphasis">
    <w:name w:val="Intense Emphasis"/>
    <w:basedOn w:val="DefaultParagraphFont"/>
    <w:uiPriority w:val="21"/>
    <w:qFormat/>
    <w:rsid w:val="00332D4C"/>
    <w:rPr>
      <w:i/>
      <w:iCs/>
      <w:color w:val="0F4761" w:themeColor="accent1" w:themeShade="BF"/>
    </w:rPr>
  </w:style>
  <w:style w:type="paragraph" w:styleId="IntenseQuote">
    <w:name w:val="Intense Quote"/>
    <w:basedOn w:val="Normal"/>
    <w:next w:val="Normal"/>
    <w:link w:val="IntenseQuoteChar"/>
    <w:uiPriority w:val="30"/>
    <w:qFormat/>
    <w:rsid w:val="00332D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2D4C"/>
    <w:rPr>
      <w:i/>
      <w:iCs/>
      <w:color w:val="0F4761" w:themeColor="accent1" w:themeShade="BF"/>
    </w:rPr>
  </w:style>
  <w:style w:type="character" w:styleId="IntenseReference">
    <w:name w:val="Intense Reference"/>
    <w:basedOn w:val="DefaultParagraphFont"/>
    <w:uiPriority w:val="32"/>
    <w:qFormat/>
    <w:rsid w:val="00332D4C"/>
    <w:rPr>
      <w:b/>
      <w:bCs/>
      <w:smallCaps/>
      <w:color w:val="0F4761" w:themeColor="accent1" w:themeShade="BF"/>
      <w:spacing w:val="5"/>
    </w:rPr>
  </w:style>
  <w:style w:type="table" w:styleId="TableGrid">
    <w:name w:val="Table Grid"/>
    <w:basedOn w:val="TableNormal"/>
    <w:uiPriority w:val="39"/>
    <w:rsid w:val="00332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2D4C"/>
    <w:rPr>
      <w:color w:val="467886" w:themeColor="hyperlink"/>
      <w:u w:val="single"/>
    </w:rPr>
  </w:style>
  <w:style w:type="character" w:styleId="CommentReference">
    <w:name w:val="annotation reference"/>
    <w:basedOn w:val="DefaultParagraphFont"/>
    <w:uiPriority w:val="99"/>
    <w:semiHidden/>
    <w:unhideWhenUsed/>
    <w:rsid w:val="0077299A"/>
    <w:rPr>
      <w:sz w:val="16"/>
      <w:szCs w:val="16"/>
    </w:rPr>
  </w:style>
  <w:style w:type="paragraph" w:styleId="CommentText">
    <w:name w:val="annotation text"/>
    <w:basedOn w:val="Normal"/>
    <w:link w:val="CommentTextChar"/>
    <w:uiPriority w:val="99"/>
    <w:unhideWhenUsed/>
    <w:rsid w:val="0077299A"/>
    <w:pPr>
      <w:spacing w:line="240" w:lineRule="auto"/>
    </w:pPr>
    <w:rPr>
      <w:sz w:val="20"/>
      <w:szCs w:val="20"/>
    </w:rPr>
  </w:style>
  <w:style w:type="character" w:customStyle="1" w:styleId="CommentTextChar">
    <w:name w:val="Comment Text Char"/>
    <w:basedOn w:val="DefaultParagraphFont"/>
    <w:link w:val="CommentText"/>
    <w:uiPriority w:val="99"/>
    <w:rsid w:val="0077299A"/>
    <w:rPr>
      <w:sz w:val="20"/>
      <w:szCs w:val="20"/>
    </w:rPr>
  </w:style>
  <w:style w:type="paragraph" w:styleId="CommentSubject">
    <w:name w:val="annotation subject"/>
    <w:basedOn w:val="CommentText"/>
    <w:next w:val="CommentText"/>
    <w:link w:val="CommentSubjectChar"/>
    <w:uiPriority w:val="99"/>
    <w:semiHidden/>
    <w:unhideWhenUsed/>
    <w:rsid w:val="0077299A"/>
    <w:rPr>
      <w:b/>
      <w:bCs/>
    </w:rPr>
  </w:style>
  <w:style w:type="character" w:customStyle="1" w:styleId="CommentSubjectChar">
    <w:name w:val="Comment Subject Char"/>
    <w:basedOn w:val="CommentTextChar"/>
    <w:link w:val="CommentSubject"/>
    <w:uiPriority w:val="99"/>
    <w:semiHidden/>
    <w:rsid w:val="0077299A"/>
    <w:rPr>
      <w:b/>
      <w:bCs/>
      <w:sz w:val="20"/>
      <w:szCs w:val="20"/>
    </w:rPr>
  </w:style>
  <w:style w:type="paragraph" w:styleId="Revision">
    <w:name w:val="Revision"/>
    <w:hidden/>
    <w:uiPriority w:val="99"/>
    <w:semiHidden/>
    <w:rsid w:val="007729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1452</Words>
  <Characters>8278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Kiive</dc:creator>
  <cp:keywords/>
  <dc:description/>
  <cp:lastModifiedBy>Jaanus Harro</cp:lastModifiedBy>
  <cp:revision>3</cp:revision>
  <dcterms:created xsi:type="dcterms:W3CDTF">2025-12-31T08:08:00Z</dcterms:created>
  <dcterms:modified xsi:type="dcterms:W3CDTF">2025-12-31T09:13:00Z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77286d59-bcbb-4424-a99a-f6e21c4f933a</vt:lpwstr>
  </property>
</Properties>
</file>