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ackground w:color="FFFFFF"/>
  <w:body>
    <w:p w:rsidR="00000000" w:rsidDel="00000000" w:rsidP="00000000" w:rsidRDefault="00000000" w:rsidRPr="00000000" w14:paraId="00000001">
      <w:pPr>
        <w:spacing w:line="276.0005454545455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SUPPLEMENTARY MATERIALS</w:t>
      </w:r>
    </w:p>
    <w:p w:rsidR="00000000" w:rsidDel="00000000" w:rsidP="00000000" w:rsidRDefault="00000000" w:rsidRPr="00000000" w14:paraId="00000002">
      <w:pPr>
        <w:spacing w:line="276.0005454545455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</w:t>
      </w:r>
    </w:p>
    <w:p w:rsidR="00000000" w:rsidDel="00000000" w:rsidP="00000000" w:rsidRDefault="00000000" w:rsidRPr="00000000" w14:paraId="00000003">
      <w:pPr>
        <w:spacing w:line="276.0005454545455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Table S1.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Risk of bias/quality assessment of the included studies using the SYRCLE’s tool for assessing risk of bias in animal studies (Hooijmans et al., 2014).</w:t>
      </w:r>
    </w:p>
    <w:tbl>
      <w:tblPr>
        <w:tblStyle w:val="Table1"/>
        <w:tblW w:w="9360.000000000002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361.981424148607"/>
        <w:gridCol w:w="695.4798761609908"/>
        <w:gridCol w:w="623.0340557275542"/>
        <w:gridCol w:w="680.9907120743035"/>
        <w:gridCol w:w="695.4798761609908"/>
        <w:gridCol w:w="680.9907120743035"/>
        <w:gridCol w:w="680.9907120743035"/>
        <w:gridCol w:w="680.9907120743035"/>
        <w:gridCol w:w="680.9907120743035"/>
        <w:gridCol w:w="680.9907120743035"/>
        <w:gridCol w:w="666.5015479876162"/>
        <w:gridCol w:w="1231.578947368421"/>
        <w:tblGridChange w:id="0">
          <w:tblGrid>
            <w:gridCol w:w="1361.981424148607"/>
            <w:gridCol w:w="695.4798761609908"/>
            <w:gridCol w:w="623.0340557275542"/>
            <w:gridCol w:w="680.9907120743035"/>
            <w:gridCol w:w="695.4798761609908"/>
            <w:gridCol w:w="680.9907120743035"/>
            <w:gridCol w:w="680.9907120743035"/>
            <w:gridCol w:w="680.9907120743035"/>
            <w:gridCol w:w="680.9907120743035"/>
            <w:gridCol w:w="680.9907120743035"/>
            <w:gridCol w:w="666.5015479876162"/>
            <w:gridCol w:w="1231.578947368421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vMerge w:val="restart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Study</w:t>
            </w:r>
          </w:p>
        </w:tc>
        <w:tc>
          <w:tcPr>
            <w:gridSpan w:val="10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Item</w:t>
            </w:r>
          </w:p>
        </w:tc>
        <w:tc>
          <w:tcPr>
            <w:vMerge w:val="restart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Quality Rating</w:t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vMerge w:val="continue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ind w:left="-8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vMerge w:val="continue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ind w:left="-8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Allingbjerg et al. (2023)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Aranas et al. (2023)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Chuong et al. (2023)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Colvin et al. (2020)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Diaz-Megido et al. (2023)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Dixon et al. (2020)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Fair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Egecioglu et al. (2013)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Fair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Fink-Jensen et al. (2024)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Liu et al. (2024)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Marty et al. (2020)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9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F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0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Fair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4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Shirazi at al. (2013)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8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A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B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C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Fair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Sorensen et al. (2016)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4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5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7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8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B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C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Suchankova et al. (2015)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1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3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4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Fair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8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Thomsen et al. (2017)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B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C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D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E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F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0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4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Thomsen et al. (2018)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7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8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A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B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C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F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90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Vallof et al. (2015)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3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4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5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6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7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B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C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Vallof et al. (2019a)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0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1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2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4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8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Vallof et al. (2019b)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B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C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D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E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F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0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4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Vallof et al. (2020)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7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F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</w:tbl>
    <w:p w:rsidR="00000000" w:rsidDel="00000000" w:rsidP="00000000" w:rsidRDefault="00000000" w:rsidRPr="00000000" w14:paraId="00000100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Symbols: </w:t>
      </w:r>
      <w:r w:rsidDel="00000000" w:rsidR="00000000" w:rsidRPr="00000000">
        <w:rPr>
          <w:rFonts w:ascii="Arial Unicode MS" w:cs="Arial Unicode MS" w:eastAsia="Arial Unicode MS" w:hAnsi="Arial Unicode MS"/>
          <w:color w:val="1f1f1f"/>
          <w:sz w:val="20"/>
          <w:szCs w:val="20"/>
          <w:rtl w:val="0"/>
        </w:rPr>
        <w:t xml:space="preserve">✓</w:t>
      </w: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 - yes; X - no</w:t>
      </w:r>
    </w:p>
    <w:p w:rsidR="00000000" w:rsidDel="00000000" w:rsidP="00000000" w:rsidRDefault="00000000" w:rsidRPr="00000000" w14:paraId="00000101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Abbreviations: NR = not reported; NA = not applicable</w:t>
      </w:r>
    </w:p>
    <w:p w:rsidR="00000000" w:rsidDel="00000000" w:rsidP="00000000" w:rsidRDefault="00000000" w:rsidRPr="00000000" w14:paraId="00000102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103">
      <w:pPr>
        <w:spacing w:line="276.0005454545455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Table S2.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Risk of bias/quality assessment of the included studies using the NIH Quality Assessment Tool of Controlled Intervention Studies (Ma et al., 2020; NIH, 2013).</w:t>
      </w:r>
    </w:p>
    <w:tbl>
      <w:tblPr>
        <w:tblStyle w:val="Table2"/>
        <w:tblW w:w="9360.000000000002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052.644376899696"/>
        <w:gridCol w:w="483.6474164133739"/>
        <w:gridCol w:w="497.87234042553195"/>
        <w:gridCol w:w="483.6474164133739"/>
        <w:gridCol w:w="483.6474164133739"/>
        <w:gridCol w:w="497.87234042553195"/>
        <w:gridCol w:w="483.6474164133739"/>
        <w:gridCol w:w="497.87234042553195"/>
        <w:gridCol w:w="583.2218844984802"/>
        <w:gridCol w:w="568.9969604863222"/>
        <w:gridCol w:w="554.7720364741642"/>
        <w:gridCol w:w="540.5471124620061"/>
        <w:gridCol w:w="540.5471124620061"/>
        <w:gridCol w:w="540.5471124620061"/>
        <w:gridCol w:w="526.322188449848"/>
        <w:gridCol w:w="1024.19452887538"/>
        <w:tblGridChange w:id="0">
          <w:tblGrid>
            <w:gridCol w:w="1052.644376899696"/>
            <w:gridCol w:w="483.6474164133739"/>
            <w:gridCol w:w="497.87234042553195"/>
            <w:gridCol w:w="483.6474164133739"/>
            <w:gridCol w:w="483.6474164133739"/>
            <w:gridCol w:w="497.87234042553195"/>
            <w:gridCol w:w="483.6474164133739"/>
            <w:gridCol w:w="497.87234042553195"/>
            <w:gridCol w:w="583.2218844984802"/>
            <w:gridCol w:w="568.9969604863222"/>
            <w:gridCol w:w="554.7720364741642"/>
            <w:gridCol w:w="540.5471124620061"/>
            <w:gridCol w:w="540.5471124620061"/>
            <w:gridCol w:w="540.5471124620061"/>
            <w:gridCol w:w="526.322188449848"/>
            <w:gridCol w:w="1024.19452887538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vMerge w:val="restart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Study</w:t>
            </w:r>
          </w:p>
        </w:tc>
        <w:tc>
          <w:tcPr>
            <w:gridSpan w:val="14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5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Item</w:t>
            </w:r>
          </w:p>
        </w:tc>
        <w:tc>
          <w:tcPr>
            <w:vMerge w:val="restart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Quality Rating</w:t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vMerge w:val="continue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4">
            <w:pPr>
              <w:ind w:left="-8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5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6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8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9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A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B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C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D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E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F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0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1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2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14</w:t>
            </w:r>
          </w:p>
        </w:tc>
        <w:tc>
          <w:tcPr>
            <w:vMerge w:val="continue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3">
            <w:pPr>
              <w:ind w:left="-8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1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4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Klausen et al. (2022)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7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8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B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C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D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F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0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2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</w:tbl>
    <w:p w:rsidR="00000000" w:rsidDel="00000000" w:rsidP="00000000" w:rsidRDefault="00000000" w:rsidRPr="00000000" w14:paraId="00000134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Symbols: </w:t>
      </w:r>
      <w:r w:rsidDel="00000000" w:rsidR="00000000" w:rsidRPr="00000000">
        <w:rPr>
          <w:rFonts w:ascii="Arial Unicode MS" w:cs="Arial Unicode MS" w:eastAsia="Arial Unicode MS" w:hAnsi="Arial Unicode MS"/>
          <w:color w:val="1f1f1f"/>
          <w:sz w:val="20"/>
          <w:szCs w:val="20"/>
          <w:rtl w:val="0"/>
        </w:rPr>
        <w:t xml:space="preserve">✓</w:t>
      </w: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 - yes; X - no</w:t>
      </w:r>
    </w:p>
    <w:p w:rsidR="00000000" w:rsidDel="00000000" w:rsidP="00000000" w:rsidRDefault="00000000" w:rsidRPr="00000000" w14:paraId="00000135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Abbreviations: NR = not reported; NA = not applicable</w:t>
      </w:r>
    </w:p>
    <w:p w:rsidR="00000000" w:rsidDel="00000000" w:rsidP="00000000" w:rsidRDefault="00000000" w:rsidRPr="00000000" w14:paraId="00000136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137">
      <w:pPr>
        <w:spacing w:line="276.0005454545455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Table S3.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Risk of bias/quality assessment of the included studies using the NIH Quality Assessment Tool of Observational Cohort and Cross-Sectional Studies (Ma et al., 2020; NIH, 2013).</w:t>
      </w:r>
    </w:p>
    <w:tbl>
      <w:tblPr>
        <w:tblStyle w:val="Table3"/>
        <w:tblW w:w="9359.999999999998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011.5068493150684"/>
        <w:gridCol w:w="484.38356164383555"/>
        <w:gridCol w:w="484.38356164383555"/>
        <w:gridCol w:w="569.8630136986301"/>
        <w:gridCol w:w="484.38356164383555"/>
        <w:gridCol w:w="498.63013698630135"/>
        <w:gridCol w:w="470.13698630136986"/>
        <w:gridCol w:w="584.1095890410959"/>
        <w:gridCol w:w="584.1095890410959"/>
        <w:gridCol w:w="484.38356164383555"/>
        <w:gridCol w:w="541.3698630136986"/>
        <w:gridCol w:w="527.1232876712328"/>
        <w:gridCol w:w="541.3698630136986"/>
        <w:gridCol w:w="541.3698630136986"/>
        <w:gridCol w:w="527.1232876712328"/>
        <w:gridCol w:w="1025.7534246575342"/>
        <w:tblGridChange w:id="0">
          <w:tblGrid>
            <w:gridCol w:w="1011.5068493150684"/>
            <w:gridCol w:w="484.38356164383555"/>
            <w:gridCol w:w="484.38356164383555"/>
            <w:gridCol w:w="569.8630136986301"/>
            <w:gridCol w:w="484.38356164383555"/>
            <w:gridCol w:w="498.63013698630135"/>
            <w:gridCol w:w="470.13698630136986"/>
            <w:gridCol w:w="584.1095890410959"/>
            <w:gridCol w:w="584.1095890410959"/>
            <w:gridCol w:w="484.38356164383555"/>
            <w:gridCol w:w="541.3698630136986"/>
            <w:gridCol w:w="527.1232876712328"/>
            <w:gridCol w:w="541.3698630136986"/>
            <w:gridCol w:w="541.3698630136986"/>
            <w:gridCol w:w="527.1232876712328"/>
            <w:gridCol w:w="1025.7534246575342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vMerge w:val="restart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8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Study</w:t>
            </w:r>
          </w:p>
        </w:tc>
        <w:tc>
          <w:tcPr>
            <w:gridSpan w:val="14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9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Item</w:t>
            </w:r>
          </w:p>
        </w:tc>
        <w:tc>
          <w:tcPr>
            <w:vMerge w:val="restart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Quality Rating</w:t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vMerge w:val="continue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8">
            <w:pPr>
              <w:ind w:left="-8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9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A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B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C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4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D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E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6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F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7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0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1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9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2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3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4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12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5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13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6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4"/>
                <w:szCs w:val="24"/>
                <w:rtl w:val="0"/>
              </w:rPr>
              <w:t xml:space="preserve">14</w:t>
            </w:r>
          </w:p>
        </w:tc>
        <w:tc>
          <w:tcPr>
            <w:vMerge w:val="continue"/>
            <w:tcBorders>
              <w:top w:color="000000" w:space="0" w:sz="6" w:val="single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7">
            <w:pPr>
              <w:ind w:left="-80" w:firstLine="0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7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8">
            <w:pPr>
              <w:ind w:left="-80" w:firstLine="0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Quddos et al. (2023)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9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A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B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sz w:val="20"/>
                <w:szCs w:val="20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C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D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E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5F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0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NR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1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2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3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4">
            <w:pPr>
              <w:spacing w:line="276.0005454545455" w:lineRule="auto"/>
              <w:ind w:left="-80" w:firstLine="0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5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6">
            <w:pPr>
              <w:spacing w:line="276.0005454545455" w:lineRule="auto"/>
              <w:ind w:left="-80" w:firstLine="0"/>
              <w:jc w:val="center"/>
              <w:rPr>
                <w:b w:val="1"/>
                <w:color w:val="1f1f1f"/>
                <w:sz w:val="20"/>
                <w:szCs w:val="20"/>
              </w:rPr>
            </w:pPr>
            <w:r w:rsidDel="00000000" w:rsidR="00000000" w:rsidRPr="00000000">
              <w:rPr>
                <w:rFonts w:ascii="Arial Unicode MS" w:cs="Arial Unicode MS" w:eastAsia="Arial Unicode MS" w:hAnsi="Arial Unicode MS"/>
                <w:b w:val="1"/>
                <w:color w:val="1f1f1f"/>
                <w:sz w:val="20"/>
                <w:szCs w:val="20"/>
                <w:rtl w:val="0"/>
              </w:rPr>
              <w:t xml:space="preserve">✓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7">
            <w:pPr>
              <w:ind w:left="-80" w:firstLine="0"/>
              <w:jc w:val="center"/>
              <w:rPr>
                <w:rFonts w:ascii="Times New Roman" w:cs="Times New Roman" w:eastAsia="Times New Roman" w:hAnsi="Times New Roman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1f1f1f"/>
                <w:rtl w:val="0"/>
              </w:rPr>
              <w:t xml:space="preserve">Good</w:t>
            </w:r>
          </w:p>
        </w:tc>
      </w:tr>
    </w:tbl>
    <w:p w:rsidR="00000000" w:rsidDel="00000000" w:rsidP="00000000" w:rsidRDefault="00000000" w:rsidRPr="00000000" w14:paraId="00000168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Symbols: </w:t>
      </w:r>
      <w:r w:rsidDel="00000000" w:rsidR="00000000" w:rsidRPr="00000000">
        <w:rPr>
          <w:rFonts w:ascii="Arial Unicode MS" w:cs="Arial Unicode MS" w:eastAsia="Arial Unicode MS" w:hAnsi="Arial Unicode MS"/>
          <w:color w:val="1f1f1f"/>
          <w:sz w:val="20"/>
          <w:szCs w:val="20"/>
          <w:rtl w:val="0"/>
        </w:rPr>
        <w:t xml:space="preserve">✓</w:t>
      </w: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 - yes; X - no</w:t>
      </w:r>
    </w:p>
    <w:p w:rsidR="00000000" w:rsidDel="00000000" w:rsidP="00000000" w:rsidRDefault="00000000" w:rsidRPr="00000000" w14:paraId="00000169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Abbreviations: NR = not reported; NA = not applicable</w:t>
      </w:r>
    </w:p>
    <w:p w:rsidR="00000000" w:rsidDel="00000000" w:rsidP="00000000" w:rsidRDefault="00000000" w:rsidRPr="00000000" w14:paraId="0000016A">
      <w:pPr>
        <w:spacing w:line="276.0005454545455" w:lineRule="auto"/>
        <w:rPr>
          <w:rFonts w:ascii="Times New Roman" w:cs="Times New Roman" w:eastAsia="Times New Roman" w:hAnsi="Times New Roman"/>
          <w:color w:val="1f1f1f"/>
          <w:sz w:val="20"/>
          <w:szCs w:val="20"/>
        </w:rPr>
      </w:pPr>
      <w:r w:rsidDel="00000000" w:rsidR="00000000" w:rsidRPr="00000000">
        <w:rPr>
          <w:rFonts w:ascii="Times New Roman" w:cs="Times New Roman" w:eastAsia="Times New Roman" w:hAnsi="Times New Roman"/>
          <w:color w:val="1f1f1f"/>
          <w:sz w:val="20"/>
          <w:szCs w:val="20"/>
          <w:rtl w:val="0"/>
        </w:rPr>
        <w:t xml:space="preserve"> </w:t>
      </w:r>
    </w:p>
    <w:p w:rsidR="00000000" w:rsidDel="00000000" w:rsidP="00000000" w:rsidRDefault="00000000" w:rsidRPr="00000000" w14:paraId="0000016B">
      <w:pPr>
        <w:spacing w:line="276.0005454545455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Table S4. 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Search Queries associated with GLP-1 and alcohol-consumption in preclinical, translation, and clinical studies</w:t>
      </w:r>
    </w:p>
    <w:tbl>
      <w:tblPr>
        <w:tblStyle w:val="Table4"/>
        <w:tblW w:w="936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360"/>
        <w:tblGridChange w:id="0">
          <w:tblGrid>
            <w:gridCol w:w="9360"/>
          </w:tblGrid>
        </w:tblGridChange>
      </w:tblGrid>
      <w:tr>
        <w:trPr>
          <w:cantSplit w:val="0"/>
          <w:trHeight w:val="660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C">
            <w:pPr>
              <w:spacing w:line="479.99945454545457" w:lineRule="auto"/>
              <w:jc w:val="center"/>
              <w:rPr>
                <w:rFonts w:ascii="Times New Roman" w:cs="Times New Roman" w:eastAsia="Times New Roman" w:hAnsi="Times New Roman"/>
                <w:b w:val="1"/>
                <w:color w:val="1f1f1f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1f1f1f"/>
                <w:rtl w:val="0"/>
              </w:rPr>
              <w:t xml:space="preserve">Search Queries</w:t>
            </w:r>
          </w:p>
        </w:tc>
      </w:tr>
      <w:tr>
        <w:trPr>
          <w:cantSplit w:val="0"/>
          <w:trHeight w:val="2415" w:hRule="atLeast"/>
          <w:tblHeader w:val="0"/>
        </w:trPr>
        <w:tc>
          <w:tcPr>
            <w:tcBorders>
              <w:top w:color="000000" w:space="0" w:sz="0" w:val="nil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6D">
            <w:pPr>
              <w:spacing w:line="479.99945454545457" w:lineRule="auto"/>
              <w:rPr>
                <w:rFonts w:ascii="Times New Roman" w:cs="Times New Roman" w:eastAsia="Times New Roman" w:hAnsi="Times New Roman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 ("GLP-1" OR "Glucagon-Like Peptide-1" OR "Glucagon-Like Peptide 1" OR “GLP-1 Agonist” OR “Glucagon-Like Peptide-1 Agonist” OR “Glucagon-Like Peptide 1 Agonist” OR "Semaglutide" OR "Dulaglutide" OR “Trulicity” OR "Exenatide" OR “Liraglutide” OR “Lixisenatide” OR “Tirzepatide”) </w:t>
            </w: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rtl w:val="0"/>
              </w:rPr>
              <w:t xml:space="preserve">AND </w:t>
            </w:r>
            <w:r w:rsidDel="00000000" w:rsidR="00000000" w:rsidRPr="00000000">
              <w:rPr>
                <w:rFonts w:ascii="Times New Roman" w:cs="Times New Roman" w:eastAsia="Times New Roman" w:hAnsi="Times New Roman"/>
                <w:rtl w:val="0"/>
              </w:rPr>
              <w:t xml:space="preserve">(“Alcohol” OR “Alcohol use disorder” OR “AUD” OR “Alcoholism” OR “Ethanol Administration” OR “Ethanol”)</w:t>
            </w:r>
          </w:p>
        </w:tc>
      </w:tr>
    </w:tbl>
    <w:p w:rsidR="00000000" w:rsidDel="00000000" w:rsidP="00000000" w:rsidRDefault="00000000" w:rsidRPr="00000000" w14:paraId="0000016E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Arial Unicode M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