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harts/chart1.xml" ContentType="application/vnd.openxmlformats-officedocument.drawingml.chart+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0255C9B" w14:textId="77777777" w:rsidR="00860FA3" w:rsidRPr="00CD269D" w:rsidRDefault="00527249">
      <w:pPr>
        <w:rPr>
          <w:lang w:val="en-US"/>
        </w:rPr>
      </w:pPr>
      <w:r>
        <w:rPr>
          <w:b/>
          <w:lang w:val="en-US"/>
        </w:rPr>
        <w:t>Supplementary T</w:t>
      </w:r>
      <w:r w:rsidR="00B843C5" w:rsidRPr="00CD269D">
        <w:rPr>
          <w:b/>
          <w:lang w:val="en-US"/>
        </w:rPr>
        <w:t>able 1:</w:t>
      </w:r>
      <w:r w:rsidR="00CD269D" w:rsidRPr="00CD269D">
        <w:rPr>
          <w:b/>
          <w:lang w:val="en-US"/>
        </w:rPr>
        <w:t xml:space="preserve"> </w:t>
      </w:r>
      <w:r w:rsidR="00CD269D" w:rsidRPr="00CD269D">
        <w:rPr>
          <w:lang w:val="en-US"/>
        </w:rPr>
        <w:t xml:space="preserve">Protocol </w:t>
      </w:r>
    </w:p>
    <w:tbl>
      <w:tblPr>
        <w:tblStyle w:val="TableGrid"/>
        <w:tblW w:w="0" w:type="auto"/>
        <w:tblLook w:val="04A0" w:firstRow="1" w:lastRow="0" w:firstColumn="1" w:lastColumn="0" w:noHBand="0" w:noVBand="1"/>
      </w:tblPr>
      <w:tblGrid>
        <w:gridCol w:w="2140"/>
        <w:gridCol w:w="3667"/>
        <w:gridCol w:w="3821"/>
      </w:tblGrid>
      <w:tr w:rsidR="00B843C5" w14:paraId="32F906EE" w14:textId="77777777" w:rsidTr="00DC6121">
        <w:tc>
          <w:tcPr>
            <w:tcW w:w="2140" w:type="dxa"/>
          </w:tcPr>
          <w:p w14:paraId="245E65ED" w14:textId="77777777" w:rsidR="00B843C5" w:rsidRPr="005A6FEF" w:rsidRDefault="00B843C5" w:rsidP="00DC6121">
            <w:pPr>
              <w:rPr>
                <w:b/>
                <w:lang w:val="en-US"/>
              </w:rPr>
            </w:pPr>
            <w:r w:rsidRPr="005A6FEF">
              <w:rPr>
                <w:b/>
                <w:lang w:val="en-US"/>
              </w:rPr>
              <w:t xml:space="preserve">Protocol </w:t>
            </w:r>
          </w:p>
          <w:p w14:paraId="5478F0BD" w14:textId="77777777" w:rsidR="00B843C5" w:rsidRPr="005A6FEF" w:rsidRDefault="00B843C5" w:rsidP="00DC6121">
            <w:pPr>
              <w:rPr>
                <w:b/>
                <w:lang w:val="en-US"/>
              </w:rPr>
            </w:pPr>
            <w:r w:rsidRPr="005A6FEF">
              <w:rPr>
                <w:b/>
                <w:lang w:val="en-US"/>
              </w:rPr>
              <w:t>Component</w:t>
            </w:r>
          </w:p>
          <w:p w14:paraId="3EB872FA" w14:textId="77777777" w:rsidR="00B843C5" w:rsidRPr="005A6FEF" w:rsidRDefault="00B843C5" w:rsidP="00DC6121">
            <w:pPr>
              <w:rPr>
                <w:b/>
                <w:lang w:val="en-US"/>
              </w:rPr>
            </w:pPr>
          </w:p>
        </w:tc>
        <w:tc>
          <w:tcPr>
            <w:tcW w:w="3667" w:type="dxa"/>
          </w:tcPr>
          <w:p w14:paraId="451FC560" w14:textId="77777777" w:rsidR="00B843C5" w:rsidRPr="005A6FEF" w:rsidRDefault="00B843C5" w:rsidP="00DC6121">
            <w:pPr>
              <w:rPr>
                <w:b/>
                <w:lang w:val="en-US"/>
              </w:rPr>
            </w:pPr>
            <w:r w:rsidRPr="005A6FEF">
              <w:rPr>
                <w:b/>
                <w:lang w:val="en-US"/>
              </w:rPr>
              <w:t>Target Trial specification</w:t>
            </w:r>
          </w:p>
        </w:tc>
        <w:tc>
          <w:tcPr>
            <w:tcW w:w="3821" w:type="dxa"/>
          </w:tcPr>
          <w:p w14:paraId="6EE3C492" w14:textId="77777777" w:rsidR="00B843C5" w:rsidRPr="005A6FEF" w:rsidRDefault="00B843C5" w:rsidP="00DC6121">
            <w:pPr>
              <w:rPr>
                <w:b/>
                <w:lang w:val="en-US"/>
              </w:rPr>
            </w:pPr>
            <w:r>
              <w:rPr>
                <w:b/>
                <w:lang w:val="en-US"/>
              </w:rPr>
              <w:t>Target Trial Emulation</w:t>
            </w:r>
          </w:p>
        </w:tc>
      </w:tr>
      <w:tr w:rsidR="00B843C5" w:rsidRPr="001A75F7" w14:paraId="788733B6" w14:textId="77777777" w:rsidTr="00DC6121">
        <w:tc>
          <w:tcPr>
            <w:tcW w:w="2140" w:type="dxa"/>
          </w:tcPr>
          <w:p w14:paraId="168BB5E6" w14:textId="77777777" w:rsidR="00B843C5" w:rsidRDefault="00B843C5" w:rsidP="00DC6121">
            <w:pPr>
              <w:rPr>
                <w:lang w:val="en-US"/>
              </w:rPr>
            </w:pPr>
            <w:r>
              <w:rPr>
                <w:lang w:val="en-US"/>
              </w:rPr>
              <w:t>Eligibility criteria</w:t>
            </w:r>
          </w:p>
        </w:tc>
        <w:tc>
          <w:tcPr>
            <w:tcW w:w="3667" w:type="dxa"/>
          </w:tcPr>
          <w:p w14:paraId="08CDFF71" w14:textId="77777777" w:rsidR="00B843C5" w:rsidRPr="00036281" w:rsidRDefault="00B843C5" w:rsidP="00DC6121">
            <w:pPr>
              <w:rPr>
                <w:lang w:val="en-US"/>
              </w:rPr>
            </w:pPr>
          </w:p>
          <w:p w14:paraId="61CD3F15" w14:textId="77777777" w:rsidR="00B843C5" w:rsidRPr="00984F58" w:rsidRDefault="00B843C5" w:rsidP="00B843C5">
            <w:pPr>
              <w:pStyle w:val="ListParagraph"/>
              <w:numPr>
                <w:ilvl w:val="0"/>
                <w:numId w:val="3"/>
              </w:numPr>
              <w:ind w:left="444" w:hanging="426"/>
              <w:rPr>
                <w:lang w:val="en-US"/>
              </w:rPr>
            </w:pPr>
            <w:r>
              <w:rPr>
                <w:lang w:val="en-US"/>
              </w:rPr>
              <w:t xml:space="preserve">Initiation of treatment for depression with sertraline (ATC: N06AB06), citalopram (ATC: N06AB04) or escitalopram (ATC: N06AB10) in the period from January 1, 2007 to March 1, 2019. The day of treatment </w:t>
            </w:r>
            <w:proofErr w:type="spellStart"/>
            <w:r>
              <w:rPr>
                <w:lang w:val="en-US"/>
              </w:rPr>
              <w:t>initation</w:t>
            </w:r>
            <w:proofErr w:type="spellEnd"/>
            <w:r>
              <w:rPr>
                <w:lang w:val="en-US"/>
              </w:rPr>
              <w:t xml:space="preserve"> will be </w:t>
            </w:r>
            <w:proofErr w:type="spellStart"/>
            <w:r>
              <w:rPr>
                <w:lang w:val="en-US"/>
              </w:rPr>
              <w:t>refereed</w:t>
            </w:r>
            <w:proofErr w:type="spellEnd"/>
            <w:r>
              <w:rPr>
                <w:lang w:val="en-US"/>
              </w:rPr>
              <w:t xml:space="preserve"> to as the “index date” going forward.</w:t>
            </w:r>
          </w:p>
          <w:p w14:paraId="19F9E8D7" w14:textId="77777777" w:rsidR="00B843C5" w:rsidRDefault="00B843C5" w:rsidP="00B843C5">
            <w:pPr>
              <w:pStyle w:val="ListParagraph"/>
              <w:numPr>
                <w:ilvl w:val="0"/>
                <w:numId w:val="3"/>
              </w:numPr>
              <w:ind w:left="444" w:hanging="426"/>
              <w:rPr>
                <w:lang w:val="en-US"/>
              </w:rPr>
            </w:pPr>
            <w:r>
              <w:rPr>
                <w:lang w:val="en-US"/>
              </w:rPr>
              <w:t>Aged &gt;= 40 years at the index date.</w:t>
            </w:r>
          </w:p>
          <w:p w14:paraId="23663C46" w14:textId="77777777" w:rsidR="00B843C5" w:rsidRDefault="00B843C5" w:rsidP="00B843C5">
            <w:pPr>
              <w:pStyle w:val="ListParagraph"/>
              <w:numPr>
                <w:ilvl w:val="0"/>
                <w:numId w:val="3"/>
              </w:numPr>
              <w:ind w:left="444" w:hanging="426"/>
              <w:rPr>
                <w:lang w:val="en-US"/>
              </w:rPr>
            </w:pPr>
            <w:r>
              <w:rPr>
                <w:lang w:val="en-US"/>
              </w:rPr>
              <w:t>No previous use of antidepressants (ATC: N06A)</w:t>
            </w:r>
          </w:p>
          <w:p w14:paraId="24231DCD" w14:textId="77777777" w:rsidR="00B843C5" w:rsidRPr="00305575" w:rsidRDefault="00B843C5" w:rsidP="00B843C5">
            <w:pPr>
              <w:pStyle w:val="ListParagraph"/>
              <w:numPr>
                <w:ilvl w:val="0"/>
                <w:numId w:val="3"/>
              </w:numPr>
              <w:ind w:left="444" w:hanging="426"/>
              <w:rPr>
                <w:lang w:val="en-US"/>
              </w:rPr>
            </w:pPr>
            <w:r w:rsidRPr="00305575">
              <w:rPr>
                <w:lang w:val="en-US"/>
              </w:rPr>
              <w:t xml:space="preserve">No use of antipsychotics (ATC: N05A), lithium (ATC: </w:t>
            </w:r>
            <w:r w:rsidRPr="005B3FAF">
              <w:rPr>
                <w:rFonts w:cstheme="minorHAnsi"/>
                <w:lang w:val="en-US"/>
              </w:rPr>
              <w:t>N05AN01), valproate (ATC: N03AG01)</w:t>
            </w:r>
            <w:r>
              <w:rPr>
                <w:rFonts w:cstheme="minorHAnsi"/>
                <w:lang w:val="en-US"/>
              </w:rPr>
              <w:t xml:space="preserve"> or lamotrigine (ATC:</w:t>
            </w:r>
            <w:r w:rsidRPr="005B3FAF">
              <w:rPr>
                <w:rFonts w:cstheme="minorHAnsi"/>
                <w:lang w:val="en-US"/>
              </w:rPr>
              <w:t xml:space="preserve"> N03AX09)</w:t>
            </w:r>
            <w:r w:rsidRPr="00305575">
              <w:rPr>
                <w:lang w:val="en-US"/>
              </w:rPr>
              <w:t xml:space="preserve"> in the five years preceding the index date. </w:t>
            </w:r>
          </w:p>
          <w:p w14:paraId="723B092D" w14:textId="77777777" w:rsidR="00B843C5" w:rsidRPr="004E4A0A" w:rsidRDefault="00B843C5" w:rsidP="00B843C5">
            <w:pPr>
              <w:pStyle w:val="ListParagraph"/>
              <w:numPr>
                <w:ilvl w:val="0"/>
                <w:numId w:val="3"/>
              </w:numPr>
              <w:ind w:left="444" w:hanging="426"/>
              <w:rPr>
                <w:lang w:val="en-US"/>
              </w:rPr>
            </w:pPr>
            <w:r w:rsidRPr="00305575">
              <w:rPr>
                <w:lang w:val="en-US"/>
              </w:rPr>
              <w:t>No contact with a psychiatric</w:t>
            </w:r>
            <w:r>
              <w:rPr>
                <w:lang w:val="en-US"/>
              </w:rPr>
              <w:t xml:space="preserve"> hospital (inpatient-, outpatient- or emergency room contact) in the five years preceding the index date.</w:t>
            </w:r>
          </w:p>
          <w:p w14:paraId="5DDBFD08" w14:textId="77777777" w:rsidR="00B843C5" w:rsidRDefault="00B843C5" w:rsidP="00B843C5">
            <w:pPr>
              <w:pStyle w:val="ListParagraph"/>
              <w:numPr>
                <w:ilvl w:val="0"/>
                <w:numId w:val="3"/>
              </w:numPr>
              <w:ind w:left="444" w:hanging="426"/>
              <w:rPr>
                <w:lang w:val="en-US"/>
              </w:rPr>
            </w:pPr>
            <w:r>
              <w:rPr>
                <w:lang w:val="en-US"/>
              </w:rPr>
              <w:t>No diagnosis of osteoporosis (ICD-10: M80, M81, M82) or use of medication for osteoporosis (ATC: M05B) before the index date.</w:t>
            </w:r>
          </w:p>
          <w:p w14:paraId="5B86F525" w14:textId="77777777" w:rsidR="00B843C5" w:rsidRPr="00664A00" w:rsidRDefault="00B843C5" w:rsidP="00DC6121">
            <w:pPr>
              <w:rPr>
                <w:lang w:val="en-US"/>
              </w:rPr>
            </w:pPr>
          </w:p>
        </w:tc>
        <w:tc>
          <w:tcPr>
            <w:tcW w:w="3821" w:type="dxa"/>
          </w:tcPr>
          <w:p w14:paraId="63777317" w14:textId="77777777" w:rsidR="00B843C5" w:rsidRPr="000038DE" w:rsidRDefault="00B843C5" w:rsidP="00DC6121">
            <w:pPr>
              <w:rPr>
                <w:lang w:val="en-US"/>
              </w:rPr>
            </w:pPr>
            <w:r w:rsidRPr="000038DE">
              <w:rPr>
                <w:lang w:val="en-US"/>
              </w:rPr>
              <w:t>Same as for the target trial.</w:t>
            </w:r>
          </w:p>
        </w:tc>
      </w:tr>
      <w:tr w:rsidR="00B843C5" w:rsidRPr="001A75F7" w14:paraId="0D63059C" w14:textId="77777777" w:rsidTr="00DC6121">
        <w:tc>
          <w:tcPr>
            <w:tcW w:w="2140" w:type="dxa"/>
          </w:tcPr>
          <w:p w14:paraId="75D7BEB5" w14:textId="77777777" w:rsidR="00B843C5" w:rsidRDefault="00B843C5" w:rsidP="00DC6121">
            <w:pPr>
              <w:rPr>
                <w:lang w:val="en-US"/>
              </w:rPr>
            </w:pPr>
            <w:r>
              <w:rPr>
                <w:lang w:val="en-US"/>
              </w:rPr>
              <w:t xml:space="preserve">Treatment strategies </w:t>
            </w:r>
          </w:p>
        </w:tc>
        <w:tc>
          <w:tcPr>
            <w:tcW w:w="3667" w:type="dxa"/>
          </w:tcPr>
          <w:p w14:paraId="70BC0DAD" w14:textId="77777777" w:rsidR="00B843C5" w:rsidRDefault="00B843C5" w:rsidP="00B843C5">
            <w:pPr>
              <w:pStyle w:val="ListParagraph"/>
              <w:numPr>
                <w:ilvl w:val="0"/>
                <w:numId w:val="2"/>
              </w:numPr>
              <w:rPr>
                <w:lang w:val="en-US"/>
              </w:rPr>
            </w:pPr>
            <w:r>
              <w:rPr>
                <w:lang w:val="en-US"/>
              </w:rPr>
              <w:t>Treatment with sertraline</w:t>
            </w:r>
          </w:p>
          <w:p w14:paraId="7965A3A6" w14:textId="77777777" w:rsidR="00B843C5" w:rsidRDefault="00B843C5" w:rsidP="00B843C5">
            <w:pPr>
              <w:pStyle w:val="ListParagraph"/>
              <w:numPr>
                <w:ilvl w:val="0"/>
                <w:numId w:val="2"/>
              </w:numPr>
              <w:rPr>
                <w:lang w:val="en-US"/>
              </w:rPr>
            </w:pPr>
            <w:r>
              <w:rPr>
                <w:lang w:val="en-US"/>
              </w:rPr>
              <w:t>Treatment with citalopram</w:t>
            </w:r>
          </w:p>
          <w:p w14:paraId="4B44169C" w14:textId="77777777" w:rsidR="00B843C5" w:rsidRDefault="00B843C5" w:rsidP="00B843C5">
            <w:pPr>
              <w:pStyle w:val="ListParagraph"/>
              <w:numPr>
                <w:ilvl w:val="0"/>
                <w:numId w:val="2"/>
              </w:numPr>
              <w:rPr>
                <w:lang w:val="en-US"/>
              </w:rPr>
            </w:pPr>
            <w:r>
              <w:rPr>
                <w:lang w:val="en-US"/>
              </w:rPr>
              <w:t>Treatment with escitalopram</w:t>
            </w:r>
          </w:p>
          <w:p w14:paraId="0E242987" w14:textId="77777777" w:rsidR="00B843C5" w:rsidRPr="00D00EC1" w:rsidRDefault="00B843C5" w:rsidP="00DC6121">
            <w:pPr>
              <w:pStyle w:val="ListParagraph"/>
              <w:rPr>
                <w:lang w:val="en-US"/>
              </w:rPr>
            </w:pPr>
          </w:p>
        </w:tc>
        <w:tc>
          <w:tcPr>
            <w:tcW w:w="3821" w:type="dxa"/>
          </w:tcPr>
          <w:p w14:paraId="1C59E521" w14:textId="77777777" w:rsidR="00B843C5" w:rsidRDefault="00B843C5" w:rsidP="00DC6121">
            <w:pPr>
              <w:rPr>
                <w:lang w:val="en-US"/>
              </w:rPr>
            </w:pPr>
            <w:r w:rsidRPr="00120087">
              <w:rPr>
                <w:lang w:val="en-US"/>
              </w:rPr>
              <w:t>Same as for the target trial.</w:t>
            </w:r>
          </w:p>
          <w:p w14:paraId="3FB7E899" w14:textId="77777777" w:rsidR="00B843C5" w:rsidRPr="00120087" w:rsidRDefault="00B843C5" w:rsidP="00DC6121">
            <w:pPr>
              <w:rPr>
                <w:lang w:val="en-US"/>
              </w:rPr>
            </w:pPr>
            <w:r>
              <w:rPr>
                <w:lang w:val="en-US"/>
              </w:rPr>
              <w:t xml:space="preserve">Patients will be considered as treated with a specific antidepressant if redeeming a prescription for said antidepressant (with depression as indication). </w:t>
            </w:r>
          </w:p>
        </w:tc>
      </w:tr>
      <w:tr w:rsidR="00B843C5" w:rsidRPr="001A75F7" w14:paraId="0E84F590" w14:textId="77777777" w:rsidTr="00DC6121">
        <w:tc>
          <w:tcPr>
            <w:tcW w:w="2140" w:type="dxa"/>
          </w:tcPr>
          <w:p w14:paraId="2ADAE4D9" w14:textId="77777777" w:rsidR="00B843C5" w:rsidRDefault="00B843C5" w:rsidP="00DC6121">
            <w:pPr>
              <w:rPr>
                <w:lang w:val="en-US"/>
              </w:rPr>
            </w:pPr>
            <w:r>
              <w:rPr>
                <w:lang w:val="en-US"/>
              </w:rPr>
              <w:t>Assignment</w:t>
            </w:r>
          </w:p>
        </w:tc>
        <w:tc>
          <w:tcPr>
            <w:tcW w:w="3667" w:type="dxa"/>
          </w:tcPr>
          <w:p w14:paraId="2A8A34FF" w14:textId="77777777" w:rsidR="00B843C5" w:rsidRDefault="00B843C5" w:rsidP="00DC6121">
            <w:pPr>
              <w:rPr>
                <w:lang w:val="en-US"/>
              </w:rPr>
            </w:pPr>
            <w:r>
              <w:rPr>
                <w:lang w:val="en-US"/>
              </w:rPr>
              <w:t xml:space="preserve">Patients are randomly assigned to the treatment strategy at baseline. Individuals are aware of their assigned treatment strategy. </w:t>
            </w:r>
          </w:p>
          <w:p w14:paraId="131FDE26" w14:textId="77777777" w:rsidR="00B843C5" w:rsidRDefault="00B843C5" w:rsidP="00DC6121">
            <w:pPr>
              <w:rPr>
                <w:lang w:val="en-US"/>
              </w:rPr>
            </w:pPr>
            <w:r>
              <w:rPr>
                <w:lang w:val="en-US"/>
              </w:rPr>
              <w:t xml:space="preserve"> </w:t>
            </w:r>
          </w:p>
        </w:tc>
        <w:tc>
          <w:tcPr>
            <w:tcW w:w="3821" w:type="dxa"/>
          </w:tcPr>
          <w:p w14:paraId="489A2488" w14:textId="77777777" w:rsidR="00B843C5" w:rsidRDefault="00B843C5" w:rsidP="00DC6121">
            <w:pPr>
              <w:rPr>
                <w:lang w:val="en-US"/>
              </w:rPr>
            </w:pPr>
            <w:r w:rsidRPr="0064596C">
              <w:rPr>
                <w:color w:val="000000" w:themeColor="text1"/>
                <w:lang w:val="en-US"/>
              </w:rPr>
              <w:t>Sertr</w:t>
            </w:r>
            <w:r w:rsidRPr="005B3FAF">
              <w:rPr>
                <w:color w:val="000000" w:themeColor="text1"/>
                <w:lang w:val="en-US"/>
              </w:rPr>
              <w:t>a</w:t>
            </w:r>
            <w:r w:rsidRPr="0064596C">
              <w:rPr>
                <w:color w:val="000000" w:themeColor="text1"/>
                <w:lang w:val="en-US"/>
              </w:rPr>
              <w:t xml:space="preserve">line, citalopram and escitalopram </w:t>
            </w:r>
            <w:r w:rsidRPr="005B3FAF">
              <w:rPr>
                <w:color w:val="000000" w:themeColor="text1"/>
                <w:lang w:val="en-US"/>
              </w:rPr>
              <w:t xml:space="preserve">have been considered as equal first-line treatments for depression in Denmark according to the national guideline. Hence, we assume that they are chosen </w:t>
            </w:r>
            <w:proofErr w:type="gramStart"/>
            <w:r w:rsidRPr="005B3FAF">
              <w:rPr>
                <w:color w:val="000000" w:themeColor="text1"/>
                <w:lang w:val="en-US"/>
              </w:rPr>
              <w:t>fairly randomly</w:t>
            </w:r>
            <w:proofErr w:type="gramEnd"/>
            <w:r w:rsidRPr="005B3FAF">
              <w:rPr>
                <w:color w:val="000000" w:themeColor="text1"/>
                <w:lang w:val="en-US"/>
              </w:rPr>
              <w:t xml:space="preserve"> (limited confounding by indication). However, to reduce the impact </w:t>
            </w:r>
            <w:r>
              <w:rPr>
                <w:lang w:val="en-US"/>
              </w:rPr>
              <w:t xml:space="preserve">of potential confounding, the </w:t>
            </w:r>
            <w:r>
              <w:rPr>
                <w:lang w:val="en-US"/>
              </w:rPr>
              <w:lastRenderedPageBreak/>
              <w:t xml:space="preserve">analysis is adjusted for the following baseline covariates: age, sex, calendar year, educational level, marital status, occupational status, somatic comorbidity (the </w:t>
            </w:r>
            <w:proofErr w:type="spellStart"/>
            <w:r>
              <w:rPr>
                <w:lang w:val="en-US"/>
              </w:rPr>
              <w:t>Charlson</w:t>
            </w:r>
            <w:proofErr w:type="spellEnd"/>
            <w:r>
              <w:rPr>
                <w:lang w:val="en-US"/>
              </w:rPr>
              <w:t xml:space="preserve"> Comorbidity Index – based on data from the 5 years prior to the index date), redemption of at least one prescription for a sedative/hypnotic in the year preceding the index date and redemption for at least one prescription for a systemic corticosteroid in the year preceding the index date.  </w:t>
            </w:r>
          </w:p>
          <w:p w14:paraId="5C784F3E" w14:textId="77777777" w:rsidR="00B843C5" w:rsidRDefault="00B843C5" w:rsidP="00DC6121">
            <w:pPr>
              <w:rPr>
                <w:lang w:val="en-US"/>
              </w:rPr>
            </w:pPr>
          </w:p>
        </w:tc>
      </w:tr>
      <w:tr w:rsidR="00B843C5" w:rsidRPr="001A75F7" w14:paraId="28780ED8" w14:textId="77777777" w:rsidTr="00DC6121">
        <w:tc>
          <w:tcPr>
            <w:tcW w:w="2140" w:type="dxa"/>
          </w:tcPr>
          <w:p w14:paraId="1DCD4857" w14:textId="77777777" w:rsidR="00B843C5" w:rsidRDefault="00B843C5" w:rsidP="00DC6121">
            <w:pPr>
              <w:rPr>
                <w:lang w:val="en-US"/>
              </w:rPr>
            </w:pPr>
            <w:r>
              <w:rPr>
                <w:lang w:val="en-US"/>
              </w:rPr>
              <w:lastRenderedPageBreak/>
              <w:t>Follow-up</w:t>
            </w:r>
          </w:p>
        </w:tc>
        <w:tc>
          <w:tcPr>
            <w:tcW w:w="3667" w:type="dxa"/>
          </w:tcPr>
          <w:p w14:paraId="675CFFD4" w14:textId="77777777" w:rsidR="00B843C5" w:rsidRDefault="00B843C5" w:rsidP="00DC6121">
            <w:pPr>
              <w:rPr>
                <w:lang w:val="en-US"/>
              </w:rPr>
            </w:pPr>
            <w:r>
              <w:rPr>
                <w:lang w:val="en-US"/>
              </w:rPr>
              <w:t xml:space="preserve">For eligible patients, follow-up starts at the time of antidepressant treatment initiation and ends at (whichever occurs first): </w:t>
            </w:r>
            <w:r>
              <w:rPr>
                <w:lang w:val="en-US"/>
              </w:rPr>
              <w:br/>
            </w:r>
          </w:p>
          <w:p w14:paraId="75CF5A21" w14:textId="77777777" w:rsidR="00B843C5" w:rsidRPr="00337DC9" w:rsidRDefault="00B843C5" w:rsidP="00DC6121">
            <w:pPr>
              <w:pStyle w:val="ListParagraph"/>
              <w:numPr>
                <w:ilvl w:val="0"/>
                <w:numId w:val="1"/>
              </w:numPr>
              <w:rPr>
                <w:lang w:val="en-US"/>
              </w:rPr>
            </w:pPr>
            <w:r>
              <w:rPr>
                <w:lang w:val="en-US"/>
              </w:rPr>
              <w:t xml:space="preserve">Development of osteoporosis, defined by either </w:t>
            </w:r>
            <w:proofErr w:type="spellStart"/>
            <w:r>
              <w:rPr>
                <w:lang w:val="en-US"/>
              </w:rPr>
              <w:t>i</w:t>
            </w:r>
            <w:proofErr w:type="spellEnd"/>
            <w:r>
              <w:rPr>
                <w:lang w:val="en-US"/>
              </w:rPr>
              <w:t>) a</w:t>
            </w:r>
            <w:r w:rsidRPr="00F270B8">
              <w:rPr>
                <w:lang w:val="en-US"/>
              </w:rPr>
              <w:t xml:space="preserve"> </w:t>
            </w:r>
            <w:r>
              <w:rPr>
                <w:lang w:val="en-US"/>
              </w:rPr>
              <w:t xml:space="preserve">diagnosis of osteoporosis (ICD-10: M80, M81, M82) or ii) redemption of a prescription for a medication used in the treatment of osteoporosis </w:t>
            </w:r>
            <w:r w:rsidRPr="00337DC9">
              <w:rPr>
                <w:lang w:val="en-US"/>
              </w:rPr>
              <w:t>(ATC: M05B).</w:t>
            </w:r>
          </w:p>
          <w:p w14:paraId="2EC19655" w14:textId="77777777" w:rsidR="00B843C5" w:rsidRDefault="00B843C5" w:rsidP="00DC6121">
            <w:pPr>
              <w:pStyle w:val="ListParagraph"/>
              <w:numPr>
                <w:ilvl w:val="0"/>
                <w:numId w:val="1"/>
              </w:numPr>
              <w:rPr>
                <w:lang w:val="en-US"/>
              </w:rPr>
            </w:pPr>
            <w:r>
              <w:rPr>
                <w:lang w:val="en-US"/>
              </w:rPr>
              <w:t>Death</w:t>
            </w:r>
          </w:p>
          <w:p w14:paraId="53B0F58C" w14:textId="77777777" w:rsidR="00B843C5" w:rsidRPr="001750E8" w:rsidRDefault="00B843C5" w:rsidP="00DC6121">
            <w:pPr>
              <w:pStyle w:val="ListParagraph"/>
              <w:numPr>
                <w:ilvl w:val="0"/>
                <w:numId w:val="1"/>
              </w:numPr>
              <w:rPr>
                <w:lang w:val="en-US"/>
              </w:rPr>
            </w:pPr>
            <w:r>
              <w:rPr>
                <w:lang w:val="en-US"/>
              </w:rPr>
              <w:t>E</w:t>
            </w:r>
            <w:r w:rsidRPr="00F270B8">
              <w:rPr>
                <w:lang w:val="en-US"/>
              </w:rPr>
              <w:t>nd of follow-up (March 1,</w:t>
            </w:r>
            <w:r>
              <w:rPr>
                <w:lang w:val="en-US"/>
              </w:rPr>
              <w:t xml:space="preserve"> 2019)</w:t>
            </w:r>
          </w:p>
          <w:p w14:paraId="46C8DE51" w14:textId="77777777" w:rsidR="00B843C5" w:rsidRDefault="00B843C5" w:rsidP="00DC6121">
            <w:pPr>
              <w:rPr>
                <w:lang w:val="en-US"/>
              </w:rPr>
            </w:pPr>
          </w:p>
        </w:tc>
        <w:tc>
          <w:tcPr>
            <w:tcW w:w="3821" w:type="dxa"/>
          </w:tcPr>
          <w:p w14:paraId="230596D4" w14:textId="77777777" w:rsidR="00B843C5" w:rsidRDefault="00B843C5" w:rsidP="00DC6121">
            <w:pPr>
              <w:rPr>
                <w:lang w:val="en-US"/>
              </w:rPr>
            </w:pPr>
            <w:r>
              <w:rPr>
                <w:lang w:val="en-US"/>
              </w:rPr>
              <w:t>Same as for the target trial.</w:t>
            </w:r>
          </w:p>
        </w:tc>
      </w:tr>
      <w:tr w:rsidR="00B843C5" w:rsidRPr="001A75F7" w14:paraId="5EE6A03F" w14:textId="77777777" w:rsidTr="00DC6121">
        <w:tc>
          <w:tcPr>
            <w:tcW w:w="2140" w:type="dxa"/>
          </w:tcPr>
          <w:p w14:paraId="20DE476B" w14:textId="77777777" w:rsidR="00B843C5" w:rsidRDefault="00B843C5" w:rsidP="00DC6121">
            <w:pPr>
              <w:rPr>
                <w:lang w:val="en-US"/>
              </w:rPr>
            </w:pPr>
            <w:r>
              <w:rPr>
                <w:lang w:val="en-US"/>
              </w:rPr>
              <w:t>Outcomes</w:t>
            </w:r>
          </w:p>
        </w:tc>
        <w:tc>
          <w:tcPr>
            <w:tcW w:w="3667" w:type="dxa"/>
          </w:tcPr>
          <w:p w14:paraId="0A668A46" w14:textId="77777777" w:rsidR="00B843C5" w:rsidRPr="00605258" w:rsidRDefault="00B843C5" w:rsidP="00DC6121">
            <w:pPr>
              <w:rPr>
                <w:lang w:val="en-US"/>
              </w:rPr>
            </w:pPr>
            <w:r w:rsidRPr="00605258">
              <w:rPr>
                <w:lang w:val="en-US"/>
              </w:rPr>
              <w:t xml:space="preserve">Development of osteoporosis, defined by either </w:t>
            </w:r>
            <w:proofErr w:type="spellStart"/>
            <w:r w:rsidRPr="00605258">
              <w:rPr>
                <w:lang w:val="en-US"/>
              </w:rPr>
              <w:t>i</w:t>
            </w:r>
            <w:proofErr w:type="spellEnd"/>
            <w:r w:rsidRPr="00605258">
              <w:rPr>
                <w:lang w:val="en-US"/>
              </w:rPr>
              <w:t>) a diagnosis of osteoporosis (ICD-10: M80, M81, M82) or ii) redemption of a prescription for a medication used in the treatment of osteoporosis (ATC: M05B).</w:t>
            </w:r>
          </w:p>
          <w:p w14:paraId="1AD34DF6" w14:textId="77777777" w:rsidR="00B843C5" w:rsidRPr="00D63CA4" w:rsidRDefault="00B843C5" w:rsidP="00DC6121">
            <w:pPr>
              <w:rPr>
                <w:lang w:val="en-US"/>
              </w:rPr>
            </w:pPr>
          </w:p>
        </w:tc>
        <w:tc>
          <w:tcPr>
            <w:tcW w:w="3821" w:type="dxa"/>
          </w:tcPr>
          <w:p w14:paraId="3762A87D" w14:textId="77777777" w:rsidR="00B843C5" w:rsidRDefault="00B843C5" w:rsidP="00DC6121">
            <w:pPr>
              <w:rPr>
                <w:lang w:val="en-US"/>
              </w:rPr>
            </w:pPr>
            <w:r>
              <w:rPr>
                <w:lang w:val="en-US"/>
              </w:rPr>
              <w:t>Same as for the target trial.</w:t>
            </w:r>
          </w:p>
        </w:tc>
      </w:tr>
      <w:tr w:rsidR="00B843C5" w:rsidRPr="001A75F7" w14:paraId="05D0FD97" w14:textId="77777777" w:rsidTr="00DC6121">
        <w:tc>
          <w:tcPr>
            <w:tcW w:w="2140" w:type="dxa"/>
          </w:tcPr>
          <w:p w14:paraId="509E6CC0" w14:textId="77777777" w:rsidR="00B843C5" w:rsidRDefault="00B843C5" w:rsidP="00DC6121">
            <w:pPr>
              <w:rPr>
                <w:lang w:val="en-US"/>
              </w:rPr>
            </w:pPr>
            <w:r>
              <w:rPr>
                <w:lang w:val="en-US"/>
              </w:rPr>
              <w:t>Causal contrasts</w:t>
            </w:r>
          </w:p>
        </w:tc>
        <w:tc>
          <w:tcPr>
            <w:tcW w:w="3667" w:type="dxa"/>
          </w:tcPr>
          <w:p w14:paraId="68BECFC0" w14:textId="77777777" w:rsidR="00B843C5" w:rsidRDefault="00B843C5" w:rsidP="00DC6121">
            <w:pPr>
              <w:rPr>
                <w:lang w:val="en-US"/>
              </w:rPr>
            </w:pPr>
            <w:r>
              <w:rPr>
                <w:lang w:val="en-US"/>
              </w:rPr>
              <w:t>Intention-to-treat effect.</w:t>
            </w:r>
          </w:p>
          <w:p w14:paraId="7B34D5F5" w14:textId="77777777" w:rsidR="00B843C5" w:rsidRDefault="00B843C5" w:rsidP="00DC6121">
            <w:pPr>
              <w:rPr>
                <w:lang w:val="en-US"/>
              </w:rPr>
            </w:pPr>
          </w:p>
        </w:tc>
        <w:tc>
          <w:tcPr>
            <w:tcW w:w="3821" w:type="dxa"/>
          </w:tcPr>
          <w:p w14:paraId="350116B5" w14:textId="77777777" w:rsidR="00B843C5" w:rsidRDefault="00B843C5" w:rsidP="00DC6121">
            <w:pPr>
              <w:rPr>
                <w:lang w:val="en-US"/>
              </w:rPr>
            </w:pPr>
            <w:r>
              <w:rPr>
                <w:lang w:val="en-US"/>
              </w:rPr>
              <w:t>Observational analogue to the intention-to-treat effect.</w:t>
            </w:r>
          </w:p>
        </w:tc>
      </w:tr>
      <w:tr w:rsidR="00B843C5" w:rsidRPr="001A75F7" w14:paraId="4D103394" w14:textId="77777777" w:rsidTr="00DC6121">
        <w:tc>
          <w:tcPr>
            <w:tcW w:w="2140" w:type="dxa"/>
          </w:tcPr>
          <w:p w14:paraId="3D9D498C" w14:textId="77777777" w:rsidR="00B843C5" w:rsidRDefault="00B843C5" w:rsidP="00DC6121">
            <w:pPr>
              <w:rPr>
                <w:lang w:val="en-US"/>
              </w:rPr>
            </w:pPr>
            <w:r>
              <w:rPr>
                <w:lang w:val="en-US"/>
              </w:rPr>
              <w:t>Data analysis</w:t>
            </w:r>
          </w:p>
        </w:tc>
        <w:tc>
          <w:tcPr>
            <w:tcW w:w="3667" w:type="dxa"/>
          </w:tcPr>
          <w:p w14:paraId="561B4278" w14:textId="77777777" w:rsidR="00B843C5" w:rsidRDefault="00B843C5" w:rsidP="00DC6121">
            <w:pPr>
              <w:rPr>
                <w:lang w:val="en-US"/>
              </w:rPr>
            </w:pPr>
            <w:r>
              <w:rPr>
                <w:lang w:val="en-US"/>
              </w:rPr>
              <w:t>Intention-to-treat analysis.</w:t>
            </w:r>
          </w:p>
        </w:tc>
        <w:tc>
          <w:tcPr>
            <w:tcW w:w="3821" w:type="dxa"/>
          </w:tcPr>
          <w:p w14:paraId="6ED1E1CA" w14:textId="77777777" w:rsidR="00B843C5" w:rsidRPr="00EB192E" w:rsidRDefault="00B843C5" w:rsidP="00DC6121">
            <w:pPr>
              <w:rPr>
                <w:lang w:val="en-US"/>
              </w:rPr>
            </w:pPr>
            <w:r w:rsidRPr="00EB192E">
              <w:rPr>
                <w:lang w:val="en-US"/>
              </w:rPr>
              <w:t xml:space="preserve">Same as for the target trial, via Cox proportional hazards regression adjusted for the covariates listed under “Assignment”. </w:t>
            </w:r>
          </w:p>
          <w:p w14:paraId="04CFE751" w14:textId="77777777" w:rsidR="00B843C5" w:rsidRPr="00EB192E" w:rsidRDefault="00B843C5" w:rsidP="00DC6121">
            <w:pPr>
              <w:rPr>
                <w:lang w:val="en-US"/>
              </w:rPr>
            </w:pPr>
          </w:p>
          <w:p w14:paraId="36E9B550" w14:textId="77777777" w:rsidR="00B843C5" w:rsidRPr="005B3FAF" w:rsidRDefault="00B843C5" w:rsidP="00DC6121">
            <w:pPr>
              <w:autoSpaceDE w:val="0"/>
              <w:autoSpaceDN w:val="0"/>
              <w:adjustRightInd w:val="0"/>
              <w:rPr>
                <w:lang w:val="en-GB"/>
              </w:rPr>
            </w:pPr>
            <w:r>
              <w:rPr>
                <w:lang w:val="en-US"/>
              </w:rPr>
              <w:t xml:space="preserve">Primary analysis: </w:t>
            </w:r>
            <w:r w:rsidRPr="00EB192E">
              <w:rPr>
                <w:lang w:val="en-US"/>
              </w:rPr>
              <w:t xml:space="preserve">First, we will compare the hazard rate of osteoporosis for individuals treated with sertraline to that of individuals treated with </w:t>
            </w:r>
            <w:r w:rsidRPr="00EB192E">
              <w:rPr>
                <w:lang w:val="en-US"/>
              </w:rPr>
              <w:lastRenderedPageBreak/>
              <w:t>citalopram</w:t>
            </w:r>
            <w:r>
              <w:rPr>
                <w:lang w:val="en-US"/>
              </w:rPr>
              <w:t xml:space="preserve"> and escitalopram</w:t>
            </w:r>
            <w:r w:rsidRPr="00EB192E">
              <w:rPr>
                <w:lang w:val="en-US"/>
              </w:rPr>
              <w:t xml:space="preserve">. </w:t>
            </w:r>
            <w:r w:rsidRPr="00D72E7D">
              <w:rPr>
                <w:rFonts w:cstheme="minorHAnsi"/>
                <w:lang w:val="en-GB"/>
              </w:rPr>
              <w:t>Th</w:t>
            </w:r>
            <w:r>
              <w:rPr>
                <w:rFonts w:cstheme="minorHAnsi"/>
                <w:lang w:val="en-GB"/>
              </w:rPr>
              <w:t>is</w:t>
            </w:r>
            <w:r w:rsidRPr="00D72E7D">
              <w:rPr>
                <w:rFonts w:cstheme="minorHAnsi"/>
                <w:lang w:val="en-GB"/>
              </w:rPr>
              <w:t xml:space="preserve"> analys</w:t>
            </w:r>
            <w:r>
              <w:rPr>
                <w:rFonts w:cstheme="minorHAnsi"/>
                <w:lang w:val="en-GB"/>
              </w:rPr>
              <w:t>i</w:t>
            </w:r>
            <w:r w:rsidRPr="00D72E7D">
              <w:rPr>
                <w:rFonts w:cstheme="minorHAnsi"/>
                <w:lang w:val="en-GB"/>
              </w:rPr>
              <w:t>s</w:t>
            </w:r>
            <w:r>
              <w:rPr>
                <w:rFonts w:cstheme="minorHAnsi"/>
                <w:lang w:val="en-GB"/>
              </w:rPr>
              <w:t xml:space="preserve"> will be </w:t>
            </w:r>
            <w:r w:rsidRPr="00D72E7D">
              <w:rPr>
                <w:rFonts w:cstheme="minorHAnsi"/>
                <w:lang w:val="en-GB"/>
              </w:rPr>
              <w:t>repeated after stratifying by sex.</w:t>
            </w:r>
          </w:p>
          <w:p w14:paraId="3EDDA251" w14:textId="77777777" w:rsidR="00B843C5" w:rsidRPr="00532FE7" w:rsidRDefault="00B843C5" w:rsidP="00DC6121">
            <w:pPr>
              <w:rPr>
                <w:lang w:val="en-US"/>
              </w:rPr>
            </w:pPr>
          </w:p>
          <w:p w14:paraId="57A8D89D" w14:textId="77777777" w:rsidR="00B843C5" w:rsidRPr="00532FE7" w:rsidRDefault="00B843C5" w:rsidP="00DC6121">
            <w:pPr>
              <w:rPr>
                <w:lang w:val="en-US"/>
              </w:rPr>
            </w:pPr>
            <w:r w:rsidRPr="00532FE7">
              <w:rPr>
                <w:lang w:val="en-US"/>
              </w:rPr>
              <w:t>Second</w:t>
            </w:r>
            <w:r>
              <w:rPr>
                <w:lang w:val="en-US"/>
              </w:rPr>
              <w:t>ary analysis: Here,</w:t>
            </w:r>
            <w:r w:rsidRPr="00532FE7">
              <w:rPr>
                <w:lang w:val="en-US"/>
              </w:rPr>
              <w:t xml:space="preserve"> we will estimate whether sertraline</w:t>
            </w:r>
            <w:r>
              <w:rPr>
                <w:lang w:val="en-US"/>
              </w:rPr>
              <w:t>,</w:t>
            </w:r>
            <w:r w:rsidRPr="00532FE7">
              <w:rPr>
                <w:lang w:val="en-US"/>
              </w:rPr>
              <w:t xml:space="preserve"> citalopram</w:t>
            </w:r>
            <w:r>
              <w:rPr>
                <w:lang w:val="en-US"/>
              </w:rPr>
              <w:t xml:space="preserve"> and escitalopram</w:t>
            </w:r>
            <w:r w:rsidRPr="00532FE7">
              <w:rPr>
                <w:lang w:val="en-US"/>
              </w:rPr>
              <w:t xml:space="preserve"> affect the risk of osteoporosis in a dose-response-like manner. For this analysis, we</w:t>
            </w:r>
            <w:r>
              <w:rPr>
                <w:lang w:val="en-US"/>
              </w:rPr>
              <w:t xml:space="preserve"> will identify</w:t>
            </w:r>
            <w:r w:rsidRPr="00532FE7">
              <w:rPr>
                <w:lang w:val="en-US"/>
              </w:rPr>
              <w:t xml:space="preserve"> all patients with an index date in </w:t>
            </w:r>
            <w:r>
              <w:rPr>
                <w:lang w:val="en-US"/>
              </w:rPr>
              <w:t>the period from January 1, 2007 to March 1, 2015.</w:t>
            </w:r>
            <w:r w:rsidRPr="00532FE7">
              <w:rPr>
                <w:lang w:val="en-US"/>
              </w:rPr>
              <w:t xml:space="preserve"> </w:t>
            </w:r>
            <w:r w:rsidRPr="00F867D4">
              <w:rPr>
                <w:color w:val="000000" w:themeColor="text1"/>
                <w:lang w:val="en-US"/>
              </w:rPr>
              <w:t xml:space="preserve">In the period from the index date and five years ahead, the cumulative dose of sertraline, citalopram and escitalopram will be calculated using the following formula: dose </w:t>
            </w:r>
            <w:r w:rsidRPr="00F867D4">
              <w:rPr>
                <w:rFonts w:ascii="Calibri" w:hAnsi="Calibri"/>
                <w:color w:val="000000" w:themeColor="text1"/>
                <w:lang w:val="en-US"/>
              </w:rPr>
              <w:t>×</w:t>
            </w:r>
            <w:r w:rsidRPr="00F867D4">
              <w:rPr>
                <w:color w:val="000000" w:themeColor="text1"/>
                <w:lang w:val="en-US"/>
              </w:rPr>
              <w:t xml:space="preserve"> number of pills per package / Defined Daily Dosage (DDD). Patients who die or develop osteoporosis in this five-year </w:t>
            </w:r>
            <w:proofErr w:type="gramStart"/>
            <w:r w:rsidRPr="00F867D4">
              <w:rPr>
                <w:color w:val="000000" w:themeColor="text1"/>
                <w:lang w:val="en-US"/>
              </w:rPr>
              <w:t>time period</w:t>
            </w:r>
            <w:proofErr w:type="gramEnd"/>
            <w:r w:rsidRPr="00F867D4">
              <w:rPr>
                <w:color w:val="000000" w:themeColor="text1"/>
                <w:lang w:val="en-US"/>
              </w:rPr>
              <w:t xml:space="preserve"> will be excluded. The outcome and censoring of follow-up will be as described for the primary analysis – only with follow-up beginning 5 years after the index date. The association between antidepressant treatment (sertraline, citalopram and escitalopram) and osteoporosis </w:t>
            </w:r>
            <w:r w:rsidRPr="00F867D4">
              <w:rPr>
                <w:rFonts w:cstheme="minorHAnsi"/>
                <w:color w:val="000000" w:themeColor="text1"/>
                <w:lang w:val="en-GB"/>
              </w:rPr>
              <w:t>will be assessed using Cox proportional hazards regression with adjustment as described for the primary analysis, while stratifying by cumulative dose. The potential cumulative dose-response association will be assessed using the log-rank test. These analyses will also be repeated after stratifying by sex.</w:t>
            </w:r>
          </w:p>
          <w:p w14:paraId="038ADB0D" w14:textId="77777777" w:rsidR="00B843C5" w:rsidRDefault="00B843C5" w:rsidP="00DC6121">
            <w:pPr>
              <w:rPr>
                <w:lang w:val="en-US"/>
              </w:rPr>
            </w:pPr>
          </w:p>
          <w:p w14:paraId="0102374D" w14:textId="77777777" w:rsidR="00B843C5" w:rsidRPr="00EB192E" w:rsidRDefault="00B843C5" w:rsidP="00DC6121">
            <w:pPr>
              <w:rPr>
                <w:lang w:val="en-US"/>
              </w:rPr>
            </w:pPr>
            <w:r>
              <w:rPr>
                <w:lang w:val="en-US"/>
              </w:rPr>
              <w:t xml:space="preserve">Sensitivity analyses: The escitalopram patent expired in late 2011 (much later than citalopram and escitalopram). This may have introduced confounding (e.g., via price differences). We therefore reran the primary analysis described above based only on data from those with index date from January 1, 2013 and onwards. January 1, </w:t>
            </w:r>
            <w:proofErr w:type="gramStart"/>
            <w:r>
              <w:rPr>
                <w:lang w:val="en-US"/>
              </w:rPr>
              <w:t>2013</w:t>
            </w:r>
            <w:proofErr w:type="gramEnd"/>
            <w:r>
              <w:rPr>
                <w:lang w:val="en-US"/>
              </w:rPr>
              <w:t xml:space="preserve"> was chosen as starting date, to allow for prescription of generic escitalopram to stabilize. </w:t>
            </w:r>
          </w:p>
        </w:tc>
      </w:tr>
    </w:tbl>
    <w:p w14:paraId="01978DDC" w14:textId="77777777" w:rsidR="00B843C5" w:rsidRPr="005A6FEF" w:rsidRDefault="00B843C5" w:rsidP="00B843C5">
      <w:pPr>
        <w:rPr>
          <w:lang w:val="en-US"/>
        </w:rPr>
      </w:pPr>
    </w:p>
    <w:p w14:paraId="2E29EEBD" w14:textId="77777777" w:rsidR="00AA5331" w:rsidRDefault="00AA5331" w:rsidP="00D46E36">
      <w:pPr>
        <w:spacing w:line="240" w:lineRule="auto"/>
        <w:rPr>
          <w:lang w:val="en-US"/>
        </w:rPr>
      </w:pPr>
      <w:r>
        <w:rPr>
          <w:b/>
          <w:lang w:val="en-US"/>
        </w:rPr>
        <w:lastRenderedPageBreak/>
        <w:t>Supplementary Table 2</w:t>
      </w:r>
      <w:r w:rsidRPr="007D5173">
        <w:rPr>
          <w:b/>
          <w:lang w:val="en-US"/>
        </w:rPr>
        <w:t>:</w:t>
      </w:r>
      <w:r w:rsidRPr="007D5173">
        <w:rPr>
          <w:lang w:val="en-US"/>
        </w:rPr>
        <w:t xml:space="preserve"> Definition of variables based on </w:t>
      </w:r>
      <w:r>
        <w:rPr>
          <w:lang w:val="en-US"/>
        </w:rPr>
        <w:t>Anatomical Therapeutic Chemical (</w:t>
      </w:r>
      <w:r w:rsidRPr="007D5173">
        <w:rPr>
          <w:lang w:val="en-US"/>
        </w:rPr>
        <w:t>ATC</w:t>
      </w:r>
      <w:r w:rsidR="00762CBC">
        <w:rPr>
          <w:lang w:val="en-US"/>
        </w:rPr>
        <w:t xml:space="preserve">)- and </w:t>
      </w:r>
      <w:r>
        <w:rPr>
          <w:lang w:val="en-US"/>
        </w:rPr>
        <w:t>International Cl</w:t>
      </w:r>
      <w:r w:rsidR="00762CBC">
        <w:rPr>
          <w:lang w:val="en-US"/>
        </w:rPr>
        <w:t>assification of Diseases (ICD) codes</w:t>
      </w:r>
    </w:p>
    <w:p w14:paraId="632BE0A9" w14:textId="77777777" w:rsidR="00D46E36" w:rsidRPr="00D46E36" w:rsidRDefault="00D46E36" w:rsidP="00D46E36">
      <w:pPr>
        <w:spacing w:line="240" w:lineRule="auto"/>
        <w:rPr>
          <w:sz w:val="4"/>
          <w:szCs w:val="4"/>
          <w:lang w:val="en-US"/>
        </w:rPr>
      </w:pPr>
    </w:p>
    <w:tbl>
      <w:tblPr>
        <w:tblStyle w:val="TableGrid"/>
        <w:tblW w:w="0" w:type="auto"/>
        <w:tblLook w:val="04A0" w:firstRow="1" w:lastRow="0" w:firstColumn="1" w:lastColumn="0" w:noHBand="0" w:noVBand="1"/>
      </w:tblPr>
      <w:tblGrid>
        <w:gridCol w:w="3318"/>
        <w:gridCol w:w="6032"/>
      </w:tblGrid>
      <w:tr w:rsidR="00AA5331" w:rsidRPr="001A7BDE" w14:paraId="2D196713" w14:textId="77777777" w:rsidTr="00DC6121">
        <w:tc>
          <w:tcPr>
            <w:tcW w:w="3318" w:type="dxa"/>
          </w:tcPr>
          <w:p w14:paraId="19B89CE2" w14:textId="77777777" w:rsidR="00AA5331" w:rsidRPr="00011CF2" w:rsidRDefault="00AA5331" w:rsidP="00DC6121">
            <w:pPr>
              <w:rPr>
                <w:lang w:val="en-US"/>
              </w:rPr>
            </w:pPr>
          </w:p>
        </w:tc>
        <w:tc>
          <w:tcPr>
            <w:tcW w:w="6032" w:type="dxa"/>
          </w:tcPr>
          <w:p w14:paraId="5A674F5F" w14:textId="77777777" w:rsidR="00AA5331" w:rsidRPr="00011CF2" w:rsidRDefault="00AA5331" w:rsidP="00DC6121">
            <w:pPr>
              <w:jc w:val="center"/>
              <w:rPr>
                <w:lang w:val="en-US"/>
              </w:rPr>
            </w:pPr>
            <w:r w:rsidRPr="00011CF2">
              <w:rPr>
                <w:lang w:val="en-US"/>
              </w:rPr>
              <w:t>ATC-, ICD-, and procedure codes</w:t>
            </w:r>
          </w:p>
          <w:p w14:paraId="485CD9B9" w14:textId="77777777" w:rsidR="00AA5331" w:rsidRPr="00011CF2" w:rsidRDefault="00AA5331" w:rsidP="00DC6121">
            <w:pPr>
              <w:rPr>
                <w:lang w:val="en-US"/>
              </w:rPr>
            </w:pPr>
          </w:p>
        </w:tc>
      </w:tr>
      <w:tr w:rsidR="00AA5331" w:rsidRPr="00670DE3" w14:paraId="37F99133" w14:textId="77777777" w:rsidTr="00DC6121">
        <w:tc>
          <w:tcPr>
            <w:tcW w:w="3318" w:type="dxa"/>
          </w:tcPr>
          <w:p w14:paraId="429407B6" w14:textId="5A22EC7F" w:rsidR="00AA5331" w:rsidRPr="00011CF2" w:rsidRDefault="00011CF2" w:rsidP="00DC6121">
            <w:pPr>
              <w:rPr>
                <w:b/>
                <w:lang w:val="en-US"/>
              </w:rPr>
            </w:pPr>
            <w:r w:rsidRPr="00011CF2">
              <w:rPr>
                <w:b/>
                <w:lang w:val="en-US"/>
              </w:rPr>
              <w:t>Psychop</w:t>
            </w:r>
            <w:r w:rsidR="00AA5331" w:rsidRPr="00011CF2">
              <w:rPr>
                <w:b/>
                <w:lang w:val="en-US"/>
              </w:rPr>
              <w:t>harmaceuticals</w:t>
            </w:r>
          </w:p>
        </w:tc>
        <w:tc>
          <w:tcPr>
            <w:tcW w:w="6032" w:type="dxa"/>
          </w:tcPr>
          <w:p w14:paraId="43F8B9B8" w14:textId="77777777" w:rsidR="00AA5331" w:rsidRPr="00011CF2" w:rsidRDefault="00AA5331" w:rsidP="00DC6121">
            <w:pPr>
              <w:rPr>
                <w:lang w:val="en-US"/>
              </w:rPr>
            </w:pPr>
          </w:p>
        </w:tc>
      </w:tr>
      <w:tr w:rsidR="00AA5331" w:rsidRPr="00670DE3" w14:paraId="16062F7D" w14:textId="77777777" w:rsidTr="00DC6121">
        <w:tc>
          <w:tcPr>
            <w:tcW w:w="3318" w:type="dxa"/>
          </w:tcPr>
          <w:p w14:paraId="7C4424B2" w14:textId="77777777" w:rsidR="00AA5331" w:rsidRPr="00011CF2" w:rsidRDefault="00AA5331" w:rsidP="00DC6121">
            <w:pPr>
              <w:jc w:val="right"/>
              <w:rPr>
                <w:lang w:val="en-US"/>
              </w:rPr>
            </w:pPr>
            <w:r w:rsidRPr="00011CF2">
              <w:rPr>
                <w:lang w:val="en-US"/>
              </w:rPr>
              <w:t>Antidepressants</w:t>
            </w:r>
          </w:p>
        </w:tc>
        <w:tc>
          <w:tcPr>
            <w:tcW w:w="6032" w:type="dxa"/>
          </w:tcPr>
          <w:p w14:paraId="5D40B254" w14:textId="77777777" w:rsidR="00AA5331" w:rsidRPr="00011CF2" w:rsidRDefault="00AA5331" w:rsidP="00DC6121">
            <w:pPr>
              <w:rPr>
                <w:lang w:val="en-US"/>
              </w:rPr>
            </w:pPr>
            <w:r w:rsidRPr="00011CF2">
              <w:rPr>
                <w:lang w:val="en-US"/>
              </w:rPr>
              <w:t>ATC: N06A</w:t>
            </w:r>
          </w:p>
        </w:tc>
      </w:tr>
      <w:tr w:rsidR="00AA5331" w:rsidRPr="00670DE3" w14:paraId="27F4308F" w14:textId="77777777" w:rsidTr="00DC6121">
        <w:tc>
          <w:tcPr>
            <w:tcW w:w="3318" w:type="dxa"/>
          </w:tcPr>
          <w:p w14:paraId="06588244" w14:textId="77777777" w:rsidR="00AA5331" w:rsidRPr="00011CF2" w:rsidRDefault="00AA5331" w:rsidP="00DC6121">
            <w:pPr>
              <w:jc w:val="right"/>
              <w:rPr>
                <w:lang w:val="en-US"/>
              </w:rPr>
            </w:pPr>
            <w:r w:rsidRPr="00011CF2">
              <w:rPr>
                <w:lang w:val="en-US"/>
              </w:rPr>
              <w:t>Antipsychotics</w:t>
            </w:r>
          </w:p>
        </w:tc>
        <w:tc>
          <w:tcPr>
            <w:tcW w:w="6032" w:type="dxa"/>
          </w:tcPr>
          <w:p w14:paraId="0C8A127E" w14:textId="77777777" w:rsidR="00AA5331" w:rsidRPr="00011CF2" w:rsidRDefault="003513DA" w:rsidP="003513DA">
            <w:pPr>
              <w:rPr>
                <w:lang w:val="en-US"/>
              </w:rPr>
            </w:pPr>
            <w:r w:rsidRPr="00011CF2">
              <w:rPr>
                <w:lang w:val="en-US"/>
              </w:rPr>
              <w:t xml:space="preserve">ATC: N05A </w:t>
            </w:r>
          </w:p>
        </w:tc>
      </w:tr>
      <w:tr w:rsidR="00AA5331" w:rsidRPr="00670DE3" w14:paraId="11F836B1" w14:textId="77777777" w:rsidTr="00DC6121">
        <w:tc>
          <w:tcPr>
            <w:tcW w:w="3318" w:type="dxa"/>
          </w:tcPr>
          <w:p w14:paraId="5DF7AE0C" w14:textId="77777777" w:rsidR="00AA5331" w:rsidRPr="00011CF2" w:rsidRDefault="00AA5331" w:rsidP="00DC6121">
            <w:pPr>
              <w:jc w:val="right"/>
              <w:rPr>
                <w:lang w:val="en-US"/>
              </w:rPr>
            </w:pPr>
            <w:r w:rsidRPr="00011CF2">
              <w:rPr>
                <w:lang w:val="en-US"/>
              </w:rPr>
              <w:t>Sertraline</w:t>
            </w:r>
          </w:p>
        </w:tc>
        <w:tc>
          <w:tcPr>
            <w:tcW w:w="6032" w:type="dxa"/>
          </w:tcPr>
          <w:p w14:paraId="01DCE2DF" w14:textId="77777777" w:rsidR="00AA5331" w:rsidRPr="00011CF2" w:rsidRDefault="003513DA" w:rsidP="00DC6121">
            <w:pPr>
              <w:rPr>
                <w:lang w:val="en-US"/>
              </w:rPr>
            </w:pPr>
            <w:r w:rsidRPr="00011CF2">
              <w:rPr>
                <w:lang w:val="en-US"/>
              </w:rPr>
              <w:t>ATC: N06AB06</w:t>
            </w:r>
          </w:p>
        </w:tc>
      </w:tr>
      <w:tr w:rsidR="00AA5331" w:rsidRPr="00670DE3" w14:paraId="3B79F179" w14:textId="77777777" w:rsidTr="00DC6121">
        <w:tc>
          <w:tcPr>
            <w:tcW w:w="3318" w:type="dxa"/>
          </w:tcPr>
          <w:p w14:paraId="7A56E82F" w14:textId="77777777" w:rsidR="00AA5331" w:rsidRPr="00011CF2" w:rsidRDefault="00AA5331" w:rsidP="00DC6121">
            <w:pPr>
              <w:jc w:val="right"/>
              <w:rPr>
                <w:lang w:val="en-US"/>
              </w:rPr>
            </w:pPr>
            <w:r w:rsidRPr="00011CF2">
              <w:rPr>
                <w:lang w:val="en-US"/>
              </w:rPr>
              <w:t>Citalopram</w:t>
            </w:r>
          </w:p>
        </w:tc>
        <w:tc>
          <w:tcPr>
            <w:tcW w:w="6032" w:type="dxa"/>
          </w:tcPr>
          <w:p w14:paraId="731659A5" w14:textId="77777777" w:rsidR="00AA5331" w:rsidRPr="00011CF2" w:rsidRDefault="003513DA" w:rsidP="00DC6121">
            <w:pPr>
              <w:rPr>
                <w:lang w:val="en-US"/>
              </w:rPr>
            </w:pPr>
            <w:r w:rsidRPr="00011CF2">
              <w:rPr>
                <w:lang w:val="en-US"/>
              </w:rPr>
              <w:t>ATC: N06AB04</w:t>
            </w:r>
          </w:p>
        </w:tc>
      </w:tr>
      <w:tr w:rsidR="00AA5331" w:rsidRPr="00670DE3" w14:paraId="671DC8EA" w14:textId="77777777" w:rsidTr="00DC6121">
        <w:tc>
          <w:tcPr>
            <w:tcW w:w="3318" w:type="dxa"/>
          </w:tcPr>
          <w:p w14:paraId="50318367" w14:textId="77777777" w:rsidR="00AA5331" w:rsidRPr="00011CF2" w:rsidRDefault="00AA5331" w:rsidP="00DC6121">
            <w:pPr>
              <w:jc w:val="right"/>
              <w:rPr>
                <w:lang w:val="en-US"/>
              </w:rPr>
            </w:pPr>
            <w:r w:rsidRPr="00011CF2">
              <w:rPr>
                <w:lang w:val="en-US"/>
              </w:rPr>
              <w:t>Escitalopram</w:t>
            </w:r>
          </w:p>
        </w:tc>
        <w:tc>
          <w:tcPr>
            <w:tcW w:w="6032" w:type="dxa"/>
          </w:tcPr>
          <w:p w14:paraId="168AD518" w14:textId="77777777" w:rsidR="00AA5331" w:rsidRPr="00011CF2" w:rsidRDefault="003513DA" w:rsidP="00DC6121">
            <w:pPr>
              <w:rPr>
                <w:lang w:val="en-US"/>
              </w:rPr>
            </w:pPr>
            <w:r w:rsidRPr="00011CF2">
              <w:rPr>
                <w:lang w:val="en-US"/>
              </w:rPr>
              <w:t>ATC: N06AB10</w:t>
            </w:r>
          </w:p>
        </w:tc>
      </w:tr>
      <w:tr w:rsidR="003513DA" w:rsidRPr="00670DE3" w14:paraId="659298AC" w14:textId="77777777" w:rsidTr="00DC6121">
        <w:tc>
          <w:tcPr>
            <w:tcW w:w="3318" w:type="dxa"/>
          </w:tcPr>
          <w:p w14:paraId="7CB1B8FB" w14:textId="77777777" w:rsidR="003513DA" w:rsidRPr="00011CF2" w:rsidRDefault="003513DA" w:rsidP="00DC6121">
            <w:pPr>
              <w:jc w:val="right"/>
              <w:rPr>
                <w:lang w:val="en-US"/>
              </w:rPr>
            </w:pPr>
            <w:r w:rsidRPr="00011CF2">
              <w:rPr>
                <w:lang w:val="en-US"/>
              </w:rPr>
              <w:t>Lithium</w:t>
            </w:r>
          </w:p>
        </w:tc>
        <w:tc>
          <w:tcPr>
            <w:tcW w:w="6032" w:type="dxa"/>
          </w:tcPr>
          <w:p w14:paraId="49127EAD" w14:textId="77777777" w:rsidR="003513DA" w:rsidRPr="00011CF2" w:rsidRDefault="003513DA" w:rsidP="00DC6121">
            <w:pPr>
              <w:rPr>
                <w:lang w:val="en-US"/>
              </w:rPr>
            </w:pPr>
            <w:r w:rsidRPr="00011CF2">
              <w:rPr>
                <w:lang w:val="en-US"/>
              </w:rPr>
              <w:t>ATC: N05AN01</w:t>
            </w:r>
          </w:p>
        </w:tc>
      </w:tr>
      <w:tr w:rsidR="003513DA" w:rsidRPr="00670DE3" w14:paraId="14B59B7C" w14:textId="77777777" w:rsidTr="00DC6121">
        <w:tc>
          <w:tcPr>
            <w:tcW w:w="3318" w:type="dxa"/>
          </w:tcPr>
          <w:p w14:paraId="43F7F8EB" w14:textId="77777777" w:rsidR="003513DA" w:rsidRPr="00011CF2" w:rsidRDefault="003513DA" w:rsidP="00DC6121">
            <w:pPr>
              <w:jc w:val="right"/>
              <w:rPr>
                <w:lang w:val="en-US"/>
              </w:rPr>
            </w:pPr>
            <w:r w:rsidRPr="00011CF2">
              <w:rPr>
                <w:lang w:val="en-US"/>
              </w:rPr>
              <w:t>Valproate</w:t>
            </w:r>
          </w:p>
        </w:tc>
        <w:tc>
          <w:tcPr>
            <w:tcW w:w="6032" w:type="dxa"/>
          </w:tcPr>
          <w:p w14:paraId="1B152192" w14:textId="77777777" w:rsidR="003513DA" w:rsidRPr="00011CF2" w:rsidRDefault="003513DA" w:rsidP="00DC6121">
            <w:pPr>
              <w:rPr>
                <w:lang w:val="en-US"/>
              </w:rPr>
            </w:pPr>
            <w:r w:rsidRPr="00011CF2">
              <w:rPr>
                <w:lang w:val="en-US"/>
              </w:rPr>
              <w:t>ATC: N03AG01</w:t>
            </w:r>
          </w:p>
        </w:tc>
      </w:tr>
      <w:tr w:rsidR="003513DA" w:rsidRPr="00670DE3" w14:paraId="6DD9DE25" w14:textId="77777777" w:rsidTr="00DC6121">
        <w:tc>
          <w:tcPr>
            <w:tcW w:w="3318" w:type="dxa"/>
          </w:tcPr>
          <w:p w14:paraId="161A956D" w14:textId="77777777" w:rsidR="003513DA" w:rsidRPr="00011CF2" w:rsidRDefault="003513DA" w:rsidP="00DC6121">
            <w:pPr>
              <w:jc w:val="right"/>
              <w:rPr>
                <w:lang w:val="en-US"/>
              </w:rPr>
            </w:pPr>
            <w:r w:rsidRPr="00011CF2">
              <w:rPr>
                <w:lang w:val="en-US"/>
              </w:rPr>
              <w:t>Lamotrigine</w:t>
            </w:r>
          </w:p>
        </w:tc>
        <w:tc>
          <w:tcPr>
            <w:tcW w:w="6032" w:type="dxa"/>
          </w:tcPr>
          <w:p w14:paraId="14E344FA" w14:textId="77777777" w:rsidR="003513DA" w:rsidRPr="00011CF2" w:rsidRDefault="003513DA" w:rsidP="00DC6121">
            <w:pPr>
              <w:rPr>
                <w:lang w:val="en-US"/>
              </w:rPr>
            </w:pPr>
            <w:r w:rsidRPr="00011CF2">
              <w:rPr>
                <w:lang w:val="en-US"/>
              </w:rPr>
              <w:t>ATC: N03AX09</w:t>
            </w:r>
          </w:p>
        </w:tc>
      </w:tr>
      <w:tr w:rsidR="00C72424" w:rsidRPr="00670DE3" w14:paraId="732552AD" w14:textId="77777777" w:rsidTr="00DC6121">
        <w:tc>
          <w:tcPr>
            <w:tcW w:w="3318" w:type="dxa"/>
          </w:tcPr>
          <w:p w14:paraId="5A2C1B8A" w14:textId="77777777" w:rsidR="00C72424" w:rsidRPr="00011CF2" w:rsidRDefault="00C72424" w:rsidP="00DC6121">
            <w:pPr>
              <w:jc w:val="right"/>
              <w:rPr>
                <w:lang w:val="en-US"/>
              </w:rPr>
            </w:pPr>
            <w:r w:rsidRPr="00011CF2">
              <w:rPr>
                <w:lang w:val="en-US"/>
              </w:rPr>
              <w:t>Sedative/hypnotic</w:t>
            </w:r>
          </w:p>
        </w:tc>
        <w:tc>
          <w:tcPr>
            <w:tcW w:w="6032" w:type="dxa"/>
          </w:tcPr>
          <w:p w14:paraId="69295EC3" w14:textId="77777777" w:rsidR="00C72424" w:rsidRPr="00011CF2" w:rsidRDefault="00C72424" w:rsidP="00DC6121">
            <w:pPr>
              <w:rPr>
                <w:lang w:val="en-US"/>
              </w:rPr>
            </w:pPr>
            <w:r w:rsidRPr="00011CF2">
              <w:rPr>
                <w:lang w:val="en-US"/>
              </w:rPr>
              <w:t>ATC: N05AB, N05C</w:t>
            </w:r>
          </w:p>
        </w:tc>
      </w:tr>
      <w:tr w:rsidR="00C72424" w:rsidRPr="00670DE3" w14:paraId="020CDD4F" w14:textId="77777777" w:rsidTr="00DC6121">
        <w:tc>
          <w:tcPr>
            <w:tcW w:w="3318" w:type="dxa"/>
          </w:tcPr>
          <w:p w14:paraId="79E1B001" w14:textId="77777777" w:rsidR="00C72424" w:rsidRPr="00011CF2" w:rsidRDefault="00C72424" w:rsidP="00DC6121">
            <w:pPr>
              <w:jc w:val="right"/>
              <w:rPr>
                <w:lang w:val="en-US"/>
              </w:rPr>
            </w:pPr>
            <w:r w:rsidRPr="00011CF2">
              <w:rPr>
                <w:lang w:val="en-US"/>
              </w:rPr>
              <w:t>Systemic corticosteroid</w:t>
            </w:r>
          </w:p>
        </w:tc>
        <w:tc>
          <w:tcPr>
            <w:tcW w:w="6032" w:type="dxa"/>
          </w:tcPr>
          <w:p w14:paraId="622A0BA0" w14:textId="77777777" w:rsidR="00C72424" w:rsidRPr="00011CF2" w:rsidRDefault="00C72424" w:rsidP="00DC6121">
            <w:pPr>
              <w:rPr>
                <w:lang w:val="en-US"/>
              </w:rPr>
            </w:pPr>
            <w:r w:rsidRPr="00011CF2">
              <w:rPr>
                <w:lang w:val="en-US"/>
              </w:rPr>
              <w:t>ATC: H02AB</w:t>
            </w:r>
          </w:p>
        </w:tc>
      </w:tr>
      <w:tr w:rsidR="00AA5331" w:rsidRPr="00670DE3" w14:paraId="21F6A569" w14:textId="77777777" w:rsidTr="00DC6121">
        <w:tc>
          <w:tcPr>
            <w:tcW w:w="3318" w:type="dxa"/>
          </w:tcPr>
          <w:p w14:paraId="4292CD8E" w14:textId="77777777" w:rsidR="00C72424" w:rsidRPr="00011CF2" w:rsidRDefault="00C72424" w:rsidP="00C72424">
            <w:pPr>
              <w:jc w:val="right"/>
              <w:rPr>
                <w:lang w:val="en-US"/>
              </w:rPr>
            </w:pPr>
            <w:r w:rsidRPr="00011CF2">
              <w:rPr>
                <w:lang w:val="en-US"/>
              </w:rPr>
              <w:t>.</w:t>
            </w:r>
          </w:p>
        </w:tc>
        <w:tc>
          <w:tcPr>
            <w:tcW w:w="6032" w:type="dxa"/>
          </w:tcPr>
          <w:p w14:paraId="14E4A0B9" w14:textId="77777777" w:rsidR="00AA5331" w:rsidRPr="00011CF2" w:rsidRDefault="00AA5331" w:rsidP="00DC6121">
            <w:pPr>
              <w:rPr>
                <w:lang w:val="en-US"/>
              </w:rPr>
            </w:pPr>
          </w:p>
        </w:tc>
      </w:tr>
      <w:tr w:rsidR="00AA5331" w:rsidRPr="001A75F7" w14:paraId="3FB0F624" w14:textId="77777777" w:rsidTr="00DC6121">
        <w:tc>
          <w:tcPr>
            <w:tcW w:w="3318" w:type="dxa"/>
          </w:tcPr>
          <w:p w14:paraId="0E347C92" w14:textId="77777777" w:rsidR="00AA5331" w:rsidRPr="00011CF2" w:rsidRDefault="00AA4D7B" w:rsidP="00DC6121">
            <w:pPr>
              <w:rPr>
                <w:b/>
                <w:lang w:val="en-US"/>
              </w:rPr>
            </w:pPr>
            <w:r w:rsidRPr="00011CF2">
              <w:rPr>
                <w:b/>
                <w:lang w:val="en-US"/>
              </w:rPr>
              <w:t>Osteoporosis</w:t>
            </w:r>
          </w:p>
        </w:tc>
        <w:tc>
          <w:tcPr>
            <w:tcW w:w="6032" w:type="dxa"/>
          </w:tcPr>
          <w:p w14:paraId="0E9BB533" w14:textId="77777777" w:rsidR="00AA4D7B" w:rsidRPr="00011CF2" w:rsidRDefault="00AA4D7B" w:rsidP="00AA4D7B">
            <w:pPr>
              <w:rPr>
                <w:lang w:val="en-US"/>
              </w:rPr>
            </w:pPr>
            <w:r w:rsidRPr="00011CF2">
              <w:rPr>
                <w:lang w:val="en-US"/>
              </w:rPr>
              <w:t>ICD-10: M80, M81, M82</w:t>
            </w:r>
          </w:p>
          <w:p w14:paraId="068315EF" w14:textId="77777777" w:rsidR="00AA4D7B" w:rsidRPr="00011CF2" w:rsidRDefault="00AA4D7B" w:rsidP="00AA4D7B">
            <w:pPr>
              <w:rPr>
                <w:lang w:val="en-US"/>
              </w:rPr>
            </w:pPr>
            <w:r w:rsidRPr="00011CF2">
              <w:rPr>
                <w:lang w:val="en-US"/>
              </w:rPr>
              <w:t>ATC: M05B</w:t>
            </w:r>
          </w:p>
          <w:p w14:paraId="6DED3256" w14:textId="77777777" w:rsidR="00AA5331" w:rsidRPr="00011CF2" w:rsidRDefault="00AA5331" w:rsidP="00DC6121">
            <w:pPr>
              <w:rPr>
                <w:lang w:val="en-US"/>
              </w:rPr>
            </w:pPr>
          </w:p>
        </w:tc>
      </w:tr>
      <w:tr w:rsidR="00AA5331" w:rsidRPr="001A75F7" w14:paraId="52641FC5" w14:textId="77777777" w:rsidTr="00DC6121">
        <w:tc>
          <w:tcPr>
            <w:tcW w:w="3318" w:type="dxa"/>
          </w:tcPr>
          <w:p w14:paraId="02DFA84F" w14:textId="77777777" w:rsidR="00AA5331" w:rsidRPr="00011CF2" w:rsidRDefault="00AA5331" w:rsidP="00DC6121">
            <w:pPr>
              <w:rPr>
                <w:lang w:val="en-US"/>
              </w:rPr>
            </w:pPr>
          </w:p>
        </w:tc>
        <w:tc>
          <w:tcPr>
            <w:tcW w:w="6032" w:type="dxa"/>
          </w:tcPr>
          <w:p w14:paraId="5948A162" w14:textId="77777777" w:rsidR="00AA5331" w:rsidRPr="00011CF2" w:rsidRDefault="00AA5331" w:rsidP="00DC6121">
            <w:pPr>
              <w:rPr>
                <w:lang w:val="en-US"/>
              </w:rPr>
            </w:pPr>
          </w:p>
        </w:tc>
      </w:tr>
      <w:tr w:rsidR="00AA5331" w:rsidRPr="00670DE3" w14:paraId="4B7F84C7" w14:textId="77777777" w:rsidTr="00DC6121">
        <w:tc>
          <w:tcPr>
            <w:tcW w:w="3318" w:type="dxa"/>
          </w:tcPr>
          <w:p w14:paraId="66239A03" w14:textId="77777777" w:rsidR="00AA5331" w:rsidRPr="00011CF2" w:rsidRDefault="00AA5331" w:rsidP="00DC6121">
            <w:pPr>
              <w:rPr>
                <w:b/>
                <w:lang w:val="en-US"/>
              </w:rPr>
            </w:pPr>
            <w:r w:rsidRPr="00011CF2">
              <w:rPr>
                <w:b/>
                <w:lang w:val="en-US"/>
              </w:rPr>
              <w:t>Medical comorbidity</w:t>
            </w:r>
          </w:p>
        </w:tc>
        <w:tc>
          <w:tcPr>
            <w:tcW w:w="6032" w:type="dxa"/>
          </w:tcPr>
          <w:p w14:paraId="7ED84FEF" w14:textId="77777777" w:rsidR="00AA5331" w:rsidRPr="00011CF2" w:rsidRDefault="00AA5331" w:rsidP="00DC6121">
            <w:pPr>
              <w:rPr>
                <w:lang w:val="en-US"/>
              </w:rPr>
            </w:pPr>
          </w:p>
        </w:tc>
      </w:tr>
      <w:tr w:rsidR="00AA5331" w:rsidRPr="00670DE3" w14:paraId="5855BE2C" w14:textId="77777777" w:rsidTr="00DC6121">
        <w:tc>
          <w:tcPr>
            <w:tcW w:w="3318" w:type="dxa"/>
          </w:tcPr>
          <w:p w14:paraId="761590FE" w14:textId="77777777" w:rsidR="00AA5331" w:rsidRPr="00011CF2" w:rsidRDefault="00AA5331" w:rsidP="00DC6121">
            <w:pPr>
              <w:jc w:val="right"/>
              <w:rPr>
                <w:lang w:val="en-US"/>
              </w:rPr>
            </w:pPr>
            <w:proofErr w:type="spellStart"/>
            <w:r w:rsidRPr="00011CF2">
              <w:rPr>
                <w:lang w:val="en-US"/>
              </w:rPr>
              <w:t>Charlson</w:t>
            </w:r>
            <w:proofErr w:type="spellEnd"/>
            <w:r w:rsidRPr="00011CF2">
              <w:rPr>
                <w:lang w:val="en-US"/>
              </w:rPr>
              <w:t xml:space="preserve"> Comorbidity index:</w:t>
            </w:r>
          </w:p>
          <w:p w14:paraId="34686426" w14:textId="77777777" w:rsidR="00AA5331" w:rsidRPr="00011CF2" w:rsidRDefault="00AA5331" w:rsidP="00DC6121">
            <w:pPr>
              <w:rPr>
                <w:lang w:val="en-US"/>
              </w:rPr>
            </w:pPr>
          </w:p>
          <w:p w14:paraId="23D6D3A8" w14:textId="77777777" w:rsidR="00AA5331" w:rsidRPr="00011CF2" w:rsidRDefault="00AA5331" w:rsidP="00DC6121">
            <w:pPr>
              <w:jc w:val="right"/>
              <w:rPr>
                <w:lang w:val="en-US"/>
              </w:rPr>
            </w:pPr>
            <w:r w:rsidRPr="00011CF2">
              <w:rPr>
                <w:lang w:val="en-US"/>
              </w:rPr>
              <w:t>Myocardial infarction</w:t>
            </w:r>
          </w:p>
          <w:p w14:paraId="0382A34F" w14:textId="77777777" w:rsidR="00AA5331" w:rsidRPr="00011CF2" w:rsidRDefault="00AA5331" w:rsidP="00DC6121">
            <w:pPr>
              <w:jc w:val="right"/>
              <w:rPr>
                <w:lang w:val="en-US"/>
              </w:rPr>
            </w:pPr>
          </w:p>
          <w:p w14:paraId="45BFC7EB" w14:textId="77777777" w:rsidR="00AA5331" w:rsidRPr="00011CF2" w:rsidRDefault="00AA5331" w:rsidP="00DC6121">
            <w:pPr>
              <w:jc w:val="right"/>
              <w:rPr>
                <w:lang w:val="en-US"/>
              </w:rPr>
            </w:pPr>
            <w:r w:rsidRPr="00011CF2">
              <w:rPr>
                <w:lang w:val="en-US"/>
              </w:rPr>
              <w:t>Congestive Heart failure</w:t>
            </w:r>
          </w:p>
          <w:p w14:paraId="69656161" w14:textId="77777777" w:rsidR="00AA5331" w:rsidRPr="00011CF2" w:rsidRDefault="00AA5331" w:rsidP="00DC6121">
            <w:pPr>
              <w:jc w:val="right"/>
              <w:rPr>
                <w:lang w:val="en-US"/>
              </w:rPr>
            </w:pPr>
          </w:p>
          <w:p w14:paraId="7155AC5D" w14:textId="77777777" w:rsidR="00AA5331" w:rsidRPr="00011CF2" w:rsidRDefault="00AA5331" w:rsidP="00DC6121">
            <w:pPr>
              <w:jc w:val="right"/>
              <w:rPr>
                <w:lang w:val="en-US"/>
              </w:rPr>
            </w:pPr>
            <w:r w:rsidRPr="00011CF2">
              <w:rPr>
                <w:lang w:val="en-US"/>
              </w:rPr>
              <w:t>Peripheral vascular disease</w:t>
            </w:r>
          </w:p>
          <w:p w14:paraId="7EC25BB9" w14:textId="77777777" w:rsidR="00AA5331" w:rsidRPr="00011CF2" w:rsidRDefault="00AA5331" w:rsidP="00DC6121">
            <w:pPr>
              <w:jc w:val="right"/>
              <w:rPr>
                <w:lang w:val="en-US"/>
              </w:rPr>
            </w:pPr>
          </w:p>
          <w:p w14:paraId="0145D6CD" w14:textId="77777777" w:rsidR="00AA5331" w:rsidRPr="00011CF2" w:rsidRDefault="00AA5331" w:rsidP="00DC6121">
            <w:pPr>
              <w:jc w:val="right"/>
              <w:rPr>
                <w:lang w:val="en-US"/>
              </w:rPr>
            </w:pPr>
            <w:r w:rsidRPr="00011CF2">
              <w:rPr>
                <w:lang w:val="en-US"/>
              </w:rPr>
              <w:t>Cerebrovascular disease</w:t>
            </w:r>
          </w:p>
          <w:p w14:paraId="6F4E1D0F" w14:textId="77777777" w:rsidR="00AA5331" w:rsidRPr="00011CF2" w:rsidRDefault="00AA5331" w:rsidP="00DC6121">
            <w:pPr>
              <w:jc w:val="right"/>
              <w:rPr>
                <w:lang w:val="en-US"/>
              </w:rPr>
            </w:pPr>
          </w:p>
          <w:p w14:paraId="22BDB732" w14:textId="77777777" w:rsidR="00AA5331" w:rsidRPr="00011CF2" w:rsidRDefault="00AA5331" w:rsidP="00DC6121">
            <w:pPr>
              <w:jc w:val="right"/>
              <w:rPr>
                <w:lang w:val="en-US"/>
              </w:rPr>
            </w:pPr>
            <w:r w:rsidRPr="00011CF2">
              <w:rPr>
                <w:lang w:val="en-US"/>
              </w:rPr>
              <w:t>Dementia</w:t>
            </w:r>
          </w:p>
          <w:p w14:paraId="6329CA03" w14:textId="77777777" w:rsidR="00AA5331" w:rsidRPr="00011CF2" w:rsidRDefault="00AA5331" w:rsidP="00DC6121">
            <w:pPr>
              <w:jc w:val="right"/>
              <w:rPr>
                <w:lang w:val="en-US"/>
              </w:rPr>
            </w:pPr>
          </w:p>
          <w:p w14:paraId="5537AE8E" w14:textId="77777777" w:rsidR="00AA5331" w:rsidRPr="00011CF2" w:rsidRDefault="00AA5331" w:rsidP="00DC6121">
            <w:pPr>
              <w:jc w:val="right"/>
              <w:rPr>
                <w:lang w:val="en-US"/>
              </w:rPr>
            </w:pPr>
            <w:r w:rsidRPr="00011CF2">
              <w:rPr>
                <w:lang w:val="en-US"/>
              </w:rPr>
              <w:t>Chronic pulmonary disease</w:t>
            </w:r>
          </w:p>
          <w:p w14:paraId="543052C7" w14:textId="77777777" w:rsidR="00AA5331" w:rsidRPr="00011CF2" w:rsidRDefault="00AA5331" w:rsidP="00DC6121">
            <w:pPr>
              <w:jc w:val="right"/>
              <w:rPr>
                <w:lang w:val="en-US"/>
              </w:rPr>
            </w:pPr>
          </w:p>
          <w:p w14:paraId="5CE48A49" w14:textId="77777777" w:rsidR="00AA5331" w:rsidRPr="00011CF2" w:rsidRDefault="00AA5331" w:rsidP="00DC6121">
            <w:pPr>
              <w:jc w:val="right"/>
              <w:rPr>
                <w:lang w:val="en-US"/>
              </w:rPr>
            </w:pPr>
          </w:p>
          <w:p w14:paraId="469A053C" w14:textId="77777777" w:rsidR="00AA5331" w:rsidRPr="00011CF2" w:rsidRDefault="00AA5331" w:rsidP="00DC6121">
            <w:pPr>
              <w:jc w:val="right"/>
              <w:rPr>
                <w:lang w:val="en-US"/>
              </w:rPr>
            </w:pPr>
            <w:r w:rsidRPr="00011CF2">
              <w:rPr>
                <w:lang w:val="en-US"/>
              </w:rPr>
              <w:t>Connective tissue disease</w:t>
            </w:r>
          </w:p>
          <w:p w14:paraId="1DC7AC29" w14:textId="77777777" w:rsidR="00AA5331" w:rsidRPr="00011CF2" w:rsidRDefault="00AA5331" w:rsidP="00DC6121">
            <w:pPr>
              <w:jc w:val="right"/>
              <w:rPr>
                <w:lang w:val="en-US"/>
              </w:rPr>
            </w:pPr>
          </w:p>
          <w:p w14:paraId="102460D0" w14:textId="77777777" w:rsidR="00AA5331" w:rsidRPr="00011CF2" w:rsidRDefault="00AA5331" w:rsidP="00DC6121">
            <w:pPr>
              <w:jc w:val="right"/>
              <w:rPr>
                <w:lang w:val="en-US"/>
              </w:rPr>
            </w:pPr>
            <w:r w:rsidRPr="00011CF2">
              <w:rPr>
                <w:lang w:val="en-US"/>
              </w:rPr>
              <w:t>Ulcer disease</w:t>
            </w:r>
          </w:p>
          <w:p w14:paraId="5EA2BCB7" w14:textId="77777777" w:rsidR="00AA5331" w:rsidRPr="00011CF2" w:rsidRDefault="00AA5331" w:rsidP="00DC6121">
            <w:pPr>
              <w:jc w:val="right"/>
              <w:rPr>
                <w:lang w:val="en-US"/>
              </w:rPr>
            </w:pPr>
          </w:p>
          <w:p w14:paraId="242E9851" w14:textId="77777777" w:rsidR="00AA5331" w:rsidRPr="00011CF2" w:rsidRDefault="00AA5331" w:rsidP="00DC6121">
            <w:pPr>
              <w:jc w:val="right"/>
              <w:rPr>
                <w:lang w:val="en-US"/>
              </w:rPr>
            </w:pPr>
            <w:r w:rsidRPr="00011CF2">
              <w:rPr>
                <w:lang w:val="en-US"/>
              </w:rPr>
              <w:t>Mild liver disease</w:t>
            </w:r>
          </w:p>
          <w:p w14:paraId="2A961B1E" w14:textId="77777777" w:rsidR="00AA5331" w:rsidRPr="00011CF2" w:rsidRDefault="00AA5331" w:rsidP="00DC6121">
            <w:pPr>
              <w:jc w:val="right"/>
              <w:rPr>
                <w:lang w:val="en-US"/>
              </w:rPr>
            </w:pPr>
          </w:p>
          <w:p w14:paraId="5B9B1082" w14:textId="77777777" w:rsidR="00AA5331" w:rsidRPr="00011CF2" w:rsidRDefault="00AA5331" w:rsidP="00DC6121">
            <w:pPr>
              <w:jc w:val="right"/>
              <w:rPr>
                <w:lang w:val="en-US"/>
              </w:rPr>
            </w:pPr>
            <w:r w:rsidRPr="00011CF2">
              <w:rPr>
                <w:lang w:val="en-US"/>
              </w:rPr>
              <w:t>Hemiplegia</w:t>
            </w:r>
          </w:p>
          <w:p w14:paraId="66D5376C" w14:textId="77777777" w:rsidR="00AA5331" w:rsidRPr="00011CF2" w:rsidRDefault="00AA5331" w:rsidP="00DC6121">
            <w:pPr>
              <w:jc w:val="right"/>
              <w:rPr>
                <w:lang w:val="en-US"/>
              </w:rPr>
            </w:pPr>
          </w:p>
          <w:p w14:paraId="1CBC0F2A" w14:textId="77777777" w:rsidR="00AA5331" w:rsidRPr="00011CF2" w:rsidRDefault="00AA5331" w:rsidP="00DC6121">
            <w:pPr>
              <w:jc w:val="right"/>
              <w:rPr>
                <w:lang w:val="en-US"/>
              </w:rPr>
            </w:pPr>
            <w:r w:rsidRPr="00011CF2">
              <w:rPr>
                <w:lang w:val="en-US"/>
              </w:rPr>
              <w:t>Moderate to severe renal disease</w:t>
            </w:r>
          </w:p>
          <w:p w14:paraId="759E8B6E" w14:textId="77777777" w:rsidR="00AA5331" w:rsidRPr="00011CF2" w:rsidRDefault="00AA5331" w:rsidP="00DC6121">
            <w:pPr>
              <w:jc w:val="right"/>
              <w:rPr>
                <w:lang w:val="en-US"/>
              </w:rPr>
            </w:pPr>
          </w:p>
          <w:p w14:paraId="5E57FE9C" w14:textId="77777777" w:rsidR="00AA5331" w:rsidRPr="00011CF2" w:rsidRDefault="00AA5331" w:rsidP="00DC6121">
            <w:pPr>
              <w:jc w:val="right"/>
              <w:rPr>
                <w:lang w:val="en-US"/>
              </w:rPr>
            </w:pPr>
            <w:r w:rsidRPr="00011CF2">
              <w:rPr>
                <w:lang w:val="en-US"/>
              </w:rPr>
              <w:t>Any tumor</w:t>
            </w:r>
          </w:p>
          <w:p w14:paraId="70CF860E" w14:textId="77777777" w:rsidR="00AA5331" w:rsidRPr="00011CF2" w:rsidRDefault="00AA5331" w:rsidP="00DC6121">
            <w:pPr>
              <w:jc w:val="right"/>
              <w:rPr>
                <w:lang w:val="en-US"/>
              </w:rPr>
            </w:pPr>
          </w:p>
          <w:p w14:paraId="6456A9B1" w14:textId="77777777" w:rsidR="00AA5331" w:rsidRPr="00011CF2" w:rsidRDefault="00AA5331" w:rsidP="00DC6121">
            <w:pPr>
              <w:jc w:val="right"/>
              <w:rPr>
                <w:lang w:val="en-US"/>
              </w:rPr>
            </w:pPr>
            <w:r w:rsidRPr="00011CF2">
              <w:rPr>
                <w:lang w:val="en-US"/>
              </w:rPr>
              <w:t>Leukemia</w:t>
            </w:r>
          </w:p>
          <w:p w14:paraId="6BB8C6A3" w14:textId="77777777" w:rsidR="00AA5331" w:rsidRPr="00011CF2" w:rsidRDefault="00AA5331" w:rsidP="00DC6121">
            <w:pPr>
              <w:jc w:val="right"/>
              <w:rPr>
                <w:lang w:val="en-US"/>
              </w:rPr>
            </w:pPr>
          </w:p>
          <w:p w14:paraId="2AA9452A" w14:textId="77777777" w:rsidR="00AA5331" w:rsidRPr="00011CF2" w:rsidRDefault="00AA5331" w:rsidP="00DC6121">
            <w:pPr>
              <w:jc w:val="right"/>
              <w:rPr>
                <w:lang w:val="en-US"/>
              </w:rPr>
            </w:pPr>
            <w:r w:rsidRPr="00011CF2">
              <w:rPr>
                <w:lang w:val="en-US"/>
              </w:rPr>
              <w:t>Lymphoma</w:t>
            </w:r>
          </w:p>
          <w:p w14:paraId="3ACF301A" w14:textId="77777777" w:rsidR="00AA5331" w:rsidRPr="00011CF2" w:rsidRDefault="00AA5331" w:rsidP="00DC6121">
            <w:pPr>
              <w:jc w:val="right"/>
              <w:rPr>
                <w:lang w:val="en-US"/>
              </w:rPr>
            </w:pPr>
          </w:p>
          <w:p w14:paraId="3975391A" w14:textId="77777777" w:rsidR="00AA5331" w:rsidRPr="00011CF2" w:rsidRDefault="00AA5331" w:rsidP="00DC6121">
            <w:pPr>
              <w:jc w:val="right"/>
              <w:rPr>
                <w:lang w:val="en-US"/>
              </w:rPr>
            </w:pPr>
            <w:r w:rsidRPr="00011CF2">
              <w:rPr>
                <w:lang w:val="en-US"/>
              </w:rPr>
              <w:t>Moderate to severe liver disease</w:t>
            </w:r>
          </w:p>
          <w:p w14:paraId="611C643F" w14:textId="77777777" w:rsidR="00AA5331" w:rsidRPr="00011CF2" w:rsidRDefault="00AA5331" w:rsidP="00DC6121">
            <w:pPr>
              <w:jc w:val="right"/>
              <w:rPr>
                <w:lang w:val="en-US"/>
              </w:rPr>
            </w:pPr>
          </w:p>
          <w:p w14:paraId="193EC1DF" w14:textId="77777777" w:rsidR="00AA5331" w:rsidRPr="00011CF2" w:rsidRDefault="00AA5331" w:rsidP="00DC6121">
            <w:pPr>
              <w:jc w:val="right"/>
              <w:rPr>
                <w:lang w:val="en-US"/>
              </w:rPr>
            </w:pPr>
            <w:r w:rsidRPr="00011CF2">
              <w:rPr>
                <w:lang w:val="en-US"/>
              </w:rPr>
              <w:t>Metastatic solid tumor</w:t>
            </w:r>
          </w:p>
          <w:p w14:paraId="17A03A97" w14:textId="77777777" w:rsidR="00AA5331" w:rsidRPr="00011CF2" w:rsidRDefault="00AA5331" w:rsidP="00DC6121">
            <w:pPr>
              <w:jc w:val="right"/>
              <w:rPr>
                <w:lang w:val="en-US"/>
              </w:rPr>
            </w:pPr>
          </w:p>
          <w:p w14:paraId="78F47DA1" w14:textId="77777777" w:rsidR="00AA5331" w:rsidRPr="00011CF2" w:rsidRDefault="00AA5331" w:rsidP="00DC6121">
            <w:pPr>
              <w:jc w:val="right"/>
              <w:rPr>
                <w:lang w:val="en-US"/>
              </w:rPr>
            </w:pPr>
            <w:r w:rsidRPr="00011CF2">
              <w:rPr>
                <w:lang w:val="en-US"/>
              </w:rPr>
              <w:t>AIDS</w:t>
            </w:r>
          </w:p>
        </w:tc>
        <w:tc>
          <w:tcPr>
            <w:tcW w:w="6032" w:type="dxa"/>
          </w:tcPr>
          <w:p w14:paraId="56849454" w14:textId="77777777" w:rsidR="00AA5331" w:rsidRPr="00011CF2" w:rsidRDefault="00AA5331" w:rsidP="00DC6121"/>
          <w:p w14:paraId="373B4AAF" w14:textId="77777777" w:rsidR="00AA5331" w:rsidRPr="00011CF2" w:rsidRDefault="00AA5331" w:rsidP="00DC6121">
            <w:r w:rsidRPr="00011CF2">
              <w:br/>
              <w:t>ICD-10: I21-I23</w:t>
            </w:r>
          </w:p>
          <w:p w14:paraId="78ACF230" w14:textId="77777777" w:rsidR="00AA5331" w:rsidRPr="00011CF2" w:rsidRDefault="00AA5331" w:rsidP="00DC6121"/>
          <w:p w14:paraId="1DD41ABE" w14:textId="77777777" w:rsidR="00AA5331" w:rsidRPr="00011CF2" w:rsidRDefault="00AA5331" w:rsidP="00DC6121">
            <w:r w:rsidRPr="00011CF2">
              <w:t>ICD-10: I50, I11.0, I13.0, I13.2</w:t>
            </w:r>
          </w:p>
          <w:p w14:paraId="6D12B5E0" w14:textId="77777777" w:rsidR="00AA5331" w:rsidRPr="00011CF2" w:rsidRDefault="00AA5331" w:rsidP="00DC6121"/>
          <w:p w14:paraId="01D83DD4" w14:textId="77777777" w:rsidR="00AA5331" w:rsidRPr="00011CF2" w:rsidRDefault="00AA5331" w:rsidP="00DC6121">
            <w:r w:rsidRPr="00011CF2">
              <w:t>ICD-10: I70-I74, I77</w:t>
            </w:r>
          </w:p>
          <w:p w14:paraId="5FC88D69" w14:textId="77777777" w:rsidR="00AA5331" w:rsidRPr="00011CF2" w:rsidRDefault="00AA5331" w:rsidP="00DC6121"/>
          <w:p w14:paraId="2BE5D31C" w14:textId="77777777" w:rsidR="00AA5331" w:rsidRPr="00011CF2" w:rsidRDefault="00AA5331" w:rsidP="00DC6121">
            <w:r w:rsidRPr="00011CF2">
              <w:t>ICD-10: I60-I69, G45, G46</w:t>
            </w:r>
          </w:p>
          <w:p w14:paraId="2AE09B1C" w14:textId="77777777" w:rsidR="00AA5331" w:rsidRPr="00011CF2" w:rsidRDefault="00AA5331" w:rsidP="00DC6121"/>
          <w:p w14:paraId="05AB5505" w14:textId="77777777" w:rsidR="00AA5331" w:rsidRPr="00011CF2" w:rsidRDefault="00AA5331" w:rsidP="00DC6121">
            <w:r w:rsidRPr="00011CF2">
              <w:t>ICD-10: F00-F03, F05.1, G30</w:t>
            </w:r>
          </w:p>
          <w:p w14:paraId="18E95E1C" w14:textId="77777777" w:rsidR="00AA5331" w:rsidRPr="00011CF2" w:rsidRDefault="00AA5331" w:rsidP="00DC6121"/>
          <w:p w14:paraId="4BCC21FA" w14:textId="77777777" w:rsidR="00AA5331" w:rsidRPr="00011CF2" w:rsidRDefault="00AA5331" w:rsidP="00DC6121">
            <w:r w:rsidRPr="00011CF2">
              <w:t>ICD-10: J40-J47, J60-J67, J68.4, J70.1, J70.3, J84.1, J92.0, J96.1, J98.2, J98.3</w:t>
            </w:r>
          </w:p>
          <w:p w14:paraId="71404A6F" w14:textId="77777777" w:rsidR="00AA5331" w:rsidRPr="00011CF2" w:rsidRDefault="00AA5331" w:rsidP="00DC6121"/>
          <w:p w14:paraId="4A7483A1" w14:textId="77777777" w:rsidR="00AA5331" w:rsidRPr="00011CF2" w:rsidRDefault="00AA5331" w:rsidP="00DC6121">
            <w:pPr>
              <w:rPr>
                <w:lang w:val="en-US"/>
              </w:rPr>
            </w:pPr>
            <w:r w:rsidRPr="00011CF2">
              <w:rPr>
                <w:lang w:val="en-US"/>
              </w:rPr>
              <w:t>ICD-10: M05, M06, M08, M09, M30-M36, D86</w:t>
            </w:r>
          </w:p>
          <w:p w14:paraId="72EA8257" w14:textId="77777777" w:rsidR="00AA5331" w:rsidRPr="00011CF2" w:rsidRDefault="00AA5331" w:rsidP="00DC6121">
            <w:pPr>
              <w:rPr>
                <w:lang w:val="en-US"/>
              </w:rPr>
            </w:pPr>
          </w:p>
          <w:p w14:paraId="29972F0E" w14:textId="77777777" w:rsidR="00AA5331" w:rsidRPr="00011CF2" w:rsidRDefault="00AA5331" w:rsidP="00DC6121">
            <w:pPr>
              <w:rPr>
                <w:lang w:val="en-US"/>
              </w:rPr>
            </w:pPr>
            <w:r w:rsidRPr="00011CF2">
              <w:rPr>
                <w:lang w:val="en-US"/>
              </w:rPr>
              <w:t>ICD-10: K22.1, K25-K28</w:t>
            </w:r>
          </w:p>
          <w:p w14:paraId="27F4F1D9" w14:textId="77777777" w:rsidR="00AA5331" w:rsidRPr="00011CF2" w:rsidRDefault="00AA5331" w:rsidP="00DC6121">
            <w:pPr>
              <w:rPr>
                <w:lang w:val="en-US"/>
              </w:rPr>
            </w:pPr>
          </w:p>
          <w:p w14:paraId="7AEEC96D" w14:textId="77777777" w:rsidR="00AA5331" w:rsidRPr="00011CF2" w:rsidRDefault="00AA5331" w:rsidP="00DC6121">
            <w:pPr>
              <w:rPr>
                <w:lang w:val="en-US"/>
              </w:rPr>
            </w:pPr>
            <w:r w:rsidRPr="00011CF2">
              <w:rPr>
                <w:lang w:val="en-US"/>
              </w:rPr>
              <w:t xml:space="preserve">ICD-10: </w:t>
            </w:r>
            <w:r w:rsidRPr="00011CF2">
              <w:rPr>
                <w:shd w:val="clear" w:color="auto" w:fill="FFFFFF"/>
                <w:lang w:val="en-US"/>
              </w:rPr>
              <w:t>B18; K70.0-K70.3; K70.9; K71; K73; K74; K76.0</w:t>
            </w:r>
          </w:p>
          <w:p w14:paraId="35B25242" w14:textId="77777777" w:rsidR="00AA5331" w:rsidRPr="00011CF2" w:rsidRDefault="00AA5331" w:rsidP="00DC6121">
            <w:pPr>
              <w:rPr>
                <w:lang w:val="en-US"/>
              </w:rPr>
            </w:pPr>
          </w:p>
          <w:p w14:paraId="150A8AF7" w14:textId="77777777" w:rsidR="00AA5331" w:rsidRPr="00011CF2" w:rsidRDefault="00AA5331" w:rsidP="00DC6121">
            <w:r w:rsidRPr="00011CF2">
              <w:t>ICD-10: G81, G82</w:t>
            </w:r>
          </w:p>
          <w:p w14:paraId="5081E92A" w14:textId="77777777" w:rsidR="00AA5331" w:rsidRPr="00011CF2" w:rsidRDefault="00AA5331" w:rsidP="00DC6121"/>
          <w:p w14:paraId="22DADC62" w14:textId="77777777" w:rsidR="00AA5331" w:rsidRPr="00011CF2" w:rsidRDefault="00AA5331" w:rsidP="00DC6121">
            <w:r w:rsidRPr="00011CF2">
              <w:t xml:space="preserve">ICD-10: </w:t>
            </w:r>
            <w:r w:rsidRPr="00011CF2">
              <w:rPr>
                <w:shd w:val="clear" w:color="auto" w:fill="FFFFFF"/>
              </w:rPr>
              <w:t>I12, I13, N00-N05, N07, N11, N14, N17-N19, Q61</w:t>
            </w:r>
          </w:p>
          <w:p w14:paraId="41455333" w14:textId="77777777" w:rsidR="00AA5331" w:rsidRPr="00011CF2" w:rsidRDefault="00AA5331" w:rsidP="00DC6121"/>
          <w:p w14:paraId="1B959CD4" w14:textId="77777777" w:rsidR="00AA5331" w:rsidRPr="00011CF2" w:rsidRDefault="00AA5331" w:rsidP="00DC6121">
            <w:pPr>
              <w:rPr>
                <w:lang w:val="en-US"/>
              </w:rPr>
            </w:pPr>
            <w:r w:rsidRPr="00011CF2">
              <w:rPr>
                <w:lang w:val="en-US"/>
              </w:rPr>
              <w:t>ICD-10: C00-C75</w:t>
            </w:r>
          </w:p>
          <w:p w14:paraId="55AE2790" w14:textId="77777777" w:rsidR="00AA5331" w:rsidRPr="00011CF2" w:rsidRDefault="00AA5331" w:rsidP="00DC6121">
            <w:pPr>
              <w:rPr>
                <w:lang w:val="en-US"/>
              </w:rPr>
            </w:pPr>
          </w:p>
          <w:p w14:paraId="1530A225" w14:textId="77777777" w:rsidR="00AA5331" w:rsidRPr="00011CF2" w:rsidRDefault="00AA5331" w:rsidP="00DC6121">
            <w:pPr>
              <w:rPr>
                <w:lang w:val="en-US"/>
              </w:rPr>
            </w:pPr>
            <w:r w:rsidRPr="00011CF2">
              <w:rPr>
                <w:lang w:val="en-US"/>
              </w:rPr>
              <w:t>ICD-10: C91-C95</w:t>
            </w:r>
          </w:p>
          <w:p w14:paraId="05C92F53" w14:textId="77777777" w:rsidR="00AA5331" w:rsidRPr="00011CF2" w:rsidRDefault="00AA5331" w:rsidP="00DC6121">
            <w:pPr>
              <w:rPr>
                <w:lang w:val="en-US"/>
              </w:rPr>
            </w:pPr>
          </w:p>
          <w:p w14:paraId="12293A61" w14:textId="77777777" w:rsidR="00AA5331" w:rsidRPr="00011CF2" w:rsidRDefault="00AA5331" w:rsidP="00DC6121">
            <w:pPr>
              <w:rPr>
                <w:lang w:val="en-US"/>
              </w:rPr>
            </w:pPr>
            <w:r w:rsidRPr="00011CF2">
              <w:rPr>
                <w:shd w:val="clear" w:color="auto" w:fill="FFFFFF"/>
                <w:lang w:val="en-US"/>
              </w:rPr>
              <w:t>ICD-10: C81-C85, C88, C90, C96</w:t>
            </w:r>
          </w:p>
          <w:p w14:paraId="52B149B1" w14:textId="77777777" w:rsidR="00AA5331" w:rsidRPr="00011CF2" w:rsidRDefault="00AA5331" w:rsidP="00DC6121">
            <w:pPr>
              <w:rPr>
                <w:lang w:val="en-US"/>
              </w:rPr>
            </w:pPr>
          </w:p>
          <w:p w14:paraId="7664FCD0" w14:textId="77777777" w:rsidR="00AA5331" w:rsidRPr="00011CF2" w:rsidRDefault="00AA5331" w:rsidP="00DC6121">
            <w:pPr>
              <w:rPr>
                <w:shd w:val="clear" w:color="auto" w:fill="FFFFFF"/>
                <w:lang w:val="en-US"/>
              </w:rPr>
            </w:pPr>
            <w:r w:rsidRPr="00011CF2">
              <w:rPr>
                <w:shd w:val="clear" w:color="auto" w:fill="FFFFFF"/>
                <w:lang w:val="en-US"/>
              </w:rPr>
              <w:t>ICD-10: B15.0, B16.0, B16.2, B19.0, K70.4, K72, K76.6, I85</w:t>
            </w:r>
          </w:p>
          <w:p w14:paraId="1B43BEE3" w14:textId="77777777" w:rsidR="00AA5331" w:rsidRPr="00011CF2" w:rsidRDefault="00AA5331" w:rsidP="00DC6121">
            <w:pPr>
              <w:rPr>
                <w:shd w:val="clear" w:color="auto" w:fill="FFFFFF"/>
                <w:lang w:val="en-US"/>
              </w:rPr>
            </w:pPr>
          </w:p>
          <w:p w14:paraId="10FEBFBE" w14:textId="77777777" w:rsidR="00AA5331" w:rsidRPr="00011CF2" w:rsidRDefault="00AA5331" w:rsidP="00DC6121">
            <w:pPr>
              <w:rPr>
                <w:shd w:val="clear" w:color="auto" w:fill="FFFFFF"/>
                <w:lang w:val="en-US"/>
              </w:rPr>
            </w:pPr>
            <w:r w:rsidRPr="00011CF2">
              <w:rPr>
                <w:shd w:val="clear" w:color="auto" w:fill="FFFFFF"/>
                <w:lang w:val="en-US"/>
              </w:rPr>
              <w:t>ICD-10: C76-C80</w:t>
            </w:r>
          </w:p>
          <w:p w14:paraId="180E951F" w14:textId="77777777" w:rsidR="00AA5331" w:rsidRPr="00011CF2" w:rsidRDefault="00AA5331" w:rsidP="00DC6121">
            <w:pPr>
              <w:rPr>
                <w:shd w:val="clear" w:color="auto" w:fill="FFFFFF"/>
                <w:lang w:val="en-US"/>
              </w:rPr>
            </w:pPr>
          </w:p>
          <w:p w14:paraId="027B897A" w14:textId="77777777" w:rsidR="00AA5331" w:rsidRPr="00011CF2" w:rsidRDefault="00AA5331" w:rsidP="00DC6121">
            <w:pPr>
              <w:rPr>
                <w:shd w:val="clear" w:color="auto" w:fill="FFFFFF"/>
                <w:lang w:val="en-US"/>
              </w:rPr>
            </w:pPr>
            <w:r w:rsidRPr="00011CF2">
              <w:rPr>
                <w:shd w:val="clear" w:color="auto" w:fill="FFFFFF"/>
                <w:lang w:val="en-US"/>
              </w:rPr>
              <w:t>ICD-10: B21-B24</w:t>
            </w:r>
          </w:p>
        </w:tc>
      </w:tr>
    </w:tbl>
    <w:p w14:paraId="6C6D884F" w14:textId="77777777" w:rsidR="00B843C5" w:rsidRDefault="00B843C5">
      <w:pPr>
        <w:rPr>
          <w:b/>
          <w:lang w:val="en-US"/>
        </w:rPr>
      </w:pPr>
    </w:p>
    <w:p w14:paraId="411325E0" w14:textId="77777777" w:rsidR="00C76D63" w:rsidRDefault="00C76D63">
      <w:pPr>
        <w:rPr>
          <w:b/>
          <w:lang w:val="en-US"/>
        </w:rPr>
      </w:pPr>
    </w:p>
    <w:p w14:paraId="16A0E0DD" w14:textId="77777777" w:rsidR="00C76D63" w:rsidRDefault="00C76D63">
      <w:pPr>
        <w:rPr>
          <w:b/>
          <w:lang w:val="en-US"/>
        </w:rPr>
      </w:pPr>
    </w:p>
    <w:p w14:paraId="34DF33A3" w14:textId="77777777" w:rsidR="00C76D63" w:rsidRDefault="00C76D63">
      <w:pPr>
        <w:rPr>
          <w:b/>
          <w:lang w:val="en-US"/>
        </w:rPr>
      </w:pPr>
    </w:p>
    <w:p w14:paraId="71CCB447" w14:textId="77777777" w:rsidR="00C76D63" w:rsidRDefault="00C76D63">
      <w:pPr>
        <w:rPr>
          <w:b/>
          <w:lang w:val="en-US"/>
        </w:rPr>
      </w:pPr>
    </w:p>
    <w:p w14:paraId="552CED3F" w14:textId="77777777" w:rsidR="00C76D63" w:rsidRDefault="00C76D63">
      <w:pPr>
        <w:rPr>
          <w:b/>
          <w:lang w:val="en-US"/>
        </w:rPr>
      </w:pPr>
    </w:p>
    <w:p w14:paraId="379661A1" w14:textId="77777777" w:rsidR="00C76D63" w:rsidRDefault="00C76D63">
      <w:pPr>
        <w:rPr>
          <w:b/>
          <w:lang w:val="en-US"/>
        </w:rPr>
      </w:pPr>
    </w:p>
    <w:p w14:paraId="1F2C2BDE" w14:textId="77777777" w:rsidR="00C76D63" w:rsidRDefault="00C76D63">
      <w:pPr>
        <w:rPr>
          <w:b/>
          <w:lang w:val="en-US"/>
        </w:rPr>
      </w:pPr>
    </w:p>
    <w:p w14:paraId="7C9B96F9" w14:textId="77777777" w:rsidR="00C76D63" w:rsidRDefault="00C76D63">
      <w:pPr>
        <w:rPr>
          <w:b/>
          <w:lang w:val="en-US"/>
        </w:rPr>
      </w:pPr>
    </w:p>
    <w:p w14:paraId="77FBB88D" w14:textId="77777777" w:rsidR="00C76D63" w:rsidRDefault="00C76D63">
      <w:pPr>
        <w:rPr>
          <w:b/>
          <w:lang w:val="en-US"/>
        </w:rPr>
      </w:pPr>
    </w:p>
    <w:p w14:paraId="0EE40139" w14:textId="77777777" w:rsidR="00C76D63" w:rsidRDefault="00C76D63">
      <w:pPr>
        <w:rPr>
          <w:b/>
          <w:lang w:val="en-US"/>
        </w:rPr>
      </w:pPr>
    </w:p>
    <w:p w14:paraId="5C0F8EE5" w14:textId="77777777" w:rsidR="00C76D63" w:rsidRDefault="00C76D63">
      <w:pPr>
        <w:rPr>
          <w:b/>
          <w:lang w:val="en-US"/>
        </w:rPr>
      </w:pPr>
    </w:p>
    <w:p w14:paraId="5BE9C0F4" w14:textId="77777777" w:rsidR="00C76D63" w:rsidRDefault="00C76D63">
      <w:pPr>
        <w:rPr>
          <w:b/>
          <w:lang w:val="en-US"/>
        </w:rPr>
      </w:pPr>
    </w:p>
    <w:p w14:paraId="319C41B5" w14:textId="77777777" w:rsidR="00C76D63" w:rsidRDefault="00C76D63">
      <w:pPr>
        <w:rPr>
          <w:b/>
          <w:lang w:val="en-US"/>
        </w:rPr>
      </w:pPr>
    </w:p>
    <w:p w14:paraId="52919A43" w14:textId="77777777" w:rsidR="00C76D63" w:rsidRDefault="00C76D63">
      <w:pPr>
        <w:rPr>
          <w:b/>
          <w:lang w:val="en-US"/>
        </w:rPr>
      </w:pPr>
    </w:p>
    <w:p w14:paraId="36D7F08E" w14:textId="77777777" w:rsidR="00C76D63" w:rsidRDefault="00C76D63">
      <w:pPr>
        <w:rPr>
          <w:b/>
          <w:lang w:val="en-US"/>
        </w:rPr>
      </w:pPr>
    </w:p>
    <w:p w14:paraId="153446DD" w14:textId="77777777" w:rsidR="00C76D63" w:rsidRDefault="00C76D63">
      <w:pPr>
        <w:rPr>
          <w:b/>
          <w:lang w:val="en-US"/>
        </w:rPr>
      </w:pPr>
    </w:p>
    <w:p w14:paraId="118F4682" w14:textId="77777777" w:rsidR="00C76D63" w:rsidRDefault="00C76D63">
      <w:pPr>
        <w:rPr>
          <w:b/>
          <w:lang w:val="en-US"/>
        </w:rPr>
      </w:pPr>
    </w:p>
    <w:p w14:paraId="4090A1DF" w14:textId="77777777" w:rsidR="00C76D63" w:rsidRDefault="00C76D63">
      <w:pPr>
        <w:rPr>
          <w:b/>
          <w:lang w:val="en-US"/>
        </w:rPr>
      </w:pPr>
    </w:p>
    <w:p w14:paraId="079ECE25" w14:textId="77777777" w:rsidR="00C76D63" w:rsidRDefault="00C76D63">
      <w:pPr>
        <w:rPr>
          <w:b/>
          <w:lang w:val="en-US"/>
        </w:rPr>
      </w:pPr>
    </w:p>
    <w:p w14:paraId="725704A8" w14:textId="77777777" w:rsidR="00C76D63" w:rsidRDefault="00C76D63">
      <w:pPr>
        <w:rPr>
          <w:b/>
          <w:lang w:val="en-US"/>
        </w:rPr>
      </w:pPr>
    </w:p>
    <w:p w14:paraId="0F5A891C" w14:textId="77777777" w:rsidR="00C76D63" w:rsidRDefault="00C76D63">
      <w:pPr>
        <w:rPr>
          <w:b/>
          <w:lang w:val="en-US"/>
        </w:rPr>
      </w:pPr>
    </w:p>
    <w:p w14:paraId="1F4AB630" w14:textId="77777777" w:rsidR="00C76D63" w:rsidRDefault="00C76D63">
      <w:pPr>
        <w:rPr>
          <w:b/>
          <w:lang w:val="en-US"/>
        </w:rPr>
      </w:pPr>
    </w:p>
    <w:p w14:paraId="103C2010" w14:textId="77777777" w:rsidR="00C76D63" w:rsidRDefault="00C76D63">
      <w:pPr>
        <w:rPr>
          <w:b/>
          <w:lang w:val="en-US"/>
        </w:rPr>
      </w:pPr>
    </w:p>
    <w:p w14:paraId="6B73F932" w14:textId="77777777" w:rsidR="00C76D63" w:rsidRPr="00D10C2A" w:rsidRDefault="00C76D63" w:rsidP="00C76D63">
      <w:pPr>
        <w:rPr>
          <w:lang w:val="en-US"/>
        </w:rPr>
      </w:pPr>
      <w:r>
        <w:rPr>
          <w:rFonts w:cstheme="minorHAnsi"/>
          <w:b/>
          <w:lang w:val="en-US"/>
        </w:rPr>
        <w:lastRenderedPageBreak/>
        <w:t>Supplementary Table 3</w:t>
      </w:r>
      <w:r w:rsidRPr="00D10C2A">
        <w:rPr>
          <w:rFonts w:cstheme="minorHAnsi"/>
          <w:b/>
          <w:lang w:val="en-US"/>
        </w:rPr>
        <w:t>:</w:t>
      </w:r>
      <w:r w:rsidRPr="00D10C2A">
        <w:rPr>
          <w:rFonts w:cstheme="minorHAnsi"/>
          <w:lang w:val="en-US"/>
        </w:rPr>
        <w:t xml:space="preserve"> The association between sertraline, citalopram and escitalopram treatment of </w:t>
      </w:r>
      <w:r w:rsidRPr="00D10C2A">
        <w:rPr>
          <w:rFonts w:cstheme="minorHAnsi"/>
          <w:bCs/>
          <w:lang w:val="en-US"/>
        </w:rPr>
        <w:t>depression</w:t>
      </w:r>
      <w:r w:rsidRPr="00D10C2A">
        <w:rPr>
          <w:rFonts w:cstheme="minorHAnsi"/>
          <w:lang w:val="en-US"/>
        </w:rPr>
        <w:t xml:space="preserve"> </w:t>
      </w:r>
      <w:r w:rsidRPr="00D10C2A">
        <w:rPr>
          <w:rFonts w:cstheme="minorHAnsi"/>
          <w:bCs/>
          <w:lang w:val="en-US"/>
        </w:rPr>
        <w:t xml:space="preserve">and the risk of osteoporosis - </w:t>
      </w:r>
      <w:r w:rsidRPr="00D10C2A">
        <w:rPr>
          <w:rFonts w:cstheme="minorHAnsi"/>
          <w:lang w:val="en-US"/>
        </w:rPr>
        <w:t>based on data from those with index date from January 1,</w:t>
      </w:r>
      <w:r w:rsidRPr="00D10C2A">
        <w:rPr>
          <w:lang w:val="en-US"/>
        </w:rPr>
        <w:t xml:space="preserve"> </w:t>
      </w:r>
      <w:proofErr w:type="gramStart"/>
      <w:r w:rsidRPr="00D10C2A">
        <w:rPr>
          <w:lang w:val="en-US"/>
        </w:rPr>
        <w:t>2013</w:t>
      </w:r>
      <w:proofErr w:type="gramEnd"/>
      <w:r w:rsidRPr="00D10C2A">
        <w:rPr>
          <w:lang w:val="en-US"/>
        </w:rPr>
        <w:t xml:space="preserve"> and onwards.</w:t>
      </w:r>
    </w:p>
    <w:tbl>
      <w:tblPr>
        <w:tblStyle w:val="TableGrid"/>
        <w:tblW w:w="9776" w:type="dxa"/>
        <w:tblLook w:val="04A0" w:firstRow="1" w:lastRow="0" w:firstColumn="1" w:lastColumn="0" w:noHBand="0" w:noVBand="1"/>
      </w:tblPr>
      <w:tblGrid>
        <w:gridCol w:w="1590"/>
        <w:gridCol w:w="1177"/>
        <w:gridCol w:w="1041"/>
        <w:gridCol w:w="1857"/>
        <w:gridCol w:w="2127"/>
        <w:gridCol w:w="1984"/>
      </w:tblGrid>
      <w:tr w:rsidR="00C76D63" w:rsidRPr="001A75F7" w14:paraId="42899B25" w14:textId="77777777" w:rsidTr="00DC6121">
        <w:tc>
          <w:tcPr>
            <w:tcW w:w="1590" w:type="dxa"/>
          </w:tcPr>
          <w:p w14:paraId="5B2BD804" w14:textId="77777777" w:rsidR="00C76D63" w:rsidRPr="00D10C2A" w:rsidRDefault="00C76D63" w:rsidP="00DC6121">
            <w:pPr>
              <w:rPr>
                <w:rFonts w:cstheme="minorHAnsi"/>
                <w:sz w:val="18"/>
                <w:lang w:val="en-US"/>
              </w:rPr>
            </w:pPr>
          </w:p>
        </w:tc>
        <w:tc>
          <w:tcPr>
            <w:tcW w:w="1177" w:type="dxa"/>
          </w:tcPr>
          <w:p w14:paraId="3C0AFE2D" w14:textId="77777777" w:rsidR="00C76D63" w:rsidRPr="00D10C2A" w:rsidRDefault="00C76D63" w:rsidP="00DC6121">
            <w:pPr>
              <w:jc w:val="center"/>
              <w:rPr>
                <w:rFonts w:cstheme="minorHAnsi"/>
                <w:b/>
                <w:sz w:val="18"/>
                <w:lang w:val="en-US"/>
              </w:rPr>
            </w:pPr>
            <w:r w:rsidRPr="00D10C2A">
              <w:rPr>
                <w:rFonts w:cstheme="minorHAnsi"/>
                <w:b/>
                <w:sz w:val="18"/>
                <w:lang w:val="en-US"/>
              </w:rPr>
              <w:t>Number of cases of osteoporosis</w:t>
            </w:r>
          </w:p>
        </w:tc>
        <w:tc>
          <w:tcPr>
            <w:tcW w:w="1041" w:type="dxa"/>
          </w:tcPr>
          <w:p w14:paraId="0CC5CD55" w14:textId="77777777" w:rsidR="00C76D63" w:rsidRPr="00D10C2A" w:rsidRDefault="00C76D63" w:rsidP="00DC6121">
            <w:pPr>
              <w:jc w:val="center"/>
              <w:rPr>
                <w:rFonts w:cstheme="minorHAnsi"/>
                <w:b/>
                <w:sz w:val="18"/>
                <w:lang w:val="en-US"/>
              </w:rPr>
            </w:pPr>
            <w:r w:rsidRPr="00D10C2A">
              <w:rPr>
                <w:rFonts w:cstheme="minorHAnsi"/>
                <w:b/>
                <w:sz w:val="18"/>
                <w:lang w:val="en-US"/>
              </w:rPr>
              <w:t>Follow-up in years</w:t>
            </w:r>
          </w:p>
        </w:tc>
        <w:tc>
          <w:tcPr>
            <w:tcW w:w="1857" w:type="dxa"/>
          </w:tcPr>
          <w:p w14:paraId="1B62E636" w14:textId="77777777" w:rsidR="00C76D63" w:rsidRPr="00D10C2A" w:rsidRDefault="00C76D63" w:rsidP="00DC6121">
            <w:pPr>
              <w:jc w:val="center"/>
              <w:rPr>
                <w:rFonts w:cstheme="minorHAnsi"/>
                <w:b/>
                <w:sz w:val="18"/>
                <w:lang w:val="en-US"/>
              </w:rPr>
            </w:pPr>
            <w:r w:rsidRPr="00D10C2A">
              <w:rPr>
                <w:rFonts w:cstheme="minorHAnsi"/>
                <w:b/>
                <w:sz w:val="18"/>
                <w:lang w:val="en-US"/>
              </w:rPr>
              <w:t>Incidence rate per 1000 person-years</w:t>
            </w:r>
          </w:p>
          <w:p w14:paraId="3C265F2A" w14:textId="77777777" w:rsidR="00C76D63" w:rsidRPr="00D10C2A" w:rsidRDefault="00C76D63" w:rsidP="00DC6121">
            <w:pPr>
              <w:jc w:val="center"/>
              <w:rPr>
                <w:rFonts w:cstheme="minorHAnsi"/>
                <w:b/>
                <w:sz w:val="18"/>
                <w:lang w:val="en-US"/>
              </w:rPr>
            </w:pPr>
            <w:r w:rsidRPr="00D10C2A">
              <w:rPr>
                <w:rFonts w:cstheme="minorHAnsi"/>
                <w:b/>
                <w:sz w:val="18"/>
                <w:lang w:val="en-US"/>
              </w:rPr>
              <w:t>(95%CI)</w:t>
            </w:r>
          </w:p>
        </w:tc>
        <w:tc>
          <w:tcPr>
            <w:tcW w:w="2127" w:type="dxa"/>
          </w:tcPr>
          <w:p w14:paraId="271D94EB" w14:textId="77777777" w:rsidR="00C76D63" w:rsidRPr="00D10C2A" w:rsidRDefault="00C76D63" w:rsidP="00DC6121">
            <w:pPr>
              <w:jc w:val="center"/>
              <w:rPr>
                <w:rFonts w:cstheme="minorHAnsi"/>
                <w:b/>
                <w:sz w:val="18"/>
                <w:vertAlign w:val="superscript"/>
                <w:lang w:val="en-US"/>
              </w:rPr>
            </w:pPr>
            <w:r w:rsidRPr="00D10C2A">
              <w:rPr>
                <w:rFonts w:cstheme="minorHAnsi"/>
                <w:b/>
                <w:sz w:val="18"/>
                <w:lang w:val="en-US"/>
              </w:rPr>
              <w:t xml:space="preserve">Partly </w:t>
            </w:r>
            <w:proofErr w:type="spellStart"/>
            <w:r w:rsidRPr="00D10C2A">
              <w:rPr>
                <w:rFonts w:cstheme="minorHAnsi"/>
                <w:b/>
                <w:sz w:val="18"/>
                <w:lang w:val="en-US"/>
              </w:rPr>
              <w:t>adjusted</w:t>
            </w:r>
            <w:r w:rsidRPr="00D10C2A">
              <w:rPr>
                <w:rFonts w:cstheme="minorHAnsi"/>
                <w:b/>
                <w:sz w:val="18"/>
                <w:vertAlign w:val="superscript"/>
                <w:lang w:val="en-US"/>
              </w:rPr>
              <w:t>a</w:t>
            </w:r>
            <w:proofErr w:type="spellEnd"/>
          </w:p>
          <w:p w14:paraId="34E6B9DD" w14:textId="1C84F892" w:rsidR="00C76D63" w:rsidRPr="00D10C2A" w:rsidRDefault="007D233D" w:rsidP="00DC6121">
            <w:pPr>
              <w:jc w:val="center"/>
              <w:rPr>
                <w:rFonts w:cstheme="minorHAnsi"/>
                <w:b/>
                <w:sz w:val="18"/>
                <w:lang w:val="en-US"/>
              </w:rPr>
            </w:pPr>
            <w:r>
              <w:rPr>
                <w:rFonts w:cstheme="minorHAnsi"/>
                <w:b/>
                <w:sz w:val="18"/>
                <w:lang w:val="en-US"/>
              </w:rPr>
              <w:t>h</w:t>
            </w:r>
            <w:r w:rsidR="00C76D63" w:rsidRPr="00D10C2A">
              <w:rPr>
                <w:rFonts w:cstheme="minorHAnsi"/>
                <w:b/>
                <w:sz w:val="18"/>
                <w:lang w:val="en-US"/>
              </w:rPr>
              <w:t xml:space="preserve">azard rate ratio </w:t>
            </w:r>
          </w:p>
          <w:p w14:paraId="1275197F" w14:textId="77777777" w:rsidR="00C76D63" w:rsidRPr="00D10C2A" w:rsidRDefault="00C76D63" w:rsidP="00DC6121">
            <w:pPr>
              <w:jc w:val="center"/>
              <w:rPr>
                <w:rFonts w:cstheme="minorHAnsi"/>
                <w:b/>
                <w:sz w:val="18"/>
                <w:lang w:val="en-US"/>
              </w:rPr>
            </w:pPr>
            <w:r w:rsidRPr="00D10C2A">
              <w:rPr>
                <w:rFonts w:cstheme="minorHAnsi"/>
                <w:b/>
                <w:sz w:val="18"/>
                <w:lang w:val="en-US"/>
              </w:rPr>
              <w:t>(95%CI)</w:t>
            </w:r>
          </w:p>
        </w:tc>
        <w:tc>
          <w:tcPr>
            <w:tcW w:w="1984" w:type="dxa"/>
          </w:tcPr>
          <w:p w14:paraId="315FD82E" w14:textId="2F6F1DE7" w:rsidR="00C76D63" w:rsidRPr="00D10C2A" w:rsidRDefault="00C76D63" w:rsidP="00DC6121">
            <w:pPr>
              <w:jc w:val="center"/>
              <w:rPr>
                <w:rFonts w:cstheme="minorHAnsi"/>
                <w:b/>
                <w:sz w:val="18"/>
                <w:lang w:val="en-US"/>
              </w:rPr>
            </w:pPr>
            <w:r w:rsidRPr="00D10C2A">
              <w:rPr>
                <w:rFonts w:cstheme="minorHAnsi"/>
                <w:b/>
                <w:sz w:val="18"/>
                <w:lang w:val="en-US"/>
              </w:rPr>
              <w:t xml:space="preserve">Fully </w:t>
            </w:r>
            <w:proofErr w:type="spellStart"/>
            <w:r w:rsidRPr="00D10C2A">
              <w:rPr>
                <w:rFonts w:cstheme="minorHAnsi"/>
                <w:b/>
                <w:sz w:val="18"/>
                <w:lang w:val="en-US"/>
              </w:rPr>
              <w:t>adjusted</w:t>
            </w:r>
            <w:r w:rsidRPr="00D10C2A">
              <w:rPr>
                <w:rFonts w:cstheme="minorHAnsi"/>
                <w:b/>
                <w:sz w:val="18"/>
                <w:vertAlign w:val="superscript"/>
                <w:lang w:val="en-US"/>
              </w:rPr>
              <w:t>b</w:t>
            </w:r>
            <w:proofErr w:type="spellEnd"/>
            <w:r w:rsidRPr="00D10C2A">
              <w:rPr>
                <w:rFonts w:cstheme="minorHAnsi"/>
                <w:b/>
                <w:sz w:val="18"/>
                <w:lang w:val="en-US"/>
              </w:rPr>
              <w:br/>
            </w:r>
            <w:r w:rsidR="007D233D">
              <w:rPr>
                <w:rFonts w:cstheme="minorHAnsi"/>
                <w:b/>
                <w:sz w:val="18"/>
                <w:lang w:val="en-US"/>
              </w:rPr>
              <w:t>h</w:t>
            </w:r>
            <w:r w:rsidRPr="00D10C2A">
              <w:rPr>
                <w:rFonts w:cstheme="minorHAnsi"/>
                <w:b/>
                <w:sz w:val="18"/>
                <w:lang w:val="en-US"/>
              </w:rPr>
              <w:t xml:space="preserve">azard rate ratio </w:t>
            </w:r>
          </w:p>
          <w:p w14:paraId="44F53BA5" w14:textId="77777777" w:rsidR="00C76D63" w:rsidRPr="00D10C2A" w:rsidRDefault="00C76D63" w:rsidP="00DC6121">
            <w:pPr>
              <w:jc w:val="center"/>
              <w:rPr>
                <w:rFonts w:cstheme="minorHAnsi"/>
                <w:b/>
                <w:sz w:val="18"/>
                <w:lang w:val="en-US"/>
              </w:rPr>
            </w:pPr>
            <w:r w:rsidRPr="00D10C2A">
              <w:rPr>
                <w:rFonts w:cstheme="minorHAnsi"/>
                <w:b/>
                <w:sz w:val="18"/>
                <w:lang w:val="en-US"/>
              </w:rPr>
              <w:t>(95%CI)</w:t>
            </w:r>
          </w:p>
          <w:p w14:paraId="0EFE081B" w14:textId="77777777" w:rsidR="00C76D63" w:rsidRPr="00D10C2A" w:rsidRDefault="00C76D63" w:rsidP="00DC6121">
            <w:pPr>
              <w:jc w:val="center"/>
              <w:rPr>
                <w:rFonts w:cstheme="minorHAnsi"/>
                <w:b/>
                <w:sz w:val="18"/>
                <w:lang w:val="en-US"/>
              </w:rPr>
            </w:pPr>
          </w:p>
        </w:tc>
      </w:tr>
      <w:tr w:rsidR="00C76D63" w:rsidRPr="00D10C2A" w14:paraId="1F6EFFEE" w14:textId="77777777" w:rsidTr="00DC6121">
        <w:tc>
          <w:tcPr>
            <w:tcW w:w="1590" w:type="dxa"/>
          </w:tcPr>
          <w:p w14:paraId="3411C225" w14:textId="77777777" w:rsidR="00C76D63" w:rsidRPr="00D10C2A" w:rsidRDefault="00C76D63" w:rsidP="00DC6121">
            <w:pPr>
              <w:rPr>
                <w:rFonts w:cstheme="minorHAnsi"/>
                <w:b/>
                <w:bCs/>
                <w:sz w:val="18"/>
                <w:lang w:val="en-US"/>
              </w:rPr>
            </w:pPr>
            <w:r w:rsidRPr="00D10C2A">
              <w:rPr>
                <w:rFonts w:cstheme="minorHAnsi"/>
                <w:b/>
                <w:bCs/>
                <w:sz w:val="18"/>
                <w:lang w:val="en-US"/>
              </w:rPr>
              <w:t>Overall</w:t>
            </w:r>
          </w:p>
        </w:tc>
        <w:tc>
          <w:tcPr>
            <w:tcW w:w="1177" w:type="dxa"/>
          </w:tcPr>
          <w:p w14:paraId="2851C7E8" w14:textId="77777777" w:rsidR="00C76D63" w:rsidRPr="00D10C2A" w:rsidRDefault="00C76D63" w:rsidP="00DC6121">
            <w:pPr>
              <w:jc w:val="center"/>
              <w:rPr>
                <w:rFonts w:cstheme="minorHAnsi"/>
                <w:b/>
                <w:sz w:val="18"/>
                <w:lang w:val="en-US"/>
              </w:rPr>
            </w:pPr>
          </w:p>
        </w:tc>
        <w:tc>
          <w:tcPr>
            <w:tcW w:w="1041" w:type="dxa"/>
          </w:tcPr>
          <w:p w14:paraId="646EC72D" w14:textId="77777777" w:rsidR="00C76D63" w:rsidRPr="00D10C2A" w:rsidRDefault="00C76D63" w:rsidP="00DC6121">
            <w:pPr>
              <w:jc w:val="center"/>
              <w:rPr>
                <w:rFonts w:cstheme="minorHAnsi"/>
                <w:b/>
                <w:sz w:val="18"/>
                <w:lang w:val="en-US"/>
              </w:rPr>
            </w:pPr>
          </w:p>
        </w:tc>
        <w:tc>
          <w:tcPr>
            <w:tcW w:w="1857" w:type="dxa"/>
          </w:tcPr>
          <w:p w14:paraId="08DBF686" w14:textId="77777777" w:rsidR="00C76D63" w:rsidRPr="00D10C2A" w:rsidRDefault="00C76D63" w:rsidP="00DC6121">
            <w:pPr>
              <w:jc w:val="center"/>
              <w:rPr>
                <w:rFonts w:cstheme="minorHAnsi"/>
                <w:b/>
                <w:sz w:val="18"/>
                <w:lang w:val="en-US"/>
              </w:rPr>
            </w:pPr>
          </w:p>
        </w:tc>
        <w:tc>
          <w:tcPr>
            <w:tcW w:w="2127" w:type="dxa"/>
          </w:tcPr>
          <w:p w14:paraId="798D18BD" w14:textId="77777777" w:rsidR="00C76D63" w:rsidRPr="00D10C2A" w:rsidRDefault="00C76D63" w:rsidP="00DC6121">
            <w:pPr>
              <w:jc w:val="center"/>
              <w:rPr>
                <w:rFonts w:cstheme="minorHAnsi"/>
                <w:b/>
                <w:sz w:val="18"/>
                <w:lang w:val="en-US"/>
              </w:rPr>
            </w:pPr>
          </w:p>
        </w:tc>
        <w:tc>
          <w:tcPr>
            <w:tcW w:w="1984" w:type="dxa"/>
          </w:tcPr>
          <w:p w14:paraId="34FB155A" w14:textId="77777777" w:rsidR="00C76D63" w:rsidRPr="00D10C2A" w:rsidRDefault="00C76D63" w:rsidP="00DC6121">
            <w:pPr>
              <w:jc w:val="center"/>
              <w:rPr>
                <w:rFonts w:cstheme="minorHAnsi"/>
                <w:b/>
                <w:sz w:val="18"/>
                <w:lang w:val="en-US"/>
              </w:rPr>
            </w:pPr>
          </w:p>
        </w:tc>
      </w:tr>
      <w:tr w:rsidR="00C76D63" w:rsidRPr="00D10C2A" w14:paraId="619C62EB" w14:textId="77777777" w:rsidTr="00DC6121">
        <w:tc>
          <w:tcPr>
            <w:tcW w:w="1590" w:type="dxa"/>
          </w:tcPr>
          <w:p w14:paraId="005D05F6" w14:textId="77777777" w:rsidR="00C76D63" w:rsidRPr="00D10C2A" w:rsidRDefault="00C76D63" w:rsidP="00DC6121">
            <w:pPr>
              <w:rPr>
                <w:rFonts w:cstheme="minorHAnsi"/>
                <w:sz w:val="18"/>
                <w:lang w:val="en-US"/>
              </w:rPr>
            </w:pPr>
            <w:r w:rsidRPr="00D10C2A">
              <w:rPr>
                <w:rFonts w:cstheme="minorHAnsi"/>
                <w:sz w:val="18"/>
                <w:lang w:val="en-US"/>
              </w:rPr>
              <w:t>Citalopram</w:t>
            </w:r>
          </w:p>
        </w:tc>
        <w:tc>
          <w:tcPr>
            <w:tcW w:w="1177" w:type="dxa"/>
          </w:tcPr>
          <w:p w14:paraId="0BBA6033" w14:textId="77777777" w:rsidR="00C76D63" w:rsidRPr="00D10C2A" w:rsidRDefault="00C76D63" w:rsidP="00DC6121">
            <w:pPr>
              <w:jc w:val="center"/>
              <w:rPr>
                <w:rFonts w:cstheme="minorHAnsi"/>
                <w:sz w:val="18"/>
                <w:lang w:val="en-US"/>
              </w:rPr>
            </w:pPr>
            <w:r>
              <w:rPr>
                <w:rFonts w:cstheme="minorHAnsi"/>
                <w:sz w:val="18"/>
                <w:lang w:val="en-US"/>
              </w:rPr>
              <w:t>763</w:t>
            </w:r>
          </w:p>
        </w:tc>
        <w:tc>
          <w:tcPr>
            <w:tcW w:w="1041" w:type="dxa"/>
          </w:tcPr>
          <w:p w14:paraId="08092FFE" w14:textId="77777777" w:rsidR="00C76D63" w:rsidRPr="00D10C2A" w:rsidRDefault="00C76D63" w:rsidP="00DC6121">
            <w:pPr>
              <w:jc w:val="center"/>
              <w:rPr>
                <w:rFonts w:cstheme="minorHAnsi"/>
                <w:sz w:val="18"/>
                <w:lang w:val="en-US"/>
              </w:rPr>
            </w:pPr>
            <w:r>
              <w:rPr>
                <w:rFonts w:cstheme="minorHAnsi"/>
                <w:sz w:val="18"/>
                <w:lang w:val="en-US"/>
              </w:rPr>
              <w:t>52,083.0</w:t>
            </w:r>
          </w:p>
        </w:tc>
        <w:tc>
          <w:tcPr>
            <w:tcW w:w="1857" w:type="dxa"/>
          </w:tcPr>
          <w:p w14:paraId="6382CC3F" w14:textId="77777777" w:rsidR="00C76D63" w:rsidRPr="00D10C2A" w:rsidRDefault="00C76D63" w:rsidP="00DC6121">
            <w:pPr>
              <w:jc w:val="center"/>
              <w:rPr>
                <w:rFonts w:cstheme="minorHAnsi"/>
                <w:sz w:val="18"/>
                <w:lang w:val="en-US"/>
              </w:rPr>
            </w:pPr>
            <w:r>
              <w:rPr>
                <w:rFonts w:cstheme="minorHAnsi"/>
                <w:sz w:val="18"/>
                <w:lang w:val="en-US"/>
              </w:rPr>
              <w:t>14.65 (13.65-15.73)</w:t>
            </w:r>
          </w:p>
        </w:tc>
        <w:tc>
          <w:tcPr>
            <w:tcW w:w="2127" w:type="dxa"/>
          </w:tcPr>
          <w:p w14:paraId="2BE28B8C" w14:textId="77777777" w:rsidR="00C76D63" w:rsidRPr="00D10C2A" w:rsidRDefault="00C76D63" w:rsidP="00DC6121">
            <w:pPr>
              <w:jc w:val="center"/>
              <w:rPr>
                <w:rFonts w:cstheme="minorHAnsi"/>
                <w:bCs/>
                <w:sz w:val="18"/>
                <w:lang w:val="en-US"/>
              </w:rPr>
            </w:pPr>
            <w:r>
              <w:rPr>
                <w:rFonts w:cstheme="minorHAnsi"/>
                <w:bCs/>
                <w:sz w:val="18"/>
                <w:lang w:val="en-US"/>
              </w:rPr>
              <w:t>0.96 (0.85-1.08)</w:t>
            </w:r>
          </w:p>
        </w:tc>
        <w:tc>
          <w:tcPr>
            <w:tcW w:w="1984" w:type="dxa"/>
          </w:tcPr>
          <w:p w14:paraId="2D1033B5" w14:textId="77777777" w:rsidR="00C76D63" w:rsidRPr="00D10C2A" w:rsidRDefault="00C76D63" w:rsidP="00DC6121">
            <w:pPr>
              <w:jc w:val="center"/>
              <w:rPr>
                <w:rFonts w:cstheme="minorHAnsi"/>
                <w:bCs/>
                <w:sz w:val="18"/>
                <w:lang w:val="en-US"/>
              </w:rPr>
            </w:pPr>
            <w:r>
              <w:rPr>
                <w:rFonts w:cstheme="minorHAnsi"/>
                <w:bCs/>
                <w:sz w:val="18"/>
                <w:lang w:val="en-US"/>
              </w:rPr>
              <w:t>0.94 (0.83-1.06)</w:t>
            </w:r>
          </w:p>
        </w:tc>
      </w:tr>
      <w:tr w:rsidR="00C76D63" w:rsidRPr="00D10C2A" w14:paraId="2F362454" w14:textId="77777777" w:rsidTr="00DC6121">
        <w:tc>
          <w:tcPr>
            <w:tcW w:w="1590" w:type="dxa"/>
          </w:tcPr>
          <w:p w14:paraId="478BCC1A" w14:textId="77777777" w:rsidR="00C76D63" w:rsidRPr="00D10C2A" w:rsidRDefault="00C76D63" w:rsidP="00DC6121">
            <w:pPr>
              <w:rPr>
                <w:rFonts w:cstheme="minorHAnsi"/>
                <w:sz w:val="18"/>
                <w:lang w:val="en-US"/>
              </w:rPr>
            </w:pPr>
            <w:r w:rsidRPr="00D10C2A">
              <w:rPr>
                <w:rFonts w:cstheme="minorHAnsi"/>
                <w:sz w:val="18"/>
                <w:lang w:val="en-US"/>
              </w:rPr>
              <w:t>Escitalopram</w:t>
            </w:r>
          </w:p>
        </w:tc>
        <w:tc>
          <w:tcPr>
            <w:tcW w:w="1177" w:type="dxa"/>
          </w:tcPr>
          <w:p w14:paraId="5921EF84" w14:textId="77777777" w:rsidR="00C76D63" w:rsidRPr="00D10C2A" w:rsidRDefault="00C76D63" w:rsidP="00DC6121">
            <w:pPr>
              <w:jc w:val="center"/>
              <w:rPr>
                <w:rFonts w:cstheme="minorHAnsi"/>
                <w:sz w:val="18"/>
                <w:lang w:val="en-US"/>
              </w:rPr>
            </w:pPr>
            <w:r>
              <w:rPr>
                <w:rFonts w:cstheme="minorHAnsi"/>
                <w:sz w:val="18"/>
                <w:lang w:val="en-US"/>
              </w:rPr>
              <w:t>99</w:t>
            </w:r>
          </w:p>
        </w:tc>
        <w:tc>
          <w:tcPr>
            <w:tcW w:w="1041" w:type="dxa"/>
          </w:tcPr>
          <w:p w14:paraId="05EE6E47" w14:textId="77777777" w:rsidR="00C76D63" w:rsidRPr="00D10C2A" w:rsidRDefault="00C76D63" w:rsidP="00DC6121">
            <w:pPr>
              <w:jc w:val="center"/>
              <w:rPr>
                <w:rFonts w:cstheme="minorHAnsi"/>
                <w:sz w:val="18"/>
                <w:lang w:val="en-US"/>
              </w:rPr>
            </w:pPr>
            <w:r>
              <w:rPr>
                <w:rFonts w:cstheme="minorHAnsi"/>
                <w:sz w:val="18"/>
                <w:lang w:val="en-US"/>
              </w:rPr>
              <w:t>8,324,3</w:t>
            </w:r>
          </w:p>
        </w:tc>
        <w:tc>
          <w:tcPr>
            <w:tcW w:w="1857" w:type="dxa"/>
          </w:tcPr>
          <w:p w14:paraId="27094CAC" w14:textId="77777777" w:rsidR="00C76D63" w:rsidRPr="00D10C2A" w:rsidRDefault="00C76D63" w:rsidP="00DC6121">
            <w:pPr>
              <w:jc w:val="center"/>
              <w:rPr>
                <w:rFonts w:cstheme="minorHAnsi"/>
                <w:sz w:val="18"/>
                <w:lang w:val="en-US"/>
              </w:rPr>
            </w:pPr>
            <w:r>
              <w:rPr>
                <w:rFonts w:cstheme="minorHAnsi"/>
                <w:sz w:val="18"/>
                <w:lang w:val="en-US"/>
              </w:rPr>
              <w:t>11.89 (9.77-14.48)</w:t>
            </w:r>
          </w:p>
        </w:tc>
        <w:tc>
          <w:tcPr>
            <w:tcW w:w="2127" w:type="dxa"/>
          </w:tcPr>
          <w:p w14:paraId="2ACF22C6" w14:textId="77777777" w:rsidR="00C76D63" w:rsidRPr="00D10C2A" w:rsidRDefault="00C76D63" w:rsidP="00DC6121">
            <w:pPr>
              <w:jc w:val="center"/>
              <w:rPr>
                <w:rFonts w:cstheme="minorHAnsi"/>
                <w:sz w:val="18"/>
                <w:lang w:val="en-US"/>
              </w:rPr>
            </w:pPr>
            <w:r>
              <w:rPr>
                <w:rFonts w:cstheme="minorHAnsi"/>
                <w:sz w:val="18"/>
                <w:lang w:val="en-US"/>
              </w:rPr>
              <w:t>0.84 (0.68-1.05)</w:t>
            </w:r>
          </w:p>
        </w:tc>
        <w:tc>
          <w:tcPr>
            <w:tcW w:w="1984" w:type="dxa"/>
          </w:tcPr>
          <w:p w14:paraId="6775D9EC" w14:textId="77777777" w:rsidR="00C76D63" w:rsidRPr="00D10C2A" w:rsidRDefault="00C76D63" w:rsidP="00DC6121">
            <w:pPr>
              <w:jc w:val="center"/>
              <w:rPr>
                <w:rFonts w:cstheme="minorHAnsi"/>
                <w:sz w:val="18"/>
                <w:lang w:val="en-US"/>
              </w:rPr>
            </w:pPr>
            <w:r>
              <w:rPr>
                <w:rFonts w:cstheme="minorHAnsi"/>
                <w:sz w:val="18"/>
                <w:lang w:val="en-US"/>
              </w:rPr>
              <w:t>0.84 (0.67-1.06)</w:t>
            </w:r>
          </w:p>
        </w:tc>
      </w:tr>
      <w:tr w:rsidR="00C76D63" w:rsidRPr="00D10C2A" w14:paraId="2E29B317" w14:textId="77777777" w:rsidTr="00DC6121">
        <w:tc>
          <w:tcPr>
            <w:tcW w:w="1590" w:type="dxa"/>
          </w:tcPr>
          <w:p w14:paraId="4B1C6C14" w14:textId="77777777" w:rsidR="00C76D63" w:rsidRPr="00D10C2A" w:rsidRDefault="00C76D63" w:rsidP="00DC6121">
            <w:pPr>
              <w:rPr>
                <w:rFonts w:cstheme="minorHAnsi"/>
                <w:sz w:val="18"/>
                <w:lang w:val="en-US"/>
              </w:rPr>
            </w:pPr>
            <w:r w:rsidRPr="00D10C2A">
              <w:rPr>
                <w:rFonts w:cstheme="minorHAnsi"/>
                <w:sz w:val="18"/>
                <w:lang w:val="en-US"/>
              </w:rPr>
              <w:t>Sertraline</w:t>
            </w:r>
          </w:p>
        </w:tc>
        <w:tc>
          <w:tcPr>
            <w:tcW w:w="1177" w:type="dxa"/>
          </w:tcPr>
          <w:p w14:paraId="1C6B12A2" w14:textId="77777777" w:rsidR="00C76D63" w:rsidRPr="00D10C2A" w:rsidRDefault="00C76D63" w:rsidP="00DC6121">
            <w:pPr>
              <w:jc w:val="center"/>
              <w:rPr>
                <w:rFonts w:cstheme="minorHAnsi"/>
                <w:sz w:val="18"/>
                <w:lang w:val="en-US"/>
              </w:rPr>
            </w:pPr>
            <w:r>
              <w:rPr>
                <w:rFonts w:cstheme="minorHAnsi"/>
                <w:sz w:val="18"/>
                <w:lang w:val="en-US"/>
              </w:rPr>
              <w:t>567</w:t>
            </w:r>
          </w:p>
        </w:tc>
        <w:tc>
          <w:tcPr>
            <w:tcW w:w="1041" w:type="dxa"/>
          </w:tcPr>
          <w:p w14:paraId="52B6A2BF" w14:textId="77777777" w:rsidR="00C76D63" w:rsidRPr="00D10C2A" w:rsidRDefault="00C76D63" w:rsidP="00DC6121">
            <w:pPr>
              <w:jc w:val="center"/>
              <w:rPr>
                <w:rFonts w:cstheme="minorHAnsi"/>
                <w:sz w:val="18"/>
                <w:lang w:val="en-US"/>
              </w:rPr>
            </w:pPr>
            <w:r>
              <w:rPr>
                <w:rFonts w:cstheme="minorHAnsi"/>
                <w:sz w:val="18"/>
                <w:lang w:val="en-US"/>
              </w:rPr>
              <w:t>39,067.6</w:t>
            </w:r>
          </w:p>
        </w:tc>
        <w:tc>
          <w:tcPr>
            <w:tcW w:w="1857" w:type="dxa"/>
          </w:tcPr>
          <w:p w14:paraId="438E67AE" w14:textId="77777777" w:rsidR="00C76D63" w:rsidRPr="00D10C2A" w:rsidRDefault="00C76D63" w:rsidP="00DC6121">
            <w:pPr>
              <w:jc w:val="center"/>
              <w:rPr>
                <w:rFonts w:cstheme="minorHAnsi"/>
                <w:sz w:val="18"/>
                <w:lang w:val="en-US"/>
              </w:rPr>
            </w:pPr>
            <w:r>
              <w:rPr>
                <w:rFonts w:cstheme="minorHAnsi"/>
                <w:sz w:val="18"/>
                <w:lang w:val="en-US"/>
              </w:rPr>
              <w:t>11.95 (10.92-13.09)</w:t>
            </w:r>
          </w:p>
        </w:tc>
        <w:tc>
          <w:tcPr>
            <w:tcW w:w="2127" w:type="dxa"/>
          </w:tcPr>
          <w:p w14:paraId="492C6670" w14:textId="77777777" w:rsidR="00C76D63" w:rsidRPr="00D10C2A" w:rsidRDefault="00C76D63" w:rsidP="00DC6121">
            <w:pPr>
              <w:jc w:val="center"/>
              <w:rPr>
                <w:rFonts w:cstheme="minorHAnsi"/>
                <w:bCs/>
                <w:sz w:val="18"/>
                <w:lang w:val="en-US"/>
              </w:rPr>
            </w:pPr>
            <w:r w:rsidRPr="00D10C2A">
              <w:rPr>
                <w:rFonts w:cstheme="minorHAnsi"/>
                <w:bCs/>
                <w:sz w:val="18"/>
                <w:lang w:val="en-US"/>
              </w:rPr>
              <w:t>1.00  (ref.)</w:t>
            </w:r>
          </w:p>
        </w:tc>
        <w:tc>
          <w:tcPr>
            <w:tcW w:w="1984" w:type="dxa"/>
          </w:tcPr>
          <w:p w14:paraId="4762A390" w14:textId="77777777" w:rsidR="00C76D63" w:rsidRPr="00D10C2A" w:rsidRDefault="00C76D63" w:rsidP="00DC6121">
            <w:pPr>
              <w:jc w:val="center"/>
              <w:rPr>
                <w:rFonts w:cstheme="minorHAnsi"/>
                <w:bCs/>
                <w:sz w:val="18"/>
                <w:lang w:val="en-US"/>
              </w:rPr>
            </w:pPr>
            <w:r w:rsidRPr="00D10C2A">
              <w:rPr>
                <w:rFonts w:cstheme="minorHAnsi"/>
                <w:bCs/>
                <w:sz w:val="18"/>
                <w:lang w:val="en-US"/>
              </w:rPr>
              <w:t>1.00 (ref.)</w:t>
            </w:r>
          </w:p>
        </w:tc>
      </w:tr>
      <w:tr w:rsidR="00C76D63" w:rsidRPr="00D10C2A" w14:paraId="5FCE06C8" w14:textId="77777777" w:rsidTr="00DC6121">
        <w:tc>
          <w:tcPr>
            <w:tcW w:w="1590" w:type="dxa"/>
          </w:tcPr>
          <w:p w14:paraId="10C842CA" w14:textId="77777777" w:rsidR="00C76D63" w:rsidRPr="00D10C2A" w:rsidRDefault="00C76D63" w:rsidP="00DC6121">
            <w:pPr>
              <w:rPr>
                <w:rFonts w:cstheme="minorHAnsi"/>
                <w:sz w:val="18"/>
                <w:lang w:val="en-US"/>
              </w:rPr>
            </w:pPr>
          </w:p>
        </w:tc>
        <w:tc>
          <w:tcPr>
            <w:tcW w:w="1177" w:type="dxa"/>
          </w:tcPr>
          <w:p w14:paraId="6DB6F328" w14:textId="77777777" w:rsidR="00C76D63" w:rsidRPr="00D10C2A" w:rsidRDefault="00C76D63" w:rsidP="00DC6121">
            <w:pPr>
              <w:jc w:val="center"/>
              <w:rPr>
                <w:rFonts w:cstheme="minorHAnsi"/>
                <w:sz w:val="18"/>
                <w:lang w:val="en-US"/>
              </w:rPr>
            </w:pPr>
          </w:p>
        </w:tc>
        <w:tc>
          <w:tcPr>
            <w:tcW w:w="1041" w:type="dxa"/>
          </w:tcPr>
          <w:p w14:paraId="1E9B3314" w14:textId="77777777" w:rsidR="00C76D63" w:rsidRPr="00D10C2A" w:rsidRDefault="00C76D63" w:rsidP="00DC6121">
            <w:pPr>
              <w:jc w:val="center"/>
              <w:rPr>
                <w:rFonts w:cstheme="minorHAnsi"/>
                <w:sz w:val="18"/>
                <w:lang w:val="en-US"/>
              </w:rPr>
            </w:pPr>
          </w:p>
        </w:tc>
        <w:tc>
          <w:tcPr>
            <w:tcW w:w="1857" w:type="dxa"/>
          </w:tcPr>
          <w:p w14:paraId="43034F52" w14:textId="77777777" w:rsidR="00C76D63" w:rsidRPr="00D10C2A" w:rsidRDefault="00C76D63" w:rsidP="00DC6121">
            <w:pPr>
              <w:jc w:val="center"/>
              <w:rPr>
                <w:rFonts w:cstheme="minorHAnsi"/>
                <w:sz w:val="18"/>
                <w:lang w:val="en-US"/>
              </w:rPr>
            </w:pPr>
          </w:p>
        </w:tc>
        <w:tc>
          <w:tcPr>
            <w:tcW w:w="2127" w:type="dxa"/>
          </w:tcPr>
          <w:p w14:paraId="7106DA72" w14:textId="77777777" w:rsidR="00C76D63" w:rsidRPr="00D10C2A" w:rsidRDefault="00C76D63" w:rsidP="00DC6121">
            <w:pPr>
              <w:jc w:val="center"/>
              <w:rPr>
                <w:rFonts w:cstheme="minorHAnsi"/>
                <w:bCs/>
                <w:sz w:val="18"/>
                <w:lang w:val="en-US"/>
              </w:rPr>
            </w:pPr>
          </w:p>
        </w:tc>
        <w:tc>
          <w:tcPr>
            <w:tcW w:w="1984" w:type="dxa"/>
          </w:tcPr>
          <w:p w14:paraId="2EF74991" w14:textId="77777777" w:rsidR="00C76D63" w:rsidRPr="00D10C2A" w:rsidRDefault="00C76D63" w:rsidP="00DC6121">
            <w:pPr>
              <w:jc w:val="center"/>
              <w:rPr>
                <w:rFonts w:cstheme="minorHAnsi"/>
                <w:bCs/>
                <w:sz w:val="18"/>
                <w:lang w:val="en-US"/>
              </w:rPr>
            </w:pPr>
          </w:p>
        </w:tc>
      </w:tr>
      <w:tr w:rsidR="00C76D63" w:rsidRPr="00D10C2A" w14:paraId="6F09F9D3" w14:textId="77777777" w:rsidTr="00DC6121">
        <w:tc>
          <w:tcPr>
            <w:tcW w:w="1590" w:type="dxa"/>
          </w:tcPr>
          <w:p w14:paraId="7DE70EF4" w14:textId="77777777" w:rsidR="00C76D63" w:rsidRPr="00D10C2A" w:rsidRDefault="00C76D63" w:rsidP="00DC6121">
            <w:pPr>
              <w:rPr>
                <w:rFonts w:cstheme="minorHAnsi"/>
                <w:b/>
                <w:sz w:val="18"/>
                <w:lang w:val="en-US"/>
              </w:rPr>
            </w:pPr>
            <w:r w:rsidRPr="00D10C2A">
              <w:rPr>
                <w:rFonts w:cstheme="minorHAnsi"/>
                <w:b/>
                <w:sz w:val="18"/>
                <w:lang w:val="en-US"/>
              </w:rPr>
              <w:t>Women</w:t>
            </w:r>
          </w:p>
        </w:tc>
        <w:tc>
          <w:tcPr>
            <w:tcW w:w="1177" w:type="dxa"/>
          </w:tcPr>
          <w:p w14:paraId="2435A0DA" w14:textId="77777777" w:rsidR="00C76D63" w:rsidRPr="00D10C2A" w:rsidRDefault="00C76D63" w:rsidP="00DC6121">
            <w:pPr>
              <w:jc w:val="center"/>
              <w:rPr>
                <w:rFonts w:cstheme="minorHAnsi"/>
                <w:sz w:val="18"/>
                <w:lang w:val="en-US"/>
              </w:rPr>
            </w:pPr>
          </w:p>
        </w:tc>
        <w:tc>
          <w:tcPr>
            <w:tcW w:w="1041" w:type="dxa"/>
          </w:tcPr>
          <w:p w14:paraId="38688890" w14:textId="77777777" w:rsidR="00C76D63" w:rsidRPr="00D10C2A" w:rsidRDefault="00C76D63" w:rsidP="00DC6121">
            <w:pPr>
              <w:jc w:val="center"/>
              <w:rPr>
                <w:rFonts w:cstheme="minorHAnsi"/>
                <w:sz w:val="18"/>
                <w:lang w:val="en-US"/>
              </w:rPr>
            </w:pPr>
          </w:p>
        </w:tc>
        <w:tc>
          <w:tcPr>
            <w:tcW w:w="1857" w:type="dxa"/>
          </w:tcPr>
          <w:p w14:paraId="1D4BCD16" w14:textId="77777777" w:rsidR="00C76D63" w:rsidRPr="00D10C2A" w:rsidRDefault="00C76D63" w:rsidP="00DC6121">
            <w:pPr>
              <w:jc w:val="center"/>
              <w:rPr>
                <w:rFonts w:cstheme="minorHAnsi"/>
                <w:sz w:val="18"/>
                <w:lang w:val="en-US"/>
              </w:rPr>
            </w:pPr>
          </w:p>
        </w:tc>
        <w:tc>
          <w:tcPr>
            <w:tcW w:w="2127" w:type="dxa"/>
          </w:tcPr>
          <w:p w14:paraId="0007977E" w14:textId="77777777" w:rsidR="00C76D63" w:rsidRPr="00D10C2A" w:rsidRDefault="00C76D63" w:rsidP="00DC6121">
            <w:pPr>
              <w:jc w:val="center"/>
              <w:rPr>
                <w:rFonts w:cstheme="minorHAnsi"/>
                <w:bCs/>
                <w:sz w:val="18"/>
                <w:lang w:val="en-US"/>
              </w:rPr>
            </w:pPr>
          </w:p>
        </w:tc>
        <w:tc>
          <w:tcPr>
            <w:tcW w:w="1984" w:type="dxa"/>
          </w:tcPr>
          <w:p w14:paraId="3E4B6FBA" w14:textId="77777777" w:rsidR="00C76D63" w:rsidRPr="00D10C2A" w:rsidRDefault="00C76D63" w:rsidP="00DC6121">
            <w:pPr>
              <w:jc w:val="center"/>
              <w:rPr>
                <w:rFonts w:cstheme="minorHAnsi"/>
                <w:bCs/>
                <w:sz w:val="18"/>
                <w:lang w:val="en-US"/>
              </w:rPr>
            </w:pPr>
          </w:p>
        </w:tc>
      </w:tr>
      <w:tr w:rsidR="00C76D63" w:rsidRPr="00D10C2A" w14:paraId="6895D7C5" w14:textId="77777777" w:rsidTr="00DC6121">
        <w:tc>
          <w:tcPr>
            <w:tcW w:w="1590" w:type="dxa"/>
          </w:tcPr>
          <w:p w14:paraId="6CC21786" w14:textId="77777777" w:rsidR="00C76D63" w:rsidRPr="00D10C2A" w:rsidRDefault="00C76D63" w:rsidP="00DC6121">
            <w:pPr>
              <w:rPr>
                <w:rFonts w:cstheme="minorHAnsi"/>
                <w:sz w:val="18"/>
                <w:lang w:val="en-US"/>
              </w:rPr>
            </w:pPr>
            <w:r w:rsidRPr="00D10C2A">
              <w:rPr>
                <w:rFonts w:cstheme="minorHAnsi"/>
                <w:sz w:val="18"/>
                <w:lang w:val="en-US"/>
              </w:rPr>
              <w:t>Citalopram</w:t>
            </w:r>
          </w:p>
        </w:tc>
        <w:tc>
          <w:tcPr>
            <w:tcW w:w="1177" w:type="dxa"/>
          </w:tcPr>
          <w:p w14:paraId="6D0D63E4" w14:textId="77777777" w:rsidR="00C76D63" w:rsidRPr="00D10C2A" w:rsidRDefault="00C76D63" w:rsidP="00DC6121">
            <w:pPr>
              <w:jc w:val="center"/>
              <w:rPr>
                <w:rFonts w:cstheme="minorHAnsi"/>
                <w:sz w:val="18"/>
                <w:lang w:val="en-US"/>
              </w:rPr>
            </w:pPr>
            <w:r>
              <w:rPr>
                <w:rFonts w:cstheme="minorHAnsi"/>
                <w:sz w:val="18"/>
                <w:lang w:val="en-US"/>
              </w:rPr>
              <w:t>511</w:t>
            </w:r>
          </w:p>
        </w:tc>
        <w:tc>
          <w:tcPr>
            <w:tcW w:w="1041" w:type="dxa"/>
          </w:tcPr>
          <w:p w14:paraId="35BE178B" w14:textId="77777777" w:rsidR="00C76D63" w:rsidRPr="00D10C2A" w:rsidRDefault="00C76D63" w:rsidP="00DC6121">
            <w:pPr>
              <w:jc w:val="center"/>
              <w:rPr>
                <w:rFonts w:cstheme="minorHAnsi"/>
                <w:sz w:val="18"/>
                <w:lang w:val="en-US"/>
              </w:rPr>
            </w:pPr>
            <w:r>
              <w:rPr>
                <w:rFonts w:cstheme="minorHAnsi"/>
                <w:sz w:val="18"/>
                <w:lang w:val="en-US"/>
              </w:rPr>
              <w:t>26,067.1</w:t>
            </w:r>
          </w:p>
        </w:tc>
        <w:tc>
          <w:tcPr>
            <w:tcW w:w="1857" w:type="dxa"/>
          </w:tcPr>
          <w:p w14:paraId="5899F0C2" w14:textId="77777777" w:rsidR="00C76D63" w:rsidRPr="00D10C2A" w:rsidRDefault="00C76D63" w:rsidP="00DC6121">
            <w:pPr>
              <w:jc w:val="center"/>
              <w:rPr>
                <w:rFonts w:cstheme="minorHAnsi"/>
                <w:sz w:val="18"/>
                <w:lang w:val="en-US"/>
              </w:rPr>
            </w:pPr>
            <w:r>
              <w:rPr>
                <w:rFonts w:cstheme="minorHAnsi"/>
                <w:sz w:val="18"/>
                <w:lang w:val="en-US"/>
              </w:rPr>
              <w:t>19.60 (17.98-21.38)</w:t>
            </w:r>
          </w:p>
        </w:tc>
        <w:tc>
          <w:tcPr>
            <w:tcW w:w="2127" w:type="dxa"/>
          </w:tcPr>
          <w:p w14:paraId="24B62456" w14:textId="77777777" w:rsidR="00C76D63" w:rsidRPr="00D10C2A" w:rsidRDefault="00C76D63" w:rsidP="00DC6121">
            <w:pPr>
              <w:jc w:val="center"/>
              <w:rPr>
                <w:rFonts w:cstheme="minorHAnsi"/>
                <w:bCs/>
                <w:sz w:val="18"/>
                <w:lang w:val="en-US"/>
              </w:rPr>
            </w:pPr>
            <w:r>
              <w:rPr>
                <w:rFonts w:cstheme="minorHAnsi"/>
                <w:bCs/>
                <w:sz w:val="18"/>
                <w:lang w:val="en-US"/>
              </w:rPr>
              <w:t>0.96 (0.82-1.11)</w:t>
            </w:r>
          </w:p>
        </w:tc>
        <w:tc>
          <w:tcPr>
            <w:tcW w:w="1984" w:type="dxa"/>
          </w:tcPr>
          <w:p w14:paraId="7A9CB342" w14:textId="77777777" w:rsidR="00C76D63" w:rsidRPr="00D10C2A" w:rsidRDefault="00C76D63" w:rsidP="00DC6121">
            <w:pPr>
              <w:jc w:val="center"/>
              <w:rPr>
                <w:rFonts w:cstheme="minorHAnsi"/>
                <w:bCs/>
                <w:sz w:val="18"/>
                <w:lang w:val="en-US"/>
              </w:rPr>
            </w:pPr>
            <w:r>
              <w:rPr>
                <w:rFonts w:cstheme="minorHAnsi"/>
                <w:bCs/>
                <w:sz w:val="18"/>
                <w:lang w:val="en-US"/>
              </w:rPr>
              <w:t>0.95 (0.82-1.10)</w:t>
            </w:r>
          </w:p>
        </w:tc>
      </w:tr>
      <w:tr w:rsidR="00C76D63" w:rsidRPr="00D10C2A" w14:paraId="3940074D" w14:textId="77777777" w:rsidTr="00DC6121">
        <w:tc>
          <w:tcPr>
            <w:tcW w:w="1590" w:type="dxa"/>
          </w:tcPr>
          <w:p w14:paraId="578396E1" w14:textId="77777777" w:rsidR="00C76D63" w:rsidRPr="00D10C2A" w:rsidRDefault="00C76D63" w:rsidP="00DC6121">
            <w:pPr>
              <w:rPr>
                <w:rFonts w:cstheme="minorHAnsi"/>
                <w:sz w:val="18"/>
                <w:lang w:val="en-US"/>
              </w:rPr>
            </w:pPr>
            <w:r w:rsidRPr="00D10C2A">
              <w:rPr>
                <w:rFonts w:cstheme="minorHAnsi"/>
                <w:sz w:val="18"/>
                <w:lang w:val="en-US"/>
              </w:rPr>
              <w:t>Escitalopram</w:t>
            </w:r>
          </w:p>
        </w:tc>
        <w:tc>
          <w:tcPr>
            <w:tcW w:w="1177" w:type="dxa"/>
          </w:tcPr>
          <w:p w14:paraId="6E40084F" w14:textId="77777777" w:rsidR="00C76D63" w:rsidRPr="00D10C2A" w:rsidRDefault="00C76D63" w:rsidP="00DC6121">
            <w:pPr>
              <w:jc w:val="center"/>
              <w:rPr>
                <w:rFonts w:cstheme="minorHAnsi"/>
                <w:sz w:val="18"/>
                <w:lang w:val="en-US"/>
              </w:rPr>
            </w:pPr>
            <w:r>
              <w:rPr>
                <w:rFonts w:cstheme="minorHAnsi"/>
                <w:sz w:val="18"/>
                <w:lang w:val="en-US"/>
              </w:rPr>
              <w:t>60</w:t>
            </w:r>
          </w:p>
        </w:tc>
        <w:tc>
          <w:tcPr>
            <w:tcW w:w="1041" w:type="dxa"/>
          </w:tcPr>
          <w:p w14:paraId="298B9EFC" w14:textId="77777777" w:rsidR="00C76D63" w:rsidRPr="00D10C2A" w:rsidRDefault="00C76D63" w:rsidP="00DC6121">
            <w:pPr>
              <w:jc w:val="center"/>
              <w:rPr>
                <w:rFonts w:cstheme="minorHAnsi"/>
                <w:sz w:val="18"/>
                <w:lang w:val="en-US"/>
              </w:rPr>
            </w:pPr>
            <w:r>
              <w:rPr>
                <w:rFonts w:cstheme="minorHAnsi"/>
                <w:sz w:val="18"/>
                <w:lang w:val="en-US"/>
              </w:rPr>
              <w:t>4,106,61</w:t>
            </w:r>
          </w:p>
        </w:tc>
        <w:tc>
          <w:tcPr>
            <w:tcW w:w="1857" w:type="dxa"/>
          </w:tcPr>
          <w:p w14:paraId="6C5EECC1" w14:textId="77777777" w:rsidR="00C76D63" w:rsidRPr="00D10C2A" w:rsidRDefault="00C76D63" w:rsidP="00DC6121">
            <w:pPr>
              <w:jc w:val="center"/>
              <w:rPr>
                <w:rFonts w:cstheme="minorHAnsi"/>
                <w:sz w:val="18"/>
                <w:lang w:val="en-US"/>
              </w:rPr>
            </w:pPr>
            <w:r>
              <w:rPr>
                <w:rFonts w:cstheme="minorHAnsi"/>
                <w:sz w:val="18"/>
                <w:lang w:val="en-US"/>
              </w:rPr>
              <w:t>14.61 (11.34-18.82)</w:t>
            </w:r>
          </w:p>
        </w:tc>
        <w:tc>
          <w:tcPr>
            <w:tcW w:w="2127" w:type="dxa"/>
          </w:tcPr>
          <w:p w14:paraId="10ADA5B2" w14:textId="77777777" w:rsidR="00C76D63" w:rsidRPr="00D10C2A" w:rsidRDefault="00C76D63" w:rsidP="00DC6121">
            <w:pPr>
              <w:jc w:val="center"/>
              <w:rPr>
                <w:rFonts w:cstheme="minorHAnsi"/>
                <w:bCs/>
                <w:sz w:val="18"/>
                <w:lang w:val="en-US"/>
              </w:rPr>
            </w:pPr>
            <w:r>
              <w:rPr>
                <w:rFonts w:cstheme="minorHAnsi"/>
                <w:bCs/>
                <w:sz w:val="18"/>
                <w:lang w:val="en-US"/>
              </w:rPr>
              <w:t>0.78 (0.59-1.03)</w:t>
            </w:r>
          </w:p>
        </w:tc>
        <w:tc>
          <w:tcPr>
            <w:tcW w:w="1984" w:type="dxa"/>
          </w:tcPr>
          <w:p w14:paraId="70BA619F" w14:textId="77777777" w:rsidR="00C76D63" w:rsidRPr="00D10C2A" w:rsidRDefault="00C76D63" w:rsidP="00DC6121">
            <w:pPr>
              <w:jc w:val="center"/>
              <w:rPr>
                <w:rFonts w:cstheme="minorHAnsi"/>
                <w:bCs/>
                <w:sz w:val="18"/>
                <w:lang w:val="en-US"/>
              </w:rPr>
            </w:pPr>
            <w:r>
              <w:rPr>
                <w:rFonts w:cstheme="minorHAnsi"/>
                <w:bCs/>
                <w:sz w:val="18"/>
                <w:lang w:val="en-US"/>
              </w:rPr>
              <w:t>0.77 (0.59-1.02)</w:t>
            </w:r>
          </w:p>
        </w:tc>
      </w:tr>
      <w:tr w:rsidR="00C76D63" w:rsidRPr="00D10C2A" w14:paraId="027D781A" w14:textId="77777777" w:rsidTr="00DC6121">
        <w:tc>
          <w:tcPr>
            <w:tcW w:w="1590" w:type="dxa"/>
          </w:tcPr>
          <w:p w14:paraId="6864D63C" w14:textId="77777777" w:rsidR="00C76D63" w:rsidRPr="00D10C2A" w:rsidRDefault="00C76D63" w:rsidP="00DC6121">
            <w:pPr>
              <w:rPr>
                <w:rFonts w:cstheme="minorHAnsi"/>
                <w:sz w:val="18"/>
                <w:lang w:val="en-US"/>
              </w:rPr>
            </w:pPr>
            <w:r w:rsidRPr="00D10C2A">
              <w:rPr>
                <w:rFonts w:cstheme="minorHAnsi"/>
                <w:sz w:val="18"/>
                <w:lang w:val="en-US"/>
              </w:rPr>
              <w:t>Sertraline</w:t>
            </w:r>
          </w:p>
        </w:tc>
        <w:tc>
          <w:tcPr>
            <w:tcW w:w="1177" w:type="dxa"/>
          </w:tcPr>
          <w:p w14:paraId="7F7B9DA6" w14:textId="77777777" w:rsidR="00C76D63" w:rsidRPr="00D10C2A" w:rsidRDefault="00C76D63" w:rsidP="00DC6121">
            <w:pPr>
              <w:jc w:val="center"/>
              <w:rPr>
                <w:rFonts w:cstheme="minorHAnsi"/>
                <w:sz w:val="18"/>
                <w:lang w:val="en-US"/>
              </w:rPr>
            </w:pPr>
            <w:r>
              <w:rPr>
                <w:rFonts w:cstheme="minorHAnsi"/>
                <w:sz w:val="18"/>
                <w:lang w:val="en-US"/>
              </w:rPr>
              <w:t>317</w:t>
            </w:r>
          </w:p>
        </w:tc>
        <w:tc>
          <w:tcPr>
            <w:tcW w:w="1041" w:type="dxa"/>
          </w:tcPr>
          <w:p w14:paraId="445BF20D" w14:textId="77777777" w:rsidR="00C76D63" w:rsidRPr="00D10C2A" w:rsidRDefault="00C76D63" w:rsidP="00DC6121">
            <w:pPr>
              <w:jc w:val="center"/>
              <w:rPr>
                <w:rFonts w:cstheme="minorHAnsi"/>
                <w:sz w:val="18"/>
                <w:lang w:val="en-US"/>
              </w:rPr>
            </w:pPr>
            <w:r>
              <w:rPr>
                <w:rFonts w:cstheme="minorHAnsi"/>
                <w:sz w:val="18"/>
                <w:lang w:val="en-US"/>
              </w:rPr>
              <w:t>20,483.2</w:t>
            </w:r>
          </w:p>
        </w:tc>
        <w:tc>
          <w:tcPr>
            <w:tcW w:w="1857" w:type="dxa"/>
          </w:tcPr>
          <w:p w14:paraId="1661A33C" w14:textId="77777777" w:rsidR="00C76D63" w:rsidRPr="00D10C2A" w:rsidRDefault="00C76D63" w:rsidP="00DC6121">
            <w:pPr>
              <w:jc w:val="center"/>
              <w:rPr>
                <w:rFonts w:cstheme="minorHAnsi"/>
                <w:sz w:val="18"/>
                <w:lang w:val="en-US"/>
              </w:rPr>
            </w:pPr>
            <w:r>
              <w:rPr>
                <w:rFonts w:cstheme="minorHAnsi"/>
                <w:sz w:val="18"/>
                <w:lang w:val="en-US"/>
              </w:rPr>
              <w:t>15.48 (13.86-17.28)</w:t>
            </w:r>
          </w:p>
        </w:tc>
        <w:tc>
          <w:tcPr>
            <w:tcW w:w="2127" w:type="dxa"/>
          </w:tcPr>
          <w:p w14:paraId="3ABFE55A" w14:textId="77777777" w:rsidR="00C76D63" w:rsidRPr="00D10C2A" w:rsidRDefault="00C76D63" w:rsidP="00DC6121">
            <w:pPr>
              <w:jc w:val="center"/>
              <w:rPr>
                <w:rFonts w:cstheme="minorHAnsi"/>
                <w:bCs/>
                <w:sz w:val="18"/>
                <w:lang w:val="en-US"/>
              </w:rPr>
            </w:pPr>
            <w:r w:rsidRPr="00D10C2A">
              <w:rPr>
                <w:rFonts w:cstheme="minorHAnsi"/>
                <w:bCs/>
                <w:sz w:val="18"/>
                <w:lang w:val="en-US"/>
              </w:rPr>
              <w:t>1.00 (ref.)</w:t>
            </w:r>
          </w:p>
        </w:tc>
        <w:tc>
          <w:tcPr>
            <w:tcW w:w="1984" w:type="dxa"/>
          </w:tcPr>
          <w:p w14:paraId="6ECE7C25" w14:textId="77777777" w:rsidR="00C76D63" w:rsidRPr="00D10C2A" w:rsidRDefault="00C76D63" w:rsidP="00DC6121">
            <w:pPr>
              <w:jc w:val="center"/>
              <w:rPr>
                <w:rFonts w:cstheme="minorHAnsi"/>
                <w:bCs/>
                <w:sz w:val="18"/>
                <w:lang w:val="en-US"/>
              </w:rPr>
            </w:pPr>
            <w:r w:rsidRPr="00D10C2A">
              <w:rPr>
                <w:rFonts w:cstheme="minorHAnsi"/>
                <w:bCs/>
                <w:sz w:val="18"/>
                <w:lang w:val="en-US"/>
              </w:rPr>
              <w:t>1.00 (ref.)</w:t>
            </w:r>
          </w:p>
        </w:tc>
      </w:tr>
      <w:tr w:rsidR="00C76D63" w:rsidRPr="00D10C2A" w14:paraId="07CDEEE9" w14:textId="77777777" w:rsidTr="00DC6121">
        <w:tc>
          <w:tcPr>
            <w:tcW w:w="1590" w:type="dxa"/>
          </w:tcPr>
          <w:p w14:paraId="22753D36" w14:textId="77777777" w:rsidR="00C76D63" w:rsidRPr="00D10C2A" w:rsidRDefault="00C76D63" w:rsidP="00DC6121">
            <w:pPr>
              <w:rPr>
                <w:rFonts w:cstheme="minorHAnsi"/>
                <w:sz w:val="18"/>
                <w:lang w:val="en-US"/>
              </w:rPr>
            </w:pPr>
          </w:p>
        </w:tc>
        <w:tc>
          <w:tcPr>
            <w:tcW w:w="1177" w:type="dxa"/>
          </w:tcPr>
          <w:p w14:paraId="06BA0A34" w14:textId="77777777" w:rsidR="00C76D63" w:rsidRPr="00D10C2A" w:rsidRDefault="00C76D63" w:rsidP="00DC6121">
            <w:pPr>
              <w:jc w:val="center"/>
              <w:rPr>
                <w:rFonts w:cstheme="minorHAnsi"/>
                <w:sz w:val="18"/>
                <w:lang w:val="en-US"/>
              </w:rPr>
            </w:pPr>
          </w:p>
        </w:tc>
        <w:tc>
          <w:tcPr>
            <w:tcW w:w="1041" w:type="dxa"/>
          </w:tcPr>
          <w:p w14:paraId="2A261F3E" w14:textId="77777777" w:rsidR="00C76D63" w:rsidRPr="00D10C2A" w:rsidRDefault="00C76D63" w:rsidP="00DC6121">
            <w:pPr>
              <w:jc w:val="center"/>
              <w:rPr>
                <w:rFonts w:cstheme="minorHAnsi"/>
                <w:sz w:val="18"/>
                <w:lang w:val="en-US"/>
              </w:rPr>
            </w:pPr>
          </w:p>
        </w:tc>
        <w:tc>
          <w:tcPr>
            <w:tcW w:w="1857" w:type="dxa"/>
          </w:tcPr>
          <w:p w14:paraId="138969C3" w14:textId="77777777" w:rsidR="00C76D63" w:rsidRPr="00D10C2A" w:rsidRDefault="00C76D63" w:rsidP="00DC6121">
            <w:pPr>
              <w:jc w:val="center"/>
              <w:rPr>
                <w:rFonts w:cstheme="minorHAnsi"/>
                <w:sz w:val="18"/>
                <w:lang w:val="en-US"/>
              </w:rPr>
            </w:pPr>
          </w:p>
        </w:tc>
        <w:tc>
          <w:tcPr>
            <w:tcW w:w="2127" w:type="dxa"/>
          </w:tcPr>
          <w:p w14:paraId="19AB2852" w14:textId="77777777" w:rsidR="00C76D63" w:rsidRPr="00D10C2A" w:rsidRDefault="00C76D63" w:rsidP="00DC6121">
            <w:pPr>
              <w:jc w:val="center"/>
              <w:rPr>
                <w:rFonts w:cstheme="minorHAnsi"/>
                <w:bCs/>
                <w:sz w:val="18"/>
                <w:lang w:val="en-US"/>
              </w:rPr>
            </w:pPr>
          </w:p>
        </w:tc>
        <w:tc>
          <w:tcPr>
            <w:tcW w:w="1984" w:type="dxa"/>
          </w:tcPr>
          <w:p w14:paraId="56369A65" w14:textId="77777777" w:rsidR="00C76D63" w:rsidRPr="00D10C2A" w:rsidRDefault="00C76D63" w:rsidP="00DC6121">
            <w:pPr>
              <w:jc w:val="center"/>
              <w:rPr>
                <w:rFonts w:cstheme="minorHAnsi"/>
                <w:bCs/>
                <w:sz w:val="18"/>
                <w:lang w:val="en-US"/>
              </w:rPr>
            </w:pPr>
          </w:p>
        </w:tc>
      </w:tr>
      <w:tr w:rsidR="00C76D63" w:rsidRPr="00D10C2A" w14:paraId="0243456E" w14:textId="77777777" w:rsidTr="00DC6121">
        <w:tc>
          <w:tcPr>
            <w:tcW w:w="1590" w:type="dxa"/>
          </w:tcPr>
          <w:p w14:paraId="02530870" w14:textId="77777777" w:rsidR="00C76D63" w:rsidRPr="00D10C2A" w:rsidRDefault="00C76D63" w:rsidP="00DC6121">
            <w:pPr>
              <w:rPr>
                <w:rFonts w:cstheme="minorHAnsi"/>
                <w:b/>
                <w:sz w:val="18"/>
                <w:lang w:val="en-US"/>
              </w:rPr>
            </w:pPr>
            <w:r w:rsidRPr="00D10C2A">
              <w:rPr>
                <w:rFonts w:cstheme="minorHAnsi"/>
                <w:b/>
                <w:sz w:val="18"/>
                <w:lang w:val="en-US"/>
              </w:rPr>
              <w:t>Men</w:t>
            </w:r>
          </w:p>
        </w:tc>
        <w:tc>
          <w:tcPr>
            <w:tcW w:w="1177" w:type="dxa"/>
          </w:tcPr>
          <w:p w14:paraId="46774F1C" w14:textId="77777777" w:rsidR="00C76D63" w:rsidRPr="00D10C2A" w:rsidRDefault="00C76D63" w:rsidP="00DC6121">
            <w:pPr>
              <w:jc w:val="center"/>
              <w:rPr>
                <w:rFonts w:cstheme="minorHAnsi"/>
                <w:sz w:val="18"/>
                <w:lang w:val="en-US"/>
              </w:rPr>
            </w:pPr>
          </w:p>
        </w:tc>
        <w:tc>
          <w:tcPr>
            <w:tcW w:w="1041" w:type="dxa"/>
          </w:tcPr>
          <w:p w14:paraId="6A22B545" w14:textId="77777777" w:rsidR="00C76D63" w:rsidRPr="00D10C2A" w:rsidRDefault="00C76D63" w:rsidP="00DC6121">
            <w:pPr>
              <w:jc w:val="center"/>
              <w:rPr>
                <w:rFonts w:cstheme="minorHAnsi"/>
                <w:sz w:val="18"/>
                <w:lang w:val="en-US"/>
              </w:rPr>
            </w:pPr>
          </w:p>
        </w:tc>
        <w:tc>
          <w:tcPr>
            <w:tcW w:w="1857" w:type="dxa"/>
          </w:tcPr>
          <w:p w14:paraId="50910F94" w14:textId="77777777" w:rsidR="00C76D63" w:rsidRPr="00D10C2A" w:rsidRDefault="00C76D63" w:rsidP="00DC6121">
            <w:pPr>
              <w:jc w:val="center"/>
              <w:rPr>
                <w:rFonts w:cstheme="minorHAnsi"/>
                <w:sz w:val="18"/>
                <w:lang w:val="en-US"/>
              </w:rPr>
            </w:pPr>
          </w:p>
        </w:tc>
        <w:tc>
          <w:tcPr>
            <w:tcW w:w="2127" w:type="dxa"/>
          </w:tcPr>
          <w:p w14:paraId="680F6FBD" w14:textId="77777777" w:rsidR="00C76D63" w:rsidRPr="00D10C2A" w:rsidRDefault="00C76D63" w:rsidP="00DC6121">
            <w:pPr>
              <w:jc w:val="center"/>
              <w:rPr>
                <w:rFonts w:cstheme="minorHAnsi"/>
                <w:bCs/>
                <w:sz w:val="18"/>
                <w:lang w:val="en-US"/>
              </w:rPr>
            </w:pPr>
          </w:p>
        </w:tc>
        <w:tc>
          <w:tcPr>
            <w:tcW w:w="1984" w:type="dxa"/>
          </w:tcPr>
          <w:p w14:paraId="333E90BC" w14:textId="77777777" w:rsidR="00C76D63" w:rsidRPr="00D10C2A" w:rsidRDefault="00C76D63" w:rsidP="00DC6121">
            <w:pPr>
              <w:jc w:val="center"/>
              <w:rPr>
                <w:rFonts w:cstheme="minorHAnsi"/>
                <w:bCs/>
                <w:sz w:val="18"/>
                <w:lang w:val="en-US"/>
              </w:rPr>
            </w:pPr>
          </w:p>
        </w:tc>
      </w:tr>
      <w:tr w:rsidR="00C76D63" w:rsidRPr="00D10C2A" w14:paraId="0DCB6F74" w14:textId="77777777" w:rsidTr="00DC6121">
        <w:tc>
          <w:tcPr>
            <w:tcW w:w="1590" w:type="dxa"/>
          </w:tcPr>
          <w:p w14:paraId="69CB4B39" w14:textId="77777777" w:rsidR="00C76D63" w:rsidRPr="00D10C2A" w:rsidRDefault="00C76D63" w:rsidP="00DC6121">
            <w:pPr>
              <w:rPr>
                <w:rFonts w:cstheme="minorHAnsi"/>
                <w:sz w:val="18"/>
                <w:lang w:val="en-US"/>
              </w:rPr>
            </w:pPr>
            <w:r w:rsidRPr="00D10C2A">
              <w:rPr>
                <w:rFonts w:cstheme="minorHAnsi"/>
                <w:sz w:val="18"/>
                <w:lang w:val="en-US"/>
              </w:rPr>
              <w:t>Citalopram</w:t>
            </w:r>
          </w:p>
        </w:tc>
        <w:tc>
          <w:tcPr>
            <w:tcW w:w="1177" w:type="dxa"/>
          </w:tcPr>
          <w:p w14:paraId="3711C7BD" w14:textId="77777777" w:rsidR="00C76D63" w:rsidRPr="00D10C2A" w:rsidRDefault="00C76D63" w:rsidP="00DC6121">
            <w:pPr>
              <w:jc w:val="center"/>
              <w:rPr>
                <w:rFonts w:cstheme="minorHAnsi"/>
                <w:sz w:val="18"/>
                <w:lang w:val="en-US"/>
              </w:rPr>
            </w:pPr>
            <w:r>
              <w:rPr>
                <w:rFonts w:cstheme="minorHAnsi"/>
                <w:sz w:val="18"/>
                <w:lang w:val="en-US"/>
              </w:rPr>
              <w:t>252</w:t>
            </w:r>
          </w:p>
        </w:tc>
        <w:tc>
          <w:tcPr>
            <w:tcW w:w="1041" w:type="dxa"/>
          </w:tcPr>
          <w:p w14:paraId="40287C12" w14:textId="77777777" w:rsidR="00C76D63" w:rsidRPr="00D10C2A" w:rsidRDefault="00C76D63" w:rsidP="00DC6121">
            <w:pPr>
              <w:jc w:val="center"/>
              <w:rPr>
                <w:rFonts w:cstheme="minorHAnsi"/>
                <w:sz w:val="18"/>
                <w:lang w:val="en-US"/>
              </w:rPr>
            </w:pPr>
            <w:r>
              <w:rPr>
                <w:rFonts w:cstheme="minorHAnsi"/>
                <w:sz w:val="18"/>
                <w:lang w:val="en-US"/>
              </w:rPr>
              <w:t>26,015.9</w:t>
            </w:r>
          </w:p>
        </w:tc>
        <w:tc>
          <w:tcPr>
            <w:tcW w:w="1857" w:type="dxa"/>
          </w:tcPr>
          <w:p w14:paraId="6C2C9348" w14:textId="77777777" w:rsidR="00C76D63" w:rsidRPr="00D10C2A" w:rsidRDefault="00C76D63" w:rsidP="00DC6121">
            <w:pPr>
              <w:jc w:val="center"/>
              <w:rPr>
                <w:rFonts w:cstheme="minorHAnsi"/>
                <w:sz w:val="18"/>
                <w:lang w:val="en-US"/>
              </w:rPr>
            </w:pPr>
            <w:r>
              <w:rPr>
                <w:rFonts w:cstheme="minorHAnsi"/>
                <w:sz w:val="18"/>
                <w:lang w:val="en-US"/>
              </w:rPr>
              <w:t>9.69 (8.56-10.96)</w:t>
            </w:r>
          </w:p>
        </w:tc>
        <w:tc>
          <w:tcPr>
            <w:tcW w:w="2127" w:type="dxa"/>
          </w:tcPr>
          <w:p w14:paraId="051B1BB5" w14:textId="77777777" w:rsidR="00C76D63" w:rsidRPr="00D10C2A" w:rsidRDefault="00C76D63" w:rsidP="00DC6121">
            <w:pPr>
              <w:jc w:val="center"/>
              <w:rPr>
                <w:rFonts w:cstheme="minorHAnsi"/>
                <w:bCs/>
                <w:sz w:val="18"/>
                <w:lang w:val="en-US"/>
              </w:rPr>
            </w:pPr>
            <w:r>
              <w:rPr>
                <w:rFonts w:cstheme="minorHAnsi"/>
                <w:bCs/>
                <w:sz w:val="18"/>
                <w:lang w:val="en-US"/>
              </w:rPr>
              <w:t>0.97 (0.78-1.19)</w:t>
            </w:r>
          </w:p>
        </w:tc>
        <w:tc>
          <w:tcPr>
            <w:tcW w:w="1984" w:type="dxa"/>
          </w:tcPr>
          <w:p w14:paraId="7C02AD9E" w14:textId="77777777" w:rsidR="00C76D63" w:rsidRPr="00D10C2A" w:rsidRDefault="00C76D63" w:rsidP="00DC6121">
            <w:pPr>
              <w:jc w:val="center"/>
              <w:rPr>
                <w:rFonts w:cstheme="minorHAnsi"/>
                <w:bCs/>
                <w:sz w:val="18"/>
                <w:lang w:val="en-US"/>
              </w:rPr>
            </w:pPr>
            <w:r>
              <w:rPr>
                <w:rFonts w:cstheme="minorHAnsi"/>
                <w:bCs/>
                <w:sz w:val="18"/>
                <w:lang w:val="en-US"/>
              </w:rPr>
              <w:t>0.92 (0.74-1.14)</w:t>
            </w:r>
          </w:p>
        </w:tc>
      </w:tr>
      <w:tr w:rsidR="00C76D63" w:rsidRPr="00D10C2A" w14:paraId="1D69851C" w14:textId="77777777" w:rsidTr="00DC6121">
        <w:tc>
          <w:tcPr>
            <w:tcW w:w="1590" w:type="dxa"/>
          </w:tcPr>
          <w:p w14:paraId="507F5BBA" w14:textId="77777777" w:rsidR="00C76D63" w:rsidRPr="00D10C2A" w:rsidRDefault="00C76D63" w:rsidP="00DC6121">
            <w:pPr>
              <w:rPr>
                <w:rFonts w:cstheme="minorHAnsi"/>
                <w:sz w:val="18"/>
                <w:lang w:val="en-US"/>
              </w:rPr>
            </w:pPr>
            <w:r w:rsidRPr="00D10C2A">
              <w:rPr>
                <w:rFonts w:cstheme="minorHAnsi"/>
                <w:sz w:val="18"/>
                <w:lang w:val="en-US"/>
              </w:rPr>
              <w:t>Escitalopram</w:t>
            </w:r>
          </w:p>
        </w:tc>
        <w:tc>
          <w:tcPr>
            <w:tcW w:w="1177" w:type="dxa"/>
          </w:tcPr>
          <w:p w14:paraId="40EEDD51" w14:textId="77777777" w:rsidR="00C76D63" w:rsidRPr="00D10C2A" w:rsidRDefault="00C76D63" w:rsidP="00DC6121">
            <w:pPr>
              <w:jc w:val="center"/>
              <w:rPr>
                <w:rFonts w:cstheme="minorHAnsi"/>
                <w:sz w:val="18"/>
                <w:lang w:val="en-US"/>
              </w:rPr>
            </w:pPr>
            <w:r>
              <w:rPr>
                <w:rFonts w:cstheme="minorHAnsi"/>
                <w:sz w:val="18"/>
                <w:lang w:val="en-US"/>
              </w:rPr>
              <w:t>39</w:t>
            </w:r>
          </w:p>
        </w:tc>
        <w:tc>
          <w:tcPr>
            <w:tcW w:w="1041" w:type="dxa"/>
          </w:tcPr>
          <w:p w14:paraId="26AD31BC" w14:textId="77777777" w:rsidR="00C76D63" w:rsidRPr="00D10C2A" w:rsidRDefault="00C76D63" w:rsidP="00DC6121">
            <w:pPr>
              <w:jc w:val="center"/>
              <w:rPr>
                <w:rFonts w:cstheme="minorHAnsi"/>
                <w:sz w:val="18"/>
                <w:lang w:val="en-US"/>
              </w:rPr>
            </w:pPr>
            <w:r>
              <w:rPr>
                <w:rFonts w:cstheme="minorHAnsi"/>
                <w:sz w:val="18"/>
                <w:lang w:val="en-US"/>
              </w:rPr>
              <w:t>4,217.7</w:t>
            </w:r>
          </w:p>
        </w:tc>
        <w:tc>
          <w:tcPr>
            <w:tcW w:w="1857" w:type="dxa"/>
          </w:tcPr>
          <w:p w14:paraId="5D59D3CF" w14:textId="77777777" w:rsidR="00C76D63" w:rsidRPr="00D10C2A" w:rsidRDefault="00C76D63" w:rsidP="00DC6121">
            <w:pPr>
              <w:jc w:val="center"/>
              <w:rPr>
                <w:rFonts w:cstheme="minorHAnsi"/>
                <w:sz w:val="18"/>
                <w:lang w:val="en-US"/>
              </w:rPr>
            </w:pPr>
            <w:r>
              <w:rPr>
                <w:rFonts w:cstheme="minorHAnsi"/>
                <w:sz w:val="18"/>
                <w:lang w:val="en-US"/>
              </w:rPr>
              <w:t>9.25 (6.76-12.66)</w:t>
            </w:r>
          </w:p>
        </w:tc>
        <w:tc>
          <w:tcPr>
            <w:tcW w:w="2127" w:type="dxa"/>
          </w:tcPr>
          <w:p w14:paraId="5A1F9639" w14:textId="77777777" w:rsidR="00C76D63" w:rsidRPr="00D10C2A" w:rsidRDefault="00C76D63" w:rsidP="00DC6121">
            <w:pPr>
              <w:jc w:val="center"/>
              <w:rPr>
                <w:rFonts w:cstheme="minorHAnsi"/>
                <w:bCs/>
                <w:sz w:val="18"/>
                <w:lang w:val="en-US"/>
              </w:rPr>
            </w:pPr>
            <w:r>
              <w:rPr>
                <w:rFonts w:cstheme="minorHAnsi"/>
                <w:bCs/>
                <w:sz w:val="18"/>
                <w:lang w:val="en-US"/>
              </w:rPr>
              <w:t>0.96 (0.68-1.37)</w:t>
            </w:r>
          </w:p>
        </w:tc>
        <w:tc>
          <w:tcPr>
            <w:tcW w:w="1984" w:type="dxa"/>
          </w:tcPr>
          <w:p w14:paraId="08D2E360" w14:textId="77777777" w:rsidR="00C76D63" w:rsidRPr="00D10C2A" w:rsidRDefault="00C76D63" w:rsidP="00DC6121">
            <w:pPr>
              <w:jc w:val="center"/>
              <w:rPr>
                <w:rFonts w:cstheme="minorHAnsi"/>
                <w:bCs/>
                <w:sz w:val="18"/>
                <w:lang w:val="en-US"/>
              </w:rPr>
            </w:pPr>
            <w:r>
              <w:rPr>
                <w:rFonts w:cstheme="minorHAnsi"/>
                <w:bCs/>
                <w:sz w:val="18"/>
                <w:lang w:val="en-US"/>
              </w:rPr>
              <w:t>0.97 (0.74-1.14)</w:t>
            </w:r>
          </w:p>
        </w:tc>
      </w:tr>
      <w:tr w:rsidR="00C76D63" w:rsidRPr="00D10C2A" w14:paraId="331C159E" w14:textId="77777777" w:rsidTr="00DC6121">
        <w:tc>
          <w:tcPr>
            <w:tcW w:w="1590" w:type="dxa"/>
          </w:tcPr>
          <w:p w14:paraId="74245597" w14:textId="77777777" w:rsidR="00C76D63" w:rsidRPr="00D10C2A" w:rsidRDefault="00C76D63" w:rsidP="00DC6121">
            <w:pPr>
              <w:rPr>
                <w:rFonts w:cstheme="minorHAnsi"/>
                <w:sz w:val="18"/>
                <w:lang w:val="en-US"/>
              </w:rPr>
            </w:pPr>
            <w:r w:rsidRPr="00D10C2A">
              <w:rPr>
                <w:rFonts w:cstheme="minorHAnsi"/>
                <w:sz w:val="18"/>
                <w:lang w:val="en-US"/>
              </w:rPr>
              <w:t>Sertraline</w:t>
            </w:r>
          </w:p>
        </w:tc>
        <w:tc>
          <w:tcPr>
            <w:tcW w:w="1177" w:type="dxa"/>
          </w:tcPr>
          <w:p w14:paraId="30F47A91" w14:textId="77777777" w:rsidR="00C76D63" w:rsidRPr="00D10C2A" w:rsidRDefault="00C76D63" w:rsidP="00DC6121">
            <w:pPr>
              <w:jc w:val="center"/>
              <w:rPr>
                <w:rFonts w:cstheme="minorHAnsi"/>
                <w:sz w:val="18"/>
                <w:lang w:val="en-US"/>
              </w:rPr>
            </w:pPr>
            <w:r>
              <w:rPr>
                <w:rFonts w:cstheme="minorHAnsi"/>
                <w:sz w:val="18"/>
                <w:lang w:val="en-US"/>
              </w:rPr>
              <w:t>150</w:t>
            </w:r>
          </w:p>
        </w:tc>
        <w:tc>
          <w:tcPr>
            <w:tcW w:w="1041" w:type="dxa"/>
          </w:tcPr>
          <w:p w14:paraId="2E0ED821" w14:textId="77777777" w:rsidR="00C76D63" w:rsidRPr="00D10C2A" w:rsidRDefault="00C76D63" w:rsidP="00DC6121">
            <w:pPr>
              <w:jc w:val="center"/>
              <w:rPr>
                <w:rFonts w:cstheme="minorHAnsi"/>
                <w:sz w:val="18"/>
                <w:lang w:val="en-US"/>
              </w:rPr>
            </w:pPr>
            <w:r>
              <w:rPr>
                <w:rFonts w:cstheme="minorHAnsi"/>
                <w:sz w:val="18"/>
                <w:lang w:val="en-US"/>
              </w:rPr>
              <w:t>18,584.4</w:t>
            </w:r>
          </w:p>
        </w:tc>
        <w:tc>
          <w:tcPr>
            <w:tcW w:w="1857" w:type="dxa"/>
          </w:tcPr>
          <w:p w14:paraId="0A864076" w14:textId="77777777" w:rsidR="00C76D63" w:rsidRPr="00D10C2A" w:rsidRDefault="00C76D63" w:rsidP="00DC6121">
            <w:pPr>
              <w:jc w:val="center"/>
              <w:rPr>
                <w:rFonts w:cstheme="minorHAnsi"/>
                <w:sz w:val="18"/>
                <w:lang w:val="en-US"/>
              </w:rPr>
            </w:pPr>
            <w:r>
              <w:rPr>
                <w:rFonts w:cstheme="minorHAnsi"/>
                <w:sz w:val="18"/>
                <w:lang w:val="en-US"/>
              </w:rPr>
              <w:t>8.07 (6.88-9.47)</w:t>
            </w:r>
          </w:p>
        </w:tc>
        <w:tc>
          <w:tcPr>
            <w:tcW w:w="2127" w:type="dxa"/>
          </w:tcPr>
          <w:p w14:paraId="5B639381" w14:textId="77777777" w:rsidR="00C76D63" w:rsidRPr="00D10C2A" w:rsidRDefault="00C76D63" w:rsidP="00DC6121">
            <w:pPr>
              <w:jc w:val="center"/>
              <w:rPr>
                <w:rFonts w:cstheme="minorHAnsi"/>
                <w:bCs/>
                <w:sz w:val="18"/>
                <w:lang w:val="en-US"/>
              </w:rPr>
            </w:pPr>
            <w:r w:rsidRPr="00D10C2A">
              <w:rPr>
                <w:rFonts w:cstheme="minorHAnsi"/>
                <w:bCs/>
                <w:sz w:val="18"/>
                <w:lang w:val="en-US"/>
              </w:rPr>
              <w:t>1.00 (ref.)</w:t>
            </w:r>
          </w:p>
        </w:tc>
        <w:tc>
          <w:tcPr>
            <w:tcW w:w="1984" w:type="dxa"/>
          </w:tcPr>
          <w:p w14:paraId="161EB540" w14:textId="77777777" w:rsidR="00C76D63" w:rsidRPr="00D10C2A" w:rsidRDefault="00C76D63" w:rsidP="00DC6121">
            <w:pPr>
              <w:jc w:val="center"/>
              <w:rPr>
                <w:rFonts w:cstheme="minorHAnsi"/>
                <w:bCs/>
                <w:sz w:val="18"/>
                <w:lang w:val="en-US"/>
              </w:rPr>
            </w:pPr>
            <w:r w:rsidRPr="00D10C2A">
              <w:rPr>
                <w:rFonts w:cstheme="minorHAnsi"/>
                <w:bCs/>
                <w:sz w:val="18"/>
                <w:lang w:val="en-US"/>
              </w:rPr>
              <w:t>1.00 (ref.)</w:t>
            </w:r>
          </w:p>
        </w:tc>
      </w:tr>
    </w:tbl>
    <w:p w14:paraId="70BA0B24" w14:textId="77777777" w:rsidR="0060503B" w:rsidRDefault="0060503B" w:rsidP="00C76D63">
      <w:pPr>
        <w:rPr>
          <w:rFonts w:cstheme="minorHAnsi"/>
          <w:sz w:val="18"/>
          <w:szCs w:val="18"/>
          <w:vertAlign w:val="superscript"/>
          <w:lang w:val="en-US"/>
        </w:rPr>
      </w:pPr>
    </w:p>
    <w:p w14:paraId="57761F2C" w14:textId="4574E308" w:rsidR="00C76D63" w:rsidRPr="00D10C2A" w:rsidRDefault="00C76D63" w:rsidP="00C76D63">
      <w:pPr>
        <w:rPr>
          <w:rFonts w:cstheme="minorHAnsi"/>
          <w:sz w:val="18"/>
          <w:szCs w:val="18"/>
          <w:lang w:val="en-US"/>
        </w:rPr>
      </w:pPr>
      <w:proofErr w:type="gramStart"/>
      <w:r w:rsidRPr="00D10C2A">
        <w:rPr>
          <w:rFonts w:cstheme="minorHAnsi"/>
          <w:sz w:val="18"/>
          <w:szCs w:val="18"/>
          <w:vertAlign w:val="superscript"/>
          <w:lang w:val="en-US"/>
        </w:rPr>
        <w:t>a</w:t>
      </w:r>
      <w:proofErr w:type="gramEnd"/>
      <w:r w:rsidRPr="00D10C2A">
        <w:rPr>
          <w:rFonts w:cstheme="minorHAnsi"/>
          <w:sz w:val="18"/>
          <w:szCs w:val="18"/>
          <w:vertAlign w:val="superscript"/>
          <w:lang w:val="en-US"/>
        </w:rPr>
        <w:t xml:space="preserve"> </w:t>
      </w:r>
      <w:r w:rsidRPr="00D10C2A">
        <w:rPr>
          <w:rFonts w:cstheme="minorHAnsi"/>
          <w:sz w:val="18"/>
          <w:szCs w:val="18"/>
          <w:lang w:val="en-US"/>
        </w:rPr>
        <w:t xml:space="preserve">age, sex, and </w:t>
      </w:r>
      <w:proofErr w:type="spellStart"/>
      <w:r w:rsidRPr="00D10C2A">
        <w:rPr>
          <w:rFonts w:cstheme="minorHAnsi"/>
          <w:sz w:val="18"/>
          <w:szCs w:val="18"/>
          <w:lang w:val="en-US"/>
        </w:rPr>
        <w:t>calender</w:t>
      </w:r>
      <w:proofErr w:type="spellEnd"/>
      <w:r w:rsidRPr="00D10C2A">
        <w:rPr>
          <w:rFonts w:cstheme="minorHAnsi"/>
          <w:sz w:val="18"/>
          <w:szCs w:val="18"/>
          <w:lang w:val="en-US"/>
        </w:rPr>
        <w:t xml:space="preserve"> year</w:t>
      </w:r>
      <w:r w:rsidRPr="00D10C2A">
        <w:rPr>
          <w:rFonts w:cstheme="minorHAnsi"/>
          <w:sz w:val="18"/>
          <w:szCs w:val="18"/>
          <w:lang w:val="en-US"/>
        </w:rPr>
        <w:br/>
      </w:r>
      <w:r w:rsidRPr="00D10C2A">
        <w:rPr>
          <w:rFonts w:cstheme="minorHAnsi"/>
          <w:sz w:val="18"/>
          <w:szCs w:val="18"/>
          <w:vertAlign w:val="superscript"/>
          <w:lang w:val="en-US"/>
        </w:rPr>
        <w:t>b</w:t>
      </w:r>
      <w:r w:rsidRPr="00D10C2A">
        <w:rPr>
          <w:rFonts w:cstheme="minorHAnsi"/>
          <w:sz w:val="18"/>
          <w:szCs w:val="18"/>
          <w:lang w:val="en-US"/>
        </w:rPr>
        <w:t xml:space="preserve"> age, sex, calendar year, marital status, occupation, education, </w:t>
      </w:r>
      <w:proofErr w:type="spellStart"/>
      <w:r w:rsidR="00F96358" w:rsidRPr="00D10C2A">
        <w:rPr>
          <w:rFonts w:cstheme="minorHAnsi"/>
          <w:sz w:val="18"/>
          <w:szCs w:val="18"/>
          <w:lang w:val="en-US"/>
        </w:rPr>
        <w:t>C</w:t>
      </w:r>
      <w:r w:rsidR="00F96358">
        <w:rPr>
          <w:rFonts w:cstheme="minorHAnsi"/>
          <w:sz w:val="18"/>
          <w:szCs w:val="18"/>
          <w:lang w:val="en-US"/>
        </w:rPr>
        <w:t>harlson</w:t>
      </w:r>
      <w:proofErr w:type="spellEnd"/>
      <w:r w:rsidR="00F96358">
        <w:rPr>
          <w:rFonts w:cstheme="minorHAnsi"/>
          <w:sz w:val="18"/>
          <w:szCs w:val="18"/>
          <w:lang w:val="en-US"/>
        </w:rPr>
        <w:t xml:space="preserve"> comorbidity index</w:t>
      </w:r>
      <w:r w:rsidR="00F96358" w:rsidRPr="00D10C2A">
        <w:rPr>
          <w:rFonts w:cstheme="minorHAnsi"/>
          <w:sz w:val="18"/>
          <w:szCs w:val="18"/>
          <w:lang w:val="en-US"/>
        </w:rPr>
        <w:t xml:space="preserve">, </w:t>
      </w:r>
      <w:r w:rsidR="00F96358">
        <w:rPr>
          <w:rFonts w:cstheme="minorHAnsi"/>
          <w:sz w:val="18"/>
          <w:szCs w:val="18"/>
          <w:lang w:val="en-US"/>
        </w:rPr>
        <w:t xml:space="preserve">prior use of a </w:t>
      </w:r>
      <w:r w:rsidR="00F96358" w:rsidRPr="00D10C2A">
        <w:rPr>
          <w:rFonts w:cstheme="minorHAnsi"/>
          <w:sz w:val="18"/>
          <w:szCs w:val="18"/>
          <w:lang w:val="en-US"/>
        </w:rPr>
        <w:t>sedative</w:t>
      </w:r>
      <w:r w:rsidR="00F96358">
        <w:rPr>
          <w:rFonts w:cstheme="minorHAnsi"/>
          <w:sz w:val="18"/>
          <w:szCs w:val="18"/>
          <w:lang w:val="en-US"/>
        </w:rPr>
        <w:t>/hypnotic,</w:t>
      </w:r>
      <w:r w:rsidR="00F96358" w:rsidRPr="00D10C2A">
        <w:rPr>
          <w:rFonts w:cstheme="minorHAnsi"/>
          <w:sz w:val="18"/>
          <w:szCs w:val="18"/>
          <w:lang w:val="en-US"/>
        </w:rPr>
        <w:t xml:space="preserve"> and</w:t>
      </w:r>
      <w:r w:rsidR="00F96358">
        <w:rPr>
          <w:rFonts w:cstheme="minorHAnsi"/>
          <w:sz w:val="18"/>
          <w:szCs w:val="18"/>
          <w:lang w:val="en-US"/>
        </w:rPr>
        <w:t xml:space="preserve"> prior use of a</w:t>
      </w:r>
      <w:r w:rsidR="00F96358" w:rsidRPr="00D10C2A">
        <w:rPr>
          <w:rFonts w:cstheme="minorHAnsi"/>
          <w:sz w:val="18"/>
          <w:szCs w:val="18"/>
          <w:lang w:val="en-US"/>
        </w:rPr>
        <w:t xml:space="preserve"> corticosteroid.</w:t>
      </w:r>
    </w:p>
    <w:p w14:paraId="6996AD7A" w14:textId="77777777" w:rsidR="00C76D63" w:rsidRDefault="00C76D63">
      <w:pPr>
        <w:rPr>
          <w:b/>
          <w:lang w:val="en-US"/>
        </w:rPr>
      </w:pPr>
    </w:p>
    <w:p w14:paraId="6AD67760" w14:textId="77777777" w:rsidR="00422168" w:rsidRDefault="00422168">
      <w:pPr>
        <w:rPr>
          <w:b/>
          <w:lang w:val="en-US"/>
        </w:rPr>
      </w:pPr>
    </w:p>
    <w:p w14:paraId="025B6067" w14:textId="77777777" w:rsidR="00422168" w:rsidRDefault="00422168">
      <w:pPr>
        <w:rPr>
          <w:b/>
          <w:lang w:val="en-US"/>
        </w:rPr>
      </w:pPr>
    </w:p>
    <w:p w14:paraId="0E741B00" w14:textId="77777777" w:rsidR="00422168" w:rsidRDefault="00422168">
      <w:pPr>
        <w:rPr>
          <w:b/>
          <w:lang w:val="en-US"/>
        </w:rPr>
      </w:pPr>
    </w:p>
    <w:p w14:paraId="0AF24F27" w14:textId="77777777" w:rsidR="00422168" w:rsidRDefault="00422168">
      <w:pPr>
        <w:rPr>
          <w:b/>
          <w:lang w:val="en-US"/>
        </w:rPr>
      </w:pPr>
    </w:p>
    <w:p w14:paraId="6368474F" w14:textId="77777777" w:rsidR="00422168" w:rsidRDefault="00422168" w:rsidP="00422168">
      <w:pPr>
        <w:spacing w:line="360" w:lineRule="auto"/>
        <w:rPr>
          <w:b/>
          <w:lang w:val="en-US"/>
        </w:rPr>
      </w:pPr>
    </w:p>
    <w:p w14:paraId="14FD1016" w14:textId="77777777" w:rsidR="00631A0C" w:rsidRDefault="00631A0C" w:rsidP="00422168">
      <w:pPr>
        <w:spacing w:line="360" w:lineRule="auto"/>
        <w:rPr>
          <w:b/>
          <w:lang w:val="en-US"/>
        </w:rPr>
      </w:pPr>
    </w:p>
    <w:p w14:paraId="1212E032" w14:textId="77777777" w:rsidR="00631A0C" w:rsidRDefault="00631A0C" w:rsidP="00422168">
      <w:pPr>
        <w:spacing w:line="360" w:lineRule="auto"/>
        <w:rPr>
          <w:b/>
          <w:lang w:val="en-US"/>
        </w:rPr>
      </w:pPr>
    </w:p>
    <w:p w14:paraId="32F2BB3B" w14:textId="77777777" w:rsidR="00631A0C" w:rsidRDefault="00631A0C" w:rsidP="00422168">
      <w:pPr>
        <w:spacing w:line="360" w:lineRule="auto"/>
        <w:rPr>
          <w:b/>
          <w:lang w:val="en-US"/>
        </w:rPr>
      </w:pPr>
    </w:p>
    <w:p w14:paraId="631EF7E5" w14:textId="77777777" w:rsidR="00631A0C" w:rsidRDefault="00631A0C" w:rsidP="00422168">
      <w:pPr>
        <w:spacing w:line="360" w:lineRule="auto"/>
        <w:rPr>
          <w:b/>
          <w:lang w:val="en-US"/>
        </w:rPr>
      </w:pPr>
    </w:p>
    <w:p w14:paraId="75ECBF2D" w14:textId="77777777" w:rsidR="00631A0C" w:rsidRDefault="00631A0C" w:rsidP="00422168">
      <w:pPr>
        <w:spacing w:line="360" w:lineRule="auto"/>
        <w:rPr>
          <w:b/>
          <w:lang w:val="en-US"/>
        </w:rPr>
      </w:pPr>
    </w:p>
    <w:p w14:paraId="3FAEF83F" w14:textId="77777777" w:rsidR="00631A0C" w:rsidRDefault="00631A0C" w:rsidP="00422168">
      <w:pPr>
        <w:spacing w:line="360" w:lineRule="auto"/>
        <w:rPr>
          <w:b/>
          <w:lang w:val="en-US"/>
        </w:rPr>
      </w:pPr>
    </w:p>
    <w:p w14:paraId="76F86844" w14:textId="77777777" w:rsidR="00631A0C" w:rsidRDefault="00631A0C" w:rsidP="00422168">
      <w:pPr>
        <w:spacing w:line="360" w:lineRule="auto"/>
        <w:rPr>
          <w:b/>
          <w:lang w:val="en-US"/>
        </w:rPr>
      </w:pPr>
    </w:p>
    <w:p w14:paraId="0117C22E" w14:textId="1E34912F" w:rsidR="00631A0C" w:rsidRPr="00524356" w:rsidRDefault="00631A0C" w:rsidP="00631A0C">
      <w:pPr>
        <w:rPr>
          <w:rFonts w:cstheme="minorHAnsi"/>
          <w:b/>
          <w:bCs/>
          <w:lang w:val="cy-GB"/>
        </w:rPr>
      </w:pPr>
      <w:r w:rsidRPr="00524356">
        <w:rPr>
          <w:rFonts w:cstheme="minorHAnsi"/>
          <w:b/>
          <w:lang w:val="cy-GB"/>
        </w:rPr>
        <w:lastRenderedPageBreak/>
        <w:t xml:space="preserve">Supplementary Table 4: </w:t>
      </w:r>
      <w:r w:rsidRPr="00524356">
        <w:rPr>
          <w:rFonts w:cstheme="minorHAnsi"/>
          <w:lang w:val="cy-GB"/>
        </w:rPr>
        <w:t xml:space="preserve">The association between sertraline, citalopram and escitalopram treatment and osteoporosis – </w:t>
      </w:r>
      <w:r>
        <w:rPr>
          <w:rFonts w:cstheme="minorHAnsi"/>
          <w:lang w:val="cy-GB"/>
        </w:rPr>
        <w:t xml:space="preserve">using a maximum of </w:t>
      </w:r>
      <w:r w:rsidRPr="00524356">
        <w:rPr>
          <w:rFonts w:cstheme="minorHAnsi"/>
          <w:lang w:val="cy-GB"/>
        </w:rPr>
        <w:t>1</w:t>
      </w:r>
      <w:r>
        <w:rPr>
          <w:rFonts w:cstheme="minorHAnsi"/>
          <w:lang w:val="cy-GB"/>
        </w:rPr>
        <w:t>-</w:t>
      </w:r>
      <w:r w:rsidRPr="00524356">
        <w:rPr>
          <w:rFonts w:cstheme="minorHAnsi"/>
          <w:lang w:val="cy-GB"/>
        </w:rPr>
        <w:t>year follow-up</w:t>
      </w:r>
      <w:r>
        <w:rPr>
          <w:rFonts w:cstheme="minorHAnsi"/>
          <w:lang w:val="cy-GB"/>
        </w:rPr>
        <w:t>.</w:t>
      </w:r>
    </w:p>
    <w:tbl>
      <w:tblPr>
        <w:tblStyle w:val="TableGrid"/>
        <w:tblW w:w="9776" w:type="dxa"/>
        <w:tblLook w:val="04A0" w:firstRow="1" w:lastRow="0" w:firstColumn="1" w:lastColumn="0" w:noHBand="0" w:noVBand="1"/>
      </w:tblPr>
      <w:tblGrid>
        <w:gridCol w:w="1590"/>
        <w:gridCol w:w="1177"/>
        <w:gridCol w:w="1041"/>
        <w:gridCol w:w="1857"/>
        <w:gridCol w:w="2127"/>
        <w:gridCol w:w="1984"/>
      </w:tblGrid>
      <w:tr w:rsidR="00631A0C" w:rsidRPr="001A75F7" w14:paraId="357EF39F" w14:textId="77777777" w:rsidTr="008E2109">
        <w:tc>
          <w:tcPr>
            <w:tcW w:w="1590" w:type="dxa"/>
          </w:tcPr>
          <w:p w14:paraId="07811F01" w14:textId="77777777" w:rsidR="00631A0C" w:rsidRPr="00524356" w:rsidRDefault="00631A0C" w:rsidP="008E2109">
            <w:pPr>
              <w:rPr>
                <w:rFonts w:cstheme="minorHAnsi"/>
                <w:sz w:val="18"/>
                <w:lang w:val="cy-GB"/>
              </w:rPr>
            </w:pPr>
          </w:p>
        </w:tc>
        <w:tc>
          <w:tcPr>
            <w:tcW w:w="1177" w:type="dxa"/>
          </w:tcPr>
          <w:p w14:paraId="7F8F16FE" w14:textId="77777777" w:rsidR="00631A0C" w:rsidRPr="00524356" w:rsidRDefault="00631A0C" w:rsidP="008E2109">
            <w:pPr>
              <w:jc w:val="center"/>
              <w:rPr>
                <w:rFonts w:cstheme="minorHAnsi"/>
                <w:b/>
                <w:sz w:val="18"/>
                <w:lang w:val="cy-GB"/>
              </w:rPr>
            </w:pPr>
            <w:r w:rsidRPr="00524356">
              <w:rPr>
                <w:rFonts w:cstheme="minorHAnsi"/>
                <w:b/>
                <w:sz w:val="18"/>
                <w:lang w:val="cy-GB"/>
              </w:rPr>
              <w:t>Number of cases of osteoporosis</w:t>
            </w:r>
          </w:p>
        </w:tc>
        <w:tc>
          <w:tcPr>
            <w:tcW w:w="1041" w:type="dxa"/>
          </w:tcPr>
          <w:p w14:paraId="2F720B5E" w14:textId="77777777" w:rsidR="00631A0C" w:rsidRPr="00524356" w:rsidRDefault="00631A0C" w:rsidP="008E2109">
            <w:pPr>
              <w:jc w:val="center"/>
              <w:rPr>
                <w:rFonts w:cstheme="minorHAnsi"/>
                <w:b/>
                <w:sz w:val="18"/>
                <w:lang w:val="cy-GB"/>
              </w:rPr>
            </w:pPr>
            <w:r w:rsidRPr="00524356">
              <w:rPr>
                <w:rFonts w:cstheme="minorHAnsi"/>
                <w:b/>
                <w:sz w:val="18"/>
                <w:lang w:val="cy-GB"/>
              </w:rPr>
              <w:t>Follow-up in years</w:t>
            </w:r>
          </w:p>
        </w:tc>
        <w:tc>
          <w:tcPr>
            <w:tcW w:w="1857" w:type="dxa"/>
          </w:tcPr>
          <w:p w14:paraId="452AE566" w14:textId="77777777" w:rsidR="00631A0C" w:rsidRPr="00524356" w:rsidRDefault="00631A0C" w:rsidP="008E2109">
            <w:pPr>
              <w:jc w:val="center"/>
              <w:rPr>
                <w:rFonts w:cstheme="minorHAnsi"/>
                <w:b/>
                <w:sz w:val="18"/>
                <w:lang w:val="cy-GB"/>
              </w:rPr>
            </w:pPr>
            <w:r w:rsidRPr="00524356">
              <w:rPr>
                <w:rFonts w:cstheme="minorHAnsi"/>
                <w:b/>
                <w:sz w:val="18"/>
                <w:lang w:val="cy-GB"/>
              </w:rPr>
              <w:t>Incidence rate per 1000 person-years</w:t>
            </w:r>
          </w:p>
          <w:p w14:paraId="19AF4223" w14:textId="77777777" w:rsidR="00631A0C" w:rsidRPr="00524356" w:rsidRDefault="00631A0C" w:rsidP="008E2109">
            <w:pPr>
              <w:jc w:val="center"/>
              <w:rPr>
                <w:rFonts w:cstheme="minorHAnsi"/>
                <w:b/>
                <w:sz w:val="18"/>
                <w:lang w:val="cy-GB"/>
              </w:rPr>
            </w:pPr>
            <w:r w:rsidRPr="00524356">
              <w:rPr>
                <w:rFonts w:cstheme="minorHAnsi"/>
                <w:b/>
                <w:sz w:val="18"/>
                <w:lang w:val="cy-GB"/>
              </w:rPr>
              <w:t>(95%CI)</w:t>
            </w:r>
          </w:p>
        </w:tc>
        <w:tc>
          <w:tcPr>
            <w:tcW w:w="2127" w:type="dxa"/>
          </w:tcPr>
          <w:p w14:paraId="73890883" w14:textId="77777777" w:rsidR="00631A0C" w:rsidRPr="00524356" w:rsidRDefault="00631A0C" w:rsidP="008E2109">
            <w:pPr>
              <w:jc w:val="center"/>
              <w:rPr>
                <w:rFonts w:cstheme="minorHAnsi"/>
                <w:b/>
                <w:sz w:val="18"/>
                <w:vertAlign w:val="superscript"/>
                <w:lang w:val="cy-GB"/>
              </w:rPr>
            </w:pPr>
            <w:r w:rsidRPr="00524356">
              <w:rPr>
                <w:rFonts w:cstheme="minorHAnsi"/>
                <w:b/>
                <w:sz w:val="18"/>
                <w:lang w:val="cy-GB"/>
              </w:rPr>
              <w:t>Partly adjusted</w:t>
            </w:r>
            <w:r w:rsidRPr="00524356">
              <w:rPr>
                <w:rFonts w:cstheme="minorHAnsi"/>
                <w:b/>
                <w:sz w:val="18"/>
                <w:vertAlign w:val="superscript"/>
                <w:lang w:val="cy-GB"/>
              </w:rPr>
              <w:t>a</w:t>
            </w:r>
          </w:p>
          <w:p w14:paraId="6B187496" w14:textId="77777777" w:rsidR="00631A0C" w:rsidRPr="00524356" w:rsidRDefault="00631A0C" w:rsidP="008E2109">
            <w:pPr>
              <w:jc w:val="center"/>
              <w:rPr>
                <w:rFonts w:cstheme="minorHAnsi"/>
                <w:b/>
                <w:sz w:val="18"/>
                <w:lang w:val="cy-GB"/>
              </w:rPr>
            </w:pPr>
            <w:r w:rsidRPr="00524356">
              <w:rPr>
                <w:rFonts w:cstheme="minorHAnsi"/>
                <w:b/>
                <w:sz w:val="18"/>
                <w:lang w:val="cy-GB"/>
              </w:rPr>
              <w:t xml:space="preserve">hazard rate ratio </w:t>
            </w:r>
          </w:p>
          <w:p w14:paraId="243D8705" w14:textId="77777777" w:rsidR="00631A0C" w:rsidRPr="00524356" w:rsidRDefault="00631A0C" w:rsidP="008E2109">
            <w:pPr>
              <w:jc w:val="center"/>
              <w:rPr>
                <w:rFonts w:cstheme="minorHAnsi"/>
                <w:b/>
                <w:sz w:val="18"/>
                <w:lang w:val="cy-GB"/>
              </w:rPr>
            </w:pPr>
            <w:r w:rsidRPr="00524356">
              <w:rPr>
                <w:rFonts w:cstheme="minorHAnsi"/>
                <w:b/>
                <w:sz w:val="18"/>
                <w:lang w:val="cy-GB"/>
              </w:rPr>
              <w:t>(95%CI)</w:t>
            </w:r>
          </w:p>
        </w:tc>
        <w:tc>
          <w:tcPr>
            <w:tcW w:w="1984" w:type="dxa"/>
          </w:tcPr>
          <w:p w14:paraId="67718D47" w14:textId="77777777" w:rsidR="00631A0C" w:rsidRPr="00524356" w:rsidRDefault="00631A0C" w:rsidP="008E2109">
            <w:pPr>
              <w:jc w:val="center"/>
              <w:rPr>
                <w:rFonts w:cstheme="minorHAnsi"/>
                <w:b/>
                <w:sz w:val="18"/>
                <w:lang w:val="cy-GB"/>
              </w:rPr>
            </w:pPr>
            <w:r w:rsidRPr="00524356">
              <w:rPr>
                <w:rFonts w:cstheme="minorHAnsi"/>
                <w:b/>
                <w:sz w:val="18"/>
                <w:lang w:val="cy-GB"/>
              </w:rPr>
              <w:t>Fully adjusted</w:t>
            </w:r>
            <w:r w:rsidRPr="00524356">
              <w:rPr>
                <w:rFonts w:cstheme="minorHAnsi"/>
                <w:b/>
                <w:sz w:val="18"/>
                <w:vertAlign w:val="superscript"/>
                <w:lang w:val="cy-GB"/>
              </w:rPr>
              <w:t>b</w:t>
            </w:r>
            <w:r w:rsidRPr="00524356">
              <w:rPr>
                <w:rFonts w:cstheme="minorHAnsi"/>
                <w:b/>
                <w:sz w:val="18"/>
                <w:lang w:val="cy-GB"/>
              </w:rPr>
              <w:br/>
              <w:t xml:space="preserve">hazard rate ratio </w:t>
            </w:r>
          </w:p>
          <w:p w14:paraId="0A45BB0E" w14:textId="77777777" w:rsidR="00631A0C" w:rsidRPr="00524356" w:rsidRDefault="00631A0C" w:rsidP="008E2109">
            <w:pPr>
              <w:jc w:val="center"/>
              <w:rPr>
                <w:rFonts w:cstheme="minorHAnsi"/>
                <w:b/>
                <w:sz w:val="18"/>
                <w:lang w:val="cy-GB"/>
              </w:rPr>
            </w:pPr>
            <w:r w:rsidRPr="00524356">
              <w:rPr>
                <w:rFonts w:cstheme="minorHAnsi"/>
                <w:b/>
                <w:sz w:val="18"/>
                <w:lang w:val="cy-GB"/>
              </w:rPr>
              <w:t>(95%CI)</w:t>
            </w:r>
          </w:p>
          <w:p w14:paraId="3025CEE5" w14:textId="77777777" w:rsidR="00631A0C" w:rsidRPr="00524356" w:rsidRDefault="00631A0C" w:rsidP="008E2109">
            <w:pPr>
              <w:jc w:val="center"/>
              <w:rPr>
                <w:rFonts w:cstheme="minorHAnsi"/>
                <w:b/>
                <w:sz w:val="18"/>
                <w:lang w:val="cy-GB"/>
              </w:rPr>
            </w:pPr>
          </w:p>
        </w:tc>
      </w:tr>
      <w:tr w:rsidR="00631A0C" w:rsidRPr="00524356" w14:paraId="42032208" w14:textId="77777777" w:rsidTr="008E2109">
        <w:tc>
          <w:tcPr>
            <w:tcW w:w="1590" w:type="dxa"/>
          </w:tcPr>
          <w:p w14:paraId="6254D8BA" w14:textId="77777777" w:rsidR="00631A0C" w:rsidRPr="00524356" w:rsidRDefault="00631A0C" w:rsidP="008E2109">
            <w:pPr>
              <w:rPr>
                <w:rFonts w:cstheme="minorHAnsi"/>
                <w:b/>
                <w:bCs/>
                <w:sz w:val="18"/>
                <w:lang w:val="cy-GB"/>
              </w:rPr>
            </w:pPr>
            <w:r w:rsidRPr="00524356">
              <w:rPr>
                <w:rFonts w:cstheme="minorHAnsi"/>
                <w:b/>
                <w:bCs/>
                <w:sz w:val="18"/>
                <w:lang w:val="cy-GB"/>
              </w:rPr>
              <w:t>Overall</w:t>
            </w:r>
          </w:p>
        </w:tc>
        <w:tc>
          <w:tcPr>
            <w:tcW w:w="1177" w:type="dxa"/>
          </w:tcPr>
          <w:p w14:paraId="6C0B39B9" w14:textId="77777777" w:rsidR="00631A0C" w:rsidRPr="00524356" w:rsidRDefault="00631A0C" w:rsidP="008E2109">
            <w:pPr>
              <w:jc w:val="center"/>
              <w:rPr>
                <w:rFonts w:cstheme="minorHAnsi"/>
                <w:b/>
                <w:sz w:val="18"/>
                <w:lang w:val="cy-GB"/>
              </w:rPr>
            </w:pPr>
          </w:p>
        </w:tc>
        <w:tc>
          <w:tcPr>
            <w:tcW w:w="1041" w:type="dxa"/>
          </w:tcPr>
          <w:p w14:paraId="05B26C77" w14:textId="77777777" w:rsidR="00631A0C" w:rsidRPr="00524356" w:rsidRDefault="00631A0C" w:rsidP="008E2109">
            <w:pPr>
              <w:jc w:val="center"/>
              <w:rPr>
                <w:rFonts w:cstheme="minorHAnsi"/>
                <w:b/>
                <w:sz w:val="18"/>
                <w:lang w:val="cy-GB"/>
              </w:rPr>
            </w:pPr>
          </w:p>
        </w:tc>
        <w:tc>
          <w:tcPr>
            <w:tcW w:w="1857" w:type="dxa"/>
          </w:tcPr>
          <w:p w14:paraId="28F7C741" w14:textId="77777777" w:rsidR="00631A0C" w:rsidRPr="00524356" w:rsidRDefault="00631A0C" w:rsidP="008E2109">
            <w:pPr>
              <w:jc w:val="center"/>
              <w:rPr>
                <w:rFonts w:cstheme="minorHAnsi"/>
                <w:b/>
                <w:sz w:val="18"/>
                <w:lang w:val="cy-GB"/>
              </w:rPr>
            </w:pPr>
          </w:p>
        </w:tc>
        <w:tc>
          <w:tcPr>
            <w:tcW w:w="2127" w:type="dxa"/>
          </w:tcPr>
          <w:p w14:paraId="44A3E107" w14:textId="77777777" w:rsidR="00631A0C" w:rsidRPr="00524356" w:rsidRDefault="00631A0C" w:rsidP="008E2109">
            <w:pPr>
              <w:jc w:val="center"/>
              <w:rPr>
                <w:rFonts w:cstheme="minorHAnsi"/>
                <w:b/>
                <w:sz w:val="18"/>
                <w:lang w:val="cy-GB"/>
              </w:rPr>
            </w:pPr>
          </w:p>
        </w:tc>
        <w:tc>
          <w:tcPr>
            <w:tcW w:w="1984" w:type="dxa"/>
          </w:tcPr>
          <w:p w14:paraId="5DFCB045" w14:textId="77777777" w:rsidR="00631A0C" w:rsidRPr="00524356" w:rsidRDefault="00631A0C" w:rsidP="008E2109">
            <w:pPr>
              <w:jc w:val="center"/>
              <w:rPr>
                <w:rFonts w:cstheme="minorHAnsi"/>
                <w:b/>
                <w:sz w:val="18"/>
                <w:lang w:val="cy-GB"/>
              </w:rPr>
            </w:pPr>
          </w:p>
        </w:tc>
      </w:tr>
      <w:tr w:rsidR="00631A0C" w:rsidRPr="00524356" w14:paraId="3D477A28" w14:textId="77777777" w:rsidTr="008E2109">
        <w:tc>
          <w:tcPr>
            <w:tcW w:w="1590" w:type="dxa"/>
          </w:tcPr>
          <w:p w14:paraId="0D3D5404" w14:textId="77777777" w:rsidR="00631A0C" w:rsidRPr="00524356" w:rsidRDefault="00631A0C" w:rsidP="008E2109">
            <w:pPr>
              <w:rPr>
                <w:rFonts w:cstheme="minorHAnsi"/>
                <w:sz w:val="18"/>
                <w:lang w:val="cy-GB"/>
              </w:rPr>
            </w:pPr>
            <w:r w:rsidRPr="00524356">
              <w:rPr>
                <w:rFonts w:cstheme="minorHAnsi"/>
                <w:sz w:val="18"/>
                <w:lang w:val="cy-GB"/>
              </w:rPr>
              <w:t>Citalopram</w:t>
            </w:r>
          </w:p>
        </w:tc>
        <w:tc>
          <w:tcPr>
            <w:tcW w:w="1177" w:type="dxa"/>
          </w:tcPr>
          <w:p w14:paraId="04CCDF65" w14:textId="77777777" w:rsidR="00631A0C" w:rsidRPr="00524356" w:rsidRDefault="00631A0C" w:rsidP="008E2109">
            <w:pPr>
              <w:jc w:val="center"/>
              <w:rPr>
                <w:rFonts w:cstheme="minorHAnsi"/>
                <w:sz w:val="18"/>
                <w:lang w:val="cy-GB"/>
              </w:rPr>
            </w:pPr>
            <w:r w:rsidRPr="00524356">
              <w:rPr>
                <w:rFonts w:cstheme="minorHAnsi"/>
                <w:sz w:val="18"/>
                <w:lang w:val="cy-GB"/>
              </w:rPr>
              <w:t>1,122</w:t>
            </w:r>
          </w:p>
        </w:tc>
        <w:tc>
          <w:tcPr>
            <w:tcW w:w="1041" w:type="dxa"/>
          </w:tcPr>
          <w:p w14:paraId="42A2D32C" w14:textId="77777777" w:rsidR="00631A0C" w:rsidRPr="00524356" w:rsidRDefault="00631A0C" w:rsidP="008E2109">
            <w:pPr>
              <w:jc w:val="center"/>
              <w:rPr>
                <w:rFonts w:cstheme="minorHAnsi"/>
                <w:sz w:val="18"/>
                <w:lang w:val="cy-GB"/>
              </w:rPr>
            </w:pPr>
            <w:r w:rsidRPr="00524356">
              <w:rPr>
                <w:rFonts w:cstheme="minorHAnsi"/>
                <w:sz w:val="18"/>
                <w:lang w:val="cy-GB"/>
              </w:rPr>
              <w:t>60,714.6</w:t>
            </w:r>
          </w:p>
        </w:tc>
        <w:tc>
          <w:tcPr>
            <w:tcW w:w="1857" w:type="dxa"/>
          </w:tcPr>
          <w:p w14:paraId="7B8C22A3" w14:textId="77777777" w:rsidR="00631A0C" w:rsidRPr="00524356" w:rsidRDefault="00631A0C" w:rsidP="008E2109">
            <w:pPr>
              <w:jc w:val="center"/>
              <w:rPr>
                <w:rFonts w:cstheme="minorHAnsi"/>
                <w:sz w:val="18"/>
                <w:lang w:val="cy-GB"/>
              </w:rPr>
            </w:pPr>
            <w:r w:rsidRPr="00524356">
              <w:rPr>
                <w:rFonts w:cstheme="minorHAnsi"/>
                <w:sz w:val="18"/>
                <w:lang w:val="cy-GB"/>
              </w:rPr>
              <w:t>18.5 (17.43-19.59)</w:t>
            </w:r>
          </w:p>
        </w:tc>
        <w:tc>
          <w:tcPr>
            <w:tcW w:w="2127" w:type="dxa"/>
          </w:tcPr>
          <w:p w14:paraId="4A19B762" w14:textId="77777777" w:rsidR="00631A0C" w:rsidRPr="00524356" w:rsidRDefault="00631A0C" w:rsidP="008E2109">
            <w:pPr>
              <w:jc w:val="center"/>
              <w:rPr>
                <w:rFonts w:cstheme="minorHAnsi"/>
                <w:bCs/>
                <w:sz w:val="18"/>
                <w:lang w:val="cy-GB"/>
              </w:rPr>
            </w:pPr>
            <w:r w:rsidRPr="00524356">
              <w:rPr>
                <w:rFonts w:cstheme="minorHAnsi"/>
                <w:bCs/>
                <w:sz w:val="18"/>
                <w:lang w:val="cy-GB"/>
              </w:rPr>
              <w:t>1.00 (0.88-1.14)</w:t>
            </w:r>
          </w:p>
        </w:tc>
        <w:tc>
          <w:tcPr>
            <w:tcW w:w="1984" w:type="dxa"/>
          </w:tcPr>
          <w:p w14:paraId="579D014B" w14:textId="77777777" w:rsidR="00631A0C" w:rsidRPr="00524356" w:rsidRDefault="00631A0C" w:rsidP="008E2109">
            <w:pPr>
              <w:jc w:val="center"/>
              <w:rPr>
                <w:rFonts w:cstheme="minorHAnsi"/>
                <w:bCs/>
                <w:sz w:val="18"/>
                <w:lang w:val="cy-GB"/>
              </w:rPr>
            </w:pPr>
            <w:r w:rsidRPr="00524356">
              <w:rPr>
                <w:rFonts w:cstheme="minorHAnsi"/>
                <w:bCs/>
                <w:sz w:val="18"/>
                <w:lang w:val="cy-GB"/>
              </w:rPr>
              <w:t>0.97 (0.86-1.11)</w:t>
            </w:r>
          </w:p>
        </w:tc>
      </w:tr>
      <w:tr w:rsidR="00631A0C" w:rsidRPr="00524356" w14:paraId="3E9533FB" w14:textId="77777777" w:rsidTr="008E2109">
        <w:tc>
          <w:tcPr>
            <w:tcW w:w="1590" w:type="dxa"/>
          </w:tcPr>
          <w:p w14:paraId="7A26172F" w14:textId="77777777" w:rsidR="00631A0C" w:rsidRPr="00524356" w:rsidRDefault="00631A0C" w:rsidP="008E2109">
            <w:pPr>
              <w:rPr>
                <w:rFonts w:cstheme="minorHAnsi"/>
                <w:sz w:val="18"/>
                <w:lang w:val="cy-GB"/>
              </w:rPr>
            </w:pPr>
            <w:r w:rsidRPr="00524356">
              <w:rPr>
                <w:rFonts w:cstheme="minorHAnsi"/>
                <w:sz w:val="18"/>
                <w:lang w:val="cy-GB"/>
              </w:rPr>
              <w:t>Escitalopram</w:t>
            </w:r>
          </w:p>
        </w:tc>
        <w:tc>
          <w:tcPr>
            <w:tcW w:w="1177" w:type="dxa"/>
          </w:tcPr>
          <w:p w14:paraId="2254714B" w14:textId="77777777" w:rsidR="00631A0C" w:rsidRPr="00524356" w:rsidRDefault="00631A0C" w:rsidP="008E2109">
            <w:pPr>
              <w:jc w:val="center"/>
              <w:rPr>
                <w:rFonts w:cstheme="minorHAnsi"/>
                <w:sz w:val="18"/>
                <w:lang w:val="cy-GB"/>
              </w:rPr>
            </w:pPr>
            <w:r w:rsidRPr="00524356">
              <w:rPr>
                <w:rFonts w:cstheme="minorHAnsi"/>
                <w:sz w:val="18"/>
                <w:lang w:val="cy-GB"/>
              </w:rPr>
              <w:t>267</w:t>
            </w:r>
          </w:p>
        </w:tc>
        <w:tc>
          <w:tcPr>
            <w:tcW w:w="1041" w:type="dxa"/>
          </w:tcPr>
          <w:p w14:paraId="1C8B1075" w14:textId="77777777" w:rsidR="00631A0C" w:rsidRPr="00524356" w:rsidRDefault="00631A0C" w:rsidP="008E2109">
            <w:pPr>
              <w:jc w:val="center"/>
              <w:rPr>
                <w:rFonts w:cstheme="minorHAnsi"/>
                <w:sz w:val="18"/>
                <w:lang w:val="cy-GB"/>
              </w:rPr>
            </w:pPr>
            <w:r w:rsidRPr="00524356">
              <w:rPr>
                <w:rFonts w:cstheme="minorHAnsi"/>
                <w:sz w:val="18"/>
                <w:lang w:val="cy-GB"/>
              </w:rPr>
              <w:t>16,460.9</w:t>
            </w:r>
          </w:p>
        </w:tc>
        <w:tc>
          <w:tcPr>
            <w:tcW w:w="1857" w:type="dxa"/>
          </w:tcPr>
          <w:p w14:paraId="1E03138D" w14:textId="77777777" w:rsidR="00631A0C" w:rsidRPr="00524356" w:rsidRDefault="00631A0C" w:rsidP="008E2109">
            <w:pPr>
              <w:jc w:val="center"/>
              <w:rPr>
                <w:rFonts w:cstheme="minorHAnsi"/>
                <w:sz w:val="18"/>
                <w:lang w:val="cy-GB"/>
              </w:rPr>
            </w:pPr>
            <w:r w:rsidRPr="00524356">
              <w:rPr>
                <w:rFonts w:cstheme="minorHAnsi"/>
                <w:sz w:val="18"/>
                <w:lang w:val="cy-GB"/>
              </w:rPr>
              <w:t>16.22 (14.39-18.29)</w:t>
            </w:r>
          </w:p>
        </w:tc>
        <w:tc>
          <w:tcPr>
            <w:tcW w:w="2127" w:type="dxa"/>
          </w:tcPr>
          <w:p w14:paraId="7711C0CA" w14:textId="77777777" w:rsidR="00631A0C" w:rsidRPr="00524356" w:rsidRDefault="00631A0C" w:rsidP="008E2109">
            <w:pPr>
              <w:jc w:val="center"/>
              <w:rPr>
                <w:rFonts w:cstheme="minorHAnsi"/>
                <w:sz w:val="18"/>
                <w:lang w:val="cy-GB"/>
              </w:rPr>
            </w:pPr>
            <w:r w:rsidRPr="00524356">
              <w:rPr>
                <w:rFonts w:cstheme="minorHAnsi"/>
                <w:sz w:val="18"/>
                <w:lang w:val="cy-GB"/>
              </w:rPr>
              <w:t>0.96 (0.81-1.14)</w:t>
            </w:r>
          </w:p>
        </w:tc>
        <w:tc>
          <w:tcPr>
            <w:tcW w:w="1984" w:type="dxa"/>
          </w:tcPr>
          <w:p w14:paraId="7F1E0AE7" w14:textId="77777777" w:rsidR="00631A0C" w:rsidRPr="00524356" w:rsidRDefault="00631A0C" w:rsidP="008E2109">
            <w:pPr>
              <w:jc w:val="center"/>
              <w:rPr>
                <w:rFonts w:cstheme="minorHAnsi"/>
                <w:sz w:val="18"/>
                <w:lang w:val="cy-GB"/>
              </w:rPr>
            </w:pPr>
            <w:r w:rsidRPr="00524356">
              <w:rPr>
                <w:rFonts w:cstheme="minorHAnsi"/>
                <w:sz w:val="18"/>
                <w:lang w:val="cy-GB"/>
              </w:rPr>
              <w:t>0.95 (0.80-1.13)</w:t>
            </w:r>
          </w:p>
        </w:tc>
      </w:tr>
      <w:tr w:rsidR="00631A0C" w:rsidRPr="00524356" w14:paraId="0CA15390" w14:textId="77777777" w:rsidTr="008E2109">
        <w:tc>
          <w:tcPr>
            <w:tcW w:w="1590" w:type="dxa"/>
          </w:tcPr>
          <w:p w14:paraId="7CF80BF5" w14:textId="77777777" w:rsidR="00631A0C" w:rsidRPr="00524356" w:rsidRDefault="00631A0C" w:rsidP="008E2109">
            <w:pPr>
              <w:rPr>
                <w:rFonts w:cstheme="minorHAnsi"/>
                <w:sz w:val="18"/>
                <w:lang w:val="cy-GB"/>
              </w:rPr>
            </w:pPr>
            <w:r w:rsidRPr="00524356">
              <w:rPr>
                <w:rFonts w:cstheme="minorHAnsi"/>
                <w:sz w:val="18"/>
                <w:lang w:val="cy-GB"/>
              </w:rPr>
              <w:t>Sertraline</w:t>
            </w:r>
          </w:p>
        </w:tc>
        <w:tc>
          <w:tcPr>
            <w:tcW w:w="1177" w:type="dxa"/>
          </w:tcPr>
          <w:p w14:paraId="52EFA5CC" w14:textId="77777777" w:rsidR="00631A0C" w:rsidRPr="00524356" w:rsidRDefault="00631A0C" w:rsidP="008E2109">
            <w:pPr>
              <w:jc w:val="center"/>
              <w:rPr>
                <w:rFonts w:cstheme="minorHAnsi"/>
                <w:sz w:val="18"/>
                <w:lang w:val="cy-GB"/>
              </w:rPr>
            </w:pPr>
            <w:r w:rsidRPr="00524356">
              <w:rPr>
                <w:rFonts w:cstheme="minorHAnsi"/>
                <w:sz w:val="18"/>
                <w:lang w:val="cy-GB"/>
              </w:rPr>
              <w:t>360</w:t>
            </w:r>
          </w:p>
        </w:tc>
        <w:tc>
          <w:tcPr>
            <w:tcW w:w="1041" w:type="dxa"/>
          </w:tcPr>
          <w:p w14:paraId="4EB85D3F" w14:textId="77777777" w:rsidR="00631A0C" w:rsidRPr="00524356" w:rsidRDefault="00631A0C" w:rsidP="008E2109">
            <w:pPr>
              <w:jc w:val="center"/>
              <w:rPr>
                <w:rFonts w:cstheme="minorHAnsi"/>
                <w:sz w:val="18"/>
                <w:lang w:val="cy-GB"/>
              </w:rPr>
            </w:pPr>
            <w:r w:rsidRPr="00524356">
              <w:rPr>
                <w:rFonts w:cstheme="minorHAnsi"/>
                <w:sz w:val="18"/>
                <w:lang w:val="cy-GB"/>
              </w:rPr>
              <w:t>26,106.3</w:t>
            </w:r>
          </w:p>
        </w:tc>
        <w:tc>
          <w:tcPr>
            <w:tcW w:w="1857" w:type="dxa"/>
          </w:tcPr>
          <w:p w14:paraId="11DE276F" w14:textId="77777777" w:rsidR="00631A0C" w:rsidRPr="00524356" w:rsidRDefault="00631A0C" w:rsidP="008E2109">
            <w:pPr>
              <w:jc w:val="center"/>
              <w:rPr>
                <w:rFonts w:cstheme="minorHAnsi"/>
                <w:sz w:val="18"/>
                <w:lang w:val="cy-GB"/>
              </w:rPr>
            </w:pPr>
            <w:r w:rsidRPr="00524356">
              <w:rPr>
                <w:rFonts w:cstheme="minorHAnsi"/>
                <w:sz w:val="18"/>
                <w:lang w:val="cy-GB"/>
              </w:rPr>
              <w:t>13.79 (12.44-15.29)</w:t>
            </w:r>
          </w:p>
        </w:tc>
        <w:tc>
          <w:tcPr>
            <w:tcW w:w="2127" w:type="dxa"/>
          </w:tcPr>
          <w:p w14:paraId="129B963C" w14:textId="77777777" w:rsidR="00631A0C" w:rsidRPr="00524356" w:rsidRDefault="00631A0C" w:rsidP="008E2109">
            <w:pPr>
              <w:jc w:val="center"/>
              <w:rPr>
                <w:rFonts w:cstheme="minorHAnsi"/>
                <w:bCs/>
                <w:sz w:val="18"/>
                <w:lang w:val="cy-GB"/>
              </w:rPr>
            </w:pPr>
            <w:r w:rsidRPr="00524356">
              <w:rPr>
                <w:rFonts w:cstheme="minorHAnsi"/>
                <w:bCs/>
                <w:sz w:val="18"/>
                <w:lang w:val="cy-GB"/>
              </w:rPr>
              <w:t>1.00  (ref.)</w:t>
            </w:r>
          </w:p>
        </w:tc>
        <w:tc>
          <w:tcPr>
            <w:tcW w:w="1984" w:type="dxa"/>
          </w:tcPr>
          <w:p w14:paraId="75DF2528" w14:textId="77777777" w:rsidR="00631A0C" w:rsidRPr="00524356" w:rsidRDefault="00631A0C" w:rsidP="008E2109">
            <w:pPr>
              <w:jc w:val="center"/>
              <w:rPr>
                <w:rFonts w:cstheme="minorHAnsi"/>
                <w:bCs/>
                <w:sz w:val="18"/>
                <w:lang w:val="cy-GB"/>
              </w:rPr>
            </w:pPr>
            <w:r w:rsidRPr="00524356">
              <w:rPr>
                <w:rFonts w:cstheme="minorHAnsi"/>
                <w:bCs/>
                <w:sz w:val="18"/>
                <w:lang w:val="cy-GB"/>
              </w:rPr>
              <w:t>1.00 (ref.)</w:t>
            </w:r>
          </w:p>
        </w:tc>
      </w:tr>
      <w:tr w:rsidR="00631A0C" w:rsidRPr="00524356" w14:paraId="29291D68" w14:textId="77777777" w:rsidTr="008E2109">
        <w:tc>
          <w:tcPr>
            <w:tcW w:w="1590" w:type="dxa"/>
          </w:tcPr>
          <w:p w14:paraId="240F81AC" w14:textId="77777777" w:rsidR="00631A0C" w:rsidRPr="00524356" w:rsidRDefault="00631A0C" w:rsidP="008E2109">
            <w:pPr>
              <w:rPr>
                <w:rFonts w:cstheme="minorHAnsi"/>
                <w:sz w:val="18"/>
                <w:lang w:val="cy-GB"/>
              </w:rPr>
            </w:pPr>
          </w:p>
        </w:tc>
        <w:tc>
          <w:tcPr>
            <w:tcW w:w="1177" w:type="dxa"/>
          </w:tcPr>
          <w:p w14:paraId="01EE6C78" w14:textId="77777777" w:rsidR="00631A0C" w:rsidRPr="00524356" w:rsidRDefault="00631A0C" w:rsidP="008E2109">
            <w:pPr>
              <w:jc w:val="center"/>
              <w:rPr>
                <w:rFonts w:cstheme="minorHAnsi"/>
                <w:sz w:val="18"/>
                <w:lang w:val="cy-GB"/>
              </w:rPr>
            </w:pPr>
          </w:p>
        </w:tc>
        <w:tc>
          <w:tcPr>
            <w:tcW w:w="1041" w:type="dxa"/>
          </w:tcPr>
          <w:p w14:paraId="32C3E7EC" w14:textId="77777777" w:rsidR="00631A0C" w:rsidRPr="00524356" w:rsidRDefault="00631A0C" w:rsidP="008E2109">
            <w:pPr>
              <w:jc w:val="center"/>
              <w:rPr>
                <w:rFonts w:cstheme="minorHAnsi"/>
                <w:sz w:val="18"/>
                <w:lang w:val="cy-GB"/>
              </w:rPr>
            </w:pPr>
          </w:p>
        </w:tc>
        <w:tc>
          <w:tcPr>
            <w:tcW w:w="1857" w:type="dxa"/>
          </w:tcPr>
          <w:p w14:paraId="20A528A6" w14:textId="77777777" w:rsidR="00631A0C" w:rsidRPr="00524356" w:rsidRDefault="00631A0C" w:rsidP="008E2109">
            <w:pPr>
              <w:jc w:val="center"/>
              <w:rPr>
                <w:rFonts w:cstheme="minorHAnsi"/>
                <w:sz w:val="18"/>
                <w:lang w:val="cy-GB"/>
              </w:rPr>
            </w:pPr>
          </w:p>
        </w:tc>
        <w:tc>
          <w:tcPr>
            <w:tcW w:w="2127" w:type="dxa"/>
          </w:tcPr>
          <w:p w14:paraId="7B151F99" w14:textId="77777777" w:rsidR="00631A0C" w:rsidRPr="00524356" w:rsidRDefault="00631A0C" w:rsidP="008E2109">
            <w:pPr>
              <w:jc w:val="center"/>
              <w:rPr>
                <w:rFonts w:cstheme="minorHAnsi"/>
                <w:bCs/>
                <w:sz w:val="18"/>
                <w:lang w:val="cy-GB"/>
              </w:rPr>
            </w:pPr>
          </w:p>
        </w:tc>
        <w:tc>
          <w:tcPr>
            <w:tcW w:w="1984" w:type="dxa"/>
          </w:tcPr>
          <w:p w14:paraId="746A32BB" w14:textId="77777777" w:rsidR="00631A0C" w:rsidRPr="00524356" w:rsidRDefault="00631A0C" w:rsidP="008E2109">
            <w:pPr>
              <w:jc w:val="center"/>
              <w:rPr>
                <w:rFonts w:cstheme="minorHAnsi"/>
                <w:bCs/>
                <w:sz w:val="18"/>
                <w:lang w:val="cy-GB"/>
              </w:rPr>
            </w:pPr>
          </w:p>
        </w:tc>
      </w:tr>
    </w:tbl>
    <w:p w14:paraId="2959E0CB" w14:textId="77777777" w:rsidR="00631A0C" w:rsidRPr="00524356" w:rsidRDefault="00631A0C" w:rsidP="00631A0C">
      <w:pPr>
        <w:rPr>
          <w:rFonts w:cstheme="minorHAnsi"/>
          <w:sz w:val="2"/>
          <w:szCs w:val="2"/>
          <w:vertAlign w:val="superscript"/>
          <w:lang w:val="cy-GB"/>
        </w:rPr>
      </w:pPr>
    </w:p>
    <w:p w14:paraId="7811A68E" w14:textId="77777777" w:rsidR="00631A0C" w:rsidRPr="00524356" w:rsidRDefault="00631A0C" w:rsidP="00631A0C">
      <w:pPr>
        <w:rPr>
          <w:rFonts w:cstheme="minorHAnsi"/>
          <w:sz w:val="18"/>
          <w:szCs w:val="18"/>
          <w:lang w:val="cy-GB"/>
        </w:rPr>
      </w:pPr>
      <w:r w:rsidRPr="00524356">
        <w:rPr>
          <w:rFonts w:cstheme="minorHAnsi"/>
          <w:sz w:val="18"/>
          <w:szCs w:val="18"/>
          <w:vertAlign w:val="superscript"/>
          <w:lang w:val="cy-GB"/>
        </w:rPr>
        <w:t xml:space="preserve">a </w:t>
      </w:r>
      <w:r w:rsidRPr="00524356">
        <w:rPr>
          <w:rFonts w:cstheme="minorHAnsi"/>
          <w:sz w:val="18"/>
          <w:szCs w:val="18"/>
          <w:lang w:val="cy-GB"/>
        </w:rPr>
        <w:t>age, sex, and calender year</w:t>
      </w:r>
      <w:r w:rsidRPr="00524356">
        <w:rPr>
          <w:rFonts w:cstheme="minorHAnsi"/>
          <w:sz w:val="18"/>
          <w:szCs w:val="18"/>
          <w:lang w:val="cy-GB"/>
        </w:rPr>
        <w:br/>
      </w:r>
      <w:r w:rsidRPr="00524356">
        <w:rPr>
          <w:rFonts w:cstheme="minorHAnsi"/>
          <w:sz w:val="18"/>
          <w:szCs w:val="18"/>
          <w:vertAlign w:val="superscript"/>
          <w:lang w:val="cy-GB"/>
        </w:rPr>
        <w:t>b</w:t>
      </w:r>
      <w:r w:rsidRPr="00524356">
        <w:rPr>
          <w:rFonts w:cstheme="minorHAnsi"/>
          <w:sz w:val="18"/>
          <w:szCs w:val="18"/>
          <w:lang w:val="cy-GB"/>
        </w:rPr>
        <w:t xml:space="preserve"> age, sex, calendar year, marital status, occupation, education, Charlson comorbidity index, prior use of a sedative/hypnotic, and prior use of a corticosteroid. </w:t>
      </w:r>
    </w:p>
    <w:p w14:paraId="582F9B7B" w14:textId="77777777" w:rsidR="00631A0C" w:rsidRDefault="00631A0C" w:rsidP="00631A0C">
      <w:pPr>
        <w:rPr>
          <w:rFonts w:cstheme="minorHAnsi"/>
          <w:b/>
          <w:lang w:val="en-US"/>
        </w:rPr>
      </w:pPr>
    </w:p>
    <w:p w14:paraId="356CAE4D" w14:textId="77777777" w:rsidR="00631A0C" w:rsidRDefault="00631A0C" w:rsidP="00631A0C">
      <w:pPr>
        <w:rPr>
          <w:lang w:val="en-US"/>
        </w:rPr>
      </w:pPr>
    </w:p>
    <w:p w14:paraId="46C7ADE6" w14:textId="77777777" w:rsidR="00631A0C" w:rsidRDefault="00631A0C" w:rsidP="00631A0C">
      <w:pPr>
        <w:rPr>
          <w:lang w:val="en-US"/>
        </w:rPr>
      </w:pPr>
    </w:p>
    <w:p w14:paraId="0F11F60D" w14:textId="77777777" w:rsidR="00631A0C" w:rsidRDefault="00631A0C" w:rsidP="00631A0C">
      <w:pPr>
        <w:rPr>
          <w:lang w:val="en-US"/>
        </w:rPr>
      </w:pPr>
    </w:p>
    <w:p w14:paraId="3F8915C4" w14:textId="77777777" w:rsidR="00631A0C" w:rsidRDefault="00631A0C" w:rsidP="00631A0C">
      <w:pPr>
        <w:rPr>
          <w:lang w:val="en-US"/>
        </w:rPr>
      </w:pPr>
    </w:p>
    <w:p w14:paraId="33962DA3" w14:textId="77777777" w:rsidR="00631A0C" w:rsidRDefault="00631A0C" w:rsidP="00631A0C">
      <w:pPr>
        <w:rPr>
          <w:lang w:val="en-US"/>
        </w:rPr>
      </w:pPr>
    </w:p>
    <w:p w14:paraId="71FB8744" w14:textId="77777777" w:rsidR="00631A0C" w:rsidRDefault="00631A0C" w:rsidP="00631A0C">
      <w:pPr>
        <w:rPr>
          <w:lang w:val="en-US"/>
        </w:rPr>
      </w:pPr>
    </w:p>
    <w:p w14:paraId="4A718CA8" w14:textId="77777777" w:rsidR="00631A0C" w:rsidRDefault="00631A0C" w:rsidP="00631A0C">
      <w:pPr>
        <w:rPr>
          <w:lang w:val="en-US"/>
        </w:rPr>
      </w:pPr>
    </w:p>
    <w:p w14:paraId="583478E2" w14:textId="77777777" w:rsidR="00631A0C" w:rsidRDefault="00631A0C" w:rsidP="00631A0C">
      <w:pPr>
        <w:rPr>
          <w:lang w:val="en-US"/>
        </w:rPr>
      </w:pPr>
    </w:p>
    <w:p w14:paraId="6F0C99F8" w14:textId="77777777" w:rsidR="00631A0C" w:rsidRDefault="00631A0C" w:rsidP="00631A0C">
      <w:pPr>
        <w:rPr>
          <w:lang w:val="en-US"/>
        </w:rPr>
      </w:pPr>
    </w:p>
    <w:p w14:paraId="134F9965" w14:textId="77777777" w:rsidR="00631A0C" w:rsidRDefault="00631A0C" w:rsidP="00631A0C">
      <w:pPr>
        <w:rPr>
          <w:lang w:val="en-US"/>
        </w:rPr>
      </w:pPr>
    </w:p>
    <w:p w14:paraId="2A93405B" w14:textId="77777777" w:rsidR="00631A0C" w:rsidRDefault="00631A0C" w:rsidP="00631A0C">
      <w:pPr>
        <w:rPr>
          <w:lang w:val="en-US"/>
        </w:rPr>
      </w:pPr>
    </w:p>
    <w:p w14:paraId="42817E5A" w14:textId="77777777" w:rsidR="00631A0C" w:rsidRDefault="00631A0C" w:rsidP="00631A0C">
      <w:pPr>
        <w:rPr>
          <w:lang w:val="en-US"/>
        </w:rPr>
      </w:pPr>
    </w:p>
    <w:p w14:paraId="3102FB9D" w14:textId="77777777" w:rsidR="00631A0C" w:rsidRDefault="00631A0C" w:rsidP="00631A0C">
      <w:pPr>
        <w:rPr>
          <w:lang w:val="en-US"/>
        </w:rPr>
      </w:pPr>
    </w:p>
    <w:p w14:paraId="5048A1AF" w14:textId="77777777" w:rsidR="00631A0C" w:rsidRDefault="00631A0C" w:rsidP="00631A0C">
      <w:pPr>
        <w:rPr>
          <w:lang w:val="en-US"/>
        </w:rPr>
      </w:pPr>
    </w:p>
    <w:p w14:paraId="0FC9D8BB" w14:textId="77777777" w:rsidR="00631A0C" w:rsidRDefault="00631A0C" w:rsidP="00631A0C">
      <w:pPr>
        <w:rPr>
          <w:lang w:val="en-US"/>
        </w:rPr>
      </w:pPr>
    </w:p>
    <w:p w14:paraId="15B521CE" w14:textId="77777777" w:rsidR="00631A0C" w:rsidRDefault="00631A0C" w:rsidP="00631A0C">
      <w:pPr>
        <w:rPr>
          <w:lang w:val="en-US"/>
        </w:rPr>
      </w:pPr>
    </w:p>
    <w:p w14:paraId="53F64FB3" w14:textId="77777777" w:rsidR="00631A0C" w:rsidRDefault="00631A0C" w:rsidP="00631A0C">
      <w:pPr>
        <w:rPr>
          <w:lang w:val="en-US"/>
        </w:rPr>
      </w:pPr>
    </w:p>
    <w:p w14:paraId="153AB244" w14:textId="77777777" w:rsidR="00631A0C" w:rsidRDefault="00631A0C" w:rsidP="00631A0C">
      <w:pPr>
        <w:rPr>
          <w:lang w:val="en-US"/>
        </w:rPr>
      </w:pPr>
    </w:p>
    <w:p w14:paraId="25679A0A" w14:textId="77777777" w:rsidR="00631A0C" w:rsidRDefault="00631A0C" w:rsidP="00631A0C">
      <w:pPr>
        <w:rPr>
          <w:lang w:val="en-US"/>
        </w:rPr>
      </w:pPr>
    </w:p>
    <w:p w14:paraId="25A9CC31" w14:textId="77777777" w:rsidR="00647404" w:rsidRDefault="00647404" w:rsidP="00631A0C">
      <w:pPr>
        <w:rPr>
          <w:rFonts w:cstheme="minorHAnsi"/>
          <w:b/>
          <w:color w:val="000000" w:themeColor="text1"/>
          <w:lang w:val="cy-GB"/>
        </w:rPr>
      </w:pPr>
    </w:p>
    <w:p w14:paraId="4E25C3AB" w14:textId="0BBD72DD" w:rsidR="00647404" w:rsidRPr="00524356" w:rsidRDefault="00647404" w:rsidP="00647404">
      <w:pPr>
        <w:rPr>
          <w:rFonts w:cstheme="minorHAnsi"/>
          <w:b/>
          <w:bCs/>
          <w:lang w:val="cy-GB"/>
        </w:rPr>
      </w:pPr>
      <w:r w:rsidRPr="00524356">
        <w:rPr>
          <w:rFonts w:cstheme="minorHAnsi"/>
          <w:b/>
          <w:lang w:val="cy-GB"/>
        </w:rPr>
        <w:lastRenderedPageBreak/>
        <w:t xml:space="preserve">Supplementary Table </w:t>
      </w:r>
      <w:r>
        <w:rPr>
          <w:rFonts w:cstheme="minorHAnsi"/>
          <w:b/>
          <w:lang w:val="cy-GB"/>
        </w:rPr>
        <w:t>5</w:t>
      </w:r>
      <w:r w:rsidRPr="00524356">
        <w:rPr>
          <w:rFonts w:cstheme="minorHAnsi"/>
          <w:b/>
          <w:lang w:val="cy-GB"/>
        </w:rPr>
        <w:t xml:space="preserve">: </w:t>
      </w:r>
      <w:r w:rsidR="00541FCA" w:rsidRPr="00541FCA">
        <w:rPr>
          <w:rFonts w:cstheme="minorHAnsi"/>
          <w:bCs/>
          <w:lang w:val="cy-GB"/>
        </w:rPr>
        <w:t xml:space="preserve">Results </w:t>
      </w:r>
      <w:r w:rsidR="00541FCA">
        <w:rPr>
          <w:rFonts w:cstheme="minorHAnsi"/>
          <w:bCs/>
          <w:lang w:val="cy-GB"/>
        </w:rPr>
        <w:t>of</w:t>
      </w:r>
      <w:r w:rsidR="00541FCA" w:rsidRPr="00541FCA">
        <w:rPr>
          <w:rFonts w:cstheme="minorHAnsi"/>
          <w:bCs/>
          <w:lang w:val="cy-GB"/>
        </w:rPr>
        <w:t xml:space="preserve"> the </w:t>
      </w:r>
      <w:r w:rsidRPr="00541FCA">
        <w:rPr>
          <w:rFonts w:cstheme="minorHAnsi"/>
          <w:bCs/>
          <w:lang w:val="cy-GB"/>
        </w:rPr>
        <w:t>“</w:t>
      </w:r>
      <w:r w:rsidR="00541FCA" w:rsidRPr="00541FCA">
        <w:rPr>
          <w:rFonts w:cstheme="minorHAnsi"/>
          <w:bCs/>
          <w:lang w:val="cy-GB"/>
        </w:rPr>
        <w:t>p</w:t>
      </w:r>
      <w:r w:rsidRPr="00541FCA">
        <w:rPr>
          <w:rFonts w:cstheme="minorHAnsi"/>
          <w:bCs/>
          <w:lang w:val="cy-GB"/>
        </w:rPr>
        <w:t xml:space="preserve">er protocol”-like </w:t>
      </w:r>
      <w:r w:rsidR="00541FCA" w:rsidRPr="00541FCA">
        <w:rPr>
          <w:rFonts w:cstheme="minorHAnsi"/>
          <w:bCs/>
          <w:lang w:val="cy-GB"/>
        </w:rPr>
        <w:t xml:space="preserve">analysis of the </w:t>
      </w:r>
      <w:r w:rsidRPr="00541FCA">
        <w:rPr>
          <w:rFonts w:cstheme="minorHAnsi"/>
          <w:bCs/>
          <w:lang w:val="cy-GB"/>
        </w:rPr>
        <w:t>association between sertraline, citalopram and escitalopram treatment and osteoporosis</w:t>
      </w:r>
      <w:r w:rsidR="00541FCA">
        <w:rPr>
          <w:rFonts w:cstheme="minorHAnsi"/>
          <w:bCs/>
          <w:lang w:val="cy-GB"/>
        </w:rPr>
        <w:t>.</w:t>
      </w:r>
      <w:r w:rsidRPr="00524356">
        <w:rPr>
          <w:rFonts w:cstheme="minorHAnsi"/>
          <w:lang w:val="cy-GB"/>
        </w:rPr>
        <w:t xml:space="preserve"> </w:t>
      </w:r>
    </w:p>
    <w:tbl>
      <w:tblPr>
        <w:tblStyle w:val="TableGrid"/>
        <w:tblW w:w="9628" w:type="dxa"/>
        <w:tblLook w:val="04A0" w:firstRow="1" w:lastRow="0" w:firstColumn="1" w:lastColumn="0" w:noHBand="0" w:noVBand="1"/>
      </w:tblPr>
      <w:tblGrid>
        <w:gridCol w:w="1564"/>
        <w:gridCol w:w="1118"/>
        <w:gridCol w:w="1177"/>
        <w:gridCol w:w="1799"/>
        <w:gridCol w:w="2052"/>
        <w:gridCol w:w="1918"/>
      </w:tblGrid>
      <w:tr w:rsidR="001A75F7" w:rsidRPr="001A75F7" w14:paraId="77D2C108" w14:textId="77777777" w:rsidTr="001A75F7">
        <w:tc>
          <w:tcPr>
            <w:tcW w:w="1564" w:type="dxa"/>
          </w:tcPr>
          <w:p w14:paraId="19D04A25" w14:textId="77777777" w:rsidR="001A75F7" w:rsidRPr="00524356" w:rsidRDefault="001A75F7" w:rsidP="005B28A5">
            <w:pPr>
              <w:rPr>
                <w:rFonts w:cstheme="minorHAnsi"/>
                <w:sz w:val="18"/>
                <w:lang w:val="cy-GB"/>
              </w:rPr>
            </w:pPr>
          </w:p>
        </w:tc>
        <w:tc>
          <w:tcPr>
            <w:tcW w:w="1118" w:type="dxa"/>
          </w:tcPr>
          <w:p w14:paraId="0265E4F2" w14:textId="77777777" w:rsidR="001A75F7" w:rsidRDefault="001A75F7" w:rsidP="005B28A5">
            <w:pPr>
              <w:jc w:val="center"/>
              <w:rPr>
                <w:rFonts w:cstheme="minorHAnsi"/>
                <w:b/>
                <w:sz w:val="18"/>
                <w:lang w:val="cy-GB"/>
              </w:rPr>
            </w:pPr>
            <w:r>
              <w:rPr>
                <w:rFonts w:cstheme="minorHAnsi"/>
                <w:b/>
                <w:sz w:val="18"/>
                <w:lang w:val="cy-GB"/>
              </w:rPr>
              <w:t>Number of study</w:t>
            </w:r>
          </w:p>
          <w:p w14:paraId="69FCAC44" w14:textId="72675CF4" w:rsidR="001A75F7" w:rsidRPr="00524356" w:rsidRDefault="001A75F7" w:rsidP="005B28A5">
            <w:pPr>
              <w:jc w:val="center"/>
              <w:rPr>
                <w:rFonts w:cstheme="minorHAnsi"/>
                <w:b/>
                <w:sz w:val="18"/>
                <w:lang w:val="cy-GB"/>
              </w:rPr>
            </w:pPr>
            <w:r>
              <w:rPr>
                <w:rFonts w:cstheme="minorHAnsi"/>
                <w:b/>
                <w:sz w:val="18"/>
                <w:lang w:val="cy-GB"/>
              </w:rPr>
              <w:t>subjects</w:t>
            </w:r>
          </w:p>
        </w:tc>
        <w:tc>
          <w:tcPr>
            <w:tcW w:w="1177" w:type="dxa"/>
          </w:tcPr>
          <w:p w14:paraId="66B92ACE" w14:textId="40ADE37B" w:rsidR="001A75F7" w:rsidRPr="00524356" w:rsidRDefault="001A75F7" w:rsidP="005B28A5">
            <w:pPr>
              <w:jc w:val="center"/>
              <w:rPr>
                <w:rFonts w:cstheme="minorHAnsi"/>
                <w:b/>
                <w:sz w:val="18"/>
                <w:lang w:val="cy-GB"/>
              </w:rPr>
            </w:pPr>
            <w:r w:rsidRPr="00524356">
              <w:rPr>
                <w:rFonts w:cstheme="minorHAnsi"/>
                <w:b/>
                <w:sz w:val="18"/>
                <w:lang w:val="cy-GB"/>
              </w:rPr>
              <w:t>Number of cases of osteoporosis</w:t>
            </w:r>
          </w:p>
        </w:tc>
        <w:tc>
          <w:tcPr>
            <w:tcW w:w="1799" w:type="dxa"/>
          </w:tcPr>
          <w:p w14:paraId="2D207DF4" w14:textId="77777777" w:rsidR="001A75F7" w:rsidRPr="00524356" w:rsidRDefault="001A75F7" w:rsidP="005B28A5">
            <w:pPr>
              <w:jc w:val="center"/>
              <w:rPr>
                <w:rFonts w:cstheme="minorHAnsi"/>
                <w:b/>
                <w:sz w:val="18"/>
                <w:lang w:val="cy-GB"/>
              </w:rPr>
            </w:pPr>
            <w:r w:rsidRPr="00524356">
              <w:rPr>
                <w:rFonts w:cstheme="minorHAnsi"/>
                <w:b/>
                <w:sz w:val="18"/>
                <w:lang w:val="cy-GB"/>
              </w:rPr>
              <w:t>Incidence rate per 1000 person-years</w:t>
            </w:r>
          </w:p>
          <w:p w14:paraId="528CD2F4" w14:textId="77777777" w:rsidR="001A75F7" w:rsidRPr="00524356" w:rsidRDefault="001A75F7" w:rsidP="005B28A5">
            <w:pPr>
              <w:jc w:val="center"/>
              <w:rPr>
                <w:rFonts w:cstheme="minorHAnsi"/>
                <w:b/>
                <w:sz w:val="18"/>
                <w:lang w:val="cy-GB"/>
              </w:rPr>
            </w:pPr>
            <w:r w:rsidRPr="00524356">
              <w:rPr>
                <w:rFonts w:cstheme="minorHAnsi"/>
                <w:b/>
                <w:sz w:val="18"/>
                <w:lang w:val="cy-GB"/>
              </w:rPr>
              <w:t>(95%CI)</w:t>
            </w:r>
          </w:p>
        </w:tc>
        <w:tc>
          <w:tcPr>
            <w:tcW w:w="2052" w:type="dxa"/>
          </w:tcPr>
          <w:p w14:paraId="7F85C842" w14:textId="77777777" w:rsidR="001A75F7" w:rsidRPr="00524356" w:rsidRDefault="001A75F7" w:rsidP="005B28A5">
            <w:pPr>
              <w:jc w:val="center"/>
              <w:rPr>
                <w:rFonts w:cstheme="minorHAnsi"/>
                <w:b/>
                <w:sz w:val="18"/>
                <w:vertAlign w:val="superscript"/>
                <w:lang w:val="cy-GB"/>
              </w:rPr>
            </w:pPr>
            <w:r w:rsidRPr="00524356">
              <w:rPr>
                <w:rFonts w:cstheme="minorHAnsi"/>
                <w:b/>
                <w:sz w:val="18"/>
                <w:lang w:val="cy-GB"/>
              </w:rPr>
              <w:t>Partly adjusted</w:t>
            </w:r>
            <w:r w:rsidRPr="00524356">
              <w:rPr>
                <w:rFonts w:cstheme="minorHAnsi"/>
                <w:b/>
                <w:sz w:val="18"/>
                <w:vertAlign w:val="superscript"/>
                <w:lang w:val="cy-GB"/>
              </w:rPr>
              <w:t>a</w:t>
            </w:r>
          </w:p>
          <w:p w14:paraId="4A608237" w14:textId="77777777" w:rsidR="001A75F7" w:rsidRPr="00524356" w:rsidRDefault="001A75F7" w:rsidP="005B28A5">
            <w:pPr>
              <w:jc w:val="center"/>
              <w:rPr>
                <w:rFonts w:cstheme="minorHAnsi"/>
                <w:b/>
                <w:sz w:val="18"/>
                <w:lang w:val="cy-GB"/>
              </w:rPr>
            </w:pPr>
            <w:r w:rsidRPr="00524356">
              <w:rPr>
                <w:rFonts w:cstheme="minorHAnsi"/>
                <w:b/>
                <w:sz w:val="18"/>
                <w:lang w:val="cy-GB"/>
              </w:rPr>
              <w:t xml:space="preserve">hazard rate ratio </w:t>
            </w:r>
          </w:p>
          <w:p w14:paraId="73704395" w14:textId="77777777" w:rsidR="001A75F7" w:rsidRPr="00524356" w:rsidRDefault="001A75F7" w:rsidP="005B28A5">
            <w:pPr>
              <w:jc w:val="center"/>
              <w:rPr>
                <w:rFonts w:cstheme="minorHAnsi"/>
                <w:b/>
                <w:sz w:val="18"/>
                <w:lang w:val="cy-GB"/>
              </w:rPr>
            </w:pPr>
            <w:r w:rsidRPr="00524356">
              <w:rPr>
                <w:rFonts w:cstheme="minorHAnsi"/>
                <w:b/>
                <w:sz w:val="18"/>
                <w:lang w:val="cy-GB"/>
              </w:rPr>
              <w:t>(95%CI)</w:t>
            </w:r>
          </w:p>
        </w:tc>
        <w:tc>
          <w:tcPr>
            <w:tcW w:w="1918" w:type="dxa"/>
          </w:tcPr>
          <w:p w14:paraId="34DD8F89" w14:textId="77777777" w:rsidR="001A75F7" w:rsidRPr="00524356" w:rsidRDefault="001A75F7" w:rsidP="005B28A5">
            <w:pPr>
              <w:jc w:val="center"/>
              <w:rPr>
                <w:rFonts w:cstheme="minorHAnsi"/>
                <w:b/>
                <w:sz w:val="18"/>
                <w:lang w:val="cy-GB"/>
              </w:rPr>
            </w:pPr>
            <w:r w:rsidRPr="00524356">
              <w:rPr>
                <w:rFonts w:cstheme="minorHAnsi"/>
                <w:b/>
                <w:sz w:val="18"/>
                <w:lang w:val="cy-GB"/>
              </w:rPr>
              <w:t>Fully adjusted</w:t>
            </w:r>
            <w:r w:rsidRPr="00524356">
              <w:rPr>
                <w:rFonts w:cstheme="minorHAnsi"/>
                <w:b/>
                <w:sz w:val="18"/>
                <w:vertAlign w:val="superscript"/>
                <w:lang w:val="cy-GB"/>
              </w:rPr>
              <w:t>b</w:t>
            </w:r>
            <w:r w:rsidRPr="00524356">
              <w:rPr>
                <w:rFonts w:cstheme="minorHAnsi"/>
                <w:b/>
                <w:sz w:val="18"/>
                <w:lang w:val="cy-GB"/>
              </w:rPr>
              <w:br/>
              <w:t xml:space="preserve">hazard rate ratio </w:t>
            </w:r>
          </w:p>
          <w:p w14:paraId="32D83D88" w14:textId="77777777" w:rsidR="001A75F7" w:rsidRPr="00524356" w:rsidRDefault="001A75F7" w:rsidP="005B28A5">
            <w:pPr>
              <w:jc w:val="center"/>
              <w:rPr>
                <w:rFonts w:cstheme="minorHAnsi"/>
                <w:b/>
                <w:sz w:val="18"/>
                <w:lang w:val="cy-GB"/>
              </w:rPr>
            </w:pPr>
            <w:r w:rsidRPr="00524356">
              <w:rPr>
                <w:rFonts w:cstheme="minorHAnsi"/>
                <w:b/>
                <w:sz w:val="18"/>
                <w:lang w:val="cy-GB"/>
              </w:rPr>
              <w:t>(95%CI)</w:t>
            </w:r>
          </w:p>
          <w:p w14:paraId="2CBD5E2D" w14:textId="77777777" w:rsidR="001A75F7" w:rsidRPr="00524356" w:rsidRDefault="001A75F7" w:rsidP="005B28A5">
            <w:pPr>
              <w:jc w:val="center"/>
              <w:rPr>
                <w:rFonts w:cstheme="minorHAnsi"/>
                <w:b/>
                <w:sz w:val="18"/>
                <w:lang w:val="cy-GB"/>
              </w:rPr>
            </w:pPr>
          </w:p>
        </w:tc>
      </w:tr>
      <w:tr w:rsidR="001A75F7" w:rsidRPr="00524356" w14:paraId="29DF19CB" w14:textId="77777777" w:rsidTr="001A75F7">
        <w:tc>
          <w:tcPr>
            <w:tcW w:w="1564" w:type="dxa"/>
          </w:tcPr>
          <w:p w14:paraId="6B444431" w14:textId="77777777" w:rsidR="001A75F7" w:rsidRPr="00524356" w:rsidRDefault="001A75F7" w:rsidP="005B28A5">
            <w:pPr>
              <w:rPr>
                <w:rFonts w:cstheme="minorHAnsi"/>
                <w:b/>
                <w:bCs/>
                <w:sz w:val="18"/>
                <w:lang w:val="cy-GB"/>
              </w:rPr>
            </w:pPr>
            <w:r w:rsidRPr="00524356">
              <w:rPr>
                <w:rFonts w:cstheme="minorHAnsi"/>
                <w:b/>
                <w:bCs/>
                <w:sz w:val="18"/>
                <w:lang w:val="cy-GB"/>
              </w:rPr>
              <w:t>Overall</w:t>
            </w:r>
          </w:p>
        </w:tc>
        <w:tc>
          <w:tcPr>
            <w:tcW w:w="1118" w:type="dxa"/>
          </w:tcPr>
          <w:p w14:paraId="74F68D2E" w14:textId="77777777" w:rsidR="001A75F7" w:rsidRPr="00524356" w:rsidRDefault="001A75F7" w:rsidP="005B28A5">
            <w:pPr>
              <w:jc w:val="center"/>
              <w:rPr>
                <w:rFonts w:cstheme="minorHAnsi"/>
                <w:b/>
                <w:sz w:val="18"/>
                <w:lang w:val="cy-GB"/>
              </w:rPr>
            </w:pPr>
          </w:p>
        </w:tc>
        <w:tc>
          <w:tcPr>
            <w:tcW w:w="1177" w:type="dxa"/>
          </w:tcPr>
          <w:p w14:paraId="34F90868" w14:textId="1D698A97" w:rsidR="001A75F7" w:rsidRPr="00524356" w:rsidRDefault="001A75F7" w:rsidP="005B28A5">
            <w:pPr>
              <w:jc w:val="center"/>
              <w:rPr>
                <w:rFonts w:cstheme="minorHAnsi"/>
                <w:b/>
                <w:sz w:val="18"/>
                <w:lang w:val="cy-GB"/>
              </w:rPr>
            </w:pPr>
          </w:p>
        </w:tc>
        <w:tc>
          <w:tcPr>
            <w:tcW w:w="1799" w:type="dxa"/>
          </w:tcPr>
          <w:p w14:paraId="17C9BBC8" w14:textId="77777777" w:rsidR="001A75F7" w:rsidRPr="00524356" w:rsidRDefault="001A75F7" w:rsidP="005B28A5">
            <w:pPr>
              <w:jc w:val="center"/>
              <w:rPr>
                <w:rFonts w:cstheme="minorHAnsi"/>
                <w:b/>
                <w:sz w:val="18"/>
                <w:lang w:val="cy-GB"/>
              </w:rPr>
            </w:pPr>
          </w:p>
        </w:tc>
        <w:tc>
          <w:tcPr>
            <w:tcW w:w="2052" w:type="dxa"/>
          </w:tcPr>
          <w:p w14:paraId="31359FC7" w14:textId="77777777" w:rsidR="001A75F7" w:rsidRPr="00524356" w:rsidRDefault="001A75F7" w:rsidP="005B28A5">
            <w:pPr>
              <w:jc w:val="center"/>
              <w:rPr>
                <w:rFonts w:cstheme="minorHAnsi"/>
                <w:b/>
                <w:sz w:val="18"/>
                <w:lang w:val="cy-GB"/>
              </w:rPr>
            </w:pPr>
          </w:p>
        </w:tc>
        <w:tc>
          <w:tcPr>
            <w:tcW w:w="1918" w:type="dxa"/>
          </w:tcPr>
          <w:p w14:paraId="713F7101" w14:textId="77777777" w:rsidR="001A75F7" w:rsidRPr="00524356" w:rsidRDefault="001A75F7" w:rsidP="005B28A5">
            <w:pPr>
              <w:jc w:val="center"/>
              <w:rPr>
                <w:rFonts w:cstheme="minorHAnsi"/>
                <w:b/>
                <w:sz w:val="18"/>
                <w:lang w:val="cy-GB"/>
              </w:rPr>
            </w:pPr>
          </w:p>
        </w:tc>
      </w:tr>
      <w:tr w:rsidR="001A75F7" w:rsidRPr="00524356" w14:paraId="49AD89E8" w14:textId="77777777" w:rsidTr="001A75F7">
        <w:tc>
          <w:tcPr>
            <w:tcW w:w="1564" w:type="dxa"/>
          </w:tcPr>
          <w:p w14:paraId="6EED3FE8" w14:textId="77777777" w:rsidR="001A75F7" w:rsidRPr="00524356" w:rsidRDefault="001A75F7" w:rsidP="005B28A5">
            <w:pPr>
              <w:rPr>
                <w:rFonts w:cstheme="minorHAnsi"/>
                <w:sz w:val="18"/>
                <w:lang w:val="cy-GB"/>
              </w:rPr>
            </w:pPr>
            <w:r w:rsidRPr="00524356">
              <w:rPr>
                <w:rFonts w:cstheme="minorHAnsi"/>
                <w:sz w:val="18"/>
                <w:lang w:val="cy-GB"/>
              </w:rPr>
              <w:t>Citalopram</w:t>
            </w:r>
          </w:p>
        </w:tc>
        <w:tc>
          <w:tcPr>
            <w:tcW w:w="1118" w:type="dxa"/>
          </w:tcPr>
          <w:p w14:paraId="75035F56" w14:textId="571BD630" w:rsidR="001A75F7" w:rsidRPr="005E25C6" w:rsidRDefault="001A75F7" w:rsidP="005B28A5">
            <w:pPr>
              <w:jc w:val="center"/>
              <w:rPr>
                <w:sz w:val="18"/>
                <w:szCs w:val="18"/>
              </w:rPr>
            </w:pPr>
            <w:r>
              <w:rPr>
                <w:sz w:val="18"/>
                <w:szCs w:val="18"/>
              </w:rPr>
              <w:t>29,635</w:t>
            </w:r>
          </w:p>
        </w:tc>
        <w:tc>
          <w:tcPr>
            <w:tcW w:w="1177" w:type="dxa"/>
          </w:tcPr>
          <w:p w14:paraId="1EB9AC35" w14:textId="3193251C" w:rsidR="001A75F7" w:rsidRPr="00541FCA" w:rsidRDefault="001A75F7" w:rsidP="005B28A5">
            <w:pPr>
              <w:jc w:val="center"/>
              <w:rPr>
                <w:rFonts w:cstheme="minorHAnsi"/>
                <w:sz w:val="18"/>
                <w:szCs w:val="18"/>
                <w:lang w:val="cy-GB"/>
              </w:rPr>
            </w:pPr>
            <w:r w:rsidRPr="005E25C6">
              <w:rPr>
                <w:sz w:val="18"/>
                <w:szCs w:val="18"/>
              </w:rPr>
              <w:t>2,152</w:t>
            </w:r>
          </w:p>
        </w:tc>
        <w:tc>
          <w:tcPr>
            <w:tcW w:w="1799" w:type="dxa"/>
          </w:tcPr>
          <w:p w14:paraId="0B17A859" w14:textId="49996545" w:rsidR="001A75F7" w:rsidRPr="00541FCA" w:rsidRDefault="001A75F7" w:rsidP="005B28A5">
            <w:pPr>
              <w:jc w:val="center"/>
              <w:rPr>
                <w:rFonts w:cstheme="minorHAnsi"/>
                <w:sz w:val="18"/>
                <w:szCs w:val="18"/>
                <w:lang w:val="cy-GB"/>
              </w:rPr>
            </w:pPr>
            <w:r w:rsidRPr="005E25C6">
              <w:rPr>
                <w:sz w:val="18"/>
                <w:szCs w:val="18"/>
              </w:rPr>
              <w:t>10.80 (10.35-11.27)</w:t>
            </w:r>
          </w:p>
        </w:tc>
        <w:tc>
          <w:tcPr>
            <w:tcW w:w="2052" w:type="dxa"/>
          </w:tcPr>
          <w:p w14:paraId="25A21DCC" w14:textId="468721FD" w:rsidR="001A75F7" w:rsidRPr="00541FCA" w:rsidRDefault="001A75F7" w:rsidP="005B28A5">
            <w:pPr>
              <w:jc w:val="center"/>
              <w:rPr>
                <w:rFonts w:cstheme="minorHAnsi"/>
                <w:bCs/>
                <w:sz w:val="18"/>
                <w:szCs w:val="18"/>
                <w:lang w:val="cy-GB"/>
              </w:rPr>
            </w:pPr>
            <w:r w:rsidRPr="005E25C6">
              <w:rPr>
                <w:sz w:val="18"/>
                <w:szCs w:val="18"/>
              </w:rPr>
              <w:t>1.03 (0.93-1.13)</w:t>
            </w:r>
          </w:p>
        </w:tc>
        <w:tc>
          <w:tcPr>
            <w:tcW w:w="1918" w:type="dxa"/>
          </w:tcPr>
          <w:p w14:paraId="575DEF2E" w14:textId="569ECBA4" w:rsidR="001A75F7" w:rsidRPr="00541FCA" w:rsidRDefault="001A75F7" w:rsidP="005B28A5">
            <w:pPr>
              <w:jc w:val="center"/>
              <w:rPr>
                <w:rFonts w:cstheme="minorHAnsi"/>
                <w:bCs/>
                <w:sz w:val="18"/>
                <w:szCs w:val="18"/>
                <w:lang w:val="cy-GB"/>
              </w:rPr>
            </w:pPr>
            <w:r w:rsidRPr="005E25C6">
              <w:rPr>
                <w:sz w:val="18"/>
                <w:szCs w:val="18"/>
              </w:rPr>
              <w:t>1.01 (0.92-1.12)</w:t>
            </w:r>
          </w:p>
        </w:tc>
      </w:tr>
      <w:tr w:rsidR="001A75F7" w:rsidRPr="00524356" w14:paraId="6858BAE3" w14:textId="77777777" w:rsidTr="001A75F7">
        <w:tc>
          <w:tcPr>
            <w:tcW w:w="1564" w:type="dxa"/>
          </w:tcPr>
          <w:p w14:paraId="21906D17" w14:textId="77777777" w:rsidR="001A75F7" w:rsidRPr="00524356" w:rsidRDefault="001A75F7" w:rsidP="005B28A5">
            <w:pPr>
              <w:rPr>
                <w:rFonts w:cstheme="minorHAnsi"/>
                <w:sz w:val="18"/>
                <w:lang w:val="cy-GB"/>
              </w:rPr>
            </w:pPr>
            <w:r w:rsidRPr="00524356">
              <w:rPr>
                <w:rFonts w:cstheme="minorHAnsi"/>
                <w:sz w:val="18"/>
                <w:lang w:val="cy-GB"/>
              </w:rPr>
              <w:t>Escitalopram</w:t>
            </w:r>
          </w:p>
        </w:tc>
        <w:tc>
          <w:tcPr>
            <w:tcW w:w="1118" w:type="dxa"/>
          </w:tcPr>
          <w:p w14:paraId="082E1E88" w14:textId="62C32672" w:rsidR="001A75F7" w:rsidRPr="005E25C6" w:rsidRDefault="001A75F7" w:rsidP="005B28A5">
            <w:pPr>
              <w:jc w:val="center"/>
              <w:rPr>
                <w:sz w:val="18"/>
                <w:szCs w:val="18"/>
              </w:rPr>
            </w:pPr>
            <w:r>
              <w:rPr>
                <w:sz w:val="18"/>
                <w:szCs w:val="18"/>
              </w:rPr>
              <w:t>8,271</w:t>
            </w:r>
          </w:p>
        </w:tc>
        <w:tc>
          <w:tcPr>
            <w:tcW w:w="1177" w:type="dxa"/>
          </w:tcPr>
          <w:p w14:paraId="3CB5BCBC" w14:textId="1D6D60FA" w:rsidR="001A75F7" w:rsidRPr="00541FCA" w:rsidRDefault="001A75F7" w:rsidP="005B28A5">
            <w:pPr>
              <w:jc w:val="center"/>
              <w:rPr>
                <w:rFonts w:cstheme="minorHAnsi"/>
                <w:sz w:val="18"/>
                <w:szCs w:val="18"/>
                <w:lang w:val="cy-GB"/>
              </w:rPr>
            </w:pPr>
            <w:r w:rsidRPr="005E25C6">
              <w:rPr>
                <w:sz w:val="18"/>
                <w:szCs w:val="18"/>
              </w:rPr>
              <w:t>588</w:t>
            </w:r>
          </w:p>
        </w:tc>
        <w:tc>
          <w:tcPr>
            <w:tcW w:w="1799" w:type="dxa"/>
          </w:tcPr>
          <w:p w14:paraId="28A20E2D" w14:textId="2F386F34" w:rsidR="001A75F7" w:rsidRPr="00541FCA" w:rsidRDefault="001A75F7" w:rsidP="005B28A5">
            <w:pPr>
              <w:jc w:val="center"/>
              <w:rPr>
                <w:rFonts w:cstheme="minorHAnsi"/>
                <w:sz w:val="18"/>
                <w:szCs w:val="18"/>
                <w:lang w:val="cy-GB"/>
              </w:rPr>
            </w:pPr>
            <w:r w:rsidRPr="005E25C6">
              <w:rPr>
                <w:sz w:val="18"/>
                <w:szCs w:val="18"/>
              </w:rPr>
              <w:t>9.64 (8.89-10.45)</w:t>
            </w:r>
          </w:p>
        </w:tc>
        <w:tc>
          <w:tcPr>
            <w:tcW w:w="2052" w:type="dxa"/>
          </w:tcPr>
          <w:p w14:paraId="6C069815" w14:textId="6BAB71E0" w:rsidR="001A75F7" w:rsidRPr="00541FCA" w:rsidRDefault="001A75F7" w:rsidP="005B28A5">
            <w:pPr>
              <w:jc w:val="center"/>
              <w:rPr>
                <w:rFonts w:cstheme="minorHAnsi"/>
                <w:sz w:val="18"/>
                <w:szCs w:val="18"/>
                <w:lang w:val="cy-GB"/>
              </w:rPr>
            </w:pPr>
            <w:r w:rsidRPr="005E25C6">
              <w:rPr>
                <w:sz w:val="18"/>
                <w:szCs w:val="18"/>
              </w:rPr>
              <w:t>0.90 (0.80-1.01)</w:t>
            </w:r>
          </w:p>
        </w:tc>
        <w:tc>
          <w:tcPr>
            <w:tcW w:w="1918" w:type="dxa"/>
          </w:tcPr>
          <w:p w14:paraId="54053F42" w14:textId="375C1D93" w:rsidR="001A75F7" w:rsidRPr="00541FCA" w:rsidRDefault="001A75F7" w:rsidP="005B28A5">
            <w:pPr>
              <w:jc w:val="center"/>
              <w:rPr>
                <w:rFonts w:cstheme="minorHAnsi"/>
                <w:sz w:val="18"/>
                <w:szCs w:val="18"/>
                <w:lang w:val="cy-GB"/>
              </w:rPr>
            </w:pPr>
            <w:r w:rsidRPr="005E25C6">
              <w:rPr>
                <w:sz w:val="18"/>
                <w:szCs w:val="18"/>
              </w:rPr>
              <w:t>0.89 (0.79-1.00)</w:t>
            </w:r>
          </w:p>
        </w:tc>
      </w:tr>
      <w:tr w:rsidR="001A75F7" w:rsidRPr="00524356" w14:paraId="1BEB58AF" w14:textId="77777777" w:rsidTr="001A75F7">
        <w:tc>
          <w:tcPr>
            <w:tcW w:w="1564" w:type="dxa"/>
          </w:tcPr>
          <w:p w14:paraId="2F069698" w14:textId="77777777" w:rsidR="001A75F7" w:rsidRPr="00524356" w:rsidRDefault="001A75F7" w:rsidP="00647404">
            <w:pPr>
              <w:rPr>
                <w:rFonts w:cstheme="minorHAnsi"/>
                <w:sz w:val="18"/>
                <w:lang w:val="cy-GB"/>
              </w:rPr>
            </w:pPr>
            <w:r w:rsidRPr="00524356">
              <w:rPr>
                <w:rFonts w:cstheme="minorHAnsi"/>
                <w:sz w:val="18"/>
                <w:lang w:val="cy-GB"/>
              </w:rPr>
              <w:t>Sertraline</w:t>
            </w:r>
          </w:p>
        </w:tc>
        <w:tc>
          <w:tcPr>
            <w:tcW w:w="1118" w:type="dxa"/>
          </w:tcPr>
          <w:p w14:paraId="388C6D07" w14:textId="40587820" w:rsidR="001A75F7" w:rsidRPr="005E25C6" w:rsidRDefault="001A75F7" w:rsidP="00647404">
            <w:pPr>
              <w:jc w:val="center"/>
              <w:rPr>
                <w:sz w:val="18"/>
                <w:szCs w:val="18"/>
              </w:rPr>
            </w:pPr>
            <w:r>
              <w:rPr>
                <w:sz w:val="18"/>
                <w:szCs w:val="18"/>
              </w:rPr>
              <w:t>14,466</w:t>
            </w:r>
          </w:p>
        </w:tc>
        <w:tc>
          <w:tcPr>
            <w:tcW w:w="1177" w:type="dxa"/>
          </w:tcPr>
          <w:p w14:paraId="2ACC0FED" w14:textId="6C55F45C" w:rsidR="001A75F7" w:rsidRPr="00541FCA" w:rsidRDefault="001A75F7" w:rsidP="00647404">
            <w:pPr>
              <w:jc w:val="center"/>
              <w:rPr>
                <w:rFonts w:cstheme="minorHAnsi"/>
                <w:sz w:val="18"/>
                <w:szCs w:val="18"/>
                <w:lang w:val="cy-GB"/>
              </w:rPr>
            </w:pPr>
            <w:r w:rsidRPr="005E25C6">
              <w:rPr>
                <w:sz w:val="18"/>
                <w:szCs w:val="18"/>
              </w:rPr>
              <w:t>574</w:t>
            </w:r>
          </w:p>
        </w:tc>
        <w:tc>
          <w:tcPr>
            <w:tcW w:w="1799" w:type="dxa"/>
            <w:vAlign w:val="center"/>
          </w:tcPr>
          <w:p w14:paraId="16A874BD" w14:textId="71D6F82E" w:rsidR="001A75F7" w:rsidRPr="00541FCA" w:rsidRDefault="001A75F7" w:rsidP="00647404">
            <w:pPr>
              <w:jc w:val="center"/>
              <w:rPr>
                <w:rFonts w:cstheme="minorHAnsi"/>
                <w:sz w:val="18"/>
                <w:szCs w:val="18"/>
                <w:lang w:val="cy-GB"/>
              </w:rPr>
            </w:pPr>
            <w:r w:rsidRPr="005E25C6">
              <w:rPr>
                <w:sz w:val="18"/>
                <w:szCs w:val="18"/>
              </w:rPr>
              <w:t>8.73 (8.04-9.47)</w:t>
            </w:r>
          </w:p>
        </w:tc>
        <w:tc>
          <w:tcPr>
            <w:tcW w:w="2052" w:type="dxa"/>
          </w:tcPr>
          <w:p w14:paraId="57934602" w14:textId="2AD45697" w:rsidR="001A75F7" w:rsidRPr="00541FCA" w:rsidRDefault="001A75F7" w:rsidP="00647404">
            <w:pPr>
              <w:jc w:val="center"/>
              <w:rPr>
                <w:rFonts w:cstheme="minorHAnsi"/>
                <w:bCs/>
                <w:sz w:val="18"/>
                <w:szCs w:val="18"/>
                <w:lang w:val="cy-GB"/>
              </w:rPr>
            </w:pPr>
            <w:r w:rsidRPr="005E25C6">
              <w:rPr>
                <w:sz w:val="18"/>
                <w:szCs w:val="18"/>
              </w:rPr>
              <w:t>1.00 (ref.)</w:t>
            </w:r>
          </w:p>
        </w:tc>
        <w:tc>
          <w:tcPr>
            <w:tcW w:w="1918" w:type="dxa"/>
          </w:tcPr>
          <w:p w14:paraId="47F1A247" w14:textId="413B82F1" w:rsidR="001A75F7" w:rsidRPr="00541FCA" w:rsidRDefault="001A75F7" w:rsidP="00647404">
            <w:pPr>
              <w:jc w:val="center"/>
              <w:rPr>
                <w:rFonts w:cstheme="minorHAnsi"/>
                <w:bCs/>
                <w:sz w:val="18"/>
                <w:szCs w:val="18"/>
                <w:lang w:val="cy-GB"/>
              </w:rPr>
            </w:pPr>
            <w:r w:rsidRPr="005E25C6">
              <w:rPr>
                <w:sz w:val="18"/>
                <w:szCs w:val="18"/>
              </w:rPr>
              <w:t>1.00 (ref.)</w:t>
            </w:r>
          </w:p>
        </w:tc>
      </w:tr>
    </w:tbl>
    <w:p w14:paraId="79642279" w14:textId="77777777" w:rsidR="00647404" w:rsidRPr="00524356" w:rsidRDefault="00647404" w:rsidP="00647404">
      <w:pPr>
        <w:rPr>
          <w:rFonts w:cstheme="minorHAnsi"/>
          <w:sz w:val="2"/>
          <w:szCs w:val="2"/>
          <w:vertAlign w:val="superscript"/>
          <w:lang w:val="cy-GB"/>
        </w:rPr>
      </w:pPr>
    </w:p>
    <w:p w14:paraId="118B7D70" w14:textId="77777777" w:rsidR="00647404" w:rsidRPr="00524356" w:rsidRDefault="00647404" w:rsidP="00647404">
      <w:pPr>
        <w:rPr>
          <w:rFonts w:cstheme="minorHAnsi"/>
          <w:sz w:val="18"/>
          <w:szCs w:val="18"/>
          <w:lang w:val="cy-GB"/>
        </w:rPr>
      </w:pPr>
      <w:r w:rsidRPr="00524356">
        <w:rPr>
          <w:rFonts w:cstheme="minorHAnsi"/>
          <w:sz w:val="18"/>
          <w:szCs w:val="18"/>
          <w:vertAlign w:val="superscript"/>
          <w:lang w:val="cy-GB"/>
        </w:rPr>
        <w:t xml:space="preserve">a </w:t>
      </w:r>
      <w:r w:rsidRPr="00524356">
        <w:rPr>
          <w:rFonts w:cstheme="minorHAnsi"/>
          <w:sz w:val="18"/>
          <w:szCs w:val="18"/>
          <w:lang w:val="cy-GB"/>
        </w:rPr>
        <w:t>age, sex, and calender year</w:t>
      </w:r>
      <w:r w:rsidRPr="00524356">
        <w:rPr>
          <w:rFonts w:cstheme="minorHAnsi"/>
          <w:sz w:val="18"/>
          <w:szCs w:val="18"/>
          <w:lang w:val="cy-GB"/>
        </w:rPr>
        <w:br/>
      </w:r>
      <w:r w:rsidRPr="00524356">
        <w:rPr>
          <w:rFonts w:cstheme="minorHAnsi"/>
          <w:sz w:val="18"/>
          <w:szCs w:val="18"/>
          <w:vertAlign w:val="superscript"/>
          <w:lang w:val="cy-GB"/>
        </w:rPr>
        <w:t>b</w:t>
      </w:r>
      <w:r w:rsidRPr="00524356">
        <w:rPr>
          <w:rFonts w:cstheme="minorHAnsi"/>
          <w:sz w:val="18"/>
          <w:szCs w:val="18"/>
          <w:lang w:val="cy-GB"/>
        </w:rPr>
        <w:t xml:space="preserve"> age, sex, calendar year, marital status, occupation, education, Charlson comorbidity index, prior use of a sedative/hypnotic, and prior use of a corticosteroid. </w:t>
      </w:r>
    </w:p>
    <w:p w14:paraId="2F57E05F" w14:textId="77777777" w:rsidR="00647404" w:rsidRDefault="00647404" w:rsidP="00647404">
      <w:pPr>
        <w:rPr>
          <w:rFonts w:cstheme="minorHAnsi"/>
          <w:b/>
          <w:lang w:val="en-US"/>
        </w:rPr>
      </w:pPr>
    </w:p>
    <w:p w14:paraId="0F1F2740" w14:textId="77777777" w:rsidR="00647404" w:rsidRPr="00647404" w:rsidRDefault="00647404" w:rsidP="00631A0C">
      <w:pPr>
        <w:rPr>
          <w:rFonts w:cstheme="minorHAnsi"/>
          <w:b/>
          <w:color w:val="000000" w:themeColor="text1"/>
          <w:lang w:val="en-US"/>
        </w:rPr>
      </w:pPr>
    </w:p>
    <w:p w14:paraId="39BD6F66" w14:textId="77777777" w:rsidR="00647404" w:rsidRDefault="00647404" w:rsidP="00631A0C">
      <w:pPr>
        <w:rPr>
          <w:rFonts w:cstheme="minorHAnsi"/>
          <w:b/>
          <w:color w:val="000000" w:themeColor="text1"/>
          <w:lang w:val="cy-GB"/>
        </w:rPr>
      </w:pPr>
    </w:p>
    <w:p w14:paraId="43DE1340" w14:textId="77777777" w:rsidR="00647404" w:rsidRDefault="00647404" w:rsidP="00631A0C">
      <w:pPr>
        <w:rPr>
          <w:rFonts w:cstheme="minorHAnsi"/>
          <w:b/>
          <w:color w:val="000000" w:themeColor="text1"/>
          <w:lang w:val="cy-GB"/>
        </w:rPr>
      </w:pPr>
    </w:p>
    <w:p w14:paraId="31D16DFD" w14:textId="77777777" w:rsidR="00647404" w:rsidRDefault="00647404" w:rsidP="00631A0C">
      <w:pPr>
        <w:rPr>
          <w:rFonts w:cstheme="minorHAnsi"/>
          <w:b/>
          <w:color w:val="000000" w:themeColor="text1"/>
          <w:lang w:val="cy-GB"/>
        </w:rPr>
      </w:pPr>
    </w:p>
    <w:p w14:paraId="10F02065" w14:textId="77777777" w:rsidR="00647404" w:rsidRDefault="00647404" w:rsidP="00631A0C">
      <w:pPr>
        <w:rPr>
          <w:rFonts w:cstheme="minorHAnsi"/>
          <w:b/>
          <w:color w:val="000000" w:themeColor="text1"/>
          <w:lang w:val="cy-GB"/>
        </w:rPr>
      </w:pPr>
    </w:p>
    <w:p w14:paraId="0A67DDEF" w14:textId="77777777" w:rsidR="00647404" w:rsidRDefault="00647404" w:rsidP="00631A0C">
      <w:pPr>
        <w:rPr>
          <w:rFonts w:cstheme="minorHAnsi"/>
          <w:b/>
          <w:color w:val="000000" w:themeColor="text1"/>
          <w:lang w:val="cy-GB"/>
        </w:rPr>
      </w:pPr>
    </w:p>
    <w:p w14:paraId="6D2547B6" w14:textId="77777777" w:rsidR="00647404" w:rsidRDefault="00647404" w:rsidP="00631A0C">
      <w:pPr>
        <w:rPr>
          <w:rFonts w:cstheme="minorHAnsi"/>
          <w:b/>
          <w:color w:val="000000" w:themeColor="text1"/>
          <w:lang w:val="cy-GB"/>
        </w:rPr>
      </w:pPr>
    </w:p>
    <w:p w14:paraId="1F78BA75" w14:textId="77777777" w:rsidR="00647404" w:rsidRDefault="00647404" w:rsidP="00631A0C">
      <w:pPr>
        <w:rPr>
          <w:rFonts w:cstheme="minorHAnsi"/>
          <w:b/>
          <w:color w:val="000000" w:themeColor="text1"/>
          <w:lang w:val="cy-GB"/>
        </w:rPr>
      </w:pPr>
    </w:p>
    <w:p w14:paraId="12B21DD4" w14:textId="77777777" w:rsidR="00647404" w:rsidRDefault="00647404" w:rsidP="00631A0C">
      <w:pPr>
        <w:rPr>
          <w:rFonts w:cstheme="minorHAnsi"/>
          <w:b/>
          <w:color w:val="000000" w:themeColor="text1"/>
          <w:lang w:val="cy-GB"/>
        </w:rPr>
      </w:pPr>
    </w:p>
    <w:p w14:paraId="64CC0B45" w14:textId="77777777" w:rsidR="00647404" w:rsidRDefault="00647404" w:rsidP="00631A0C">
      <w:pPr>
        <w:rPr>
          <w:rFonts w:cstheme="minorHAnsi"/>
          <w:b/>
          <w:color w:val="000000" w:themeColor="text1"/>
          <w:lang w:val="cy-GB"/>
        </w:rPr>
      </w:pPr>
    </w:p>
    <w:p w14:paraId="65093B2B" w14:textId="77777777" w:rsidR="00647404" w:rsidRDefault="00647404" w:rsidP="00631A0C">
      <w:pPr>
        <w:rPr>
          <w:rFonts w:cstheme="minorHAnsi"/>
          <w:b/>
          <w:color w:val="000000" w:themeColor="text1"/>
          <w:lang w:val="cy-GB"/>
        </w:rPr>
      </w:pPr>
    </w:p>
    <w:p w14:paraId="7D9769E9" w14:textId="77777777" w:rsidR="00647404" w:rsidRDefault="00647404" w:rsidP="00631A0C">
      <w:pPr>
        <w:rPr>
          <w:rFonts w:cstheme="minorHAnsi"/>
          <w:b/>
          <w:color w:val="000000" w:themeColor="text1"/>
          <w:lang w:val="cy-GB"/>
        </w:rPr>
      </w:pPr>
    </w:p>
    <w:p w14:paraId="53253019" w14:textId="77777777" w:rsidR="00647404" w:rsidRDefault="00647404" w:rsidP="00631A0C">
      <w:pPr>
        <w:rPr>
          <w:rFonts w:cstheme="minorHAnsi"/>
          <w:b/>
          <w:color w:val="000000" w:themeColor="text1"/>
          <w:lang w:val="cy-GB"/>
        </w:rPr>
      </w:pPr>
    </w:p>
    <w:p w14:paraId="7619187F" w14:textId="77777777" w:rsidR="00647404" w:rsidRDefault="00647404" w:rsidP="00631A0C">
      <w:pPr>
        <w:rPr>
          <w:rFonts w:cstheme="minorHAnsi"/>
          <w:b/>
          <w:color w:val="000000" w:themeColor="text1"/>
          <w:lang w:val="cy-GB"/>
        </w:rPr>
      </w:pPr>
    </w:p>
    <w:p w14:paraId="5B67A8AB" w14:textId="77777777" w:rsidR="00647404" w:rsidRDefault="00647404" w:rsidP="00631A0C">
      <w:pPr>
        <w:rPr>
          <w:rFonts w:cstheme="minorHAnsi"/>
          <w:b/>
          <w:color w:val="000000" w:themeColor="text1"/>
          <w:lang w:val="cy-GB"/>
        </w:rPr>
      </w:pPr>
    </w:p>
    <w:p w14:paraId="5588FE21" w14:textId="77777777" w:rsidR="00647404" w:rsidRDefault="00647404" w:rsidP="00631A0C">
      <w:pPr>
        <w:rPr>
          <w:rFonts w:cstheme="minorHAnsi"/>
          <w:b/>
          <w:color w:val="000000" w:themeColor="text1"/>
          <w:lang w:val="cy-GB"/>
        </w:rPr>
      </w:pPr>
    </w:p>
    <w:p w14:paraId="62032D63" w14:textId="77777777" w:rsidR="00647404" w:rsidRDefault="00647404" w:rsidP="00631A0C">
      <w:pPr>
        <w:rPr>
          <w:rFonts w:cstheme="minorHAnsi"/>
          <w:b/>
          <w:color w:val="000000" w:themeColor="text1"/>
          <w:lang w:val="cy-GB"/>
        </w:rPr>
      </w:pPr>
    </w:p>
    <w:p w14:paraId="702DB588" w14:textId="77777777" w:rsidR="00647404" w:rsidRDefault="00647404" w:rsidP="00631A0C">
      <w:pPr>
        <w:rPr>
          <w:rFonts w:cstheme="minorHAnsi"/>
          <w:b/>
          <w:color w:val="000000" w:themeColor="text1"/>
          <w:lang w:val="cy-GB"/>
        </w:rPr>
      </w:pPr>
    </w:p>
    <w:p w14:paraId="20FABCB2" w14:textId="77777777" w:rsidR="00647404" w:rsidRDefault="00647404" w:rsidP="00631A0C">
      <w:pPr>
        <w:rPr>
          <w:rFonts w:cstheme="minorHAnsi"/>
          <w:b/>
          <w:color w:val="000000" w:themeColor="text1"/>
          <w:lang w:val="cy-GB"/>
        </w:rPr>
      </w:pPr>
    </w:p>
    <w:p w14:paraId="128D31D9" w14:textId="20C303DA" w:rsidR="00631A0C" w:rsidRPr="000D10A4" w:rsidRDefault="00631A0C" w:rsidP="00631A0C">
      <w:pPr>
        <w:rPr>
          <w:rFonts w:cstheme="minorHAnsi"/>
          <w:b/>
          <w:bCs/>
          <w:color w:val="000000" w:themeColor="text1"/>
          <w:lang w:val="cy-GB"/>
        </w:rPr>
      </w:pPr>
      <w:r w:rsidRPr="000D10A4">
        <w:rPr>
          <w:rFonts w:cstheme="minorHAnsi"/>
          <w:b/>
          <w:color w:val="000000" w:themeColor="text1"/>
          <w:lang w:val="cy-GB"/>
        </w:rPr>
        <w:lastRenderedPageBreak/>
        <w:t xml:space="preserve">Supplementary Table </w:t>
      </w:r>
      <w:r w:rsidR="00647404">
        <w:rPr>
          <w:rFonts w:cstheme="minorHAnsi"/>
          <w:b/>
          <w:color w:val="000000" w:themeColor="text1"/>
          <w:lang w:val="cy-GB"/>
        </w:rPr>
        <w:t>6</w:t>
      </w:r>
      <w:r w:rsidRPr="000D10A4">
        <w:rPr>
          <w:rFonts w:cstheme="minorHAnsi"/>
          <w:b/>
          <w:color w:val="000000" w:themeColor="text1"/>
          <w:lang w:val="cy-GB"/>
        </w:rPr>
        <w:t xml:space="preserve">: </w:t>
      </w:r>
      <w:r w:rsidRPr="000D10A4">
        <w:rPr>
          <w:rFonts w:cstheme="minorHAnsi"/>
          <w:color w:val="000000" w:themeColor="text1"/>
          <w:lang w:val="cy-GB"/>
        </w:rPr>
        <w:t>The association between sertraline, citalopram and escitalopram treatment and osteoporosis</w:t>
      </w:r>
      <w:r w:rsidRPr="000D10A4">
        <w:rPr>
          <w:rFonts w:ascii="Calibri" w:hAnsi="Calibri" w:cs="Calibri"/>
          <w:color w:val="000000" w:themeColor="text1"/>
          <w:shd w:val="clear" w:color="auto" w:fill="FFFFFF"/>
          <w:lang w:val="cy-GB"/>
        </w:rPr>
        <w:t xml:space="preserve"> according to </w:t>
      </w:r>
      <w:r>
        <w:rPr>
          <w:rFonts w:ascii="Calibri" w:hAnsi="Calibri" w:cs="Calibri"/>
          <w:color w:val="000000" w:themeColor="text1"/>
          <w:shd w:val="clear" w:color="auto" w:fill="FFFFFF"/>
          <w:lang w:val="cy-GB"/>
        </w:rPr>
        <w:t>c</w:t>
      </w:r>
      <w:r w:rsidRPr="000D10A4">
        <w:rPr>
          <w:rFonts w:ascii="Calibri" w:hAnsi="Calibri" w:cs="Calibri"/>
          <w:color w:val="000000" w:themeColor="text1"/>
          <w:shd w:val="clear" w:color="auto" w:fill="FFFFFF"/>
          <w:lang w:val="cy-GB"/>
        </w:rPr>
        <w:t>ompeting-risks regression based on </w:t>
      </w:r>
      <w:r w:rsidRPr="000D10A4">
        <w:rPr>
          <w:rStyle w:val="Emphasis"/>
          <w:rFonts w:ascii="Calibri" w:hAnsi="Calibri" w:cs="Calibri"/>
          <w:i w:val="0"/>
          <w:iCs w:val="0"/>
          <w:color w:val="000000" w:themeColor="text1"/>
          <w:shd w:val="clear" w:color="auto" w:fill="FFFFFF"/>
          <w:lang w:val="cy-GB"/>
        </w:rPr>
        <w:t>Fine</w:t>
      </w:r>
      <w:r w:rsidRPr="000D10A4">
        <w:rPr>
          <w:rFonts w:ascii="Calibri" w:hAnsi="Calibri" w:cs="Calibri"/>
          <w:color w:val="000000" w:themeColor="text1"/>
          <w:shd w:val="clear" w:color="auto" w:fill="FFFFFF"/>
          <w:lang w:val="cy-GB"/>
        </w:rPr>
        <w:t> and </w:t>
      </w:r>
      <w:r w:rsidRPr="000D10A4">
        <w:rPr>
          <w:rStyle w:val="Emphasis"/>
          <w:rFonts w:ascii="Calibri" w:hAnsi="Calibri" w:cs="Calibri"/>
          <w:i w:val="0"/>
          <w:iCs w:val="0"/>
          <w:color w:val="000000" w:themeColor="text1"/>
          <w:shd w:val="clear" w:color="auto" w:fill="FFFFFF"/>
          <w:lang w:val="cy-GB"/>
        </w:rPr>
        <w:t>Gray's</w:t>
      </w:r>
      <w:r w:rsidRPr="000D10A4">
        <w:rPr>
          <w:rFonts w:ascii="Calibri" w:hAnsi="Calibri" w:cs="Calibri"/>
          <w:color w:val="000000" w:themeColor="text1"/>
          <w:shd w:val="clear" w:color="auto" w:fill="FFFFFF"/>
          <w:lang w:val="cy-GB"/>
        </w:rPr>
        <w:t> proportional subhazards model considering death as competing risk</w:t>
      </w:r>
      <w:r>
        <w:rPr>
          <w:rFonts w:ascii="Calibri" w:hAnsi="Calibri" w:cs="Calibri"/>
          <w:color w:val="000000" w:themeColor="text1"/>
          <w:shd w:val="clear" w:color="auto" w:fill="FFFFFF"/>
          <w:lang w:val="cy-GB"/>
        </w:rPr>
        <w:t>.</w:t>
      </w:r>
    </w:p>
    <w:p w14:paraId="4DBE1EDC" w14:textId="77777777" w:rsidR="00631A0C" w:rsidRPr="000D10A4" w:rsidRDefault="00631A0C" w:rsidP="00631A0C">
      <w:pPr>
        <w:rPr>
          <w:rFonts w:cstheme="minorHAnsi"/>
          <w:b/>
          <w:bCs/>
          <w:sz w:val="2"/>
          <w:szCs w:val="2"/>
          <w:lang w:val="cy-GB"/>
        </w:rPr>
      </w:pPr>
    </w:p>
    <w:tbl>
      <w:tblPr>
        <w:tblStyle w:val="TableGrid"/>
        <w:tblW w:w="5701" w:type="dxa"/>
        <w:tblLook w:val="04A0" w:firstRow="1" w:lastRow="0" w:firstColumn="1" w:lastColumn="0" w:noHBand="0" w:noVBand="1"/>
      </w:tblPr>
      <w:tblGrid>
        <w:gridCol w:w="1590"/>
        <w:gridCol w:w="2127"/>
        <w:gridCol w:w="1984"/>
      </w:tblGrid>
      <w:tr w:rsidR="00631A0C" w:rsidRPr="001A75F7" w14:paraId="043BDC2C" w14:textId="77777777" w:rsidTr="008E2109">
        <w:tc>
          <w:tcPr>
            <w:tcW w:w="1590" w:type="dxa"/>
          </w:tcPr>
          <w:p w14:paraId="11B2AD46" w14:textId="77777777" w:rsidR="00631A0C" w:rsidRPr="000D10A4" w:rsidRDefault="00631A0C" w:rsidP="008E2109">
            <w:pPr>
              <w:rPr>
                <w:rFonts w:cstheme="minorHAnsi"/>
                <w:sz w:val="18"/>
                <w:lang w:val="cy-GB"/>
              </w:rPr>
            </w:pPr>
          </w:p>
        </w:tc>
        <w:tc>
          <w:tcPr>
            <w:tcW w:w="2127" w:type="dxa"/>
          </w:tcPr>
          <w:p w14:paraId="0EAE179F" w14:textId="77777777" w:rsidR="00631A0C" w:rsidRPr="000D10A4" w:rsidRDefault="00631A0C" w:rsidP="008E2109">
            <w:pPr>
              <w:jc w:val="center"/>
              <w:rPr>
                <w:rFonts w:cstheme="minorHAnsi"/>
                <w:b/>
                <w:sz w:val="18"/>
                <w:vertAlign w:val="superscript"/>
                <w:lang w:val="cy-GB"/>
              </w:rPr>
            </w:pPr>
            <w:r w:rsidRPr="000D10A4">
              <w:rPr>
                <w:rFonts w:cstheme="minorHAnsi"/>
                <w:b/>
                <w:sz w:val="18"/>
                <w:lang w:val="cy-GB"/>
              </w:rPr>
              <w:t>Partly adjusted</w:t>
            </w:r>
            <w:r w:rsidRPr="000D10A4">
              <w:rPr>
                <w:rFonts w:cstheme="minorHAnsi"/>
                <w:b/>
                <w:sz w:val="18"/>
                <w:vertAlign w:val="superscript"/>
                <w:lang w:val="cy-GB"/>
              </w:rPr>
              <w:t>a</w:t>
            </w:r>
          </w:p>
          <w:p w14:paraId="47CCE349" w14:textId="77777777" w:rsidR="00631A0C" w:rsidRPr="000D10A4" w:rsidRDefault="00631A0C" w:rsidP="008E2109">
            <w:pPr>
              <w:jc w:val="center"/>
              <w:rPr>
                <w:rFonts w:cstheme="minorHAnsi"/>
                <w:b/>
                <w:sz w:val="18"/>
                <w:lang w:val="cy-GB"/>
              </w:rPr>
            </w:pPr>
            <w:r w:rsidRPr="000D10A4">
              <w:rPr>
                <w:rFonts w:cstheme="minorHAnsi"/>
                <w:b/>
                <w:sz w:val="18"/>
                <w:lang w:val="cy-GB"/>
              </w:rPr>
              <w:t xml:space="preserve">subhazard ratio </w:t>
            </w:r>
          </w:p>
          <w:p w14:paraId="1A384E06" w14:textId="77777777" w:rsidR="00631A0C" w:rsidRPr="000D10A4" w:rsidRDefault="00631A0C" w:rsidP="008E2109">
            <w:pPr>
              <w:jc w:val="center"/>
              <w:rPr>
                <w:rFonts w:cstheme="minorHAnsi"/>
                <w:b/>
                <w:sz w:val="18"/>
                <w:lang w:val="cy-GB"/>
              </w:rPr>
            </w:pPr>
            <w:r w:rsidRPr="000D10A4">
              <w:rPr>
                <w:rFonts w:cstheme="minorHAnsi"/>
                <w:b/>
                <w:sz w:val="18"/>
                <w:lang w:val="cy-GB"/>
              </w:rPr>
              <w:t>(95%CI)</w:t>
            </w:r>
          </w:p>
        </w:tc>
        <w:tc>
          <w:tcPr>
            <w:tcW w:w="1984" w:type="dxa"/>
          </w:tcPr>
          <w:p w14:paraId="7D16023C" w14:textId="77777777" w:rsidR="00631A0C" w:rsidRPr="000D10A4" w:rsidRDefault="00631A0C" w:rsidP="008E2109">
            <w:pPr>
              <w:jc w:val="center"/>
              <w:rPr>
                <w:rFonts w:cstheme="minorHAnsi"/>
                <w:b/>
                <w:sz w:val="18"/>
                <w:lang w:val="cy-GB"/>
              </w:rPr>
            </w:pPr>
            <w:r w:rsidRPr="000D10A4">
              <w:rPr>
                <w:rFonts w:cstheme="minorHAnsi"/>
                <w:b/>
                <w:sz w:val="18"/>
                <w:lang w:val="cy-GB"/>
              </w:rPr>
              <w:t>Fully adjusted</w:t>
            </w:r>
            <w:r w:rsidRPr="000D10A4">
              <w:rPr>
                <w:rFonts w:cstheme="minorHAnsi"/>
                <w:b/>
                <w:sz w:val="18"/>
                <w:vertAlign w:val="superscript"/>
                <w:lang w:val="cy-GB"/>
              </w:rPr>
              <w:t>b</w:t>
            </w:r>
            <w:r w:rsidRPr="000D10A4">
              <w:rPr>
                <w:rFonts w:cstheme="minorHAnsi"/>
                <w:b/>
                <w:sz w:val="18"/>
                <w:lang w:val="cy-GB"/>
              </w:rPr>
              <w:br/>
              <w:t xml:space="preserve">subhazard ratio </w:t>
            </w:r>
          </w:p>
          <w:p w14:paraId="5060B1A1" w14:textId="77777777" w:rsidR="00631A0C" w:rsidRPr="000D10A4" w:rsidRDefault="00631A0C" w:rsidP="008E2109">
            <w:pPr>
              <w:jc w:val="center"/>
              <w:rPr>
                <w:rFonts w:cstheme="minorHAnsi"/>
                <w:b/>
                <w:sz w:val="18"/>
                <w:lang w:val="cy-GB"/>
              </w:rPr>
            </w:pPr>
            <w:r w:rsidRPr="000D10A4">
              <w:rPr>
                <w:rFonts w:cstheme="minorHAnsi"/>
                <w:b/>
                <w:sz w:val="18"/>
                <w:lang w:val="cy-GB"/>
              </w:rPr>
              <w:t>(95%CI)</w:t>
            </w:r>
          </w:p>
          <w:p w14:paraId="288B54AB" w14:textId="77777777" w:rsidR="00631A0C" w:rsidRPr="000D10A4" w:rsidRDefault="00631A0C" w:rsidP="008E2109">
            <w:pPr>
              <w:jc w:val="center"/>
              <w:rPr>
                <w:rFonts w:cstheme="minorHAnsi"/>
                <w:b/>
                <w:sz w:val="18"/>
                <w:lang w:val="cy-GB"/>
              </w:rPr>
            </w:pPr>
          </w:p>
        </w:tc>
      </w:tr>
      <w:tr w:rsidR="00631A0C" w:rsidRPr="000D10A4" w14:paraId="54E13331" w14:textId="77777777" w:rsidTr="008E2109">
        <w:tc>
          <w:tcPr>
            <w:tcW w:w="1590" w:type="dxa"/>
          </w:tcPr>
          <w:p w14:paraId="077A325E" w14:textId="77777777" w:rsidR="00631A0C" w:rsidRPr="000D10A4" w:rsidRDefault="00631A0C" w:rsidP="008E2109">
            <w:pPr>
              <w:rPr>
                <w:rFonts w:cstheme="minorHAnsi"/>
                <w:b/>
                <w:bCs/>
                <w:sz w:val="18"/>
                <w:lang w:val="cy-GB"/>
              </w:rPr>
            </w:pPr>
            <w:r w:rsidRPr="000D10A4">
              <w:rPr>
                <w:rFonts w:cstheme="minorHAnsi"/>
                <w:b/>
                <w:bCs/>
                <w:sz w:val="18"/>
                <w:lang w:val="cy-GB"/>
              </w:rPr>
              <w:t>Overall</w:t>
            </w:r>
          </w:p>
        </w:tc>
        <w:tc>
          <w:tcPr>
            <w:tcW w:w="2127" w:type="dxa"/>
          </w:tcPr>
          <w:p w14:paraId="75EB0455" w14:textId="77777777" w:rsidR="00631A0C" w:rsidRPr="000D10A4" w:rsidRDefault="00631A0C" w:rsidP="008E2109">
            <w:pPr>
              <w:jc w:val="center"/>
              <w:rPr>
                <w:rFonts w:cstheme="minorHAnsi"/>
                <w:b/>
                <w:sz w:val="18"/>
                <w:lang w:val="cy-GB"/>
              </w:rPr>
            </w:pPr>
          </w:p>
        </w:tc>
        <w:tc>
          <w:tcPr>
            <w:tcW w:w="1984" w:type="dxa"/>
          </w:tcPr>
          <w:p w14:paraId="541215F5" w14:textId="77777777" w:rsidR="00631A0C" w:rsidRPr="000D10A4" w:rsidRDefault="00631A0C" w:rsidP="008E2109">
            <w:pPr>
              <w:jc w:val="center"/>
              <w:rPr>
                <w:rFonts w:cstheme="minorHAnsi"/>
                <w:b/>
                <w:sz w:val="18"/>
                <w:lang w:val="cy-GB"/>
              </w:rPr>
            </w:pPr>
          </w:p>
        </w:tc>
      </w:tr>
      <w:tr w:rsidR="00631A0C" w:rsidRPr="000D10A4" w14:paraId="658B0CAE" w14:textId="77777777" w:rsidTr="008E2109">
        <w:tc>
          <w:tcPr>
            <w:tcW w:w="1590" w:type="dxa"/>
          </w:tcPr>
          <w:p w14:paraId="5E75BAD0" w14:textId="77777777" w:rsidR="00631A0C" w:rsidRPr="000D10A4" w:rsidRDefault="00631A0C" w:rsidP="008E2109">
            <w:pPr>
              <w:rPr>
                <w:rFonts w:cstheme="minorHAnsi"/>
                <w:sz w:val="18"/>
                <w:lang w:val="cy-GB"/>
              </w:rPr>
            </w:pPr>
            <w:r w:rsidRPr="000D10A4">
              <w:rPr>
                <w:rFonts w:cstheme="minorHAnsi"/>
                <w:sz w:val="18"/>
                <w:lang w:val="cy-GB"/>
              </w:rPr>
              <w:t>Citalopram</w:t>
            </w:r>
          </w:p>
        </w:tc>
        <w:tc>
          <w:tcPr>
            <w:tcW w:w="2127" w:type="dxa"/>
          </w:tcPr>
          <w:p w14:paraId="658C997F" w14:textId="77777777" w:rsidR="00631A0C" w:rsidRPr="000D10A4" w:rsidRDefault="00631A0C" w:rsidP="008E2109">
            <w:pPr>
              <w:jc w:val="center"/>
              <w:rPr>
                <w:rFonts w:cstheme="minorHAnsi"/>
                <w:bCs/>
                <w:sz w:val="18"/>
                <w:lang w:val="cy-GB"/>
              </w:rPr>
            </w:pPr>
            <w:r w:rsidRPr="000D10A4">
              <w:rPr>
                <w:rFonts w:cstheme="minorHAnsi"/>
                <w:bCs/>
                <w:sz w:val="18"/>
                <w:lang w:val="cy-GB"/>
              </w:rPr>
              <w:t>0.96 (0.90-1.02)</w:t>
            </w:r>
          </w:p>
        </w:tc>
        <w:tc>
          <w:tcPr>
            <w:tcW w:w="1984" w:type="dxa"/>
          </w:tcPr>
          <w:p w14:paraId="5DE99878" w14:textId="77777777" w:rsidR="00631A0C" w:rsidRPr="000D10A4" w:rsidRDefault="00631A0C" w:rsidP="008E2109">
            <w:pPr>
              <w:jc w:val="center"/>
              <w:rPr>
                <w:rFonts w:cstheme="minorHAnsi"/>
                <w:bCs/>
                <w:sz w:val="18"/>
                <w:lang w:val="cy-GB"/>
              </w:rPr>
            </w:pPr>
            <w:r w:rsidRPr="000D10A4">
              <w:rPr>
                <w:rFonts w:cstheme="minorHAnsi"/>
                <w:bCs/>
                <w:sz w:val="18"/>
                <w:lang w:val="cy-GB"/>
              </w:rPr>
              <w:t>0.96 (0.90-1.02)</w:t>
            </w:r>
          </w:p>
        </w:tc>
      </w:tr>
      <w:tr w:rsidR="00631A0C" w:rsidRPr="000D10A4" w14:paraId="045985A2" w14:textId="77777777" w:rsidTr="008E2109">
        <w:tc>
          <w:tcPr>
            <w:tcW w:w="1590" w:type="dxa"/>
          </w:tcPr>
          <w:p w14:paraId="22726E4B" w14:textId="77777777" w:rsidR="00631A0C" w:rsidRPr="000D10A4" w:rsidRDefault="00631A0C" w:rsidP="008E2109">
            <w:pPr>
              <w:rPr>
                <w:rFonts w:cstheme="minorHAnsi"/>
                <w:sz w:val="18"/>
                <w:lang w:val="cy-GB"/>
              </w:rPr>
            </w:pPr>
            <w:r w:rsidRPr="000D10A4">
              <w:rPr>
                <w:rFonts w:cstheme="minorHAnsi"/>
                <w:sz w:val="18"/>
                <w:lang w:val="cy-GB"/>
              </w:rPr>
              <w:t>Escitalopram</w:t>
            </w:r>
          </w:p>
        </w:tc>
        <w:tc>
          <w:tcPr>
            <w:tcW w:w="2127" w:type="dxa"/>
          </w:tcPr>
          <w:p w14:paraId="1AFDE91F" w14:textId="77777777" w:rsidR="00631A0C" w:rsidRPr="000D10A4" w:rsidRDefault="00631A0C" w:rsidP="008E2109">
            <w:pPr>
              <w:jc w:val="center"/>
              <w:rPr>
                <w:rFonts w:cstheme="minorHAnsi"/>
                <w:sz w:val="18"/>
                <w:lang w:val="cy-GB"/>
              </w:rPr>
            </w:pPr>
            <w:r w:rsidRPr="000D10A4">
              <w:rPr>
                <w:rFonts w:cstheme="minorHAnsi"/>
                <w:sz w:val="18"/>
                <w:lang w:val="cy-GB"/>
              </w:rPr>
              <w:t>0.91 (0.84-0.99)</w:t>
            </w:r>
          </w:p>
        </w:tc>
        <w:tc>
          <w:tcPr>
            <w:tcW w:w="1984" w:type="dxa"/>
          </w:tcPr>
          <w:p w14:paraId="19E514BE" w14:textId="77777777" w:rsidR="00631A0C" w:rsidRPr="000D10A4" w:rsidRDefault="00631A0C" w:rsidP="008E2109">
            <w:pPr>
              <w:jc w:val="center"/>
              <w:rPr>
                <w:rFonts w:cstheme="minorHAnsi"/>
                <w:sz w:val="18"/>
                <w:lang w:val="cy-GB"/>
              </w:rPr>
            </w:pPr>
            <w:r w:rsidRPr="000D10A4">
              <w:rPr>
                <w:rFonts w:cstheme="minorHAnsi"/>
                <w:sz w:val="18"/>
                <w:lang w:val="cy-GB"/>
              </w:rPr>
              <w:t>0.92 (0.85-0.99)</w:t>
            </w:r>
          </w:p>
        </w:tc>
      </w:tr>
      <w:tr w:rsidR="00631A0C" w:rsidRPr="000D10A4" w14:paraId="46CCC520" w14:textId="77777777" w:rsidTr="008E2109">
        <w:tc>
          <w:tcPr>
            <w:tcW w:w="1590" w:type="dxa"/>
          </w:tcPr>
          <w:p w14:paraId="79684BB3" w14:textId="77777777" w:rsidR="00631A0C" w:rsidRPr="000D10A4" w:rsidRDefault="00631A0C" w:rsidP="008E2109">
            <w:pPr>
              <w:rPr>
                <w:rFonts w:cstheme="minorHAnsi"/>
                <w:sz w:val="18"/>
                <w:lang w:val="cy-GB"/>
              </w:rPr>
            </w:pPr>
            <w:r w:rsidRPr="000D10A4">
              <w:rPr>
                <w:rFonts w:cstheme="minorHAnsi"/>
                <w:sz w:val="18"/>
                <w:lang w:val="cy-GB"/>
              </w:rPr>
              <w:t>Sertraline</w:t>
            </w:r>
          </w:p>
        </w:tc>
        <w:tc>
          <w:tcPr>
            <w:tcW w:w="2127" w:type="dxa"/>
          </w:tcPr>
          <w:p w14:paraId="312D068B" w14:textId="77777777" w:rsidR="00631A0C" w:rsidRPr="000D10A4" w:rsidRDefault="00631A0C" w:rsidP="008E2109">
            <w:pPr>
              <w:jc w:val="center"/>
              <w:rPr>
                <w:rFonts w:cstheme="minorHAnsi"/>
                <w:bCs/>
                <w:sz w:val="18"/>
                <w:lang w:val="cy-GB"/>
              </w:rPr>
            </w:pPr>
            <w:r w:rsidRPr="000D10A4">
              <w:rPr>
                <w:rFonts w:cstheme="minorHAnsi"/>
                <w:bCs/>
                <w:sz w:val="18"/>
                <w:lang w:val="cy-GB"/>
              </w:rPr>
              <w:t>1.00  (ref.)</w:t>
            </w:r>
          </w:p>
        </w:tc>
        <w:tc>
          <w:tcPr>
            <w:tcW w:w="1984" w:type="dxa"/>
          </w:tcPr>
          <w:p w14:paraId="2760C75B" w14:textId="77777777" w:rsidR="00631A0C" w:rsidRPr="000D10A4" w:rsidRDefault="00631A0C" w:rsidP="008E2109">
            <w:pPr>
              <w:jc w:val="center"/>
              <w:rPr>
                <w:rFonts w:cstheme="minorHAnsi"/>
                <w:bCs/>
                <w:sz w:val="18"/>
                <w:lang w:val="cy-GB"/>
              </w:rPr>
            </w:pPr>
            <w:r w:rsidRPr="000D10A4">
              <w:rPr>
                <w:rFonts w:cstheme="minorHAnsi"/>
                <w:bCs/>
                <w:sz w:val="18"/>
                <w:lang w:val="cy-GB"/>
              </w:rPr>
              <w:t>1.00 (ref.)</w:t>
            </w:r>
          </w:p>
        </w:tc>
      </w:tr>
    </w:tbl>
    <w:p w14:paraId="73B851D6" w14:textId="77777777" w:rsidR="00541FCA" w:rsidRDefault="00541FCA" w:rsidP="00541FCA">
      <w:pPr>
        <w:spacing w:after="0"/>
        <w:rPr>
          <w:rFonts w:cstheme="minorHAnsi"/>
          <w:sz w:val="18"/>
          <w:szCs w:val="18"/>
          <w:vertAlign w:val="superscript"/>
          <w:lang w:val="cy-GB"/>
        </w:rPr>
      </w:pPr>
    </w:p>
    <w:p w14:paraId="2DB8F47A" w14:textId="4CDDCAC2" w:rsidR="00631A0C" w:rsidRPr="00524356" w:rsidRDefault="00631A0C" w:rsidP="00541FCA">
      <w:pPr>
        <w:spacing w:after="0"/>
        <w:rPr>
          <w:rFonts w:cstheme="minorHAnsi"/>
          <w:sz w:val="18"/>
          <w:szCs w:val="18"/>
          <w:lang w:val="cy-GB"/>
        </w:rPr>
      </w:pPr>
      <w:r w:rsidRPr="00524356">
        <w:rPr>
          <w:rFonts w:cstheme="minorHAnsi"/>
          <w:sz w:val="18"/>
          <w:szCs w:val="18"/>
          <w:vertAlign w:val="superscript"/>
          <w:lang w:val="cy-GB"/>
        </w:rPr>
        <w:t xml:space="preserve">a </w:t>
      </w:r>
      <w:r w:rsidRPr="00524356">
        <w:rPr>
          <w:rFonts w:cstheme="minorHAnsi"/>
          <w:sz w:val="18"/>
          <w:szCs w:val="18"/>
          <w:lang w:val="cy-GB"/>
        </w:rPr>
        <w:t>age, sex, and calender year</w:t>
      </w:r>
      <w:r w:rsidRPr="00524356">
        <w:rPr>
          <w:rFonts w:cstheme="minorHAnsi"/>
          <w:sz w:val="18"/>
          <w:szCs w:val="18"/>
          <w:lang w:val="cy-GB"/>
        </w:rPr>
        <w:br/>
      </w:r>
      <w:r w:rsidRPr="00524356">
        <w:rPr>
          <w:rFonts w:cstheme="minorHAnsi"/>
          <w:sz w:val="18"/>
          <w:szCs w:val="18"/>
          <w:vertAlign w:val="superscript"/>
          <w:lang w:val="cy-GB"/>
        </w:rPr>
        <w:t>b</w:t>
      </w:r>
      <w:r w:rsidRPr="00524356">
        <w:rPr>
          <w:rFonts w:cstheme="minorHAnsi"/>
          <w:sz w:val="18"/>
          <w:szCs w:val="18"/>
          <w:lang w:val="cy-GB"/>
        </w:rPr>
        <w:t xml:space="preserve"> age, sex, calendar year, marital status, occupation, education, Charlson comorbidity index, prior use of a sedative/hypnotic, and prior use of a corticosteroid. </w:t>
      </w:r>
    </w:p>
    <w:p w14:paraId="249BC432" w14:textId="77777777" w:rsidR="00422168" w:rsidRPr="00631A0C" w:rsidRDefault="00422168" w:rsidP="00422168">
      <w:pPr>
        <w:spacing w:line="360" w:lineRule="auto"/>
        <w:rPr>
          <w:b/>
          <w:lang w:val="cy-GB"/>
        </w:rPr>
      </w:pPr>
    </w:p>
    <w:p w14:paraId="6CD8BE31" w14:textId="77777777" w:rsidR="00422168" w:rsidRDefault="00422168" w:rsidP="00422168">
      <w:pPr>
        <w:spacing w:line="360" w:lineRule="auto"/>
        <w:rPr>
          <w:b/>
          <w:lang w:val="en-US"/>
        </w:rPr>
      </w:pPr>
    </w:p>
    <w:p w14:paraId="32FF9D98" w14:textId="77777777" w:rsidR="00422168" w:rsidRDefault="00422168" w:rsidP="00422168">
      <w:pPr>
        <w:spacing w:line="360" w:lineRule="auto"/>
        <w:rPr>
          <w:b/>
          <w:lang w:val="en-US"/>
        </w:rPr>
      </w:pPr>
    </w:p>
    <w:p w14:paraId="24038453" w14:textId="77777777" w:rsidR="00422168" w:rsidRDefault="00422168" w:rsidP="00422168">
      <w:pPr>
        <w:spacing w:line="360" w:lineRule="auto"/>
        <w:rPr>
          <w:b/>
          <w:lang w:val="en-US"/>
        </w:rPr>
      </w:pPr>
    </w:p>
    <w:p w14:paraId="0B449AEE" w14:textId="77777777" w:rsidR="00422168" w:rsidRDefault="00422168" w:rsidP="00422168">
      <w:pPr>
        <w:spacing w:line="360" w:lineRule="auto"/>
        <w:rPr>
          <w:b/>
          <w:lang w:val="en-US"/>
        </w:rPr>
      </w:pPr>
    </w:p>
    <w:p w14:paraId="0D36A657" w14:textId="77777777" w:rsidR="00422168" w:rsidRDefault="00422168" w:rsidP="00422168">
      <w:pPr>
        <w:spacing w:line="360" w:lineRule="auto"/>
        <w:rPr>
          <w:b/>
          <w:lang w:val="en-US"/>
        </w:rPr>
      </w:pPr>
    </w:p>
    <w:p w14:paraId="5624EADD" w14:textId="77777777" w:rsidR="00422168" w:rsidRDefault="00422168" w:rsidP="00422168">
      <w:pPr>
        <w:spacing w:line="360" w:lineRule="auto"/>
        <w:rPr>
          <w:b/>
          <w:lang w:val="en-US"/>
        </w:rPr>
      </w:pPr>
    </w:p>
    <w:p w14:paraId="068EC549" w14:textId="77777777" w:rsidR="00631A0C" w:rsidRDefault="00631A0C" w:rsidP="00422168">
      <w:pPr>
        <w:spacing w:line="360" w:lineRule="auto"/>
        <w:rPr>
          <w:b/>
          <w:lang w:val="en-US"/>
        </w:rPr>
      </w:pPr>
    </w:p>
    <w:p w14:paraId="7FF4B03E" w14:textId="77777777" w:rsidR="00631A0C" w:rsidRDefault="00631A0C" w:rsidP="00422168">
      <w:pPr>
        <w:spacing w:line="360" w:lineRule="auto"/>
        <w:rPr>
          <w:b/>
          <w:lang w:val="en-US"/>
        </w:rPr>
      </w:pPr>
    </w:p>
    <w:p w14:paraId="2C717895" w14:textId="77777777" w:rsidR="00631A0C" w:rsidRDefault="00631A0C" w:rsidP="00422168">
      <w:pPr>
        <w:spacing w:line="360" w:lineRule="auto"/>
        <w:rPr>
          <w:b/>
          <w:lang w:val="en-US"/>
        </w:rPr>
      </w:pPr>
    </w:p>
    <w:p w14:paraId="60AFFFC6" w14:textId="77777777" w:rsidR="00631A0C" w:rsidRDefault="00631A0C" w:rsidP="00422168">
      <w:pPr>
        <w:spacing w:line="360" w:lineRule="auto"/>
        <w:rPr>
          <w:b/>
          <w:lang w:val="en-US"/>
        </w:rPr>
      </w:pPr>
    </w:p>
    <w:p w14:paraId="6847CBA3" w14:textId="77777777" w:rsidR="00631A0C" w:rsidRDefault="00631A0C" w:rsidP="00422168">
      <w:pPr>
        <w:spacing w:line="360" w:lineRule="auto"/>
        <w:rPr>
          <w:b/>
          <w:lang w:val="en-US"/>
        </w:rPr>
      </w:pPr>
    </w:p>
    <w:p w14:paraId="571BF05A" w14:textId="77777777" w:rsidR="00631A0C" w:rsidRDefault="00631A0C" w:rsidP="00422168">
      <w:pPr>
        <w:spacing w:line="360" w:lineRule="auto"/>
        <w:rPr>
          <w:b/>
          <w:lang w:val="en-US"/>
        </w:rPr>
      </w:pPr>
    </w:p>
    <w:p w14:paraId="719EA70D" w14:textId="77777777" w:rsidR="00631A0C" w:rsidRDefault="00631A0C" w:rsidP="00422168">
      <w:pPr>
        <w:spacing w:line="360" w:lineRule="auto"/>
        <w:rPr>
          <w:b/>
          <w:lang w:val="en-US"/>
        </w:rPr>
      </w:pPr>
    </w:p>
    <w:p w14:paraId="157AD4E3" w14:textId="77777777" w:rsidR="00631A0C" w:rsidRDefault="00631A0C" w:rsidP="00422168">
      <w:pPr>
        <w:spacing w:line="360" w:lineRule="auto"/>
        <w:rPr>
          <w:b/>
          <w:lang w:val="en-US"/>
        </w:rPr>
      </w:pPr>
    </w:p>
    <w:p w14:paraId="2458C66E" w14:textId="77777777" w:rsidR="00631A0C" w:rsidRDefault="00631A0C" w:rsidP="00422168">
      <w:pPr>
        <w:spacing w:line="360" w:lineRule="auto"/>
        <w:rPr>
          <w:b/>
          <w:lang w:val="en-US"/>
        </w:rPr>
      </w:pPr>
    </w:p>
    <w:p w14:paraId="3D368785" w14:textId="45763CA8" w:rsidR="005B569A" w:rsidRPr="005B569A" w:rsidRDefault="00631A0C" w:rsidP="00D46E36">
      <w:pPr>
        <w:spacing w:line="240" w:lineRule="auto"/>
        <w:rPr>
          <w:rFonts w:cstheme="minorHAnsi"/>
          <w:bCs/>
          <w:lang w:val="en-US"/>
        </w:rPr>
      </w:pPr>
      <w:r w:rsidRPr="008C6375">
        <w:rPr>
          <w:b/>
          <w:lang w:val="en-US"/>
        </w:rPr>
        <w:lastRenderedPageBreak/>
        <w:t xml:space="preserve">Supplementary </w:t>
      </w:r>
      <w:r w:rsidRPr="005B569A">
        <w:rPr>
          <w:b/>
          <w:color w:val="000000" w:themeColor="text1"/>
          <w:lang w:val="en-US"/>
        </w:rPr>
        <w:t>Figure 1</w:t>
      </w:r>
      <w:r w:rsidR="00C518BE" w:rsidRPr="005B569A">
        <w:rPr>
          <w:b/>
          <w:color w:val="000000" w:themeColor="text1"/>
          <w:lang w:val="en-US"/>
        </w:rPr>
        <w:t xml:space="preserve">. </w:t>
      </w:r>
      <w:r w:rsidR="00C518BE" w:rsidRPr="005B569A">
        <w:rPr>
          <w:rFonts w:cstheme="minorHAnsi"/>
          <w:bCs/>
          <w:color w:val="000000" w:themeColor="text1"/>
          <w:lang w:val="en-US"/>
        </w:rPr>
        <w:t>Examination of potential cumulative dose-response-like relationships using information on adjustment variables</w:t>
      </w:r>
      <w:r w:rsidR="005B569A" w:rsidRPr="005B569A">
        <w:rPr>
          <w:rFonts w:cstheme="minorHAnsi"/>
          <w:bCs/>
          <w:color w:val="000000" w:themeColor="text1"/>
          <w:lang w:val="en-US"/>
        </w:rPr>
        <w:t xml:space="preserve"> </w:t>
      </w:r>
      <w:r w:rsidR="005B569A" w:rsidRPr="005B569A">
        <w:rPr>
          <w:rFonts w:ascii="Calibri" w:hAnsi="Calibri" w:cs="Calibri"/>
          <w:color w:val="000000" w:themeColor="text1"/>
          <w:shd w:val="clear" w:color="auto" w:fill="FFFFFF"/>
          <w:lang w:val="en-US"/>
        </w:rPr>
        <w:t>from the end of the collection of the 5-year cumulative dose of sertraline, citalopram and escitalopram.</w:t>
      </w:r>
    </w:p>
    <w:p w14:paraId="44DFE2F2" w14:textId="77777777" w:rsidR="00631A0C" w:rsidRDefault="00631A0C" w:rsidP="00631A0C">
      <w:pPr>
        <w:rPr>
          <w:lang w:val="en-US"/>
        </w:rPr>
      </w:pPr>
      <w:r>
        <w:rPr>
          <w:noProof/>
          <w:lang w:eastAsia="da-DK"/>
        </w:rPr>
        <w:drawing>
          <wp:inline distT="0" distB="0" distL="0" distR="0" wp14:anchorId="7FF0ACF7" wp14:editId="4F287DD6">
            <wp:extent cx="6120130" cy="3787140"/>
            <wp:effectExtent l="0" t="0" r="0" b="3810"/>
            <wp:docPr id="1" name="Diagram 1"/>
            <wp:cNvGraphicFramePr/>
            <a:graphic xmlns:a="http://schemas.openxmlformats.org/drawingml/2006/main">
              <a:graphicData uri="http://schemas.openxmlformats.org/drawingml/2006/chart">
                <c:chart xmlns:c="http://schemas.openxmlformats.org/drawingml/2006/chart" xmlns:r="http://schemas.openxmlformats.org/officeDocument/2006/relationships" r:id="rId5"/>
              </a:graphicData>
            </a:graphic>
          </wp:inline>
        </w:drawing>
      </w:r>
    </w:p>
    <w:p w14:paraId="7B68D642" w14:textId="14720D88" w:rsidR="00631A0C" w:rsidRPr="00605CED" w:rsidRDefault="006A1098" w:rsidP="006A1098">
      <w:pPr>
        <w:rPr>
          <w:lang w:val="en-US"/>
        </w:rPr>
      </w:pPr>
      <w:r w:rsidRPr="007516E0">
        <w:rPr>
          <w:rFonts w:cstheme="minorHAnsi"/>
          <w:sz w:val="24"/>
          <w:szCs w:val="24"/>
          <w:lang w:val="en-US"/>
        </w:rPr>
        <w:t xml:space="preserve">The p-values from the log-rank tests </w:t>
      </w:r>
      <w:r w:rsidRPr="007516E0">
        <w:rPr>
          <w:rFonts w:cstheme="minorHAnsi"/>
          <w:color w:val="000000" w:themeColor="text1"/>
          <w:sz w:val="24"/>
          <w:szCs w:val="24"/>
          <w:lang w:val="en-US"/>
        </w:rPr>
        <w:t>testing</w:t>
      </w:r>
      <w:r w:rsidRPr="007516E0">
        <w:rPr>
          <w:rFonts w:cstheme="minorHAnsi"/>
          <w:color w:val="000000" w:themeColor="text1"/>
          <w:sz w:val="24"/>
          <w:szCs w:val="24"/>
          <w:lang w:val="en-GB"/>
        </w:rPr>
        <w:t xml:space="preserve"> cumulative dose-response-like relationships </w:t>
      </w:r>
      <w:r w:rsidRPr="007516E0">
        <w:rPr>
          <w:rFonts w:cstheme="minorHAnsi"/>
          <w:sz w:val="24"/>
          <w:szCs w:val="24"/>
          <w:lang w:val="en-US"/>
        </w:rPr>
        <w:t>were 0.94 for sertraline, 0.01 for citalopram and 0.87 for escitalopram</w:t>
      </w:r>
      <w:r>
        <w:rPr>
          <w:rFonts w:cstheme="minorHAnsi"/>
          <w:sz w:val="24"/>
          <w:szCs w:val="24"/>
          <w:lang w:val="en-US"/>
        </w:rPr>
        <w:t xml:space="preserve">. </w:t>
      </w:r>
    </w:p>
    <w:p w14:paraId="203E05E8" w14:textId="77777777" w:rsidR="00631A0C" w:rsidRDefault="00631A0C" w:rsidP="00422168">
      <w:pPr>
        <w:spacing w:line="360" w:lineRule="auto"/>
        <w:rPr>
          <w:b/>
          <w:lang w:val="en-US"/>
        </w:rPr>
      </w:pPr>
    </w:p>
    <w:p w14:paraId="5D6C4106" w14:textId="77777777" w:rsidR="00631A0C" w:rsidRDefault="00631A0C" w:rsidP="00422168">
      <w:pPr>
        <w:spacing w:line="360" w:lineRule="auto"/>
        <w:rPr>
          <w:b/>
          <w:lang w:val="en-US"/>
        </w:rPr>
      </w:pPr>
    </w:p>
    <w:p w14:paraId="42D828D4" w14:textId="77777777" w:rsidR="00631A0C" w:rsidRDefault="00631A0C" w:rsidP="00422168">
      <w:pPr>
        <w:spacing w:line="360" w:lineRule="auto"/>
        <w:rPr>
          <w:b/>
          <w:lang w:val="en-US"/>
        </w:rPr>
      </w:pPr>
    </w:p>
    <w:p w14:paraId="01954290" w14:textId="77777777" w:rsidR="00631A0C" w:rsidRDefault="00631A0C" w:rsidP="00422168">
      <w:pPr>
        <w:spacing w:line="360" w:lineRule="auto"/>
        <w:rPr>
          <w:b/>
          <w:lang w:val="en-US"/>
        </w:rPr>
      </w:pPr>
    </w:p>
    <w:p w14:paraId="0636ADDA" w14:textId="77777777" w:rsidR="00422168" w:rsidRDefault="00422168" w:rsidP="00422168">
      <w:pPr>
        <w:spacing w:line="360" w:lineRule="auto"/>
        <w:rPr>
          <w:b/>
          <w:lang w:val="en-US"/>
        </w:rPr>
      </w:pPr>
    </w:p>
    <w:p w14:paraId="04EFABBD" w14:textId="77777777" w:rsidR="00631A0C" w:rsidRDefault="00631A0C" w:rsidP="00422168">
      <w:pPr>
        <w:spacing w:line="360" w:lineRule="auto"/>
        <w:rPr>
          <w:b/>
          <w:lang w:val="en-US"/>
        </w:rPr>
      </w:pPr>
    </w:p>
    <w:p w14:paraId="77A8319B" w14:textId="77777777" w:rsidR="00631A0C" w:rsidRDefault="00631A0C" w:rsidP="00422168">
      <w:pPr>
        <w:spacing w:line="360" w:lineRule="auto"/>
        <w:rPr>
          <w:b/>
          <w:lang w:val="en-US"/>
        </w:rPr>
      </w:pPr>
    </w:p>
    <w:p w14:paraId="0574861A" w14:textId="77777777" w:rsidR="00631A0C" w:rsidRDefault="00631A0C" w:rsidP="00422168">
      <w:pPr>
        <w:spacing w:line="360" w:lineRule="auto"/>
        <w:rPr>
          <w:b/>
          <w:lang w:val="en-US"/>
        </w:rPr>
      </w:pPr>
    </w:p>
    <w:p w14:paraId="2DFC56E3" w14:textId="77777777" w:rsidR="00631A0C" w:rsidRDefault="00631A0C" w:rsidP="00422168">
      <w:pPr>
        <w:spacing w:line="360" w:lineRule="auto"/>
        <w:rPr>
          <w:b/>
          <w:lang w:val="en-US"/>
        </w:rPr>
      </w:pPr>
    </w:p>
    <w:p w14:paraId="7BCE4643" w14:textId="77777777" w:rsidR="00631A0C" w:rsidRDefault="00631A0C" w:rsidP="00422168">
      <w:pPr>
        <w:spacing w:line="360" w:lineRule="auto"/>
        <w:rPr>
          <w:b/>
          <w:lang w:val="en-US"/>
        </w:rPr>
      </w:pPr>
    </w:p>
    <w:p w14:paraId="415DCED8" w14:textId="336A6DAE" w:rsidR="008C6375" w:rsidRPr="00631A0C" w:rsidRDefault="00422168" w:rsidP="00422168">
      <w:pPr>
        <w:spacing w:line="360" w:lineRule="auto"/>
        <w:rPr>
          <w:rFonts w:cstheme="minorHAnsi"/>
          <w:lang w:val="en-US"/>
        </w:rPr>
      </w:pPr>
      <w:r w:rsidRPr="008C6375">
        <w:rPr>
          <w:b/>
          <w:lang w:val="en-US"/>
        </w:rPr>
        <w:lastRenderedPageBreak/>
        <w:t xml:space="preserve">Supplementary Figure </w:t>
      </w:r>
      <w:r w:rsidR="00345808">
        <w:rPr>
          <w:b/>
          <w:lang w:val="en-US"/>
        </w:rPr>
        <w:t>2</w:t>
      </w:r>
      <w:r w:rsidRPr="008C6375">
        <w:rPr>
          <w:b/>
          <w:lang w:val="en-US"/>
        </w:rPr>
        <w:t>:</w:t>
      </w:r>
      <w:r w:rsidRPr="008C6375">
        <w:rPr>
          <w:lang w:val="en-US"/>
        </w:rPr>
        <w:t xml:space="preserve"> </w:t>
      </w:r>
      <w:r w:rsidR="008C6375" w:rsidRPr="008C6375">
        <w:rPr>
          <w:rFonts w:cstheme="minorHAnsi"/>
          <w:lang w:val="en-GB"/>
        </w:rPr>
        <w:t xml:space="preserve">log-log survival functions (test of the </w:t>
      </w:r>
      <w:r w:rsidR="008C6375" w:rsidRPr="008C6375">
        <w:rPr>
          <w:rFonts w:cstheme="minorHAnsi"/>
          <w:lang w:val="en-US"/>
        </w:rPr>
        <w:t>proportional hazards assumption)</w:t>
      </w:r>
      <w:r w:rsidR="008C6375">
        <w:rPr>
          <w:rFonts w:cstheme="minorHAnsi"/>
          <w:lang w:val="en-US"/>
        </w:rPr>
        <w:t>.</w:t>
      </w:r>
    </w:p>
    <w:p w14:paraId="0B993202" w14:textId="29D99EA1" w:rsidR="00422168" w:rsidRDefault="008C6375" w:rsidP="00422168">
      <w:pPr>
        <w:spacing w:line="360" w:lineRule="auto"/>
        <w:rPr>
          <w:lang w:val="en-US"/>
        </w:rPr>
      </w:pPr>
      <w:r>
        <w:rPr>
          <w:b/>
          <w:noProof/>
          <w:lang w:val="en-US"/>
        </w:rPr>
        <w:drawing>
          <wp:inline distT="0" distB="0" distL="0" distR="0" wp14:anchorId="23C2D825" wp14:editId="43CA3638">
            <wp:extent cx="6120130" cy="3672205"/>
            <wp:effectExtent l="0" t="0" r="1270" b="0"/>
            <wp:docPr id="611986813" name="Picture 1" descr="A graph showing a line of a graph&#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1986813" name="Picture 1" descr="A graph showing a line of a graph&#10;&#10;Description automatically generated with medium confidence"/>
                    <pic:cNvPicPr/>
                  </pic:nvPicPr>
                  <pic:blipFill>
                    <a:blip r:embed="rId6" cstate="print">
                      <a:extLst>
                        <a:ext uri="{28A0092B-C50C-407E-A947-70E740481C1C}">
                          <a14:useLocalDpi xmlns:a14="http://schemas.microsoft.com/office/drawing/2010/main" val="0"/>
                        </a:ext>
                      </a:extLst>
                    </a:blip>
                    <a:stretch>
                      <a:fillRect/>
                    </a:stretch>
                  </pic:blipFill>
                  <pic:spPr>
                    <a:xfrm>
                      <a:off x="0" y="0"/>
                      <a:ext cx="6120130" cy="3672205"/>
                    </a:xfrm>
                    <a:prstGeom prst="rect">
                      <a:avLst/>
                    </a:prstGeom>
                  </pic:spPr>
                </pic:pic>
              </a:graphicData>
            </a:graphic>
          </wp:inline>
        </w:drawing>
      </w:r>
    </w:p>
    <w:p w14:paraId="7747D638" w14:textId="77777777" w:rsidR="008C6375" w:rsidRPr="008C6375" w:rsidRDefault="008C6375" w:rsidP="00422168">
      <w:pPr>
        <w:spacing w:line="360" w:lineRule="auto"/>
        <w:rPr>
          <w:sz w:val="12"/>
          <w:szCs w:val="12"/>
          <w:lang w:val="en-US"/>
        </w:rPr>
      </w:pPr>
    </w:p>
    <w:p w14:paraId="226B5B45" w14:textId="38C28246" w:rsidR="00422168" w:rsidRPr="00B843C5" w:rsidRDefault="008C6375">
      <w:pPr>
        <w:rPr>
          <w:b/>
          <w:lang w:val="en-US"/>
        </w:rPr>
      </w:pPr>
      <w:r>
        <w:rPr>
          <w:b/>
          <w:noProof/>
          <w:lang w:val="en-US"/>
        </w:rPr>
        <w:drawing>
          <wp:inline distT="0" distB="0" distL="0" distR="0" wp14:anchorId="71D331D7" wp14:editId="37B2072E">
            <wp:extent cx="6120130" cy="3672205"/>
            <wp:effectExtent l="0" t="0" r="1270" b="0"/>
            <wp:docPr id="1639808985" name="Picture 2" descr="A graph showing a line of a graph&#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39808985" name="Picture 2" descr="A graph showing a line of a graph&#10;&#10;Description automatically generated with medium confidence"/>
                    <pic:cNvPicPr/>
                  </pic:nvPicPr>
                  <pic:blipFill>
                    <a:blip r:embed="rId7" cstate="print">
                      <a:extLst>
                        <a:ext uri="{28A0092B-C50C-407E-A947-70E740481C1C}">
                          <a14:useLocalDpi xmlns:a14="http://schemas.microsoft.com/office/drawing/2010/main" val="0"/>
                        </a:ext>
                      </a:extLst>
                    </a:blip>
                    <a:stretch>
                      <a:fillRect/>
                    </a:stretch>
                  </pic:blipFill>
                  <pic:spPr>
                    <a:xfrm>
                      <a:off x="0" y="0"/>
                      <a:ext cx="6120130" cy="3672205"/>
                    </a:xfrm>
                    <a:prstGeom prst="rect">
                      <a:avLst/>
                    </a:prstGeom>
                  </pic:spPr>
                </pic:pic>
              </a:graphicData>
            </a:graphic>
          </wp:inline>
        </w:drawing>
      </w:r>
    </w:p>
    <w:sectPr w:rsidR="00422168" w:rsidRPr="00B843C5">
      <w:pgSz w:w="11906" w:h="16838"/>
      <w:pgMar w:top="1701" w:right="1134" w:bottom="1701"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D127B77"/>
    <w:multiLevelType w:val="hybridMultilevel"/>
    <w:tmpl w:val="369EAA94"/>
    <w:lvl w:ilvl="0" w:tplc="0406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3C930ED4"/>
    <w:multiLevelType w:val="hybridMultilevel"/>
    <w:tmpl w:val="369EAA94"/>
    <w:lvl w:ilvl="0" w:tplc="0406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 w15:restartNumberingAfterBreak="0">
    <w:nsid w:val="54255FA5"/>
    <w:multiLevelType w:val="hybridMultilevel"/>
    <w:tmpl w:val="369EAA94"/>
    <w:lvl w:ilvl="0" w:tplc="0406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 w15:restartNumberingAfterBreak="0">
    <w:nsid w:val="756902C3"/>
    <w:multiLevelType w:val="hybridMultilevel"/>
    <w:tmpl w:val="37A8B966"/>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4" w15:restartNumberingAfterBreak="0">
    <w:nsid w:val="7E9021E8"/>
    <w:multiLevelType w:val="hybridMultilevel"/>
    <w:tmpl w:val="FFDE892C"/>
    <w:lvl w:ilvl="0" w:tplc="0406000F">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num w:numId="1" w16cid:durableId="1769229299">
    <w:abstractNumId w:val="3"/>
  </w:num>
  <w:num w:numId="2" w16cid:durableId="1854101658">
    <w:abstractNumId w:val="4"/>
  </w:num>
  <w:num w:numId="3" w16cid:durableId="1774978962">
    <w:abstractNumId w:val="0"/>
  </w:num>
  <w:num w:numId="4" w16cid:durableId="204296451">
    <w:abstractNumId w:val="1"/>
  </w:num>
  <w:num w:numId="5" w16cid:durableId="95933910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6"/>
  <w:hideSpellingErrors/>
  <w:hideGrammaticalErrors/>
  <w:proofState w:spelling="clean" w:grammar="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NjE3NjYzNTCwMDe0NDFU0lEKTi0uzszPAykwqQUAWUMPYCwAAAA="/>
  </w:docVars>
  <w:rsids>
    <w:rsidRoot w:val="00134953"/>
    <w:rsid w:val="00011CF2"/>
    <w:rsid w:val="00134953"/>
    <w:rsid w:val="001A75F7"/>
    <w:rsid w:val="00345808"/>
    <w:rsid w:val="003513DA"/>
    <w:rsid w:val="00422168"/>
    <w:rsid w:val="00444E7A"/>
    <w:rsid w:val="00477784"/>
    <w:rsid w:val="00527249"/>
    <w:rsid w:val="00541FCA"/>
    <w:rsid w:val="005B569A"/>
    <w:rsid w:val="0060503B"/>
    <w:rsid w:val="00631A0C"/>
    <w:rsid w:val="00636278"/>
    <w:rsid w:val="00647404"/>
    <w:rsid w:val="006A1098"/>
    <w:rsid w:val="006C310F"/>
    <w:rsid w:val="006D2309"/>
    <w:rsid w:val="0071414E"/>
    <w:rsid w:val="00762CBC"/>
    <w:rsid w:val="007A5DC6"/>
    <w:rsid w:val="007D233D"/>
    <w:rsid w:val="00860FA3"/>
    <w:rsid w:val="008C6375"/>
    <w:rsid w:val="009F1404"/>
    <w:rsid w:val="00AA4D7B"/>
    <w:rsid w:val="00AA5331"/>
    <w:rsid w:val="00B843C5"/>
    <w:rsid w:val="00C518BE"/>
    <w:rsid w:val="00C72424"/>
    <w:rsid w:val="00C76D63"/>
    <w:rsid w:val="00CD269D"/>
    <w:rsid w:val="00D353D8"/>
    <w:rsid w:val="00D46E36"/>
    <w:rsid w:val="00F6218C"/>
    <w:rsid w:val="00F867D4"/>
    <w:rsid w:val="00F96358"/>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20C442"/>
  <w15:chartTrackingRefBased/>
  <w15:docId w15:val="{6FE49EEB-07BF-49A4-B540-908FEDB244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da-DK"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B843C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B843C5"/>
    <w:pPr>
      <w:ind w:left="720"/>
      <w:contextualSpacing/>
    </w:pPr>
  </w:style>
  <w:style w:type="character" w:styleId="Emphasis">
    <w:name w:val="Emphasis"/>
    <w:basedOn w:val="DefaultParagraphFont"/>
    <w:uiPriority w:val="20"/>
    <w:qFormat/>
    <w:rsid w:val="00631A0C"/>
    <w:rPr>
      <w:i/>
      <w:iCs/>
    </w:rPr>
  </w:style>
  <w:style w:type="character" w:styleId="CommentReference">
    <w:name w:val="annotation reference"/>
    <w:basedOn w:val="DefaultParagraphFont"/>
    <w:uiPriority w:val="99"/>
    <w:semiHidden/>
    <w:unhideWhenUsed/>
    <w:rsid w:val="006A1098"/>
    <w:rPr>
      <w:sz w:val="16"/>
      <w:szCs w:val="16"/>
    </w:rPr>
  </w:style>
  <w:style w:type="paragraph" w:styleId="CommentText">
    <w:name w:val="annotation text"/>
    <w:basedOn w:val="Normal"/>
    <w:link w:val="CommentTextChar"/>
    <w:uiPriority w:val="99"/>
    <w:semiHidden/>
    <w:unhideWhenUsed/>
    <w:rsid w:val="006A1098"/>
    <w:pPr>
      <w:spacing w:line="240" w:lineRule="auto"/>
    </w:pPr>
    <w:rPr>
      <w:sz w:val="20"/>
      <w:szCs w:val="20"/>
    </w:rPr>
  </w:style>
  <w:style w:type="character" w:customStyle="1" w:styleId="CommentTextChar">
    <w:name w:val="Comment Text Char"/>
    <w:basedOn w:val="DefaultParagraphFont"/>
    <w:link w:val="CommentText"/>
    <w:uiPriority w:val="99"/>
    <w:semiHidden/>
    <w:rsid w:val="006A1098"/>
    <w:rPr>
      <w:sz w:val="20"/>
      <w:szCs w:val="20"/>
    </w:rPr>
  </w:style>
  <w:style w:type="paragraph" w:styleId="CommentSubject">
    <w:name w:val="annotation subject"/>
    <w:basedOn w:val="CommentText"/>
    <w:next w:val="CommentText"/>
    <w:link w:val="CommentSubjectChar"/>
    <w:uiPriority w:val="99"/>
    <w:semiHidden/>
    <w:unhideWhenUsed/>
    <w:rsid w:val="006A1098"/>
    <w:rPr>
      <w:b/>
      <w:bCs/>
    </w:rPr>
  </w:style>
  <w:style w:type="character" w:customStyle="1" w:styleId="CommentSubjectChar">
    <w:name w:val="Comment Subject Char"/>
    <w:basedOn w:val="CommentTextChar"/>
    <w:link w:val="CommentSubject"/>
    <w:uiPriority w:val="99"/>
    <w:semiHidden/>
    <w:rsid w:val="006A1098"/>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2.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chart" Target="charts/chart1.xml"/><Relationship Id="rId4" Type="http://schemas.openxmlformats.org/officeDocument/2006/relationships/webSettings" Target="webSettings.xml"/><Relationship Id="rId9" Type="http://schemas.openxmlformats.org/officeDocument/2006/relationships/theme" Target="theme/theme1.xml"/></Relationships>
</file>

<file path=word/charts/_rels/chart1.xml.rels><?xml version="1.0" encoding="UTF-8" standalone="yes"?>
<Relationships xmlns="http://schemas.openxmlformats.org/package/2006/relationships"><Relationship Id="rId1" Type="http://schemas.openxmlformats.org/officeDocument/2006/relationships/oleObject" Target="https://aarhusuniversitet-my.sharepoint.com/personal/au322271_uni_au_dk/Documents/Desktop/Hjemmearbejde%20corona/Osteoporose%20og%20AD/Results/Til%20review_13082024/Forrest_plot_V3_13082024.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2307513073725089"/>
          <c:y val="3.8596491228070177E-2"/>
          <c:w val="0.60008084465992451"/>
          <c:h val="0.8428515401092106"/>
        </c:manualLayout>
      </c:layout>
      <c:scatterChart>
        <c:scatterStyle val="lineMarker"/>
        <c:varyColors val="0"/>
        <c:ser>
          <c:idx val="0"/>
          <c:order val="0"/>
          <c:tx>
            <c:strRef>
              <c:f>Sheet1!$D$2</c:f>
              <c:strCache>
                <c:ptCount val="1"/>
                <c:pt idx="0">
                  <c:v>r</c:v>
                </c:pt>
              </c:strCache>
            </c:strRef>
          </c:tx>
          <c:spPr>
            <a:ln w="28575">
              <a:noFill/>
            </a:ln>
          </c:spPr>
          <c:marker>
            <c:symbol val="square"/>
            <c:size val="4"/>
            <c:spPr>
              <a:solidFill>
                <a:schemeClr val="tx1"/>
              </a:solidFill>
              <a:ln>
                <a:noFill/>
              </a:ln>
            </c:spPr>
          </c:marker>
          <c:errBars>
            <c:errDir val="x"/>
            <c:errBarType val="both"/>
            <c:errValType val="cust"/>
            <c:noEndCap val="1"/>
            <c:plus>
              <c:numRef>
                <c:f>Sheet1!$G$3:$G$26</c:f>
                <c:numCache>
                  <c:formatCode>General</c:formatCode>
                  <c:ptCount val="24"/>
                  <c:pt idx="0">
                    <c:v>1</c:v>
                  </c:pt>
                  <c:pt idx="1">
                    <c:v>0.39999999999999991</c:v>
                  </c:pt>
                  <c:pt idx="2">
                    <c:v>0.40999999999999992</c:v>
                  </c:pt>
                  <c:pt idx="3">
                    <c:v>0.52</c:v>
                  </c:pt>
                  <c:pt idx="4">
                    <c:v>0.36</c:v>
                  </c:pt>
                  <c:pt idx="6">
                    <c:v>0</c:v>
                  </c:pt>
                  <c:pt idx="7">
                    <c:v>0.15000000000000013</c:v>
                  </c:pt>
                  <c:pt idx="8">
                    <c:v>0.16999999999999993</c:v>
                  </c:pt>
                  <c:pt idx="9">
                    <c:v>0.16999999999999993</c:v>
                  </c:pt>
                  <c:pt idx="10">
                    <c:v>0.15999999999999992</c:v>
                  </c:pt>
                  <c:pt idx="12">
                    <c:v>0</c:v>
                  </c:pt>
                  <c:pt idx="13">
                    <c:v>0.23000000000000009</c:v>
                  </c:pt>
                  <c:pt idx="14">
                    <c:v>0.28000000000000003</c:v>
                  </c:pt>
                  <c:pt idx="15">
                    <c:v>0.26000000000000012</c:v>
                  </c:pt>
                  <c:pt idx="16">
                    <c:v>0.26000000000000012</c:v>
                  </c:pt>
                </c:numCache>
              </c:numRef>
            </c:plus>
            <c:minus>
              <c:numRef>
                <c:f>Sheet1!$H$3:$H$26</c:f>
                <c:numCache>
                  <c:formatCode>General</c:formatCode>
                  <c:ptCount val="24"/>
                  <c:pt idx="0">
                    <c:v>1</c:v>
                  </c:pt>
                  <c:pt idx="1">
                    <c:v>0.29000000000000004</c:v>
                  </c:pt>
                  <c:pt idx="2">
                    <c:v>0.27</c:v>
                  </c:pt>
                  <c:pt idx="3">
                    <c:v>0.37</c:v>
                  </c:pt>
                  <c:pt idx="4">
                    <c:v>0.27</c:v>
                  </c:pt>
                  <c:pt idx="6">
                    <c:v>0</c:v>
                  </c:pt>
                  <c:pt idx="7">
                    <c:v>0.13</c:v>
                  </c:pt>
                  <c:pt idx="8">
                    <c:v>0.16000000000000003</c:v>
                  </c:pt>
                  <c:pt idx="9">
                    <c:v>0.15000000000000002</c:v>
                  </c:pt>
                  <c:pt idx="10">
                    <c:v>0.14000000000000001</c:v>
                  </c:pt>
                  <c:pt idx="12">
                    <c:v>0</c:v>
                  </c:pt>
                  <c:pt idx="13">
                    <c:v>0.19000000000000006</c:v>
                  </c:pt>
                  <c:pt idx="14">
                    <c:v>0.21999999999999997</c:v>
                  </c:pt>
                  <c:pt idx="15">
                    <c:v>0.19999999999999996</c:v>
                  </c:pt>
                  <c:pt idx="16">
                    <c:v>0.19999999999999996</c:v>
                  </c:pt>
                </c:numCache>
              </c:numRef>
            </c:minus>
          </c:errBars>
          <c:xVal>
            <c:numRef>
              <c:f>Sheet1!$D$3:$D$26</c:f>
              <c:numCache>
                <c:formatCode>0.00</c:formatCode>
                <c:ptCount val="24"/>
                <c:pt idx="1">
                  <c:v>1.04</c:v>
                </c:pt>
                <c:pt idx="2">
                  <c:v>0.77</c:v>
                </c:pt>
                <c:pt idx="3">
                  <c:v>1.19</c:v>
                </c:pt>
                <c:pt idx="4">
                  <c:v>0.9</c:v>
                </c:pt>
                <c:pt idx="5">
                  <c:v>1</c:v>
                </c:pt>
                <c:pt idx="7">
                  <c:v>0.97</c:v>
                </c:pt>
                <c:pt idx="8">
                  <c:v>1</c:v>
                </c:pt>
                <c:pt idx="9">
                  <c:v>1.02</c:v>
                </c:pt>
                <c:pt idx="10">
                  <c:v>1.05</c:v>
                </c:pt>
                <c:pt idx="11">
                  <c:v>1</c:v>
                </c:pt>
                <c:pt idx="13">
                  <c:v>0.88</c:v>
                </c:pt>
                <c:pt idx="14">
                  <c:v>0.94</c:v>
                </c:pt>
                <c:pt idx="15">
                  <c:v>0.85</c:v>
                </c:pt>
                <c:pt idx="16">
                  <c:v>0.86</c:v>
                </c:pt>
                <c:pt idx="17">
                  <c:v>1</c:v>
                </c:pt>
              </c:numCache>
            </c:numRef>
          </c:xVal>
          <c:yVal>
            <c:numRef>
              <c:f>Sheet1!$C$3:$C$26</c:f>
              <c:numCache>
                <c:formatCode>General</c:formatCode>
                <c:ptCount val="24"/>
                <c:pt idx="0">
                  <c:v>21</c:v>
                </c:pt>
                <c:pt idx="1">
                  <c:v>19</c:v>
                </c:pt>
                <c:pt idx="2">
                  <c:v>18</c:v>
                </c:pt>
                <c:pt idx="3">
                  <c:v>17</c:v>
                </c:pt>
                <c:pt idx="4">
                  <c:v>16</c:v>
                </c:pt>
                <c:pt idx="5">
                  <c:v>20</c:v>
                </c:pt>
                <c:pt idx="6">
                  <c:v>14</c:v>
                </c:pt>
                <c:pt idx="7">
                  <c:v>12</c:v>
                </c:pt>
                <c:pt idx="8">
                  <c:v>11</c:v>
                </c:pt>
                <c:pt idx="9">
                  <c:v>10</c:v>
                </c:pt>
                <c:pt idx="10">
                  <c:v>9</c:v>
                </c:pt>
                <c:pt idx="11">
                  <c:v>13</c:v>
                </c:pt>
                <c:pt idx="12">
                  <c:v>7</c:v>
                </c:pt>
                <c:pt idx="13">
                  <c:v>5</c:v>
                </c:pt>
                <c:pt idx="14">
                  <c:v>4</c:v>
                </c:pt>
                <c:pt idx="15">
                  <c:v>3</c:v>
                </c:pt>
                <c:pt idx="16">
                  <c:v>2</c:v>
                </c:pt>
                <c:pt idx="17">
                  <c:v>6</c:v>
                </c:pt>
              </c:numCache>
            </c:numRef>
          </c:yVal>
          <c:smooth val="0"/>
          <c:extLst>
            <c:ext xmlns:c16="http://schemas.microsoft.com/office/drawing/2014/chart" uri="{C3380CC4-5D6E-409C-BE32-E72D297353CC}">
              <c16:uniqueId val="{00000000-3C08-A641-8ACC-EC7630A31A55}"/>
            </c:ext>
          </c:extLst>
        </c:ser>
        <c:ser>
          <c:idx val="1"/>
          <c:order val="1"/>
          <c:tx>
            <c:v>labels</c:v>
          </c:tx>
          <c:spPr>
            <a:ln w="28575">
              <a:noFill/>
            </a:ln>
          </c:spPr>
          <c:marker>
            <c:spPr>
              <a:noFill/>
              <a:ln>
                <a:noFill/>
              </a:ln>
            </c:spPr>
          </c:marker>
          <c:dLbls>
            <c:dLbl>
              <c:idx val="0"/>
              <c:tx>
                <c:strRef>
                  <c:f>Sheet1!$B$3</c:f>
                  <c:strCache>
                    <c:ptCount val="1"/>
                    <c:pt idx="0">
                      <c:v>Sertraline</c:v>
                    </c:pt>
                  </c:strCache>
                </c:strRef>
              </c:tx>
              <c:spPr>
                <a:noFill/>
                <a:ln>
                  <a:noFill/>
                </a:ln>
                <a:effectLst/>
              </c:spPr>
              <c:txPr>
                <a:bodyPr wrap="square" lIns="38100" tIns="19050" rIns="38100" bIns="19050" anchor="ctr">
                  <a:spAutoFit/>
                </a:bodyPr>
                <a:lstStyle/>
                <a:p>
                  <a:pPr>
                    <a:defRPr b="1" u="sng"/>
                  </a:pPr>
                  <a:endParaRPr lang="en-DK"/>
                </a:p>
              </c:txPr>
              <c:dLblPos val="l"/>
              <c:showLegendKey val="0"/>
              <c:showVal val="1"/>
              <c:showCatName val="0"/>
              <c:showSerName val="0"/>
              <c:showPercent val="0"/>
              <c:showBubbleSize val="0"/>
              <c:extLst>
                <c:ext xmlns:c15="http://schemas.microsoft.com/office/drawing/2012/chart" uri="{CE6537A1-D6FC-4f65-9D91-7224C49458BB}">
                  <c15:dlblFieldTable>
                    <c15:dlblFTEntry>
                      <c15:txfldGUID>{F0AD169B-F424-7542-A689-F5CB36BEBA9F}</c15:txfldGUID>
                      <c15:f>Sheet1!$B$3</c15:f>
                      <c15:dlblFieldTableCache>
                        <c:ptCount val="1"/>
                        <c:pt idx="0">
                          <c:v>Sertraline</c:v>
                        </c:pt>
                      </c15:dlblFieldTableCache>
                    </c15:dlblFTEntry>
                  </c15:dlblFieldTable>
                  <c15:showDataLabelsRange val="0"/>
                </c:ext>
                <c:ext xmlns:c16="http://schemas.microsoft.com/office/drawing/2014/chart" uri="{C3380CC4-5D6E-409C-BE32-E72D297353CC}">
                  <c16:uniqueId val="{00000001-3C08-A641-8ACC-EC7630A31A55}"/>
                </c:ext>
              </c:extLst>
            </c:dLbl>
            <c:dLbl>
              <c:idx val="1"/>
              <c:tx>
                <c:strRef>
                  <c:f>Sheet1!$B$4</c:f>
                  <c:strCache>
                    <c:ptCount val="1"/>
                    <c:pt idx="0">
                      <c:v>&gt;100-365 DDDs</c:v>
                    </c:pt>
                  </c:strCache>
                </c:strRef>
              </c:tx>
              <c:dLblPos val="l"/>
              <c:showLegendKey val="0"/>
              <c:showVal val="1"/>
              <c:showCatName val="0"/>
              <c:showSerName val="0"/>
              <c:showPercent val="0"/>
              <c:showBubbleSize val="0"/>
              <c:extLst>
                <c:ext xmlns:c15="http://schemas.microsoft.com/office/drawing/2012/chart" uri="{CE6537A1-D6FC-4f65-9D91-7224C49458BB}">
                  <c15:dlblFieldTable>
                    <c15:dlblFTEntry>
                      <c15:txfldGUID>{BBDB1A2C-94AE-7C41-B570-C1DAD1C8EFE6}</c15:txfldGUID>
                      <c15:f>Sheet1!$B$4</c15:f>
                      <c15:dlblFieldTableCache>
                        <c:ptCount val="1"/>
                        <c:pt idx="0">
                          <c:v>&gt;100-365 DDDs</c:v>
                        </c:pt>
                      </c15:dlblFieldTableCache>
                    </c15:dlblFTEntry>
                  </c15:dlblFieldTable>
                  <c15:showDataLabelsRange val="0"/>
                </c:ext>
                <c:ext xmlns:c16="http://schemas.microsoft.com/office/drawing/2014/chart" uri="{C3380CC4-5D6E-409C-BE32-E72D297353CC}">
                  <c16:uniqueId val="{00000002-3C08-A641-8ACC-EC7630A31A55}"/>
                </c:ext>
              </c:extLst>
            </c:dLbl>
            <c:dLbl>
              <c:idx val="2"/>
              <c:tx>
                <c:strRef>
                  <c:f>Sheet1!$B$5</c:f>
                  <c:strCache>
                    <c:ptCount val="1"/>
                    <c:pt idx="0">
                      <c:v>&gt;365-730 DDDs</c:v>
                    </c:pt>
                  </c:strCache>
                </c:strRef>
              </c:tx>
              <c:dLblPos val="l"/>
              <c:showLegendKey val="0"/>
              <c:showVal val="1"/>
              <c:showCatName val="0"/>
              <c:showSerName val="0"/>
              <c:showPercent val="0"/>
              <c:showBubbleSize val="0"/>
              <c:extLst>
                <c:ext xmlns:c15="http://schemas.microsoft.com/office/drawing/2012/chart" uri="{CE6537A1-D6FC-4f65-9D91-7224C49458BB}">
                  <c15:dlblFieldTable>
                    <c15:dlblFTEntry>
                      <c15:txfldGUID>{79697EA7-651C-AE40-A13A-772CDF294242}</c15:txfldGUID>
                      <c15:f>Sheet1!$B$5</c15:f>
                      <c15:dlblFieldTableCache>
                        <c:ptCount val="1"/>
                        <c:pt idx="0">
                          <c:v>&gt;365-730 DDDs</c:v>
                        </c:pt>
                      </c15:dlblFieldTableCache>
                    </c15:dlblFTEntry>
                  </c15:dlblFieldTable>
                  <c15:showDataLabelsRange val="0"/>
                </c:ext>
                <c:ext xmlns:c16="http://schemas.microsoft.com/office/drawing/2014/chart" uri="{C3380CC4-5D6E-409C-BE32-E72D297353CC}">
                  <c16:uniqueId val="{00000003-3C08-A641-8ACC-EC7630A31A55}"/>
                </c:ext>
              </c:extLst>
            </c:dLbl>
            <c:dLbl>
              <c:idx val="3"/>
              <c:tx>
                <c:strRef>
                  <c:f>Sheet1!$B$6</c:f>
                  <c:strCache>
                    <c:ptCount val="1"/>
                    <c:pt idx="0">
                      <c:v>&gt;730-1460 DDDs</c:v>
                    </c:pt>
                  </c:strCache>
                </c:strRef>
              </c:tx>
              <c:dLblPos val="l"/>
              <c:showLegendKey val="0"/>
              <c:showVal val="1"/>
              <c:showCatName val="0"/>
              <c:showSerName val="0"/>
              <c:showPercent val="0"/>
              <c:showBubbleSize val="0"/>
              <c:extLst>
                <c:ext xmlns:c15="http://schemas.microsoft.com/office/drawing/2012/chart" uri="{CE6537A1-D6FC-4f65-9D91-7224C49458BB}">
                  <c15:dlblFieldTable>
                    <c15:dlblFTEntry>
                      <c15:txfldGUID>{74FFD042-A543-204F-9DBC-A3A79085C9C8}</c15:txfldGUID>
                      <c15:f>Sheet1!$B$6</c15:f>
                      <c15:dlblFieldTableCache>
                        <c:ptCount val="1"/>
                        <c:pt idx="0">
                          <c:v>&gt;730-1460 DDDs</c:v>
                        </c:pt>
                      </c15:dlblFieldTableCache>
                    </c15:dlblFTEntry>
                  </c15:dlblFieldTable>
                  <c15:showDataLabelsRange val="0"/>
                </c:ext>
                <c:ext xmlns:c16="http://schemas.microsoft.com/office/drawing/2014/chart" uri="{C3380CC4-5D6E-409C-BE32-E72D297353CC}">
                  <c16:uniqueId val="{00000004-3C08-A641-8ACC-EC7630A31A55}"/>
                </c:ext>
              </c:extLst>
            </c:dLbl>
            <c:dLbl>
              <c:idx val="4"/>
              <c:tx>
                <c:strRef>
                  <c:f>Sheet1!$B$7</c:f>
                  <c:strCache>
                    <c:ptCount val="1"/>
                    <c:pt idx="0">
                      <c:v>&gt;1460 DDDs</c:v>
                    </c:pt>
                  </c:strCache>
                </c:strRef>
              </c:tx>
              <c:dLblPos val="l"/>
              <c:showLegendKey val="0"/>
              <c:showVal val="1"/>
              <c:showCatName val="0"/>
              <c:showSerName val="0"/>
              <c:showPercent val="0"/>
              <c:showBubbleSize val="0"/>
              <c:extLst>
                <c:ext xmlns:c15="http://schemas.microsoft.com/office/drawing/2012/chart" uri="{CE6537A1-D6FC-4f65-9D91-7224C49458BB}">
                  <c15:dlblFieldTable>
                    <c15:dlblFTEntry>
                      <c15:txfldGUID>{9B822BBD-BCC3-814B-818F-CE8EFC79266B}</c15:txfldGUID>
                      <c15:f>Sheet1!$B$7</c15:f>
                      <c15:dlblFieldTableCache>
                        <c:ptCount val="1"/>
                        <c:pt idx="0">
                          <c:v>&gt;1460 DDDs</c:v>
                        </c:pt>
                      </c15:dlblFieldTableCache>
                    </c15:dlblFTEntry>
                  </c15:dlblFieldTable>
                  <c15:showDataLabelsRange val="0"/>
                </c:ext>
                <c:ext xmlns:c16="http://schemas.microsoft.com/office/drawing/2014/chart" uri="{C3380CC4-5D6E-409C-BE32-E72D297353CC}">
                  <c16:uniqueId val="{00000005-3C08-A641-8ACC-EC7630A31A55}"/>
                </c:ext>
              </c:extLst>
            </c:dLbl>
            <c:dLbl>
              <c:idx val="5"/>
              <c:tx>
                <c:strRef>
                  <c:f>Sheet1!$B$8</c:f>
                  <c:strCache>
                    <c:ptCount val="1"/>
                    <c:pt idx="0">
                      <c:v>≤100 DDDs</c:v>
                    </c:pt>
                  </c:strCache>
                </c:strRef>
              </c:tx>
              <c:dLblPos val="l"/>
              <c:showLegendKey val="0"/>
              <c:showVal val="1"/>
              <c:showCatName val="0"/>
              <c:showSerName val="0"/>
              <c:showPercent val="0"/>
              <c:showBubbleSize val="0"/>
              <c:extLst>
                <c:ext xmlns:c15="http://schemas.microsoft.com/office/drawing/2012/chart" uri="{CE6537A1-D6FC-4f65-9D91-7224C49458BB}">
                  <c15:dlblFieldTable>
                    <c15:dlblFTEntry>
                      <c15:txfldGUID>{D470A135-9BE6-BA45-996E-130306F375F8}</c15:txfldGUID>
                      <c15:f>Sheet1!$B$8</c15:f>
                      <c15:dlblFieldTableCache>
                        <c:ptCount val="1"/>
                        <c:pt idx="0">
                          <c:v>≤100 DDDs</c:v>
                        </c:pt>
                      </c15:dlblFieldTableCache>
                    </c15:dlblFTEntry>
                  </c15:dlblFieldTable>
                  <c15:showDataLabelsRange val="0"/>
                </c:ext>
                <c:ext xmlns:c16="http://schemas.microsoft.com/office/drawing/2014/chart" uri="{C3380CC4-5D6E-409C-BE32-E72D297353CC}">
                  <c16:uniqueId val="{00000006-3C08-A641-8ACC-EC7630A31A55}"/>
                </c:ext>
              </c:extLst>
            </c:dLbl>
            <c:dLbl>
              <c:idx val="6"/>
              <c:tx>
                <c:strRef>
                  <c:f>Sheet1!$B$9</c:f>
                  <c:strCache>
                    <c:ptCount val="1"/>
                    <c:pt idx="0">
                      <c:v>Citalopram</c:v>
                    </c:pt>
                  </c:strCache>
                </c:strRef>
              </c:tx>
              <c:spPr>
                <a:noFill/>
                <a:ln>
                  <a:noFill/>
                </a:ln>
                <a:effectLst/>
              </c:spPr>
              <c:txPr>
                <a:bodyPr wrap="square" lIns="38100" tIns="19050" rIns="38100" bIns="19050" anchor="ctr">
                  <a:spAutoFit/>
                </a:bodyPr>
                <a:lstStyle/>
                <a:p>
                  <a:pPr>
                    <a:defRPr b="1" u="sng"/>
                  </a:pPr>
                  <a:endParaRPr lang="en-DK"/>
                </a:p>
              </c:txPr>
              <c:dLblPos val="l"/>
              <c:showLegendKey val="0"/>
              <c:showVal val="1"/>
              <c:showCatName val="0"/>
              <c:showSerName val="0"/>
              <c:showPercent val="0"/>
              <c:showBubbleSize val="0"/>
              <c:extLst>
                <c:ext xmlns:c15="http://schemas.microsoft.com/office/drawing/2012/chart" uri="{CE6537A1-D6FC-4f65-9D91-7224C49458BB}">
                  <c15:dlblFieldTable>
                    <c15:dlblFTEntry>
                      <c15:txfldGUID>{30153E0A-1C74-EE47-B3D6-EB0E09156C7A}</c15:txfldGUID>
                      <c15:f>Sheet1!$B$9</c15:f>
                      <c15:dlblFieldTableCache>
                        <c:ptCount val="1"/>
                        <c:pt idx="0">
                          <c:v>Citalopram</c:v>
                        </c:pt>
                      </c15:dlblFieldTableCache>
                    </c15:dlblFTEntry>
                  </c15:dlblFieldTable>
                  <c15:showDataLabelsRange val="0"/>
                </c:ext>
                <c:ext xmlns:c16="http://schemas.microsoft.com/office/drawing/2014/chart" uri="{C3380CC4-5D6E-409C-BE32-E72D297353CC}">
                  <c16:uniqueId val="{00000007-3C08-A641-8ACC-EC7630A31A55}"/>
                </c:ext>
              </c:extLst>
            </c:dLbl>
            <c:dLbl>
              <c:idx val="7"/>
              <c:tx>
                <c:strRef>
                  <c:f>Sheet1!$B$10</c:f>
                  <c:strCache>
                    <c:ptCount val="1"/>
                    <c:pt idx="0">
                      <c:v>&gt;100-365 DDDs</c:v>
                    </c:pt>
                  </c:strCache>
                </c:strRef>
              </c:tx>
              <c:dLblPos val="l"/>
              <c:showLegendKey val="0"/>
              <c:showVal val="1"/>
              <c:showCatName val="0"/>
              <c:showSerName val="0"/>
              <c:showPercent val="0"/>
              <c:showBubbleSize val="0"/>
              <c:extLst>
                <c:ext xmlns:c15="http://schemas.microsoft.com/office/drawing/2012/chart" uri="{CE6537A1-D6FC-4f65-9D91-7224C49458BB}">
                  <c15:dlblFieldTable>
                    <c15:dlblFTEntry>
                      <c15:txfldGUID>{0A77A1AA-AF20-3D47-8C4A-0E80682AC543}</c15:txfldGUID>
                      <c15:f>Sheet1!$B$10</c15:f>
                      <c15:dlblFieldTableCache>
                        <c:ptCount val="1"/>
                        <c:pt idx="0">
                          <c:v>&gt;100-365 DDDs</c:v>
                        </c:pt>
                      </c15:dlblFieldTableCache>
                    </c15:dlblFTEntry>
                  </c15:dlblFieldTable>
                  <c15:showDataLabelsRange val="0"/>
                </c:ext>
                <c:ext xmlns:c16="http://schemas.microsoft.com/office/drawing/2014/chart" uri="{C3380CC4-5D6E-409C-BE32-E72D297353CC}">
                  <c16:uniqueId val="{00000008-3C08-A641-8ACC-EC7630A31A55}"/>
                </c:ext>
              </c:extLst>
            </c:dLbl>
            <c:dLbl>
              <c:idx val="8"/>
              <c:tx>
                <c:strRef>
                  <c:f>Sheet1!$B$11</c:f>
                  <c:strCache>
                    <c:ptCount val="1"/>
                    <c:pt idx="0">
                      <c:v>&gt;365-730 DDDs</c:v>
                    </c:pt>
                  </c:strCache>
                </c:strRef>
              </c:tx>
              <c:dLblPos val="l"/>
              <c:showLegendKey val="0"/>
              <c:showVal val="1"/>
              <c:showCatName val="0"/>
              <c:showSerName val="0"/>
              <c:showPercent val="0"/>
              <c:showBubbleSize val="0"/>
              <c:extLst>
                <c:ext xmlns:c15="http://schemas.microsoft.com/office/drawing/2012/chart" uri="{CE6537A1-D6FC-4f65-9D91-7224C49458BB}">
                  <c15:dlblFieldTable>
                    <c15:dlblFTEntry>
                      <c15:txfldGUID>{DFF8E7E1-F9BA-984B-AE7F-66735A3F3DA2}</c15:txfldGUID>
                      <c15:f>Sheet1!$B$11</c15:f>
                      <c15:dlblFieldTableCache>
                        <c:ptCount val="1"/>
                        <c:pt idx="0">
                          <c:v>&gt;365-730 DDDs</c:v>
                        </c:pt>
                      </c15:dlblFieldTableCache>
                    </c15:dlblFTEntry>
                  </c15:dlblFieldTable>
                  <c15:showDataLabelsRange val="0"/>
                </c:ext>
                <c:ext xmlns:c16="http://schemas.microsoft.com/office/drawing/2014/chart" uri="{C3380CC4-5D6E-409C-BE32-E72D297353CC}">
                  <c16:uniqueId val="{00000009-3C08-A641-8ACC-EC7630A31A55}"/>
                </c:ext>
              </c:extLst>
            </c:dLbl>
            <c:dLbl>
              <c:idx val="9"/>
              <c:tx>
                <c:strRef>
                  <c:f>Sheet1!$B$12</c:f>
                  <c:strCache>
                    <c:ptCount val="1"/>
                    <c:pt idx="0">
                      <c:v>&gt;730-1460 DDDs</c:v>
                    </c:pt>
                  </c:strCache>
                </c:strRef>
              </c:tx>
              <c:dLblPos val="l"/>
              <c:showLegendKey val="0"/>
              <c:showVal val="1"/>
              <c:showCatName val="0"/>
              <c:showSerName val="0"/>
              <c:showPercent val="0"/>
              <c:showBubbleSize val="0"/>
              <c:extLst>
                <c:ext xmlns:c15="http://schemas.microsoft.com/office/drawing/2012/chart" uri="{CE6537A1-D6FC-4f65-9D91-7224C49458BB}">
                  <c15:dlblFieldTable>
                    <c15:dlblFTEntry>
                      <c15:txfldGUID>{6C1B1D4A-75D7-4F42-A4E1-AB67ED773A45}</c15:txfldGUID>
                      <c15:f>Sheet1!$B$12</c15:f>
                      <c15:dlblFieldTableCache>
                        <c:ptCount val="1"/>
                        <c:pt idx="0">
                          <c:v>&gt;730-1460 DDDs</c:v>
                        </c:pt>
                      </c15:dlblFieldTableCache>
                    </c15:dlblFTEntry>
                  </c15:dlblFieldTable>
                  <c15:showDataLabelsRange val="0"/>
                </c:ext>
                <c:ext xmlns:c16="http://schemas.microsoft.com/office/drawing/2014/chart" uri="{C3380CC4-5D6E-409C-BE32-E72D297353CC}">
                  <c16:uniqueId val="{0000000A-3C08-A641-8ACC-EC7630A31A55}"/>
                </c:ext>
              </c:extLst>
            </c:dLbl>
            <c:dLbl>
              <c:idx val="10"/>
              <c:tx>
                <c:strRef>
                  <c:f>Sheet1!$B$13</c:f>
                  <c:strCache>
                    <c:ptCount val="1"/>
                    <c:pt idx="0">
                      <c:v>&gt;1460 DDDs</c:v>
                    </c:pt>
                  </c:strCache>
                </c:strRef>
              </c:tx>
              <c:dLblPos val="l"/>
              <c:showLegendKey val="0"/>
              <c:showVal val="1"/>
              <c:showCatName val="0"/>
              <c:showSerName val="0"/>
              <c:showPercent val="0"/>
              <c:showBubbleSize val="0"/>
              <c:extLst>
                <c:ext xmlns:c15="http://schemas.microsoft.com/office/drawing/2012/chart" uri="{CE6537A1-D6FC-4f65-9D91-7224C49458BB}">
                  <c15:dlblFieldTable>
                    <c15:dlblFTEntry>
                      <c15:txfldGUID>{92C6B4F2-8CBB-CD46-AA6E-8CCBD5A99A59}</c15:txfldGUID>
                      <c15:f>Sheet1!$B$13</c15:f>
                      <c15:dlblFieldTableCache>
                        <c:ptCount val="1"/>
                        <c:pt idx="0">
                          <c:v>&gt;1460 DDDs</c:v>
                        </c:pt>
                      </c15:dlblFieldTableCache>
                    </c15:dlblFTEntry>
                  </c15:dlblFieldTable>
                  <c15:showDataLabelsRange val="0"/>
                </c:ext>
                <c:ext xmlns:c16="http://schemas.microsoft.com/office/drawing/2014/chart" uri="{C3380CC4-5D6E-409C-BE32-E72D297353CC}">
                  <c16:uniqueId val="{0000000B-3C08-A641-8ACC-EC7630A31A55}"/>
                </c:ext>
              </c:extLst>
            </c:dLbl>
            <c:dLbl>
              <c:idx val="11"/>
              <c:tx>
                <c:strRef>
                  <c:f>Sheet1!$B$14</c:f>
                  <c:strCache>
                    <c:ptCount val="1"/>
                    <c:pt idx="0">
                      <c:v>≤100 DDDs</c:v>
                    </c:pt>
                  </c:strCache>
                </c:strRef>
              </c:tx>
              <c:dLblPos val="l"/>
              <c:showLegendKey val="0"/>
              <c:showVal val="1"/>
              <c:showCatName val="0"/>
              <c:showSerName val="0"/>
              <c:showPercent val="0"/>
              <c:showBubbleSize val="0"/>
              <c:extLst>
                <c:ext xmlns:c15="http://schemas.microsoft.com/office/drawing/2012/chart" uri="{CE6537A1-D6FC-4f65-9D91-7224C49458BB}">
                  <c15:dlblFieldTable>
                    <c15:dlblFTEntry>
                      <c15:txfldGUID>{D687DBA8-AA6F-F445-9078-FB44648D66E5}</c15:txfldGUID>
                      <c15:f>Sheet1!$B$14</c15:f>
                      <c15:dlblFieldTableCache>
                        <c:ptCount val="1"/>
                        <c:pt idx="0">
                          <c:v>≤100 DDDs</c:v>
                        </c:pt>
                      </c15:dlblFieldTableCache>
                    </c15:dlblFTEntry>
                  </c15:dlblFieldTable>
                  <c15:showDataLabelsRange val="0"/>
                </c:ext>
                <c:ext xmlns:c16="http://schemas.microsoft.com/office/drawing/2014/chart" uri="{C3380CC4-5D6E-409C-BE32-E72D297353CC}">
                  <c16:uniqueId val="{0000000C-3C08-A641-8ACC-EC7630A31A55}"/>
                </c:ext>
              </c:extLst>
            </c:dLbl>
            <c:dLbl>
              <c:idx val="12"/>
              <c:tx>
                <c:strRef>
                  <c:f>Sheet1!$B$15</c:f>
                  <c:strCache>
                    <c:ptCount val="1"/>
                    <c:pt idx="0">
                      <c:v>Escitalopram</c:v>
                    </c:pt>
                  </c:strCache>
                </c:strRef>
              </c:tx>
              <c:spPr>
                <a:noFill/>
                <a:ln>
                  <a:noFill/>
                </a:ln>
                <a:effectLst/>
              </c:spPr>
              <c:txPr>
                <a:bodyPr wrap="square" lIns="38100" tIns="19050" rIns="38100" bIns="19050" anchor="ctr">
                  <a:spAutoFit/>
                </a:bodyPr>
                <a:lstStyle/>
                <a:p>
                  <a:pPr>
                    <a:defRPr b="1" u="sng"/>
                  </a:pPr>
                  <a:endParaRPr lang="en-DK"/>
                </a:p>
              </c:txPr>
              <c:dLblPos val="l"/>
              <c:showLegendKey val="0"/>
              <c:showVal val="1"/>
              <c:showCatName val="0"/>
              <c:showSerName val="0"/>
              <c:showPercent val="0"/>
              <c:showBubbleSize val="0"/>
              <c:extLst>
                <c:ext xmlns:c15="http://schemas.microsoft.com/office/drawing/2012/chart" uri="{CE6537A1-D6FC-4f65-9D91-7224C49458BB}">
                  <c15:dlblFieldTable>
                    <c15:dlblFTEntry>
                      <c15:txfldGUID>{5FE99C4B-4234-794B-B3A5-9C7E4DD0D9BD}</c15:txfldGUID>
                      <c15:f>Sheet1!$B$15</c15:f>
                      <c15:dlblFieldTableCache>
                        <c:ptCount val="1"/>
                        <c:pt idx="0">
                          <c:v>Escitalopram</c:v>
                        </c:pt>
                      </c15:dlblFieldTableCache>
                    </c15:dlblFTEntry>
                  </c15:dlblFieldTable>
                  <c15:showDataLabelsRange val="0"/>
                </c:ext>
                <c:ext xmlns:c16="http://schemas.microsoft.com/office/drawing/2014/chart" uri="{C3380CC4-5D6E-409C-BE32-E72D297353CC}">
                  <c16:uniqueId val="{0000000D-3C08-A641-8ACC-EC7630A31A55}"/>
                </c:ext>
              </c:extLst>
            </c:dLbl>
            <c:dLbl>
              <c:idx val="13"/>
              <c:tx>
                <c:strRef>
                  <c:f>Sheet1!$B$16</c:f>
                  <c:strCache>
                    <c:ptCount val="1"/>
                    <c:pt idx="0">
                      <c:v>&gt;100-365 DDDs</c:v>
                    </c:pt>
                  </c:strCache>
                </c:strRef>
              </c:tx>
              <c:dLblPos val="l"/>
              <c:showLegendKey val="0"/>
              <c:showVal val="1"/>
              <c:showCatName val="0"/>
              <c:showSerName val="0"/>
              <c:showPercent val="0"/>
              <c:showBubbleSize val="0"/>
              <c:extLst>
                <c:ext xmlns:c15="http://schemas.microsoft.com/office/drawing/2012/chart" uri="{CE6537A1-D6FC-4f65-9D91-7224C49458BB}">
                  <c15:dlblFieldTable>
                    <c15:dlblFTEntry>
                      <c15:txfldGUID>{76DA0989-35A3-9341-89AC-2BF8672628DB}</c15:txfldGUID>
                      <c15:f>Sheet1!$B$16</c15:f>
                      <c15:dlblFieldTableCache>
                        <c:ptCount val="1"/>
                        <c:pt idx="0">
                          <c:v>&gt;100-365 DDDs</c:v>
                        </c:pt>
                      </c15:dlblFieldTableCache>
                    </c15:dlblFTEntry>
                  </c15:dlblFieldTable>
                  <c15:showDataLabelsRange val="0"/>
                </c:ext>
                <c:ext xmlns:c16="http://schemas.microsoft.com/office/drawing/2014/chart" uri="{C3380CC4-5D6E-409C-BE32-E72D297353CC}">
                  <c16:uniqueId val="{0000000E-3C08-A641-8ACC-EC7630A31A55}"/>
                </c:ext>
              </c:extLst>
            </c:dLbl>
            <c:dLbl>
              <c:idx val="14"/>
              <c:tx>
                <c:strRef>
                  <c:f>Sheet1!$B$17</c:f>
                  <c:strCache>
                    <c:ptCount val="1"/>
                    <c:pt idx="0">
                      <c:v>&gt;365-730 DDDs</c:v>
                    </c:pt>
                  </c:strCache>
                </c:strRef>
              </c:tx>
              <c:dLblPos val="l"/>
              <c:showLegendKey val="0"/>
              <c:showVal val="1"/>
              <c:showCatName val="0"/>
              <c:showSerName val="0"/>
              <c:showPercent val="0"/>
              <c:showBubbleSize val="0"/>
              <c:extLst>
                <c:ext xmlns:c15="http://schemas.microsoft.com/office/drawing/2012/chart" uri="{CE6537A1-D6FC-4f65-9D91-7224C49458BB}">
                  <c15:dlblFieldTable>
                    <c15:dlblFTEntry>
                      <c15:txfldGUID>{8FFDEF57-EF97-6042-8F80-B0ADE49C5D60}</c15:txfldGUID>
                      <c15:f>Sheet1!$B$17</c15:f>
                      <c15:dlblFieldTableCache>
                        <c:ptCount val="1"/>
                        <c:pt idx="0">
                          <c:v>&gt;365-730 DDDs</c:v>
                        </c:pt>
                      </c15:dlblFieldTableCache>
                    </c15:dlblFTEntry>
                  </c15:dlblFieldTable>
                  <c15:showDataLabelsRange val="0"/>
                </c:ext>
                <c:ext xmlns:c16="http://schemas.microsoft.com/office/drawing/2014/chart" uri="{C3380CC4-5D6E-409C-BE32-E72D297353CC}">
                  <c16:uniqueId val="{0000000F-3C08-A641-8ACC-EC7630A31A55}"/>
                </c:ext>
              </c:extLst>
            </c:dLbl>
            <c:dLbl>
              <c:idx val="15"/>
              <c:tx>
                <c:strRef>
                  <c:f>Sheet1!$B$18</c:f>
                  <c:strCache>
                    <c:ptCount val="1"/>
                    <c:pt idx="0">
                      <c:v>&gt;730-1460 DDDs</c:v>
                    </c:pt>
                  </c:strCache>
                </c:strRef>
              </c:tx>
              <c:dLblPos val="l"/>
              <c:showLegendKey val="0"/>
              <c:showVal val="1"/>
              <c:showCatName val="0"/>
              <c:showSerName val="0"/>
              <c:showPercent val="0"/>
              <c:showBubbleSize val="0"/>
              <c:extLst>
                <c:ext xmlns:c15="http://schemas.microsoft.com/office/drawing/2012/chart" uri="{CE6537A1-D6FC-4f65-9D91-7224C49458BB}">
                  <c15:dlblFieldTable>
                    <c15:dlblFTEntry>
                      <c15:txfldGUID>{30617DF5-DE6A-F747-A6B2-0AF0C3BAF918}</c15:txfldGUID>
                      <c15:f>Sheet1!$B$18</c15:f>
                      <c15:dlblFieldTableCache>
                        <c:ptCount val="1"/>
                        <c:pt idx="0">
                          <c:v>&gt;730-1460 DDDs</c:v>
                        </c:pt>
                      </c15:dlblFieldTableCache>
                    </c15:dlblFTEntry>
                  </c15:dlblFieldTable>
                  <c15:showDataLabelsRange val="0"/>
                </c:ext>
                <c:ext xmlns:c16="http://schemas.microsoft.com/office/drawing/2014/chart" uri="{C3380CC4-5D6E-409C-BE32-E72D297353CC}">
                  <c16:uniqueId val="{00000010-3C08-A641-8ACC-EC7630A31A55}"/>
                </c:ext>
              </c:extLst>
            </c:dLbl>
            <c:dLbl>
              <c:idx val="16"/>
              <c:tx>
                <c:strRef>
                  <c:f>Sheet1!$B$19</c:f>
                  <c:strCache>
                    <c:ptCount val="1"/>
                    <c:pt idx="0">
                      <c:v>&gt;1460 DDDs</c:v>
                    </c:pt>
                  </c:strCache>
                </c:strRef>
              </c:tx>
              <c:dLblPos val="l"/>
              <c:showLegendKey val="0"/>
              <c:showVal val="1"/>
              <c:showCatName val="0"/>
              <c:showSerName val="0"/>
              <c:showPercent val="0"/>
              <c:showBubbleSize val="0"/>
              <c:extLst>
                <c:ext xmlns:c15="http://schemas.microsoft.com/office/drawing/2012/chart" uri="{CE6537A1-D6FC-4f65-9D91-7224C49458BB}">
                  <c15:dlblFieldTable>
                    <c15:dlblFTEntry>
                      <c15:txfldGUID>{332A3FC0-5A29-5A43-BD07-7E8CF8961FA8}</c15:txfldGUID>
                      <c15:f>Sheet1!$B$19</c15:f>
                      <c15:dlblFieldTableCache>
                        <c:ptCount val="1"/>
                        <c:pt idx="0">
                          <c:v>&gt;1460 DDDs</c:v>
                        </c:pt>
                      </c15:dlblFieldTableCache>
                    </c15:dlblFTEntry>
                  </c15:dlblFieldTable>
                  <c15:showDataLabelsRange val="0"/>
                </c:ext>
                <c:ext xmlns:c16="http://schemas.microsoft.com/office/drawing/2014/chart" uri="{C3380CC4-5D6E-409C-BE32-E72D297353CC}">
                  <c16:uniqueId val="{00000011-3C08-A641-8ACC-EC7630A31A55}"/>
                </c:ext>
              </c:extLst>
            </c:dLbl>
            <c:dLbl>
              <c:idx val="17"/>
              <c:tx>
                <c:strRef>
                  <c:f>Sheet1!$B$20</c:f>
                  <c:strCache>
                    <c:ptCount val="1"/>
                    <c:pt idx="0">
                      <c:v>≤100 DDDs</c:v>
                    </c:pt>
                  </c:strCache>
                </c:strRef>
              </c:tx>
              <c:dLblPos val="l"/>
              <c:showLegendKey val="0"/>
              <c:showVal val="1"/>
              <c:showCatName val="0"/>
              <c:showSerName val="0"/>
              <c:showPercent val="0"/>
              <c:showBubbleSize val="0"/>
              <c:extLst>
                <c:ext xmlns:c15="http://schemas.microsoft.com/office/drawing/2012/chart" uri="{CE6537A1-D6FC-4f65-9D91-7224C49458BB}">
                  <c15:dlblFieldTable>
                    <c15:dlblFTEntry>
                      <c15:txfldGUID>{84EC496F-5CC1-7846-8679-9BB4AC9E6A86}</c15:txfldGUID>
                      <c15:f>Sheet1!$B$20</c15:f>
                      <c15:dlblFieldTableCache>
                        <c:ptCount val="1"/>
                        <c:pt idx="0">
                          <c:v>≤100 DDDs</c:v>
                        </c:pt>
                      </c15:dlblFieldTableCache>
                    </c15:dlblFTEntry>
                  </c15:dlblFieldTable>
                  <c15:showDataLabelsRange val="0"/>
                </c:ext>
                <c:ext xmlns:c16="http://schemas.microsoft.com/office/drawing/2014/chart" uri="{C3380CC4-5D6E-409C-BE32-E72D297353CC}">
                  <c16:uniqueId val="{00000012-3C08-A641-8ACC-EC7630A31A55}"/>
                </c:ext>
              </c:extLst>
            </c:dLbl>
            <c:dLbl>
              <c:idx val="18"/>
              <c:tx>
                <c:strRef>
                  <c:f>Sheet1!$B$21</c:f>
                  <c:strCache>
                    <c:ptCount val="1"/>
                  </c:strCache>
                </c:strRef>
              </c:tx>
              <c:spPr>
                <a:noFill/>
                <a:ln>
                  <a:noFill/>
                </a:ln>
                <a:effectLst/>
              </c:spPr>
              <c:txPr>
                <a:bodyPr wrap="square" lIns="38100" tIns="19050" rIns="38100" bIns="19050" anchor="ctr">
                  <a:spAutoFit/>
                </a:bodyPr>
                <a:lstStyle/>
                <a:p>
                  <a:pPr>
                    <a:defRPr b="1" u="sng"/>
                  </a:pPr>
                  <a:endParaRPr lang="en-DK"/>
                </a:p>
              </c:txPr>
              <c:dLblPos val="l"/>
              <c:showLegendKey val="0"/>
              <c:showVal val="1"/>
              <c:showCatName val="0"/>
              <c:showSerName val="0"/>
              <c:showPercent val="0"/>
              <c:showBubbleSize val="0"/>
              <c:extLst>
                <c:ext xmlns:c15="http://schemas.microsoft.com/office/drawing/2012/chart" uri="{CE6537A1-D6FC-4f65-9D91-7224C49458BB}">
                  <c15:dlblFieldTable>
                    <c15:dlblFTEntry>
                      <c15:txfldGUID>{ABBDFE3F-F783-184D-9112-BB4033E05583}</c15:txfldGUID>
                      <c15:f>Sheet1!$B$21</c15:f>
                      <c15:dlblFieldTableCache>
                        <c:ptCount val="1"/>
                      </c15:dlblFieldTableCache>
                    </c15:dlblFTEntry>
                  </c15:dlblFieldTable>
                  <c15:showDataLabelsRange val="0"/>
                </c:ext>
                <c:ext xmlns:c16="http://schemas.microsoft.com/office/drawing/2014/chart" uri="{C3380CC4-5D6E-409C-BE32-E72D297353CC}">
                  <c16:uniqueId val="{00000013-3C08-A641-8ACC-EC7630A31A55}"/>
                </c:ext>
              </c:extLst>
            </c:dLbl>
            <c:dLbl>
              <c:idx val="19"/>
              <c:tx>
                <c:strRef>
                  <c:f>Sheet1!$B$22</c:f>
                  <c:strCache>
                    <c:ptCount val="1"/>
                  </c:strCache>
                </c:strRef>
              </c:tx>
              <c:dLblPos val="l"/>
              <c:showLegendKey val="0"/>
              <c:showVal val="1"/>
              <c:showCatName val="0"/>
              <c:showSerName val="0"/>
              <c:showPercent val="0"/>
              <c:showBubbleSize val="0"/>
              <c:extLst>
                <c:ext xmlns:c15="http://schemas.microsoft.com/office/drawing/2012/chart" uri="{CE6537A1-D6FC-4f65-9D91-7224C49458BB}">
                  <c15:dlblFieldTable>
                    <c15:dlblFTEntry>
                      <c15:txfldGUID>{3322B630-F530-764D-8EBC-6EFCFAE3B263}</c15:txfldGUID>
                      <c15:f>Sheet1!$B$22</c15:f>
                      <c15:dlblFieldTableCache>
                        <c:ptCount val="1"/>
                      </c15:dlblFieldTableCache>
                    </c15:dlblFTEntry>
                  </c15:dlblFieldTable>
                  <c15:showDataLabelsRange val="0"/>
                </c:ext>
                <c:ext xmlns:c16="http://schemas.microsoft.com/office/drawing/2014/chart" uri="{C3380CC4-5D6E-409C-BE32-E72D297353CC}">
                  <c16:uniqueId val="{00000014-3C08-A641-8ACC-EC7630A31A55}"/>
                </c:ext>
              </c:extLst>
            </c:dLbl>
            <c:dLbl>
              <c:idx val="20"/>
              <c:tx>
                <c:strRef>
                  <c:f>Sheet1!$B$23</c:f>
                  <c:strCache>
                    <c:ptCount val="1"/>
                  </c:strCache>
                </c:strRef>
              </c:tx>
              <c:dLblPos val="l"/>
              <c:showLegendKey val="0"/>
              <c:showVal val="1"/>
              <c:showCatName val="0"/>
              <c:showSerName val="0"/>
              <c:showPercent val="0"/>
              <c:showBubbleSize val="0"/>
              <c:extLst>
                <c:ext xmlns:c15="http://schemas.microsoft.com/office/drawing/2012/chart" uri="{CE6537A1-D6FC-4f65-9D91-7224C49458BB}">
                  <c15:dlblFieldTable>
                    <c15:dlblFTEntry>
                      <c15:txfldGUID>{0945955D-FCEF-5D42-A296-7C53F98C649C}</c15:txfldGUID>
                      <c15:f>Sheet1!$B$23</c15:f>
                      <c15:dlblFieldTableCache>
                        <c:ptCount val="1"/>
                      </c15:dlblFieldTableCache>
                    </c15:dlblFTEntry>
                  </c15:dlblFieldTable>
                  <c15:showDataLabelsRange val="0"/>
                </c:ext>
                <c:ext xmlns:c16="http://schemas.microsoft.com/office/drawing/2014/chart" uri="{C3380CC4-5D6E-409C-BE32-E72D297353CC}">
                  <c16:uniqueId val="{00000015-3C08-A641-8ACC-EC7630A31A55}"/>
                </c:ext>
              </c:extLst>
            </c:dLbl>
            <c:dLbl>
              <c:idx val="21"/>
              <c:tx>
                <c:strRef>
                  <c:f>Sheet1!$B$24</c:f>
                  <c:strCache>
                    <c:ptCount val="1"/>
                  </c:strCache>
                </c:strRef>
              </c:tx>
              <c:dLblPos val="l"/>
              <c:showLegendKey val="0"/>
              <c:showVal val="1"/>
              <c:showCatName val="0"/>
              <c:showSerName val="0"/>
              <c:showPercent val="0"/>
              <c:showBubbleSize val="0"/>
              <c:extLst>
                <c:ext xmlns:c15="http://schemas.microsoft.com/office/drawing/2012/chart" uri="{CE6537A1-D6FC-4f65-9D91-7224C49458BB}">
                  <c15:dlblFieldTable>
                    <c15:dlblFTEntry>
                      <c15:txfldGUID>{8AA2F736-2F63-1A4A-92E2-687D2652D7AD}</c15:txfldGUID>
                      <c15:f>Sheet1!$B$24</c15:f>
                      <c15:dlblFieldTableCache>
                        <c:ptCount val="1"/>
                      </c15:dlblFieldTableCache>
                    </c15:dlblFTEntry>
                  </c15:dlblFieldTable>
                  <c15:showDataLabelsRange val="0"/>
                </c:ext>
                <c:ext xmlns:c16="http://schemas.microsoft.com/office/drawing/2014/chart" uri="{C3380CC4-5D6E-409C-BE32-E72D297353CC}">
                  <c16:uniqueId val="{00000016-3C08-A641-8ACC-EC7630A31A55}"/>
                </c:ext>
              </c:extLst>
            </c:dLbl>
            <c:dLbl>
              <c:idx val="22"/>
              <c:tx>
                <c:strRef>
                  <c:f>Sheet1!$B$25</c:f>
                  <c:strCache>
                    <c:ptCount val="1"/>
                  </c:strCache>
                </c:strRef>
              </c:tx>
              <c:dLblPos val="l"/>
              <c:showLegendKey val="0"/>
              <c:showVal val="1"/>
              <c:showCatName val="0"/>
              <c:showSerName val="0"/>
              <c:showPercent val="0"/>
              <c:showBubbleSize val="0"/>
              <c:extLst>
                <c:ext xmlns:c15="http://schemas.microsoft.com/office/drawing/2012/chart" uri="{CE6537A1-D6FC-4f65-9D91-7224C49458BB}">
                  <c15:dlblFieldTable>
                    <c15:dlblFTEntry>
                      <c15:txfldGUID>{0ACFDA85-8374-4843-BF7B-EAB9C5AA8CD1}</c15:txfldGUID>
                      <c15:f>Sheet1!$B$25</c15:f>
                      <c15:dlblFieldTableCache>
                        <c:ptCount val="1"/>
                      </c15:dlblFieldTableCache>
                    </c15:dlblFTEntry>
                  </c15:dlblFieldTable>
                  <c15:showDataLabelsRange val="0"/>
                </c:ext>
                <c:ext xmlns:c16="http://schemas.microsoft.com/office/drawing/2014/chart" uri="{C3380CC4-5D6E-409C-BE32-E72D297353CC}">
                  <c16:uniqueId val="{00000017-3C08-A641-8ACC-EC7630A31A55}"/>
                </c:ext>
              </c:extLst>
            </c:dLbl>
            <c:dLbl>
              <c:idx val="23"/>
              <c:tx>
                <c:strRef>
                  <c:f>Sheet1!$B$26</c:f>
                  <c:strCache>
                    <c:ptCount val="1"/>
                  </c:strCache>
                </c:strRef>
              </c:tx>
              <c:spPr/>
              <c:txPr>
                <a:bodyPr/>
                <a:lstStyle/>
                <a:p>
                  <a:pPr>
                    <a:defRPr u="none"/>
                  </a:pPr>
                  <a:endParaRPr lang="en-DK"/>
                </a:p>
              </c:txPr>
              <c:dLblPos val="l"/>
              <c:showLegendKey val="0"/>
              <c:showVal val="1"/>
              <c:showCatName val="0"/>
              <c:showSerName val="0"/>
              <c:showPercent val="0"/>
              <c:showBubbleSize val="0"/>
              <c:extLst>
                <c:ext xmlns:c15="http://schemas.microsoft.com/office/drawing/2012/chart" uri="{CE6537A1-D6FC-4f65-9D91-7224C49458BB}">
                  <c15:dlblFieldTable>
                    <c15:dlblFTEntry>
                      <c15:txfldGUID>{0FB4F0E9-DA83-8641-A41B-05E765EBE32D}</c15:txfldGUID>
                      <c15:f>Sheet1!$B$26</c15:f>
                      <c15:dlblFieldTableCache>
                        <c:ptCount val="1"/>
                      </c15:dlblFieldTableCache>
                    </c15:dlblFTEntry>
                  </c15:dlblFieldTable>
                  <c15:showDataLabelsRange val="0"/>
                </c:ext>
                <c:ext xmlns:c16="http://schemas.microsoft.com/office/drawing/2014/chart" uri="{C3380CC4-5D6E-409C-BE32-E72D297353CC}">
                  <c16:uniqueId val="{00000018-3C08-A641-8ACC-EC7630A31A55}"/>
                </c:ext>
              </c:extLst>
            </c:dLbl>
            <c:spPr>
              <a:noFill/>
              <a:ln>
                <a:noFill/>
              </a:ln>
              <a:effectLst/>
            </c:spPr>
            <c:dLblPos val="l"/>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xVal>
            <c:numRef>
              <c:f>Sheet1!$A$3:$A$26</c:f>
              <c:numCache>
                <c:formatCode>General</c:formatCode>
                <c:ptCount val="24"/>
                <c:pt idx="0">
                  <c:v>0.4</c:v>
                </c:pt>
                <c:pt idx="1">
                  <c:v>0.4</c:v>
                </c:pt>
                <c:pt idx="2">
                  <c:v>0.4</c:v>
                </c:pt>
                <c:pt idx="3">
                  <c:v>0.4</c:v>
                </c:pt>
                <c:pt idx="4">
                  <c:v>0.4</c:v>
                </c:pt>
                <c:pt idx="5">
                  <c:v>0.4</c:v>
                </c:pt>
                <c:pt idx="6">
                  <c:v>0.4</c:v>
                </c:pt>
                <c:pt idx="7">
                  <c:v>0.4</c:v>
                </c:pt>
                <c:pt idx="8">
                  <c:v>0.4</c:v>
                </c:pt>
                <c:pt idx="9">
                  <c:v>0.4</c:v>
                </c:pt>
                <c:pt idx="10">
                  <c:v>0.4</c:v>
                </c:pt>
                <c:pt idx="11">
                  <c:v>0.4</c:v>
                </c:pt>
                <c:pt idx="12">
                  <c:v>0.4</c:v>
                </c:pt>
                <c:pt idx="13">
                  <c:v>0.4</c:v>
                </c:pt>
                <c:pt idx="14">
                  <c:v>0.4</c:v>
                </c:pt>
                <c:pt idx="15">
                  <c:v>0.4</c:v>
                </c:pt>
                <c:pt idx="16">
                  <c:v>0.4</c:v>
                </c:pt>
                <c:pt idx="17">
                  <c:v>0.4</c:v>
                </c:pt>
                <c:pt idx="18">
                  <c:v>0.4</c:v>
                </c:pt>
                <c:pt idx="19">
                  <c:v>0.4</c:v>
                </c:pt>
                <c:pt idx="20">
                  <c:v>0.4</c:v>
                </c:pt>
                <c:pt idx="21">
                  <c:v>0.4</c:v>
                </c:pt>
                <c:pt idx="22">
                  <c:v>0.4</c:v>
                </c:pt>
                <c:pt idx="23">
                  <c:v>0.4</c:v>
                </c:pt>
              </c:numCache>
            </c:numRef>
          </c:xVal>
          <c:yVal>
            <c:numRef>
              <c:f>Sheet1!$C$3:$C$26</c:f>
              <c:numCache>
                <c:formatCode>General</c:formatCode>
                <c:ptCount val="24"/>
                <c:pt idx="0">
                  <c:v>21</c:v>
                </c:pt>
                <c:pt idx="1">
                  <c:v>19</c:v>
                </c:pt>
                <c:pt idx="2">
                  <c:v>18</c:v>
                </c:pt>
                <c:pt idx="3">
                  <c:v>17</c:v>
                </c:pt>
                <c:pt idx="4">
                  <c:v>16</c:v>
                </c:pt>
                <c:pt idx="5">
                  <c:v>20</c:v>
                </c:pt>
                <c:pt idx="6">
                  <c:v>14</c:v>
                </c:pt>
                <c:pt idx="7">
                  <c:v>12</c:v>
                </c:pt>
                <c:pt idx="8">
                  <c:v>11</c:v>
                </c:pt>
                <c:pt idx="9">
                  <c:v>10</c:v>
                </c:pt>
                <c:pt idx="10">
                  <c:v>9</c:v>
                </c:pt>
                <c:pt idx="11">
                  <c:v>13</c:v>
                </c:pt>
                <c:pt idx="12">
                  <c:v>7</c:v>
                </c:pt>
                <c:pt idx="13">
                  <c:v>5</c:v>
                </c:pt>
                <c:pt idx="14">
                  <c:v>4</c:v>
                </c:pt>
                <c:pt idx="15">
                  <c:v>3</c:v>
                </c:pt>
                <c:pt idx="16">
                  <c:v>2</c:v>
                </c:pt>
                <c:pt idx="17">
                  <c:v>6</c:v>
                </c:pt>
              </c:numCache>
            </c:numRef>
          </c:yVal>
          <c:smooth val="0"/>
          <c:extLst>
            <c:ext xmlns:c16="http://schemas.microsoft.com/office/drawing/2014/chart" uri="{C3380CC4-5D6E-409C-BE32-E72D297353CC}">
              <c16:uniqueId val="{00000019-3C08-A641-8ACC-EC7630A31A55}"/>
            </c:ext>
          </c:extLst>
        </c:ser>
        <c:ser>
          <c:idx val="2"/>
          <c:order val="2"/>
          <c:tx>
            <c:v>small neg effect</c:v>
          </c:tx>
          <c:spPr>
            <a:ln w="9525">
              <a:solidFill>
                <a:prstClr val="white">
                  <a:lumMod val="75000"/>
                </a:prstClr>
              </a:solidFill>
              <a:prstDash val="dash"/>
            </a:ln>
          </c:spPr>
          <c:marker>
            <c:symbol val="none"/>
          </c:marker>
          <c:xVal>
            <c:numRef>
              <c:f>Sheet1!$D$30:$D$31</c:f>
              <c:numCache>
                <c:formatCode>General</c:formatCode>
                <c:ptCount val="2"/>
                <c:pt idx="0">
                  <c:v>-0.1</c:v>
                </c:pt>
                <c:pt idx="1">
                  <c:v>-0.1</c:v>
                </c:pt>
              </c:numCache>
            </c:numRef>
          </c:xVal>
          <c:yVal>
            <c:numRef>
              <c:f>Sheet1!$C$30:$C$31</c:f>
              <c:numCache>
                <c:formatCode>General</c:formatCode>
                <c:ptCount val="2"/>
                <c:pt idx="0">
                  <c:v>0</c:v>
                </c:pt>
                <c:pt idx="1">
                  <c:v>23</c:v>
                </c:pt>
              </c:numCache>
            </c:numRef>
          </c:yVal>
          <c:smooth val="0"/>
          <c:extLst>
            <c:ext xmlns:c16="http://schemas.microsoft.com/office/drawing/2014/chart" uri="{C3380CC4-5D6E-409C-BE32-E72D297353CC}">
              <c16:uniqueId val="{0000001A-3C08-A641-8ACC-EC7630A31A55}"/>
            </c:ext>
          </c:extLst>
        </c:ser>
        <c:ser>
          <c:idx val="3"/>
          <c:order val="3"/>
          <c:tx>
            <c:strRef>
              <c:f>Sheet1!$E$29</c:f>
              <c:strCache>
                <c:ptCount val="1"/>
                <c:pt idx="0">
                  <c:v>med neg effect</c:v>
                </c:pt>
              </c:strCache>
            </c:strRef>
          </c:tx>
          <c:spPr>
            <a:ln w="9525">
              <a:solidFill>
                <a:prstClr val="white">
                  <a:lumMod val="75000"/>
                </a:prstClr>
              </a:solidFill>
              <a:prstDash val="dash"/>
            </a:ln>
          </c:spPr>
          <c:marker>
            <c:symbol val="none"/>
          </c:marker>
          <c:xVal>
            <c:numRef>
              <c:f>Sheet1!$E$30:$E$31</c:f>
              <c:numCache>
                <c:formatCode>General</c:formatCode>
                <c:ptCount val="2"/>
                <c:pt idx="0">
                  <c:v>-0.3</c:v>
                </c:pt>
                <c:pt idx="1">
                  <c:v>-0.3</c:v>
                </c:pt>
              </c:numCache>
            </c:numRef>
          </c:xVal>
          <c:yVal>
            <c:numRef>
              <c:f>Sheet1!$C$30:$C$31</c:f>
              <c:numCache>
                <c:formatCode>General</c:formatCode>
                <c:ptCount val="2"/>
                <c:pt idx="0">
                  <c:v>0</c:v>
                </c:pt>
                <c:pt idx="1">
                  <c:v>23</c:v>
                </c:pt>
              </c:numCache>
            </c:numRef>
          </c:yVal>
          <c:smooth val="0"/>
          <c:extLst>
            <c:ext xmlns:c16="http://schemas.microsoft.com/office/drawing/2014/chart" uri="{C3380CC4-5D6E-409C-BE32-E72D297353CC}">
              <c16:uniqueId val="{0000001B-3C08-A641-8ACC-EC7630A31A55}"/>
            </c:ext>
          </c:extLst>
        </c:ser>
        <c:ser>
          <c:idx val="4"/>
          <c:order val="4"/>
          <c:tx>
            <c:strRef>
              <c:f>Sheet1!$F$29</c:f>
              <c:strCache>
                <c:ptCount val="1"/>
                <c:pt idx="0">
                  <c:v>large neg effect</c:v>
                </c:pt>
              </c:strCache>
            </c:strRef>
          </c:tx>
          <c:spPr>
            <a:ln w="9525">
              <a:solidFill>
                <a:schemeClr val="bg1">
                  <a:lumMod val="75000"/>
                </a:schemeClr>
              </a:solidFill>
              <a:prstDash val="dash"/>
            </a:ln>
          </c:spPr>
          <c:marker>
            <c:symbol val="none"/>
          </c:marker>
          <c:xVal>
            <c:numRef>
              <c:f>Sheet1!$F$30:$F$31</c:f>
              <c:numCache>
                <c:formatCode>General</c:formatCode>
                <c:ptCount val="2"/>
                <c:pt idx="0">
                  <c:v>-0.5</c:v>
                </c:pt>
                <c:pt idx="1">
                  <c:v>-0.5</c:v>
                </c:pt>
              </c:numCache>
            </c:numRef>
          </c:xVal>
          <c:yVal>
            <c:numRef>
              <c:f>Sheet1!$C$30:$C$31</c:f>
              <c:numCache>
                <c:formatCode>General</c:formatCode>
                <c:ptCount val="2"/>
                <c:pt idx="0">
                  <c:v>0</c:v>
                </c:pt>
                <c:pt idx="1">
                  <c:v>23</c:v>
                </c:pt>
              </c:numCache>
            </c:numRef>
          </c:yVal>
          <c:smooth val="0"/>
          <c:extLst>
            <c:ext xmlns:c16="http://schemas.microsoft.com/office/drawing/2014/chart" uri="{C3380CC4-5D6E-409C-BE32-E72D297353CC}">
              <c16:uniqueId val="{0000001C-3C08-A641-8ACC-EC7630A31A55}"/>
            </c:ext>
          </c:extLst>
        </c:ser>
        <c:ser>
          <c:idx val="5"/>
          <c:order val="5"/>
          <c:tx>
            <c:strRef>
              <c:f>Sheet1!$D$33</c:f>
              <c:strCache>
                <c:ptCount val="1"/>
                <c:pt idx="0">
                  <c:v>small pos effect</c:v>
                </c:pt>
              </c:strCache>
            </c:strRef>
          </c:tx>
          <c:spPr>
            <a:ln w="9525">
              <a:solidFill>
                <a:prstClr val="white">
                  <a:lumMod val="75000"/>
                </a:prstClr>
              </a:solidFill>
              <a:prstDash val="dash"/>
            </a:ln>
          </c:spPr>
          <c:marker>
            <c:symbol val="none"/>
          </c:marker>
          <c:xVal>
            <c:numRef>
              <c:f>Sheet1!$D$34:$D$35</c:f>
              <c:numCache>
                <c:formatCode>General</c:formatCode>
                <c:ptCount val="2"/>
                <c:pt idx="0">
                  <c:v>0.1</c:v>
                </c:pt>
                <c:pt idx="1">
                  <c:v>0.1</c:v>
                </c:pt>
              </c:numCache>
            </c:numRef>
          </c:xVal>
          <c:yVal>
            <c:numRef>
              <c:f>Sheet1!$C$34:$C$35</c:f>
              <c:numCache>
                <c:formatCode>General</c:formatCode>
                <c:ptCount val="2"/>
                <c:pt idx="0">
                  <c:v>0</c:v>
                </c:pt>
                <c:pt idx="1">
                  <c:v>24</c:v>
                </c:pt>
              </c:numCache>
            </c:numRef>
          </c:yVal>
          <c:smooth val="0"/>
          <c:extLst>
            <c:ext xmlns:c16="http://schemas.microsoft.com/office/drawing/2014/chart" uri="{C3380CC4-5D6E-409C-BE32-E72D297353CC}">
              <c16:uniqueId val="{0000001D-3C08-A641-8ACC-EC7630A31A55}"/>
            </c:ext>
          </c:extLst>
        </c:ser>
        <c:ser>
          <c:idx val="6"/>
          <c:order val="6"/>
          <c:tx>
            <c:strRef>
              <c:f>Sheet1!$E$33</c:f>
              <c:strCache>
                <c:ptCount val="1"/>
                <c:pt idx="0">
                  <c:v>med pos effect</c:v>
                </c:pt>
              </c:strCache>
            </c:strRef>
          </c:tx>
          <c:spPr>
            <a:ln w="9525">
              <a:solidFill>
                <a:prstClr val="white">
                  <a:lumMod val="75000"/>
                </a:prstClr>
              </a:solidFill>
              <a:prstDash val="dash"/>
            </a:ln>
          </c:spPr>
          <c:marker>
            <c:symbol val="none"/>
          </c:marker>
          <c:xVal>
            <c:numRef>
              <c:f>Sheet1!$E$34:$E$35</c:f>
              <c:numCache>
                <c:formatCode>General</c:formatCode>
                <c:ptCount val="2"/>
                <c:pt idx="0">
                  <c:v>0.3</c:v>
                </c:pt>
                <c:pt idx="1">
                  <c:v>0.3</c:v>
                </c:pt>
              </c:numCache>
            </c:numRef>
          </c:xVal>
          <c:yVal>
            <c:numRef>
              <c:f>Sheet1!$C$34:$C$35</c:f>
              <c:numCache>
                <c:formatCode>General</c:formatCode>
                <c:ptCount val="2"/>
                <c:pt idx="0">
                  <c:v>0</c:v>
                </c:pt>
                <c:pt idx="1">
                  <c:v>24</c:v>
                </c:pt>
              </c:numCache>
            </c:numRef>
          </c:yVal>
          <c:smooth val="0"/>
          <c:extLst>
            <c:ext xmlns:c16="http://schemas.microsoft.com/office/drawing/2014/chart" uri="{C3380CC4-5D6E-409C-BE32-E72D297353CC}">
              <c16:uniqueId val="{0000001E-3C08-A641-8ACC-EC7630A31A55}"/>
            </c:ext>
          </c:extLst>
        </c:ser>
        <c:ser>
          <c:idx val="7"/>
          <c:order val="7"/>
          <c:tx>
            <c:strRef>
              <c:f>Sheet1!$F$33</c:f>
              <c:strCache>
                <c:ptCount val="1"/>
                <c:pt idx="0">
                  <c:v>large pos effect</c:v>
                </c:pt>
              </c:strCache>
            </c:strRef>
          </c:tx>
          <c:spPr>
            <a:ln w="9525">
              <a:solidFill>
                <a:prstClr val="white">
                  <a:lumMod val="75000"/>
                </a:prstClr>
              </a:solidFill>
              <a:prstDash val="dash"/>
            </a:ln>
          </c:spPr>
          <c:marker>
            <c:symbol val="none"/>
          </c:marker>
          <c:xVal>
            <c:numRef>
              <c:f>Sheet1!$F$34:$F$35</c:f>
              <c:numCache>
                <c:formatCode>General</c:formatCode>
                <c:ptCount val="2"/>
                <c:pt idx="0">
                  <c:v>1</c:v>
                </c:pt>
                <c:pt idx="1">
                  <c:v>1</c:v>
                </c:pt>
              </c:numCache>
            </c:numRef>
          </c:xVal>
          <c:yVal>
            <c:numRef>
              <c:f>Sheet1!$C$34:$C$35</c:f>
              <c:numCache>
                <c:formatCode>General</c:formatCode>
                <c:ptCount val="2"/>
                <c:pt idx="0">
                  <c:v>0</c:v>
                </c:pt>
                <c:pt idx="1">
                  <c:v>24</c:v>
                </c:pt>
              </c:numCache>
            </c:numRef>
          </c:yVal>
          <c:smooth val="0"/>
          <c:extLst>
            <c:ext xmlns:c16="http://schemas.microsoft.com/office/drawing/2014/chart" uri="{C3380CC4-5D6E-409C-BE32-E72D297353CC}">
              <c16:uniqueId val="{0000001F-3C08-A641-8ACC-EC7630A31A55}"/>
            </c:ext>
          </c:extLst>
        </c:ser>
        <c:ser>
          <c:idx val="8"/>
          <c:order val="8"/>
          <c:tx>
            <c:v>r labels</c:v>
          </c:tx>
          <c:spPr>
            <a:ln w="28575">
              <a:noFill/>
            </a:ln>
          </c:spPr>
          <c:marker>
            <c:symbol val="none"/>
          </c:marker>
          <c:dLbls>
            <c:dLbl>
              <c:idx val="0"/>
              <c:tx>
                <c:strRef>
                  <c:f>Sheet1!$J$3</c:f>
                  <c:strCache>
                    <c:ptCount val="1"/>
                  </c:strCache>
                </c:strRef>
              </c:tx>
              <c:showLegendKey val="0"/>
              <c:showVal val="1"/>
              <c:showCatName val="0"/>
              <c:showSerName val="0"/>
              <c:showPercent val="0"/>
              <c:showBubbleSize val="0"/>
              <c:extLst>
                <c:ext xmlns:c15="http://schemas.microsoft.com/office/drawing/2012/chart" uri="{CE6537A1-D6FC-4f65-9D91-7224C49458BB}">
                  <c15:dlblFieldTable>
                    <c15:dlblFTEntry>
                      <c15:txfldGUID>{F8DAAE7B-4180-D94A-8934-EAEEA01FAEE0}</c15:txfldGUID>
                      <c15:f>Sheet1!$J$3</c15:f>
                      <c15:dlblFieldTableCache>
                        <c:ptCount val="1"/>
                      </c15:dlblFieldTableCache>
                    </c15:dlblFTEntry>
                  </c15:dlblFieldTable>
                  <c15:showDataLabelsRange val="0"/>
                </c:ext>
                <c:ext xmlns:c16="http://schemas.microsoft.com/office/drawing/2014/chart" uri="{C3380CC4-5D6E-409C-BE32-E72D297353CC}">
                  <c16:uniqueId val="{00000020-3C08-A641-8ACC-EC7630A31A55}"/>
                </c:ext>
              </c:extLst>
            </c:dLbl>
            <c:dLbl>
              <c:idx val="1"/>
              <c:tx>
                <c:strRef>
                  <c:f>Sheet1!$J$4</c:f>
                  <c:strCache>
                    <c:ptCount val="1"/>
                    <c:pt idx="0">
                      <c:v>1.04 [0.75, 1.44]</c:v>
                    </c:pt>
                  </c:strCache>
                </c:strRef>
              </c:tx>
              <c:showLegendKey val="0"/>
              <c:showVal val="1"/>
              <c:showCatName val="0"/>
              <c:showSerName val="0"/>
              <c:showPercent val="0"/>
              <c:showBubbleSize val="0"/>
              <c:extLst>
                <c:ext xmlns:c15="http://schemas.microsoft.com/office/drawing/2012/chart" uri="{CE6537A1-D6FC-4f65-9D91-7224C49458BB}">
                  <c15:dlblFieldTable>
                    <c15:dlblFTEntry>
                      <c15:txfldGUID>{6C05D209-61F0-6E42-A23E-5D1BF935493B}</c15:txfldGUID>
                      <c15:f>Sheet1!$J$4</c15:f>
                      <c15:dlblFieldTableCache>
                        <c:ptCount val="1"/>
                        <c:pt idx="0">
                          <c:v>1.04 [0.75, 1.44]</c:v>
                        </c:pt>
                      </c15:dlblFieldTableCache>
                    </c15:dlblFTEntry>
                  </c15:dlblFieldTable>
                  <c15:showDataLabelsRange val="0"/>
                </c:ext>
                <c:ext xmlns:c16="http://schemas.microsoft.com/office/drawing/2014/chart" uri="{C3380CC4-5D6E-409C-BE32-E72D297353CC}">
                  <c16:uniqueId val="{00000021-3C08-A641-8ACC-EC7630A31A55}"/>
                </c:ext>
              </c:extLst>
            </c:dLbl>
            <c:dLbl>
              <c:idx val="2"/>
              <c:tx>
                <c:strRef>
                  <c:f>Sheet1!$J$5</c:f>
                  <c:strCache>
                    <c:ptCount val="1"/>
                    <c:pt idx="0">
                      <c:v>0.77 [0.50, 1.18]</c:v>
                    </c:pt>
                  </c:strCache>
                </c:strRef>
              </c:tx>
              <c:showLegendKey val="0"/>
              <c:showVal val="1"/>
              <c:showCatName val="0"/>
              <c:showSerName val="0"/>
              <c:showPercent val="0"/>
              <c:showBubbleSize val="0"/>
              <c:extLst>
                <c:ext xmlns:c15="http://schemas.microsoft.com/office/drawing/2012/chart" uri="{CE6537A1-D6FC-4f65-9D91-7224C49458BB}">
                  <c15:dlblFieldTable>
                    <c15:dlblFTEntry>
                      <c15:txfldGUID>{E6C41D9F-52AF-E74E-9BF9-9483F242A990}</c15:txfldGUID>
                      <c15:f>Sheet1!$J$5</c15:f>
                      <c15:dlblFieldTableCache>
                        <c:ptCount val="1"/>
                        <c:pt idx="0">
                          <c:v>0.77 [0.50, 1.18]</c:v>
                        </c:pt>
                      </c15:dlblFieldTableCache>
                    </c15:dlblFTEntry>
                  </c15:dlblFieldTable>
                  <c15:showDataLabelsRange val="0"/>
                </c:ext>
                <c:ext xmlns:c16="http://schemas.microsoft.com/office/drawing/2014/chart" uri="{C3380CC4-5D6E-409C-BE32-E72D297353CC}">
                  <c16:uniqueId val="{00000022-3C08-A641-8ACC-EC7630A31A55}"/>
                </c:ext>
              </c:extLst>
            </c:dLbl>
            <c:dLbl>
              <c:idx val="3"/>
              <c:tx>
                <c:strRef>
                  <c:f>Sheet1!$J$6</c:f>
                  <c:strCache>
                    <c:ptCount val="1"/>
                    <c:pt idx="0">
                      <c:v>1.19 [0.82, 1.71]</c:v>
                    </c:pt>
                  </c:strCache>
                </c:strRef>
              </c:tx>
              <c:showLegendKey val="0"/>
              <c:showVal val="1"/>
              <c:showCatName val="0"/>
              <c:showSerName val="0"/>
              <c:showPercent val="0"/>
              <c:showBubbleSize val="0"/>
              <c:extLst>
                <c:ext xmlns:c15="http://schemas.microsoft.com/office/drawing/2012/chart" uri="{CE6537A1-D6FC-4f65-9D91-7224C49458BB}">
                  <c15:dlblFieldTable>
                    <c15:dlblFTEntry>
                      <c15:txfldGUID>{20932E51-9184-1243-B5B2-32982B2C4AF8}</c15:txfldGUID>
                      <c15:f>Sheet1!$J$6</c15:f>
                      <c15:dlblFieldTableCache>
                        <c:ptCount val="1"/>
                        <c:pt idx="0">
                          <c:v>1.19 [0.82, 1.71]</c:v>
                        </c:pt>
                      </c15:dlblFieldTableCache>
                    </c15:dlblFTEntry>
                  </c15:dlblFieldTable>
                  <c15:showDataLabelsRange val="0"/>
                </c:ext>
                <c:ext xmlns:c16="http://schemas.microsoft.com/office/drawing/2014/chart" uri="{C3380CC4-5D6E-409C-BE32-E72D297353CC}">
                  <c16:uniqueId val="{00000023-3C08-A641-8ACC-EC7630A31A55}"/>
                </c:ext>
              </c:extLst>
            </c:dLbl>
            <c:dLbl>
              <c:idx val="4"/>
              <c:tx>
                <c:strRef>
                  <c:f>Sheet1!$J$7</c:f>
                  <c:strCache>
                    <c:ptCount val="1"/>
                    <c:pt idx="0">
                      <c:v>0.90 [0.63, 1.26]</c:v>
                    </c:pt>
                  </c:strCache>
                </c:strRef>
              </c:tx>
              <c:showLegendKey val="0"/>
              <c:showVal val="1"/>
              <c:showCatName val="0"/>
              <c:showSerName val="0"/>
              <c:showPercent val="0"/>
              <c:showBubbleSize val="0"/>
              <c:extLst>
                <c:ext xmlns:c15="http://schemas.microsoft.com/office/drawing/2012/chart" uri="{CE6537A1-D6FC-4f65-9D91-7224C49458BB}">
                  <c15:dlblFieldTable>
                    <c15:dlblFTEntry>
                      <c15:txfldGUID>{9E84BA69-7FDE-1144-B811-FB1C857427DE}</c15:txfldGUID>
                      <c15:f>Sheet1!$J$7</c15:f>
                      <c15:dlblFieldTableCache>
                        <c:ptCount val="1"/>
                        <c:pt idx="0">
                          <c:v>0.90 [0.63, 1.26]</c:v>
                        </c:pt>
                      </c15:dlblFieldTableCache>
                    </c15:dlblFTEntry>
                  </c15:dlblFieldTable>
                  <c15:showDataLabelsRange val="0"/>
                </c:ext>
                <c:ext xmlns:c16="http://schemas.microsoft.com/office/drawing/2014/chart" uri="{C3380CC4-5D6E-409C-BE32-E72D297353CC}">
                  <c16:uniqueId val="{00000024-3C08-A641-8ACC-EC7630A31A55}"/>
                </c:ext>
              </c:extLst>
            </c:dLbl>
            <c:dLbl>
              <c:idx val="5"/>
              <c:tx>
                <c:strRef>
                  <c:f>Sheet1!$J$8</c:f>
                  <c:strCache>
                    <c:ptCount val="1"/>
                  </c:strCache>
                </c:strRef>
              </c:tx>
              <c:showLegendKey val="0"/>
              <c:showVal val="1"/>
              <c:showCatName val="0"/>
              <c:showSerName val="0"/>
              <c:showPercent val="0"/>
              <c:showBubbleSize val="0"/>
              <c:extLst>
                <c:ext xmlns:c15="http://schemas.microsoft.com/office/drawing/2012/chart" uri="{CE6537A1-D6FC-4f65-9D91-7224C49458BB}">
                  <c15:dlblFieldTable>
                    <c15:dlblFTEntry>
                      <c15:txfldGUID>{C7E73350-CD6B-374C-9CA6-EFC25E79511B}</c15:txfldGUID>
                      <c15:f>Sheet1!$J$8</c15:f>
                      <c15:dlblFieldTableCache>
                        <c:ptCount val="1"/>
                      </c15:dlblFieldTableCache>
                    </c15:dlblFTEntry>
                  </c15:dlblFieldTable>
                  <c15:showDataLabelsRange val="0"/>
                </c:ext>
                <c:ext xmlns:c16="http://schemas.microsoft.com/office/drawing/2014/chart" uri="{C3380CC4-5D6E-409C-BE32-E72D297353CC}">
                  <c16:uniqueId val="{00000025-3C08-A641-8ACC-EC7630A31A55}"/>
                </c:ext>
              </c:extLst>
            </c:dLbl>
            <c:dLbl>
              <c:idx val="6"/>
              <c:tx>
                <c:strRef>
                  <c:f>Sheet1!$J$9</c:f>
                  <c:strCache>
                    <c:ptCount val="1"/>
                  </c:strCache>
                </c:strRef>
              </c:tx>
              <c:showLegendKey val="0"/>
              <c:showVal val="1"/>
              <c:showCatName val="0"/>
              <c:showSerName val="0"/>
              <c:showPercent val="0"/>
              <c:showBubbleSize val="0"/>
              <c:extLst>
                <c:ext xmlns:c15="http://schemas.microsoft.com/office/drawing/2012/chart" uri="{CE6537A1-D6FC-4f65-9D91-7224C49458BB}">
                  <c15:dlblFieldTable>
                    <c15:dlblFTEntry>
                      <c15:txfldGUID>{1E5DB503-0B53-2F46-93B7-EDB4FECFD614}</c15:txfldGUID>
                      <c15:f>Sheet1!$J$9</c15:f>
                      <c15:dlblFieldTableCache>
                        <c:ptCount val="1"/>
                      </c15:dlblFieldTableCache>
                    </c15:dlblFTEntry>
                  </c15:dlblFieldTable>
                  <c15:showDataLabelsRange val="0"/>
                </c:ext>
                <c:ext xmlns:c16="http://schemas.microsoft.com/office/drawing/2014/chart" uri="{C3380CC4-5D6E-409C-BE32-E72D297353CC}">
                  <c16:uniqueId val="{00000026-3C08-A641-8ACC-EC7630A31A55}"/>
                </c:ext>
              </c:extLst>
            </c:dLbl>
            <c:dLbl>
              <c:idx val="7"/>
              <c:tx>
                <c:rich>
                  <a:bodyPr/>
                  <a:lstStyle/>
                  <a:p>
                    <a:fld id="{8D98C844-B7B6-42ED-9563-D9CD73433C66}" type="CELLREF">
                      <a:rPr lang="en-US"/>
                      <a:pPr/>
                      <a:t>[CELLREF]</a:t>
                    </a:fld>
                    <a:endParaRPr lang="en-GB"/>
                  </a:p>
                </c:rich>
              </c:tx>
              <c:showLegendKey val="0"/>
              <c:showVal val="1"/>
              <c:showCatName val="0"/>
              <c:showSerName val="0"/>
              <c:showPercent val="0"/>
              <c:showBubbleSize val="0"/>
              <c:extLst>
                <c:ext xmlns:c15="http://schemas.microsoft.com/office/drawing/2012/chart" uri="{CE6537A1-D6FC-4f65-9D91-7224C49458BB}">
                  <c15:dlblFieldTable>
                    <c15:dlblFTEntry>
                      <c15:txfldGUID>{8D98C844-B7B6-42ED-9563-D9CD73433C66}</c15:txfldGUID>
                      <c15:f>Sheet1!$J$10</c15:f>
                      <c15:dlblFieldTableCache>
                        <c:ptCount val="1"/>
                        <c:pt idx="0">
                          <c:v> 0.97 [0.84, 1.12]</c:v>
                        </c:pt>
                      </c15:dlblFieldTableCache>
                    </c15:dlblFTEntry>
                  </c15:dlblFieldTable>
                  <c15:showDataLabelsRange val="0"/>
                </c:ext>
                <c:ext xmlns:c16="http://schemas.microsoft.com/office/drawing/2014/chart" uri="{C3380CC4-5D6E-409C-BE32-E72D297353CC}">
                  <c16:uniqueId val="{00000027-3C08-A641-8ACC-EC7630A31A55}"/>
                </c:ext>
              </c:extLst>
            </c:dLbl>
            <c:dLbl>
              <c:idx val="8"/>
              <c:tx>
                <c:rich>
                  <a:bodyPr/>
                  <a:lstStyle/>
                  <a:p>
                    <a:fld id="{15BA6B09-F0B1-46F6-BE1B-C1A68D37E8D0}" type="CELLREF">
                      <a:rPr lang="en-US"/>
                      <a:pPr/>
                      <a:t>[CELLREF]</a:t>
                    </a:fld>
                    <a:endParaRPr lang="en-GB"/>
                  </a:p>
                </c:rich>
              </c:tx>
              <c:showLegendKey val="0"/>
              <c:showVal val="1"/>
              <c:showCatName val="0"/>
              <c:showSerName val="0"/>
              <c:showPercent val="0"/>
              <c:showBubbleSize val="0"/>
              <c:extLst>
                <c:ext xmlns:c15="http://schemas.microsoft.com/office/drawing/2012/chart" uri="{CE6537A1-D6FC-4f65-9D91-7224C49458BB}">
                  <c15:dlblFieldTable>
                    <c15:dlblFTEntry>
                      <c15:txfldGUID>{15BA6B09-F0B1-46F6-BE1B-C1A68D37E8D0}</c15:txfldGUID>
                      <c15:f>Sheet1!$J$11</c15:f>
                      <c15:dlblFieldTableCache>
                        <c:ptCount val="1"/>
                        <c:pt idx="0">
                          <c:v> 1.00 [0.84, 1.17]</c:v>
                        </c:pt>
                      </c15:dlblFieldTableCache>
                    </c15:dlblFTEntry>
                  </c15:dlblFieldTable>
                  <c15:showDataLabelsRange val="0"/>
                </c:ext>
                <c:ext xmlns:c16="http://schemas.microsoft.com/office/drawing/2014/chart" uri="{C3380CC4-5D6E-409C-BE32-E72D297353CC}">
                  <c16:uniqueId val="{00000028-3C08-A641-8ACC-EC7630A31A55}"/>
                </c:ext>
              </c:extLst>
            </c:dLbl>
            <c:dLbl>
              <c:idx val="9"/>
              <c:tx>
                <c:rich>
                  <a:bodyPr/>
                  <a:lstStyle/>
                  <a:p>
                    <a:fld id="{5C6D1FFD-DC31-43B7-BF49-B181B32BF0AC}" type="CELLREF">
                      <a:rPr lang="en-US"/>
                      <a:pPr/>
                      <a:t>[CELLREF]</a:t>
                    </a:fld>
                    <a:endParaRPr lang="en-GB"/>
                  </a:p>
                </c:rich>
              </c:tx>
              <c:showLegendKey val="0"/>
              <c:showVal val="1"/>
              <c:showCatName val="0"/>
              <c:showSerName val="0"/>
              <c:showPercent val="0"/>
              <c:showBubbleSize val="0"/>
              <c:extLst>
                <c:ext xmlns:c15="http://schemas.microsoft.com/office/drawing/2012/chart" uri="{CE6537A1-D6FC-4f65-9D91-7224C49458BB}">
                  <c15:dlblFieldTable>
                    <c15:dlblFTEntry>
                      <c15:txfldGUID>{5C6D1FFD-DC31-43B7-BF49-B181B32BF0AC}</c15:txfldGUID>
                      <c15:f>Sheet1!$J$12</c15:f>
                      <c15:dlblFieldTableCache>
                        <c:ptCount val="1"/>
                        <c:pt idx="0">
                          <c:v> 1.02 [0.87, 1.19]</c:v>
                        </c:pt>
                      </c15:dlblFieldTableCache>
                    </c15:dlblFTEntry>
                  </c15:dlblFieldTable>
                  <c15:showDataLabelsRange val="0"/>
                </c:ext>
                <c:ext xmlns:c16="http://schemas.microsoft.com/office/drawing/2014/chart" uri="{C3380CC4-5D6E-409C-BE32-E72D297353CC}">
                  <c16:uniqueId val="{00000029-3C08-A641-8ACC-EC7630A31A55}"/>
                </c:ext>
              </c:extLst>
            </c:dLbl>
            <c:dLbl>
              <c:idx val="10"/>
              <c:tx>
                <c:rich>
                  <a:bodyPr/>
                  <a:lstStyle/>
                  <a:p>
                    <a:fld id="{3CAF75CB-6BD7-4DC4-9F62-1BC2634CE848}" type="CELLREF">
                      <a:rPr lang="en-US"/>
                      <a:pPr/>
                      <a:t>[CELLREF]</a:t>
                    </a:fld>
                    <a:endParaRPr lang="en-GB"/>
                  </a:p>
                </c:rich>
              </c:tx>
              <c:showLegendKey val="0"/>
              <c:showVal val="1"/>
              <c:showCatName val="0"/>
              <c:showSerName val="0"/>
              <c:showPercent val="0"/>
              <c:showBubbleSize val="0"/>
              <c:extLst>
                <c:ext xmlns:c15="http://schemas.microsoft.com/office/drawing/2012/chart" uri="{CE6537A1-D6FC-4f65-9D91-7224C49458BB}">
                  <c15:dlblFieldTable>
                    <c15:dlblFTEntry>
                      <c15:txfldGUID>{3CAF75CB-6BD7-4DC4-9F62-1BC2634CE848}</c15:txfldGUID>
                      <c15:f>Sheet1!$J$13</c15:f>
                      <c15:dlblFieldTableCache>
                        <c:ptCount val="1"/>
                        <c:pt idx="0">
                          <c:v> 1.05 [0.91, 1.21]</c:v>
                        </c:pt>
                      </c15:dlblFieldTableCache>
                    </c15:dlblFTEntry>
                  </c15:dlblFieldTable>
                  <c15:showDataLabelsRange val="0"/>
                </c:ext>
                <c:ext xmlns:c16="http://schemas.microsoft.com/office/drawing/2014/chart" uri="{C3380CC4-5D6E-409C-BE32-E72D297353CC}">
                  <c16:uniqueId val="{0000002A-3C08-A641-8ACC-EC7630A31A55}"/>
                </c:ext>
              </c:extLst>
            </c:dLbl>
            <c:dLbl>
              <c:idx val="11"/>
              <c:tx>
                <c:strRef>
                  <c:f>Sheet1!$J$14</c:f>
                  <c:strCache>
                    <c:ptCount val="1"/>
                  </c:strCache>
                </c:strRef>
              </c:tx>
              <c:showLegendKey val="0"/>
              <c:showVal val="1"/>
              <c:showCatName val="0"/>
              <c:showSerName val="0"/>
              <c:showPercent val="0"/>
              <c:showBubbleSize val="0"/>
              <c:extLst>
                <c:ext xmlns:c15="http://schemas.microsoft.com/office/drawing/2012/chart" uri="{CE6537A1-D6FC-4f65-9D91-7224C49458BB}">
                  <c15:dlblFieldTable>
                    <c15:dlblFTEntry>
                      <c15:txfldGUID>{0924903C-B97E-6045-9B8D-FE9B317EA742}</c15:txfldGUID>
                      <c15:f>Sheet1!$J$14</c15:f>
                      <c15:dlblFieldTableCache>
                        <c:ptCount val="1"/>
                      </c15:dlblFieldTableCache>
                    </c15:dlblFTEntry>
                  </c15:dlblFieldTable>
                  <c15:showDataLabelsRange val="0"/>
                </c:ext>
                <c:ext xmlns:c16="http://schemas.microsoft.com/office/drawing/2014/chart" uri="{C3380CC4-5D6E-409C-BE32-E72D297353CC}">
                  <c16:uniqueId val="{0000002B-3C08-A641-8ACC-EC7630A31A55}"/>
                </c:ext>
              </c:extLst>
            </c:dLbl>
            <c:dLbl>
              <c:idx val="12"/>
              <c:tx>
                <c:strRef>
                  <c:f>Sheet1!$J$15</c:f>
                  <c:strCache>
                    <c:ptCount val="1"/>
                  </c:strCache>
                </c:strRef>
              </c:tx>
              <c:showLegendKey val="0"/>
              <c:showVal val="1"/>
              <c:showCatName val="0"/>
              <c:showSerName val="0"/>
              <c:showPercent val="0"/>
              <c:showBubbleSize val="0"/>
              <c:extLst>
                <c:ext xmlns:c15="http://schemas.microsoft.com/office/drawing/2012/chart" uri="{CE6537A1-D6FC-4f65-9D91-7224C49458BB}">
                  <c15:dlblFieldTable>
                    <c15:dlblFTEntry>
                      <c15:txfldGUID>{56E08733-693D-1F46-873D-03165F92397B}</c15:txfldGUID>
                      <c15:f>Sheet1!$J$15</c15:f>
                      <c15:dlblFieldTableCache>
                        <c:ptCount val="1"/>
                      </c15:dlblFieldTableCache>
                    </c15:dlblFTEntry>
                  </c15:dlblFieldTable>
                  <c15:showDataLabelsRange val="0"/>
                </c:ext>
                <c:ext xmlns:c16="http://schemas.microsoft.com/office/drawing/2014/chart" uri="{C3380CC4-5D6E-409C-BE32-E72D297353CC}">
                  <c16:uniqueId val="{0000002C-3C08-A641-8ACC-EC7630A31A55}"/>
                </c:ext>
              </c:extLst>
            </c:dLbl>
            <c:dLbl>
              <c:idx val="13"/>
              <c:tx>
                <c:strRef>
                  <c:f>Sheet1!$J$16</c:f>
                  <c:strCache>
                    <c:ptCount val="1"/>
                    <c:pt idx="0">
                      <c:v> 0.88 [0.69, 1.11]</c:v>
                    </c:pt>
                  </c:strCache>
                </c:strRef>
              </c:tx>
              <c:showLegendKey val="0"/>
              <c:showVal val="1"/>
              <c:showCatName val="0"/>
              <c:showSerName val="0"/>
              <c:showPercent val="0"/>
              <c:showBubbleSize val="0"/>
              <c:extLst>
                <c:ext xmlns:c15="http://schemas.microsoft.com/office/drawing/2012/chart" uri="{CE6537A1-D6FC-4f65-9D91-7224C49458BB}">
                  <c15:dlblFieldTable>
                    <c15:dlblFTEntry>
                      <c15:txfldGUID>{22305F2B-1E17-9147-95DF-238D80387298}</c15:txfldGUID>
                      <c15:f>Sheet1!$J$16</c15:f>
                      <c15:dlblFieldTableCache>
                        <c:ptCount val="1"/>
                        <c:pt idx="0">
                          <c:v> 0.88 [0.69, 1.11]</c:v>
                        </c:pt>
                      </c15:dlblFieldTableCache>
                    </c15:dlblFTEntry>
                  </c15:dlblFieldTable>
                  <c15:showDataLabelsRange val="0"/>
                </c:ext>
                <c:ext xmlns:c16="http://schemas.microsoft.com/office/drawing/2014/chart" uri="{C3380CC4-5D6E-409C-BE32-E72D297353CC}">
                  <c16:uniqueId val="{0000002D-3C08-A641-8ACC-EC7630A31A55}"/>
                </c:ext>
              </c:extLst>
            </c:dLbl>
            <c:dLbl>
              <c:idx val="14"/>
              <c:tx>
                <c:strRef>
                  <c:f>Sheet1!$J$17</c:f>
                  <c:strCache>
                    <c:ptCount val="1"/>
                    <c:pt idx="0">
                      <c:v> 0.94 [0.72, 1.22]</c:v>
                    </c:pt>
                  </c:strCache>
                </c:strRef>
              </c:tx>
              <c:showLegendKey val="0"/>
              <c:showVal val="1"/>
              <c:showCatName val="0"/>
              <c:showSerName val="0"/>
              <c:showPercent val="0"/>
              <c:showBubbleSize val="0"/>
              <c:extLst>
                <c:ext xmlns:c15="http://schemas.microsoft.com/office/drawing/2012/chart" uri="{CE6537A1-D6FC-4f65-9D91-7224C49458BB}">
                  <c15:dlblFieldTable>
                    <c15:dlblFTEntry>
                      <c15:txfldGUID>{2097412C-4A0E-4D4B-9F97-5E41D1F00EE6}</c15:txfldGUID>
                      <c15:f>Sheet1!$J$17</c15:f>
                      <c15:dlblFieldTableCache>
                        <c:ptCount val="1"/>
                        <c:pt idx="0">
                          <c:v> 0.94 [0.72, 1.22]</c:v>
                        </c:pt>
                      </c15:dlblFieldTableCache>
                    </c15:dlblFTEntry>
                  </c15:dlblFieldTable>
                  <c15:showDataLabelsRange val="0"/>
                </c:ext>
                <c:ext xmlns:c16="http://schemas.microsoft.com/office/drawing/2014/chart" uri="{C3380CC4-5D6E-409C-BE32-E72D297353CC}">
                  <c16:uniqueId val="{0000002E-3C08-A641-8ACC-EC7630A31A55}"/>
                </c:ext>
              </c:extLst>
            </c:dLbl>
            <c:dLbl>
              <c:idx val="15"/>
              <c:tx>
                <c:strRef>
                  <c:f>Sheet1!$J$18</c:f>
                  <c:strCache>
                    <c:ptCount val="1"/>
                    <c:pt idx="0">
                      <c:v> 0.85 [0.65, 1.11]</c:v>
                    </c:pt>
                  </c:strCache>
                </c:strRef>
              </c:tx>
              <c:showLegendKey val="0"/>
              <c:showVal val="1"/>
              <c:showCatName val="0"/>
              <c:showSerName val="0"/>
              <c:showPercent val="0"/>
              <c:showBubbleSize val="0"/>
              <c:extLst>
                <c:ext xmlns:c15="http://schemas.microsoft.com/office/drawing/2012/chart" uri="{CE6537A1-D6FC-4f65-9D91-7224C49458BB}">
                  <c15:dlblFieldTable>
                    <c15:dlblFTEntry>
                      <c15:txfldGUID>{AFF0A624-E2E9-5E40-BE41-A19C066A8E69}</c15:txfldGUID>
                      <c15:f>Sheet1!$J$18</c15:f>
                      <c15:dlblFieldTableCache>
                        <c:ptCount val="1"/>
                        <c:pt idx="0">
                          <c:v> 0.85 [0.65, 1.11]</c:v>
                        </c:pt>
                      </c15:dlblFieldTableCache>
                    </c15:dlblFTEntry>
                  </c15:dlblFieldTable>
                  <c15:showDataLabelsRange val="0"/>
                </c:ext>
                <c:ext xmlns:c16="http://schemas.microsoft.com/office/drawing/2014/chart" uri="{C3380CC4-5D6E-409C-BE32-E72D297353CC}">
                  <c16:uniqueId val="{0000002F-3C08-A641-8ACC-EC7630A31A55}"/>
                </c:ext>
              </c:extLst>
            </c:dLbl>
            <c:dLbl>
              <c:idx val="16"/>
              <c:tx>
                <c:strRef>
                  <c:f>Sheet1!$J$19</c:f>
                  <c:strCache>
                    <c:ptCount val="1"/>
                    <c:pt idx="0">
                      <c:v> 0.86 [0.66, 1.12]</c:v>
                    </c:pt>
                  </c:strCache>
                </c:strRef>
              </c:tx>
              <c:showLegendKey val="0"/>
              <c:showVal val="1"/>
              <c:showCatName val="0"/>
              <c:showSerName val="0"/>
              <c:showPercent val="0"/>
              <c:showBubbleSize val="0"/>
              <c:extLst>
                <c:ext xmlns:c15="http://schemas.microsoft.com/office/drawing/2012/chart" uri="{CE6537A1-D6FC-4f65-9D91-7224C49458BB}">
                  <c15:dlblFieldTable>
                    <c15:dlblFTEntry>
                      <c15:txfldGUID>{8AFD7AD0-B807-9B4B-B3EB-31046A20C20A}</c15:txfldGUID>
                      <c15:f>Sheet1!$J$19</c15:f>
                      <c15:dlblFieldTableCache>
                        <c:ptCount val="1"/>
                        <c:pt idx="0">
                          <c:v> 0.86 [0.66, 1.12]</c:v>
                        </c:pt>
                      </c15:dlblFieldTableCache>
                    </c15:dlblFTEntry>
                  </c15:dlblFieldTable>
                  <c15:showDataLabelsRange val="0"/>
                </c:ext>
                <c:ext xmlns:c16="http://schemas.microsoft.com/office/drawing/2014/chart" uri="{C3380CC4-5D6E-409C-BE32-E72D297353CC}">
                  <c16:uniqueId val="{00000030-3C08-A641-8ACC-EC7630A31A55}"/>
                </c:ext>
              </c:extLst>
            </c:dLbl>
            <c:dLbl>
              <c:idx val="17"/>
              <c:tx>
                <c:strRef>
                  <c:f>Sheet1!$J$20</c:f>
                  <c:strCache>
                    <c:ptCount val="1"/>
                  </c:strCache>
                </c:strRef>
              </c:tx>
              <c:showLegendKey val="0"/>
              <c:showVal val="1"/>
              <c:showCatName val="0"/>
              <c:showSerName val="0"/>
              <c:showPercent val="0"/>
              <c:showBubbleSize val="0"/>
              <c:extLst>
                <c:ext xmlns:c15="http://schemas.microsoft.com/office/drawing/2012/chart" uri="{CE6537A1-D6FC-4f65-9D91-7224C49458BB}">
                  <c15:dlblFieldTable>
                    <c15:dlblFTEntry>
                      <c15:txfldGUID>{9B0FF93A-E6BC-3340-A3EC-DA517A8FEE99}</c15:txfldGUID>
                      <c15:f>Sheet1!$J$20</c15:f>
                      <c15:dlblFieldTableCache>
                        <c:ptCount val="1"/>
                      </c15:dlblFieldTableCache>
                    </c15:dlblFTEntry>
                  </c15:dlblFieldTable>
                  <c15:showDataLabelsRange val="0"/>
                </c:ext>
                <c:ext xmlns:c16="http://schemas.microsoft.com/office/drawing/2014/chart" uri="{C3380CC4-5D6E-409C-BE32-E72D297353CC}">
                  <c16:uniqueId val="{00000031-3C08-A641-8ACC-EC7630A31A55}"/>
                </c:ext>
              </c:extLst>
            </c:dLbl>
            <c:dLbl>
              <c:idx val="18"/>
              <c:tx>
                <c:strRef>
                  <c:f>Sheet1!$J$21</c:f>
                  <c:strCache>
                    <c:ptCount val="1"/>
                  </c:strCache>
                </c:strRef>
              </c:tx>
              <c:showLegendKey val="0"/>
              <c:showVal val="1"/>
              <c:showCatName val="0"/>
              <c:showSerName val="0"/>
              <c:showPercent val="0"/>
              <c:showBubbleSize val="0"/>
              <c:extLst>
                <c:ext xmlns:c15="http://schemas.microsoft.com/office/drawing/2012/chart" uri="{CE6537A1-D6FC-4f65-9D91-7224C49458BB}">
                  <c15:dlblFieldTable>
                    <c15:dlblFTEntry>
                      <c15:txfldGUID>{3D73DD7D-3061-904F-9A66-F6CF7FB28D92}</c15:txfldGUID>
                      <c15:f>Sheet1!$J$21</c15:f>
                      <c15:dlblFieldTableCache>
                        <c:ptCount val="1"/>
                      </c15:dlblFieldTableCache>
                    </c15:dlblFTEntry>
                  </c15:dlblFieldTable>
                  <c15:showDataLabelsRange val="0"/>
                </c:ext>
                <c:ext xmlns:c16="http://schemas.microsoft.com/office/drawing/2014/chart" uri="{C3380CC4-5D6E-409C-BE32-E72D297353CC}">
                  <c16:uniqueId val="{00000032-3C08-A641-8ACC-EC7630A31A55}"/>
                </c:ext>
              </c:extLst>
            </c:dLbl>
            <c:dLbl>
              <c:idx val="19"/>
              <c:tx>
                <c:strRef>
                  <c:f>Sheet1!$J$22</c:f>
                  <c:strCache>
                    <c:ptCount val="1"/>
                  </c:strCache>
                </c:strRef>
              </c:tx>
              <c:showLegendKey val="0"/>
              <c:showVal val="1"/>
              <c:showCatName val="0"/>
              <c:showSerName val="0"/>
              <c:showPercent val="0"/>
              <c:showBubbleSize val="0"/>
              <c:extLst>
                <c:ext xmlns:c15="http://schemas.microsoft.com/office/drawing/2012/chart" uri="{CE6537A1-D6FC-4f65-9D91-7224C49458BB}">
                  <c15:dlblFieldTable>
                    <c15:dlblFTEntry>
                      <c15:txfldGUID>{5EEEB783-A194-2048-9BA2-E14C750FF97A}</c15:txfldGUID>
                      <c15:f>Sheet1!$J$22</c15:f>
                      <c15:dlblFieldTableCache>
                        <c:ptCount val="1"/>
                      </c15:dlblFieldTableCache>
                    </c15:dlblFTEntry>
                  </c15:dlblFieldTable>
                  <c15:showDataLabelsRange val="0"/>
                </c:ext>
                <c:ext xmlns:c16="http://schemas.microsoft.com/office/drawing/2014/chart" uri="{C3380CC4-5D6E-409C-BE32-E72D297353CC}">
                  <c16:uniqueId val="{00000033-3C08-A641-8ACC-EC7630A31A55}"/>
                </c:ext>
              </c:extLst>
            </c:dLbl>
            <c:dLbl>
              <c:idx val="20"/>
              <c:tx>
                <c:strRef>
                  <c:f>Sheet1!$J$23</c:f>
                  <c:strCache>
                    <c:ptCount val="1"/>
                  </c:strCache>
                </c:strRef>
              </c:tx>
              <c:showLegendKey val="0"/>
              <c:showVal val="1"/>
              <c:showCatName val="0"/>
              <c:showSerName val="0"/>
              <c:showPercent val="0"/>
              <c:showBubbleSize val="0"/>
              <c:extLst>
                <c:ext xmlns:c15="http://schemas.microsoft.com/office/drawing/2012/chart" uri="{CE6537A1-D6FC-4f65-9D91-7224C49458BB}">
                  <c15:dlblFieldTable>
                    <c15:dlblFTEntry>
                      <c15:txfldGUID>{74E59BF4-7072-DE4D-BC9A-D85652CAA4EF}</c15:txfldGUID>
                      <c15:f>Sheet1!$J$23</c15:f>
                      <c15:dlblFieldTableCache>
                        <c:ptCount val="1"/>
                      </c15:dlblFieldTableCache>
                    </c15:dlblFTEntry>
                  </c15:dlblFieldTable>
                  <c15:showDataLabelsRange val="0"/>
                </c:ext>
                <c:ext xmlns:c16="http://schemas.microsoft.com/office/drawing/2014/chart" uri="{C3380CC4-5D6E-409C-BE32-E72D297353CC}">
                  <c16:uniqueId val="{00000034-3C08-A641-8ACC-EC7630A31A55}"/>
                </c:ext>
              </c:extLst>
            </c:dLbl>
            <c:dLbl>
              <c:idx val="21"/>
              <c:tx>
                <c:strRef>
                  <c:f>Sheet1!$J$24</c:f>
                  <c:strCache>
                    <c:ptCount val="1"/>
                  </c:strCache>
                </c:strRef>
              </c:tx>
              <c:showLegendKey val="0"/>
              <c:showVal val="1"/>
              <c:showCatName val="0"/>
              <c:showSerName val="0"/>
              <c:showPercent val="0"/>
              <c:showBubbleSize val="0"/>
              <c:extLst>
                <c:ext xmlns:c15="http://schemas.microsoft.com/office/drawing/2012/chart" uri="{CE6537A1-D6FC-4f65-9D91-7224C49458BB}">
                  <c15:dlblFieldTable>
                    <c15:dlblFTEntry>
                      <c15:txfldGUID>{EF64C8F2-7572-9B43-BE31-DFFBB7AFA59A}</c15:txfldGUID>
                      <c15:f>Sheet1!$J$24</c15:f>
                      <c15:dlblFieldTableCache>
                        <c:ptCount val="1"/>
                      </c15:dlblFieldTableCache>
                    </c15:dlblFTEntry>
                  </c15:dlblFieldTable>
                  <c15:showDataLabelsRange val="0"/>
                </c:ext>
                <c:ext xmlns:c16="http://schemas.microsoft.com/office/drawing/2014/chart" uri="{C3380CC4-5D6E-409C-BE32-E72D297353CC}">
                  <c16:uniqueId val="{00000035-3C08-A641-8ACC-EC7630A31A55}"/>
                </c:ext>
              </c:extLst>
            </c:dLbl>
            <c:dLbl>
              <c:idx val="22"/>
              <c:tx>
                <c:strRef>
                  <c:f>Sheet1!$J$25</c:f>
                  <c:strCache>
                    <c:ptCount val="1"/>
                  </c:strCache>
                </c:strRef>
              </c:tx>
              <c:showLegendKey val="0"/>
              <c:showVal val="1"/>
              <c:showCatName val="0"/>
              <c:showSerName val="0"/>
              <c:showPercent val="0"/>
              <c:showBubbleSize val="0"/>
              <c:extLst>
                <c:ext xmlns:c15="http://schemas.microsoft.com/office/drawing/2012/chart" uri="{CE6537A1-D6FC-4f65-9D91-7224C49458BB}">
                  <c15:dlblFieldTable>
                    <c15:dlblFTEntry>
                      <c15:txfldGUID>{DEB7B02B-B4C7-104F-B7F0-2C9C631F2CC1}</c15:txfldGUID>
                      <c15:f>Sheet1!$J$25</c15:f>
                      <c15:dlblFieldTableCache>
                        <c:ptCount val="1"/>
                      </c15:dlblFieldTableCache>
                    </c15:dlblFTEntry>
                  </c15:dlblFieldTable>
                  <c15:showDataLabelsRange val="0"/>
                </c:ext>
                <c:ext xmlns:c16="http://schemas.microsoft.com/office/drawing/2014/chart" uri="{C3380CC4-5D6E-409C-BE32-E72D297353CC}">
                  <c16:uniqueId val="{00000036-3C08-A641-8ACC-EC7630A31A55}"/>
                </c:ext>
              </c:extLst>
            </c:dLbl>
            <c:dLbl>
              <c:idx val="23"/>
              <c:tx>
                <c:strRef>
                  <c:f>Sheet1!$J$26</c:f>
                  <c:strCache>
                    <c:ptCount val="1"/>
                  </c:strCache>
                </c:strRef>
              </c:tx>
              <c:showLegendKey val="0"/>
              <c:showVal val="1"/>
              <c:showCatName val="0"/>
              <c:showSerName val="0"/>
              <c:showPercent val="0"/>
              <c:showBubbleSize val="0"/>
              <c:extLst>
                <c:ext xmlns:c15="http://schemas.microsoft.com/office/drawing/2012/chart" uri="{CE6537A1-D6FC-4f65-9D91-7224C49458BB}">
                  <c15:dlblFieldTable>
                    <c15:dlblFTEntry>
                      <c15:txfldGUID>{9150B990-43F1-2848-84D1-1C80DD0C8504}</c15:txfldGUID>
                      <c15:f>Sheet1!$J$26</c15:f>
                      <c15:dlblFieldTableCache>
                        <c:ptCount val="1"/>
                      </c15:dlblFieldTableCache>
                    </c15:dlblFTEntry>
                  </c15:dlblFieldTable>
                  <c15:showDataLabelsRange val="0"/>
                </c:ext>
                <c:ext xmlns:c16="http://schemas.microsoft.com/office/drawing/2014/chart" uri="{C3380CC4-5D6E-409C-BE32-E72D297353CC}">
                  <c16:uniqueId val="{00000037-3C08-A641-8ACC-EC7630A31A55}"/>
                </c:ext>
              </c:extLst>
            </c:dLbl>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xVal>
            <c:numRef>
              <c:f>Sheet1!$I$3:$I$26</c:f>
              <c:numCache>
                <c:formatCode>0.00</c:formatCode>
                <c:ptCount val="24"/>
                <c:pt idx="0">
                  <c:v>2</c:v>
                </c:pt>
                <c:pt idx="1">
                  <c:v>2</c:v>
                </c:pt>
                <c:pt idx="2">
                  <c:v>2</c:v>
                </c:pt>
                <c:pt idx="3">
                  <c:v>2</c:v>
                </c:pt>
                <c:pt idx="4">
                  <c:v>2</c:v>
                </c:pt>
                <c:pt idx="5">
                  <c:v>2</c:v>
                </c:pt>
                <c:pt idx="6">
                  <c:v>2</c:v>
                </c:pt>
                <c:pt idx="7">
                  <c:v>2</c:v>
                </c:pt>
                <c:pt idx="8">
                  <c:v>2</c:v>
                </c:pt>
                <c:pt idx="9">
                  <c:v>2</c:v>
                </c:pt>
                <c:pt idx="10">
                  <c:v>2</c:v>
                </c:pt>
                <c:pt idx="11">
                  <c:v>2</c:v>
                </c:pt>
                <c:pt idx="12">
                  <c:v>2</c:v>
                </c:pt>
                <c:pt idx="13">
                  <c:v>2</c:v>
                </c:pt>
                <c:pt idx="14">
                  <c:v>2</c:v>
                </c:pt>
                <c:pt idx="15">
                  <c:v>2</c:v>
                </c:pt>
                <c:pt idx="16">
                  <c:v>2</c:v>
                </c:pt>
              </c:numCache>
            </c:numRef>
          </c:xVal>
          <c:yVal>
            <c:numRef>
              <c:f>Sheet1!$C$3:$C$26</c:f>
              <c:numCache>
                <c:formatCode>General</c:formatCode>
                <c:ptCount val="24"/>
                <c:pt idx="0">
                  <c:v>21</c:v>
                </c:pt>
                <c:pt idx="1">
                  <c:v>19</c:v>
                </c:pt>
                <c:pt idx="2">
                  <c:v>18</c:v>
                </c:pt>
                <c:pt idx="3">
                  <c:v>17</c:v>
                </c:pt>
                <c:pt idx="4">
                  <c:v>16</c:v>
                </c:pt>
                <c:pt idx="5">
                  <c:v>20</c:v>
                </c:pt>
                <c:pt idx="6">
                  <c:v>14</c:v>
                </c:pt>
                <c:pt idx="7">
                  <c:v>12</c:v>
                </c:pt>
                <c:pt idx="8">
                  <c:v>11</c:v>
                </c:pt>
                <c:pt idx="9">
                  <c:v>10</c:v>
                </c:pt>
                <c:pt idx="10">
                  <c:v>9</c:v>
                </c:pt>
                <c:pt idx="11">
                  <c:v>13</c:v>
                </c:pt>
                <c:pt idx="12">
                  <c:v>7</c:v>
                </c:pt>
                <c:pt idx="13">
                  <c:v>5</c:v>
                </c:pt>
                <c:pt idx="14">
                  <c:v>4</c:v>
                </c:pt>
                <c:pt idx="15">
                  <c:v>3</c:v>
                </c:pt>
                <c:pt idx="16">
                  <c:v>2</c:v>
                </c:pt>
                <c:pt idx="17">
                  <c:v>6</c:v>
                </c:pt>
              </c:numCache>
            </c:numRef>
          </c:yVal>
          <c:smooth val="0"/>
          <c:extLst>
            <c:ext xmlns:c16="http://schemas.microsoft.com/office/drawing/2014/chart" uri="{C3380CC4-5D6E-409C-BE32-E72D297353CC}">
              <c16:uniqueId val="{00000038-3C08-A641-8ACC-EC7630A31A55}"/>
            </c:ext>
          </c:extLst>
        </c:ser>
        <c:dLbls>
          <c:showLegendKey val="0"/>
          <c:showVal val="0"/>
          <c:showCatName val="0"/>
          <c:showSerName val="0"/>
          <c:showPercent val="0"/>
          <c:showBubbleSize val="0"/>
        </c:dLbls>
        <c:axId val="149798272"/>
        <c:axId val="149837312"/>
      </c:scatterChart>
      <c:valAx>
        <c:axId val="149798272"/>
        <c:scaling>
          <c:orientation val="minMax"/>
          <c:max val="2"/>
          <c:min val="0.4"/>
        </c:scaling>
        <c:delete val="0"/>
        <c:axPos val="b"/>
        <c:title>
          <c:tx>
            <c:rich>
              <a:bodyPr/>
              <a:lstStyle/>
              <a:p>
                <a:pPr>
                  <a:defRPr/>
                </a:pPr>
                <a:r>
                  <a:rPr lang="en-US" i="1"/>
                  <a:t>Hazard rate ratio </a:t>
                </a:r>
                <a:r>
                  <a:rPr lang="en-US"/>
                  <a:t>(95% CI)</a:t>
                </a:r>
              </a:p>
            </c:rich>
          </c:tx>
          <c:overlay val="0"/>
        </c:title>
        <c:numFmt formatCode="0.00" sourceLinked="1"/>
        <c:majorTickMark val="out"/>
        <c:minorTickMark val="none"/>
        <c:tickLblPos val="nextTo"/>
        <c:crossAx val="149837312"/>
        <c:crosses val="autoZero"/>
        <c:crossBetween val="midCat"/>
        <c:majorUnit val="0.2"/>
      </c:valAx>
      <c:valAx>
        <c:axId val="149837312"/>
        <c:scaling>
          <c:orientation val="minMax"/>
          <c:max val="22"/>
          <c:min val="0"/>
        </c:scaling>
        <c:delete val="0"/>
        <c:axPos val="l"/>
        <c:majorGridlines>
          <c:spPr>
            <a:ln>
              <a:solidFill>
                <a:schemeClr val="bg1"/>
              </a:solidFill>
            </a:ln>
          </c:spPr>
        </c:majorGridlines>
        <c:numFmt formatCode="General" sourceLinked="1"/>
        <c:majorTickMark val="out"/>
        <c:minorTickMark val="none"/>
        <c:tickLblPos val="none"/>
        <c:spPr>
          <a:ln>
            <a:noFill/>
          </a:ln>
        </c:spPr>
        <c:crossAx val="149798272"/>
        <c:crosses val="autoZero"/>
        <c:crossBetween val="midCat"/>
      </c:valAx>
      <c:spPr>
        <a:noFill/>
        <a:ln w="25400">
          <a:noFill/>
        </a:ln>
      </c:spPr>
    </c:plotArea>
    <c:plotVisOnly val="1"/>
    <c:dispBlanksAs val="gap"/>
    <c:showDLblsOverMax val="0"/>
  </c:chart>
  <c:spPr>
    <a:ln>
      <a:noFill/>
    </a:ln>
  </c:spPr>
  <c:externalData r:id="rId1">
    <c:autoUpdate val="0"/>
  </c:externalData>
</c:chartSpace>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TotalTime>
  <Pages>11</Pages>
  <Words>1579</Words>
  <Characters>9004</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Company>Aarhus University</Company>
  <LinksUpToDate>false</LinksUpToDate>
  <CharactersWithSpaces>10562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Christopher Garne Rohde</dc:creator>
  <cp:keywords/>
  <dc:description/>
  <cp:lastModifiedBy>Søren Dinesen Østergaard</cp:lastModifiedBy>
  <cp:revision>4</cp:revision>
  <dcterms:created xsi:type="dcterms:W3CDTF">2024-09-20T10:29:00Z</dcterms:created>
  <dcterms:modified xsi:type="dcterms:W3CDTF">2024-09-20T10:48:00Z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06736b76af0acc22c14bf6a5536d133322b2b6754ad9a99bd8b7c3e2418afacd</vt:lpwstr>
  </property>
</Properties>
</file>