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A713" w14:textId="05E6C4E4" w:rsidR="00E2691F" w:rsidRPr="00F60506" w:rsidRDefault="00F60506" w:rsidP="00F60506">
      <w:pPr>
        <w:spacing w:line="480" w:lineRule="auto"/>
        <w:contextualSpacing/>
        <w:rPr>
          <w:b/>
          <w:bCs/>
        </w:rPr>
      </w:pPr>
      <w:r w:rsidRPr="00F60506">
        <w:rPr>
          <w:b/>
          <w:bCs/>
        </w:rPr>
        <w:t>Supplementary Methods</w:t>
      </w:r>
    </w:p>
    <w:p w14:paraId="319AD277" w14:textId="77777777" w:rsidR="00256FEB" w:rsidRDefault="00256FEB" w:rsidP="00F60506">
      <w:pPr>
        <w:spacing w:line="480" w:lineRule="auto"/>
        <w:contextualSpacing/>
      </w:pPr>
    </w:p>
    <w:p w14:paraId="276B0CEE" w14:textId="180C796C" w:rsidR="00F60506" w:rsidRPr="00F60506" w:rsidRDefault="00F60506" w:rsidP="00F60506">
      <w:pPr>
        <w:spacing w:line="480" w:lineRule="auto"/>
        <w:contextualSpacing/>
        <w:rPr>
          <w:i/>
          <w:iCs/>
        </w:rPr>
      </w:pPr>
      <w:r w:rsidRPr="00F60506">
        <w:rPr>
          <w:i/>
          <w:iCs/>
        </w:rPr>
        <w:t>Description of Laboratory Prepared Surface Preparation and Sampling</w:t>
      </w:r>
    </w:p>
    <w:p w14:paraId="61B9A4FC" w14:textId="77777777" w:rsidR="003C3EEB" w:rsidRDefault="003C3EEB" w:rsidP="00F60506">
      <w:pPr>
        <w:spacing w:line="480" w:lineRule="auto"/>
        <w:contextualSpacing/>
        <w:rPr>
          <w:u w:val="single"/>
        </w:rPr>
      </w:pPr>
    </w:p>
    <w:p w14:paraId="3CCBCC65" w14:textId="424B66F5" w:rsidR="00F60506" w:rsidRPr="003C3EEB" w:rsidRDefault="003C3EEB" w:rsidP="00F60506">
      <w:pPr>
        <w:spacing w:line="480" w:lineRule="auto"/>
        <w:contextualSpacing/>
        <w:rPr>
          <w:u w:val="single"/>
        </w:rPr>
      </w:pPr>
      <w:r>
        <w:rPr>
          <w:u w:val="single"/>
        </w:rPr>
        <w:t>Preparation of Surfaces</w:t>
      </w:r>
    </w:p>
    <w:p w14:paraId="33F7823E" w14:textId="4BC876CE" w:rsidR="00F60506" w:rsidRPr="003C3EEB" w:rsidRDefault="00F60506" w:rsidP="00F60506">
      <w:pPr>
        <w:spacing w:line="480" w:lineRule="auto"/>
        <w:contextualSpacing/>
        <w:rPr>
          <w:vertAlign w:val="superscript"/>
        </w:rPr>
      </w:pPr>
      <w:r w:rsidRPr="00F60506">
        <w:t>Using Staphylococcus aureus strain 493NT,</w:t>
      </w:r>
      <w:r w:rsidR="007E6707">
        <w:t xml:space="preserve"> </w:t>
      </w:r>
      <w:r w:rsidRPr="00F60506">
        <w:t xml:space="preserve">two dilutions were created by McFarland </w:t>
      </w:r>
      <w:r w:rsidR="007E6707">
        <w:t>optical density</w:t>
      </w:r>
      <w:r w:rsidRPr="00F60506">
        <w:t xml:space="preserve"> and colony counting</w:t>
      </w:r>
      <w:r w:rsidR="003C3EEB">
        <w:t xml:space="preserve"> (Supplementary Figure 1)</w:t>
      </w:r>
      <w:r w:rsidRPr="00F60506">
        <w:t xml:space="preserve">. The dilutions were determined by previous dilutions sets and colony counting to a readable number of colonies to be present on a </w:t>
      </w:r>
      <w:r w:rsidR="007E6707">
        <w:t>b</w:t>
      </w:r>
      <w:r w:rsidRPr="00F60506">
        <w:t xml:space="preserve">lood </w:t>
      </w:r>
      <w:r w:rsidR="007E6707">
        <w:t>a</w:t>
      </w:r>
      <w:r w:rsidRPr="00F60506">
        <w:t xml:space="preserve">gar </w:t>
      </w:r>
      <w:r w:rsidR="007E6707">
        <w:t>p</w:t>
      </w:r>
      <w:r w:rsidRPr="00F60506">
        <w:t>late (BAP) (10 – 100 colonies/ BAP). A 0.5 McFarland of SSA was diluted in saline to a</w:t>
      </w:r>
      <w:r w:rsidR="003C3EEB">
        <w:t>n estimated</w:t>
      </w:r>
      <w:r w:rsidRPr="00F60506">
        <w:t xml:space="preserve"> 1 x 10</w:t>
      </w:r>
      <w:r w:rsidRPr="007E6707">
        <w:rPr>
          <w:vertAlign w:val="superscript"/>
        </w:rPr>
        <w:t>6</w:t>
      </w:r>
      <w:r w:rsidRPr="00F60506">
        <w:t xml:space="preserve"> </w:t>
      </w:r>
      <w:r w:rsidR="003C3EEB">
        <w:t xml:space="preserve">CFU </w:t>
      </w:r>
      <w:r w:rsidRPr="00F60506">
        <w:t>(Solution 1), and serial to 1 x 10</w:t>
      </w:r>
      <w:r w:rsidRPr="007E6707">
        <w:rPr>
          <w:vertAlign w:val="superscript"/>
        </w:rPr>
        <w:t>5</w:t>
      </w:r>
      <w:r w:rsidR="007E6707">
        <w:rPr>
          <w:vertAlign w:val="superscript"/>
        </w:rPr>
        <w:t xml:space="preserve"> </w:t>
      </w:r>
      <w:r w:rsidR="003C3EEB">
        <w:t xml:space="preserve">CFU </w:t>
      </w:r>
      <w:r w:rsidRPr="00F60506">
        <w:t>(Solution 2) and 1 x 10</w:t>
      </w:r>
      <w:r w:rsidRPr="007E6707">
        <w:rPr>
          <w:vertAlign w:val="superscript"/>
        </w:rPr>
        <w:t>4</w:t>
      </w:r>
      <w:r w:rsidRPr="00F60506">
        <w:t xml:space="preserve"> </w:t>
      </w:r>
      <w:r w:rsidR="003C3EEB">
        <w:t xml:space="preserve">CFU </w:t>
      </w:r>
      <w:r w:rsidRPr="00F60506">
        <w:t xml:space="preserve">(Solution 3, control use only). Each control was plated to BAP with three different inoculation </w:t>
      </w:r>
      <w:r w:rsidR="007E6707">
        <w:t>volumes</w:t>
      </w:r>
      <w:r w:rsidRPr="00F60506">
        <w:t xml:space="preserve"> (1uL, 10uL, 100uL) to account for colony crowding and very dilute samples. </w:t>
      </w:r>
    </w:p>
    <w:p w14:paraId="394C63FC" w14:textId="77777777" w:rsidR="00F60506" w:rsidRPr="00F60506" w:rsidRDefault="00F60506" w:rsidP="00F60506">
      <w:pPr>
        <w:spacing w:line="480" w:lineRule="auto"/>
        <w:contextualSpacing/>
      </w:pPr>
    </w:p>
    <w:p w14:paraId="7D100A8C" w14:textId="77777777" w:rsidR="007E6707" w:rsidRPr="007E6707" w:rsidRDefault="007E6707" w:rsidP="00F60506">
      <w:pPr>
        <w:spacing w:line="480" w:lineRule="auto"/>
        <w:contextualSpacing/>
        <w:rPr>
          <w:u w:val="single"/>
        </w:rPr>
      </w:pPr>
      <w:r w:rsidRPr="007E6707">
        <w:rPr>
          <w:u w:val="single"/>
        </w:rPr>
        <w:t>Comparison of Flocked and Sponge Swab Recovery</w:t>
      </w:r>
    </w:p>
    <w:p w14:paraId="3B7952B2" w14:textId="0A7A4729" w:rsidR="00F60506" w:rsidRPr="00F60506" w:rsidRDefault="00F60506" w:rsidP="00F60506">
      <w:pPr>
        <w:spacing w:line="480" w:lineRule="auto"/>
        <w:contextualSpacing/>
      </w:pPr>
      <w:r w:rsidRPr="00F60506">
        <w:t>100uL of Solution 1</w:t>
      </w:r>
      <w:r w:rsidR="003C3EEB">
        <w:t xml:space="preserve"> </w:t>
      </w:r>
      <w:r w:rsidRPr="00F60506">
        <w:t xml:space="preserve">and Solution 2 (1:10 dilution of CFU) were inoculated and spread on to a 130mm x 85mm </w:t>
      </w:r>
      <w:r w:rsidR="007E6707">
        <w:t>plastic surface</w:t>
      </w:r>
      <w:r w:rsidRPr="00F60506">
        <w:t xml:space="preserve"> with a 10mm border on each side. A total of 8 surfaces were inoculated. Immediately after inoculation, separate</w:t>
      </w:r>
      <w:r w:rsidR="003C3EEB">
        <w:t xml:space="preserve"> flocked swabs</w:t>
      </w:r>
      <w:r w:rsidRPr="00F60506">
        <w:t xml:space="preserve"> </w:t>
      </w:r>
      <w:r w:rsidR="003C3EEB">
        <w:t xml:space="preserve">(BD </w:t>
      </w:r>
      <w:proofErr w:type="spellStart"/>
      <w:r w:rsidRPr="00F60506">
        <w:t>Eswabs</w:t>
      </w:r>
      <w:proofErr w:type="spellEnd"/>
      <w:r w:rsidR="003C3EEB">
        <w:t>)</w:t>
      </w:r>
      <w:r w:rsidRPr="00F60506">
        <w:t xml:space="preserve"> and </w:t>
      </w:r>
      <w:r w:rsidR="003C3EEB">
        <w:t>s</w:t>
      </w:r>
      <w:r w:rsidRPr="00F60506">
        <w:t>ponge</w:t>
      </w:r>
      <w:r w:rsidR="003C3EEB">
        <w:t>-</w:t>
      </w:r>
      <w:r w:rsidRPr="00F60506">
        <w:t>sticks</w:t>
      </w:r>
      <w:r w:rsidR="003C3EEB">
        <w:t xml:space="preserve"> (3M Sponge-Stick)</w:t>
      </w:r>
      <w:r w:rsidRPr="00F60506">
        <w:t xml:space="preserve"> swabbed a surface for both solutions surfaces</w:t>
      </w:r>
      <w:r w:rsidR="00C611D7">
        <w:t xml:space="preserve">. Surfaces were swabbed by applying the swab to the surface with moderate pressure, covering the surface in an ‘S’ pattern and rotating the surface, and the swab, for a total of four surface passes. </w:t>
      </w:r>
      <w:r w:rsidR="00E44446">
        <w:t xml:space="preserve">Surface areas sampled were identical for all samples. </w:t>
      </w:r>
      <w:r w:rsidR="00C611D7">
        <w:t>Samples were</w:t>
      </w:r>
      <w:r w:rsidRPr="00F60506">
        <w:t xml:space="preserve"> processed according to protocol</w:t>
      </w:r>
      <w:r w:rsidR="003C3EEB">
        <w:t xml:space="preserve"> described in the methods section “MDRO Culture”</w:t>
      </w:r>
      <w:r w:rsidRPr="00F60506">
        <w:t xml:space="preserve">. Post processing, the </w:t>
      </w:r>
      <w:r w:rsidR="003C3EEB">
        <w:t>flocked swab</w:t>
      </w:r>
      <w:r w:rsidRPr="00F60506">
        <w:t xml:space="preserve"> was plated to </w:t>
      </w:r>
      <w:r w:rsidR="003C3EEB">
        <w:t>BAP</w:t>
      </w:r>
      <w:r w:rsidRPr="00F60506">
        <w:t xml:space="preserve"> in three different amounts (10uL, 50uL, 100uL). The sponge</w:t>
      </w:r>
      <w:r w:rsidR="003C3EEB">
        <w:t>-</w:t>
      </w:r>
      <w:r w:rsidRPr="00F60506">
        <w:t xml:space="preserve">stick was plated on to BAP in four </w:t>
      </w:r>
      <w:r w:rsidRPr="00F60506">
        <w:lastRenderedPageBreak/>
        <w:t xml:space="preserve">different amounts (10uL, 50uL, 100uL, and 1ml). The four remaining inoculated surfaces remained in the </w:t>
      </w:r>
      <w:r w:rsidR="003C3EEB">
        <w:t>biosafety cabinet</w:t>
      </w:r>
      <w:r w:rsidRPr="00F60506">
        <w:t xml:space="preserve"> until completely dried (30 – 35mins at 60% humidity). The remaining surfaces were swabbed and processed similar</w:t>
      </w:r>
      <w:r w:rsidR="003C3EEB">
        <w:t>ly</w:t>
      </w:r>
      <w:r w:rsidRPr="00F60506">
        <w:t xml:space="preserve"> to the wet culture swabs. Solution concentrations were determined by colony count of control plates. Colony counts were performed on each of the culture plates and averaged. The average amount of CFU/ml from colony counts was compared to the control concentrations.</w:t>
      </w:r>
    </w:p>
    <w:p w14:paraId="38663AA0" w14:textId="77777777" w:rsidR="00F60506" w:rsidRPr="00F60506" w:rsidRDefault="00F60506" w:rsidP="00F60506">
      <w:pPr>
        <w:spacing w:line="480" w:lineRule="auto"/>
        <w:contextualSpacing/>
      </w:pPr>
    </w:p>
    <w:p w14:paraId="397B1BD6" w14:textId="1910ED34" w:rsidR="007E6707" w:rsidRPr="007E6707" w:rsidRDefault="007E6707" w:rsidP="007E6707">
      <w:pPr>
        <w:spacing w:line="480" w:lineRule="auto"/>
        <w:contextualSpacing/>
      </w:pPr>
      <w:r w:rsidRPr="007E6707">
        <w:rPr>
          <w:u w:val="single"/>
        </w:rPr>
        <w:t xml:space="preserve">Comparison of </w:t>
      </w:r>
      <w:r>
        <w:rPr>
          <w:u w:val="single"/>
        </w:rPr>
        <w:t xml:space="preserve">Dry versus </w:t>
      </w:r>
      <w:r w:rsidR="00087F36">
        <w:rPr>
          <w:u w:val="single"/>
        </w:rPr>
        <w:t>Premoistened</w:t>
      </w:r>
      <w:r>
        <w:rPr>
          <w:u w:val="single"/>
        </w:rPr>
        <w:t xml:space="preserve"> Flocked Swab Recovery</w:t>
      </w:r>
    </w:p>
    <w:p w14:paraId="3155E8A4" w14:textId="77777777" w:rsidR="003C3EEB" w:rsidRDefault="003C3EEB" w:rsidP="00F60506">
      <w:pPr>
        <w:spacing w:line="480" w:lineRule="auto"/>
        <w:contextualSpacing/>
      </w:pPr>
    </w:p>
    <w:p w14:paraId="3108932A" w14:textId="20FF8650" w:rsidR="00F60506" w:rsidRDefault="00F60506" w:rsidP="00F60506">
      <w:pPr>
        <w:spacing w:line="480" w:lineRule="auto"/>
        <w:contextualSpacing/>
      </w:pPr>
      <w:r w:rsidRPr="00F60506">
        <w:t xml:space="preserve">100uL of the Solution 1 and Solution 2 (1:10 dilution of CFU) were inoculated and spread on to a 130mm x 85mm </w:t>
      </w:r>
      <w:r w:rsidR="001926D0">
        <w:t>plastic surface</w:t>
      </w:r>
      <w:r w:rsidRPr="00F60506">
        <w:t xml:space="preserve"> with a 10mm border on each side. A total of 8 surfaces were</w:t>
      </w:r>
      <w:r w:rsidR="003C3EEB">
        <w:t xml:space="preserve"> inoculated</w:t>
      </w:r>
      <w:r w:rsidRPr="00F60506">
        <w:t xml:space="preserve">. The pre-moistened </w:t>
      </w:r>
      <w:r w:rsidR="003C3EEB">
        <w:t xml:space="preserve">flocked swab (BD </w:t>
      </w:r>
      <w:proofErr w:type="spellStart"/>
      <w:r w:rsidRPr="00F60506">
        <w:t>Eswab</w:t>
      </w:r>
      <w:proofErr w:type="spellEnd"/>
      <w:r w:rsidR="003C3EEB">
        <w:t>)</w:t>
      </w:r>
      <w:r w:rsidRPr="00F60506">
        <w:t xml:space="preserve"> was prepared by dipping the swab into the </w:t>
      </w:r>
      <w:r w:rsidR="003C3EEB">
        <w:t>liquid Amies transport media</w:t>
      </w:r>
      <w:r w:rsidRPr="00F60506">
        <w:t xml:space="preserve"> and removing excess fluid by pushing the swab against the inside of the container. Immediately after inoculation, </w:t>
      </w:r>
      <w:r w:rsidR="003C3EEB">
        <w:t>s</w:t>
      </w:r>
      <w:r w:rsidR="00CF6538">
        <w:t xml:space="preserve">urfaces were swabbed by applying the swab to the surface with moderate pressure, covering the surface in an ‘S’ pattern and rotating the surface, and the swab, for a total of four surface passes. </w:t>
      </w:r>
      <w:r w:rsidR="00E44446">
        <w:t>Surface areas sampled were identical for all samples.</w:t>
      </w:r>
      <w:r w:rsidR="003C3EEB">
        <w:t xml:space="preserve"> Samples were</w:t>
      </w:r>
      <w:r w:rsidR="003C3EEB" w:rsidRPr="00F60506">
        <w:t xml:space="preserve"> processed according to protocol</w:t>
      </w:r>
      <w:r w:rsidR="003C3EEB">
        <w:t xml:space="preserve"> described in the methods section “MDRO Culture”</w:t>
      </w:r>
      <w:r w:rsidRPr="00F60506">
        <w:t xml:space="preserve">. Post processing, the </w:t>
      </w:r>
      <w:r w:rsidR="003C3EEB">
        <w:t>dry flocked swabs</w:t>
      </w:r>
      <w:r w:rsidRPr="00F60506">
        <w:t xml:space="preserve"> and pre-moistened </w:t>
      </w:r>
      <w:r w:rsidR="003C3EEB">
        <w:t>flocked swabs</w:t>
      </w:r>
      <w:r w:rsidRPr="00F60506">
        <w:t xml:space="preserve"> </w:t>
      </w:r>
      <w:r w:rsidR="003C3EEB">
        <w:t>were</w:t>
      </w:r>
      <w:r w:rsidRPr="00F60506">
        <w:t xml:space="preserve"> plated on to BAP </w:t>
      </w:r>
      <w:r w:rsidR="003C3EEB">
        <w:t xml:space="preserve">with </w:t>
      </w:r>
      <w:r w:rsidRPr="00F60506">
        <w:t xml:space="preserve">three different amounts </w:t>
      </w:r>
      <w:r w:rsidR="003C3EEB">
        <w:t xml:space="preserve">of transport media </w:t>
      </w:r>
      <w:r w:rsidRPr="00F60506">
        <w:t xml:space="preserve">(10uL, 50uL, 100uL). The four remaining inoculated surfaces remained in the BSC until completely dried (30 – 35mins with 60% humidity). The remaining surfaces were swabbed and processed </w:t>
      </w:r>
      <w:proofErr w:type="gramStart"/>
      <w:r w:rsidRPr="00F60506">
        <w:t>similar to</w:t>
      </w:r>
      <w:proofErr w:type="gramEnd"/>
      <w:r w:rsidRPr="00F60506">
        <w:t xml:space="preserve"> the wet culture swabs. Solution concentrations were determined by colony count of control plates. Colony </w:t>
      </w:r>
      <w:r w:rsidRPr="00F60506">
        <w:lastRenderedPageBreak/>
        <w:t>counts were performed on each of the culture plates and averaged. The average amount of CFU/ml from colony counts was compared to the control concentrations.</w:t>
      </w:r>
    </w:p>
    <w:p w14:paraId="0019992E" w14:textId="77777777" w:rsidR="00F60506" w:rsidRDefault="00F60506" w:rsidP="00F60506">
      <w:pPr>
        <w:spacing w:line="480" w:lineRule="auto"/>
        <w:contextualSpacing/>
      </w:pPr>
    </w:p>
    <w:p w14:paraId="2B90A0B6" w14:textId="77777777" w:rsidR="00295387" w:rsidRDefault="00295387">
      <w:pPr>
        <w:spacing w:after="160" w:line="278" w:lineRule="auto"/>
        <w:rPr>
          <w:b/>
          <w:bCs/>
        </w:rPr>
      </w:pPr>
      <w:r>
        <w:rPr>
          <w:b/>
          <w:bCs/>
        </w:rPr>
        <w:br w:type="page"/>
      </w:r>
    </w:p>
    <w:p w14:paraId="4E1ACC18" w14:textId="1E564C28" w:rsidR="001C3170" w:rsidRDefault="00F60506" w:rsidP="00F60506">
      <w:pPr>
        <w:spacing w:line="480" w:lineRule="auto"/>
        <w:contextualSpacing/>
        <w:rPr>
          <w:b/>
          <w:bCs/>
        </w:rPr>
      </w:pPr>
      <w:r>
        <w:rPr>
          <w:b/>
          <w:bCs/>
        </w:rPr>
        <w:lastRenderedPageBreak/>
        <w:t>Supplementary Tables</w:t>
      </w:r>
      <w:r w:rsidR="00295387">
        <w:rPr>
          <w:b/>
          <w:bCs/>
        </w:rPr>
        <w:t xml:space="preserve"> &amp; Figures</w:t>
      </w:r>
    </w:p>
    <w:p w14:paraId="7412E988" w14:textId="77777777" w:rsidR="00295387" w:rsidRDefault="00295387" w:rsidP="00F60506">
      <w:pPr>
        <w:spacing w:line="480" w:lineRule="auto"/>
        <w:contextualSpacing/>
        <w:rPr>
          <w:b/>
          <w:bCs/>
        </w:rPr>
      </w:pPr>
    </w:p>
    <w:p w14:paraId="34512BB8" w14:textId="57C38643" w:rsidR="001C3170" w:rsidRDefault="001C3170" w:rsidP="00F60506">
      <w:pPr>
        <w:spacing w:line="480" w:lineRule="auto"/>
        <w:contextualSpacing/>
        <w:rPr>
          <w:b/>
          <w:bCs/>
        </w:rPr>
      </w:pPr>
      <w:r>
        <w:rPr>
          <w:b/>
          <w:bCs/>
        </w:rPr>
        <w:t>Supplementary Table 1. Results of Laboratory Prepared Surface Recovery – Comparing Flocked to Sponge Swab</w:t>
      </w:r>
    </w:p>
    <w:p w14:paraId="20AD6ED8" w14:textId="77777777" w:rsidR="000E5725" w:rsidRDefault="000E5725" w:rsidP="00F60506">
      <w:pPr>
        <w:spacing w:line="480" w:lineRule="auto"/>
        <w:contextualSpacing/>
        <w:rPr>
          <w:b/>
          <w:bCs/>
        </w:rPr>
      </w:pPr>
    </w:p>
    <w:tbl>
      <w:tblPr>
        <w:tblW w:w="9720" w:type="dxa"/>
        <w:tblLook w:val="04A0" w:firstRow="1" w:lastRow="0" w:firstColumn="1" w:lastColumn="0" w:noHBand="0" w:noVBand="1"/>
      </w:tblPr>
      <w:tblGrid>
        <w:gridCol w:w="1620"/>
        <w:gridCol w:w="1620"/>
        <w:gridCol w:w="1620"/>
        <w:gridCol w:w="1620"/>
        <w:gridCol w:w="1620"/>
        <w:gridCol w:w="1620"/>
      </w:tblGrid>
      <w:tr w:rsidR="009D00A4" w:rsidRPr="009D00A4" w14:paraId="2A3DEAB0" w14:textId="77777777" w:rsidTr="00F64537">
        <w:trPr>
          <w:trHeight w:val="552"/>
        </w:trPr>
        <w:tc>
          <w:tcPr>
            <w:tcW w:w="1620" w:type="dxa"/>
            <w:vMerge w:val="restart"/>
            <w:tcBorders>
              <w:top w:val="single" w:sz="8" w:space="0" w:color="7F7F7F"/>
              <w:left w:val="nil"/>
              <w:bottom w:val="single" w:sz="8" w:space="0" w:color="7F7F7F"/>
              <w:right w:val="nil"/>
            </w:tcBorders>
            <w:shd w:val="clear" w:color="auto" w:fill="auto"/>
            <w:vAlign w:val="center"/>
            <w:hideMark/>
          </w:tcPr>
          <w:p w14:paraId="12D4745F" w14:textId="77777777"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Swab Type</w:t>
            </w:r>
          </w:p>
        </w:tc>
        <w:tc>
          <w:tcPr>
            <w:tcW w:w="1620" w:type="dxa"/>
            <w:vMerge w:val="restart"/>
            <w:tcBorders>
              <w:top w:val="single" w:sz="8" w:space="0" w:color="7F7F7F"/>
              <w:left w:val="nil"/>
              <w:bottom w:val="single" w:sz="8" w:space="0" w:color="7F7F7F"/>
              <w:right w:val="nil"/>
            </w:tcBorders>
            <w:shd w:val="clear" w:color="auto" w:fill="auto"/>
            <w:vAlign w:val="center"/>
            <w:hideMark/>
          </w:tcPr>
          <w:p w14:paraId="7B811BA0" w14:textId="77777777"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Surface Preparation</w:t>
            </w:r>
          </w:p>
        </w:tc>
        <w:tc>
          <w:tcPr>
            <w:tcW w:w="1620" w:type="dxa"/>
            <w:tcBorders>
              <w:top w:val="single" w:sz="8" w:space="0" w:color="7F7F7F"/>
              <w:left w:val="nil"/>
              <w:bottom w:val="nil"/>
              <w:right w:val="nil"/>
            </w:tcBorders>
            <w:shd w:val="clear" w:color="auto" w:fill="auto"/>
            <w:vAlign w:val="center"/>
            <w:hideMark/>
          </w:tcPr>
          <w:p w14:paraId="230DD565" w14:textId="77777777"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CFU</w:t>
            </w:r>
          </w:p>
        </w:tc>
        <w:tc>
          <w:tcPr>
            <w:tcW w:w="1620" w:type="dxa"/>
            <w:vMerge w:val="restart"/>
            <w:tcBorders>
              <w:top w:val="single" w:sz="8" w:space="0" w:color="7F7F7F"/>
              <w:left w:val="nil"/>
              <w:bottom w:val="single" w:sz="8" w:space="0" w:color="7F7F7F"/>
              <w:right w:val="nil"/>
            </w:tcBorders>
            <w:shd w:val="clear" w:color="auto" w:fill="auto"/>
            <w:vAlign w:val="center"/>
            <w:hideMark/>
          </w:tcPr>
          <w:p w14:paraId="64C0385D" w14:textId="695BE99A"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 xml:space="preserve">CFU </w:t>
            </w:r>
            <w:proofErr w:type="spellStart"/>
            <w:r w:rsidRPr="009D00A4">
              <w:rPr>
                <w:rFonts w:eastAsiaTheme="minorHAnsi"/>
                <w:b/>
                <w:bCs/>
                <w:kern w:val="2"/>
                <w14:ligatures w14:val="standardContextual"/>
              </w:rPr>
              <w:t>Recovered</w:t>
            </w:r>
            <w:r w:rsidR="00DD3436" w:rsidRPr="00DD3436">
              <w:rPr>
                <w:rFonts w:eastAsiaTheme="minorHAnsi"/>
                <w:b/>
                <w:bCs/>
                <w:kern w:val="2"/>
                <w:vertAlign w:val="superscript"/>
                <w14:ligatures w14:val="standardContextual"/>
              </w:rPr>
              <w:t>a</w:t>
            </w:r>
            <w:proofErr w:type="spellEnd"/>
          </w:p>
        </w:tc>
        <w:tc>
          <w:tcPr>
            <w:tcW w:w="1620" w:type="dxa"/>
            <w:vMerge w:val="restart"/>
            <w:tcBorders>
              <w:top w:val="single" w:sz="8" w:space="0" w:color="7F7F7F"/>
              <w:left w:val="nil"/>
              <w:bottom w:val="single" w:sz="8" w:space="0" w:color="7F7F7F"/>
              <w:right w:val="nil"/>
            </w:tcBorders>
            <w:shd w:val="clear" w:color="auto" w:fill="auto"/>
            <w:vAlign w:val="center"/>
            <w:hideMark/>
          </w:tcPr>
          <w:p w14:paraId="3D3F3C39" w14:textId="77777777"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Recovery %</w:t>
            </w:r>
          </w:p>
        </w:tc>
        <w:tc>
          <w:tcPr>
            <w:tcW w:w="1620" w:type="dxa"/>
            <w:vMerge w:val="restart"/>
            <w:tcBorders>
              <w:top w:val="single" w:sz="8" w:space="0" w:color="7F7F7F"/>
              <w:left w:val="nil"/>
              <w:bottom w:val="single" w:sz="8" w:space="0" w:color="7F7F7F"/>
              <w:right w:val="nil"/>
            </w:tcBorders>
            <w:shd w:val="clear" w:color="auto" w:fill="auto"/>
            <w:vAlign w:val="center"/>
            <w:hideMark/>
          </w:tcPr>
          <w:p w14:paraId="3DF63AE3" w14:textId="77777777"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Average Recovery %</w:t>
            </w:r>
          </w:p>
        </w:tc>
      </w:tr>
      <w:tr w:rsidR="009D00A4" w:rsidRPr="009D00A4" w14:paraId="15954C93" w14:textId="77777777" w:rsidTr="00F64537">
        <w:trPr>
          <w:trHeight w:val="552"/>
        </w:trPr>
        <w:tc>
          <w:tcPr>
            <w:tcW w:w="1620" w:type="dxa"/>
            <w:vMerge/>
            <w:tcBorders>
              <w:top w:val="single" w:sz="8" w:space="0" w:color="7F7F7F"/>
              <w:left w:val="nil"/>
              <w:bottom w:val="single" w:sz="8" w:space="0" w:color="7F7F7F"/>
              <w:right w:val="nil"/>
            </w:tcBorders>
            <w:vAlign w:val="center"/>
            <w:hideMark/>
          </w:tcPr>
          <w:p w14:paraId="24611BB6" w14:textId="77777777" w:rsidR="009D00A4" w:rsidRPr="009D00A4" w:rsidRDefault="009D00A4" w:rsidP="009D00A4">
            <w:pPr>
              <w:spacing w:after="160" w:line="480" w:lineRule="auto"/>
              <w:contextualSpacing/>
              <w:rPr>
                <w:rFonts w:eastAsiaTheme="minorHAnsi"/>
                <w:b/>
                <w:bCs/>
                <w:kern w:val="2"/>
                <w14:ligatures w14:val="standardContextual"/>
              </w:rPr>
            </w:pPr>
          </w:p>
        </w:tc>
        <w:tc>
          <w:tcPr>
            <w:tcW w:w="1620" w:type="dxa"/>
            <w:vMerge/>
            <w:tcBorders>
              <w:top w:val="single" w:sz="8" w:space="0" w:color="7F7F7F"/>
              <w:left w:val="nil"/>
              <w:bottom w:val="single" w:sz="8" w:space="0" w:color="7F7F7F"/>
              <w:right w:val="nil"/>
            </w:tcBorders>
            <w:vAlign w:val="center"/>
            <w:hideMark/>
          </w:tcPr>
          <w:p w14:paraId="3C70CA51" w14:textId="77777777" w:rsidR="009D00A4" w:rsidRPr="009D00A4" w:rsidRDefault="009D00A4" w:rsidP="009D00A4">
            <w:pPr>
              <w:spacing w:after="160" w:line="480" w:lineRule="auto"/>
              <w:contextualSpacing/>
              <w:rPr>
                <w:rFonts w:eastAsiaTheme="minorHAnsi"/>
                <w:b/>
                <w:bCs/>
                <w:kern w:val="2"/>
                <w14:ligatures w14:val="standardContextual"/>
              </w:rPr>
            </w:pPr>
          </w:p>
        </w:tc>
        <w:tc>
          <w:tcPr>
            <w:tcW w:w="1620" w:type="dxa"/>
            <w:tcBorders>
              <w:top w:val="nil"/>
              <w:left w:val="nil"/>
              <w:bottom w:val="single" w:sz="8" w:space="0" w:color="7F7F7F"/>
              <w:right w:val="nil"/>
            </w:tcBorders>
            <w:shd w:val="clear" w:color="auto" w:fill="auto"/>
            <w:vAlign w:val="center"/>
            <w:hideMark/>
          </w:tcPr>
          <w:p w14:paraId="4E0E5DEA" w14:textId="77777777" w:rsidR="009D00A4" w:rsidRPr="009D00A4" w:rsidRDefault="009D00A4" w:rsidP="009D00A4">
            <w:pPr>
              <w:spacing w:after="160" w:line="480" w:lineRule="auto"/>
              <w:contextualSpacing/>
              <w:rPr>
                <w:rFonts w:eastAsiaTheme="minorHAnsi"/>
                <w:b/>
                <w:bCs/>
                <w:kern w:val="2"/>
                <w14:ligatures w14:val="standardContextual"/>
              </w:rPr>
            </w:pPr>
            <w:r w:rsidRPr="009D00A4">
              <w:rPr>
                <w:rFonts w:eastAsiaTheme="minorHAnsi"/>
                <w:b/>
                <w:bCs/>
                <w:kern w:val="2"/>
                <w14:ligatures w14:val="standardContextual"/>
              </w:rPr>
              <w:t xml:space="preserve"> Control</w:t>
            </w:r>
          </w:p>
        </w:tc>
        <w:tc>
          <w:tcPr>
            <w:tcW w:w="1620" w:type="dxa"/>
            <w:vMerge/>
            <w:tcBorders>
              <w:top w:val="single" w:sz="8" w:space="0" w:color="7F7F7F"/>
              <w:left w:val="nil"/>
              <w:bottom w:val="single" w:sz="8" w:space="0" w:color="7F7F7F"/>
              <w:right w:val="nil"/>
            </w:tcBorders>
            <w:vAlign w:val="center"/>
            <w:hideMark/>
          </w:tcPr>
          <w:p w14:paraId="1835C7B5" w14:textId="77777777" w:rsidR="009D00A4" w:rsidRPr="009D00A4" w:rsidRDefault="009D00A4" w:rsidP="009D00A4">
            <w:pPr>
              <w:spacing w:after="160" w:line="480" w:lineRule="auto"/>
              <w:contextualSpacing/>
              <w:rPr>
                <w:rFonts w:eastAsiaTheme="minorHAnsi"/>
                <w:b/>
                <w:bCs/>
                <w:kern w:val="2"/>
                <w14:ligatures w14:val="standardContextual"/>
              </w:rPr>
            </w:pPr>
          </w:p>
        </w:tc>
        <w:tc>
          <w:tcPr>
            <w:tcW w:w="1620" w:type="dxa"/>
            <w:vMerge/>
            <w:tcBorders>
              <w:top w:val="single" w:sz="8" w:space="0" w:color="7F7F7F"/>
              <w:left w:val="nil"/>
              <w:bottom w:val="single" w:sz="8" w:space="0" w:color="7F7F7F"/>
              <w:right w:val="nil"/>
            </w:tcBorders>
            <w:vAlign w:val="center"/>
            <w:hideMark/>
          </w:tcPr>
          <w:p w14:paraId="623B1B3B" w14:textId="77777777" w:rsidR="009D00A4" w:rsidRPr="009D00A4" w:rsidRDefault="009D00A4" w:rsidP="009D00A4">
            <w:pPr>
              <w:spacing w:after="160" w:line="480" w:lineRule="auto"/>
              <w:contextualSpacing/>
              <w:rPr>
                <w:rFonts w:eastAsiaTheme="minorHAnsi"/>
                <w:b/>
                <w:bCs/>
                <w:kern w:val="2"/>
                <w14:ligatures w14:val="standardContextual"/>
              </w:rPr>
            </w:pPr>
          </w:p>
        </w:tc>
        <w:tc>
          <w:tcPr>
            <w:tcW w:w="1620" w:type="dxa"/>
            <w:vMerge/>
            <w:tcBorders>
              <w:top w:val="single" w:sz="8" w:space="0" w:color="7F7F7F"/>
              <w:left w:val="nil"/>
              <w:bottom w:val="single" w:sz="8" w:space="0" w:color="7F7F7F"/>
              <w:right w:val="nil"/>
            </w:tcBorders>
            <w:vAlign w:val="center"/>
            <w:hideMark/>
          </w:tcPr>
          <w:p w14:paraId="10909448" w14:textId="77777777" w:rsidR="009D00A4" w:rsidRPr="009D00A4" w:rsidRDefault="009D00A4" w:rsidP="009D00A4">
            <w:pPr>
              <w:spacing w:after="160" w:line="480" w:lineRule="auto"/>
              <w:contextualSpacing/>
              <w:rPr>
                <w:rFonts w:eastAsiaTheme="minorHAnsi"/>
                <w:b/>
                <w:bCs/>
                <w:kern w:val="2"/>
                <w14:ligatures w14:val="standardContextual"/>
              </w:rPr>
            </w:pPr>
          </w:p>
        </w:tc>
      </w:tr>
      <w:tr w:rsidR="009D00A4" w:rsidRPr="009D00A4" w14:paraId="353F36EA" w14:textId="77777777" w:rsidTr="00F64537">
        <w:trPr>
          <w:trHeight w:val="552"/>
        </w:trPr>
        <w:tc>
          <w:tcPr>
            <w:tcW w:w="1620" w:type="dxa"/>
            <w:tcBorders>
              <w:top w:val="nil"/>
              <w:left w:val="nil"/>
              <w:bottom w:val="nil"/>
              <w:right w:val="nil"/>
            </w:tcBorders>
            <w:shd w:val="clear" w:color="auto" w:fill="auto"/>
            <w:vAlign w:val="center"/>
            <w:hideMark/>
          </w:tcPr>
          <w:p w14:paraId="1BA762A5" w14:textId="6753EAB1"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xml:space="preserve"> Sponge </w:t>
            </w:r>
          </w:p>
        </w:tc>
        <w:tc>
          <w:tcPr>
            <w:tcW w:w="1620" w:type="dxa"/>
            <w:tcBorders>
              <w:top w:val="nil"/>
              <w:left w:val="nil"/>
              <w:bottom w:val="nil"/>
              <w:right w:val="nil"/>
            </w:tcBorders>
            <w:shd w:val="clear" w:color="auto" w:fill="auto"/>
            <w:vAlign w:val="center"/>
            <w:hideMark/>
          </w:tcPr>
          <w:p w14:paraId="7F80131A"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Wet</w:t>
            </w:r>
          </w:p>
        </w:tc>
        <w:tc>
          <w:tcPr>
            <w:tcW w:w="1620" w:type="dxa"/>
            <w:tcBorders>
              <w:top w:val="nil"/>
              <w:left w:val="nil"/>
              <w:bottom w:val="nil"/>
              <w:right w:val="nil"/>
            </w:tcBorders>
            <w:shd w:val="clear" w:color="auto" w:fill="auto"/>
            <w:vAlign w:val="center"/>
            <w:hideMark/>
          </w:tcPr>
          <w:p w14:paraId="6F69D15E"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8320</w:t>
            </w:r>
          </w:p>
        </w:tc>
        <w:tc>
          <w:tcPr>
            <w:tcW w:w="1620" w:type="dxa"/>
            <w:tcBorders>
              <w:top w:val="nil"/>
              <w:left w:val="nil"/>
              <w:bottom w:val="nil"/>
              <w:right w:val="nil"/>
            </w:tcBorders>
            <w:shd w:val="clear" w:color="auto" w:fill="auto"/>
            <w:vAlign w:val="center"/>
            <w:hideMark/>
          </w:tcPr>
          <w:p w14:paraId="4991E5FB"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5673.33</w:t>
            </w:r>
          </w:p>
        </w:tc>
        <w:tc>
          <w:tcPr>
            <w:tcW w:w="1620" w:type="dxa"/>
            <w:tcBorders>
              <w:top w:val="nil"/>
              <w:left w:val="nil"/>
              <w:bottom w:val="nil"/>
              <w:right w:val="nil"/>
            </w:tcBorders>
            <w:shd w:val="clear" w:color="auto" w:fill="auto"/>
            <w:vAlign w:val="center"/>
            <w:hideMark/>
          </w:tcPr>
          <w:p w14:paraId="7D309822"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68.19</w:t>
            </w:r>
          </w:p>
        </w:tc>
        <w:tc>
          <w:tcPr>
            <w:tcW w:w="1620" w:type="dxa"/>
            <w:tcBorders>
              <w:top w:val="nil"/>
              <w:left w:val="nil"/>
              <w:bottom w:val="nil"/>
              <w:right w:val="nil"/>
            </w:tcBorders>
            <w:shd w:val="clear" w:color="auto" w:fill="auto"/>
            <w:vAlign w:val="center"/>
            <w:hideMark/>
          </w:tcPr>
          <w:p w14:paraId="4C495B45"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59.4</w:t>
            </w:r>
          </w:p>
        </w:tc>
      </w:tr>
      <w:tr w:rsidR="009D00A4" w:rsidRPr="009D00A4" w14:paraId="297FF4AB" w14:textId="77777777" w:rsidTr="00F64537">
        <w:trPr>
          <w:trHeight w:val="552"/>
        </w:trPr>
        <w:tc>
          <w:tcPr>
            <w:tcW w:w="1620" w:type="dxa"/>
            <w:tcBorders>
              <w:top w:val="single" w:sz="8" w:space="0" w:color="7F7F7F"/>
              <w:left w:val="nil"/>
              <w:bottom w:val="single" w:sz="8" w:space="0" w:color="7F7F7F"/>
              <w:right w:val="nil"/>
            </w:tcBorders>
            <w:shd w:val="clear" w:color="auto" w:fill="auto"/>
            <w:vAlign w:val="center"/>
            <w:hideMark/>
          </w:tcPr>
          <w:p w14:paraId="552A8879"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xml:space="preserve">     </w:t>
            </w:r>
          </w:p>
        </w:tc>
        <w:tc>
          <w:tcPr>
            <w:tcW w:w="1620" w:type="dxa"/>
            <w:tcBorders>
              <w:top w:val="single" w:sz="8" w:space="0" w:color="7F7F7F"/>
              <w:left w:val="nil"/>
              <w:bottom w:val="single" w:sz="8" w:space="0" w:color="7F7F7F"/>
              <w:right w:val="nil"/>
            </w:tcBorders>
            <w:shd w:val="clear" w:color="auto" w:fill="auto"/>
            <w:vAlign w:val="center"/>
            <w:hideMark/>
          </w:tcPr>
          <w:p w14:paraId="5BC25F26"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4AC922CD"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909</w:t>
            </w:r>
          </w:p>
        </w:tc>
        <w:tc>
          <w:tcPr>
            <w:tcW w:w="1620" w:type="dxa"/>
            <w:tcBorders>
              <w:top w:val="single" w:sz="8" w:space="0" w:color="7F7F7F"/>
              <w:left w:val="nil"/>
              <w:bottom w:val="single" w:sz="8" w:space="0" w:color="7F7F7F"/>
              <w:right w:val="nil"/>
            </w:tcBorders>
            <w:shd w:val="clear" w:color="auto" w:fill="auto"/>
            <w:vAlign w:val="center"/>
            <w:hideMark/>
          </w:tcPr>
          <w:p w14:paraId="2148DED4"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460</w:t>
            </w:r>
          </w:p>
        </w:tc>
        <w:tc>
          <w:tcPr>
            <w:tcW w:w="1620" w:type="dxa"/>
            <w:tcBorders>
              <w:top w:val="single" w:sz="8" w:space="0" w:color="7F7F7F"/>
              <w:left w:val="nil"/>
              <w:bottom w:val="single" w:sz="8" w:space="0" w:color="7F7F7F"/>
              <w:right w:val="nil"/>
            </w:tcBorders>
            <w:shd w:val="clear" w:color="auto" w:fill="auto"/>
            <w:vAlign w:val="center"/>
            <w:hideMark/>
          </w:tcPr>
          <w:p w14:paraId="03992204"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50.61</w:t>
            </w:r>
          </w:p>
        </w:tc>
        <w:tc>
          <w:tcPr>
            <w:tcW w:w="1620" w:type="dxa"/>
            <w:tcBorders>
              <w:top w:val="single" w:sz="8" w:space="0" w:color="7F7F7F"/>
              <w:left w:val="nil"/>
              <w:bottom w:val="single" w:sz="8" w:space="0" w:color="7F7F7F"/>
              <w:right w:val="nil"/>
            </w:tcBorders>
            <w:shd w:val="clear" w:color="auto" w:fill="auto"/>
            <w:vAlign w:val="center"/>
            <w:hideMark/>
          </w:tcPr>
          <w:p w14:paraId="24BAB35E"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r>
      <w:tr w:rsidR="009D00A4" w:rsidRPr="009D00A4" w14:paraId="2B41928C" w14:textId="77777777" w:rsidTr="00F64537">
        <w:trPr>
          <w:trHeight w:val="552"/>
        </w:trPr>
        <w:tc>
          <w:tcPr>
            <w:tcW w:w="1620" w:type="dxa"/>
            <w:tcBorders>
              <w:top w:val="nil"/>
              <w:left w:val="nil"/>
              <w:bottom w:val="nil"/>
              <w:right w:val="nil"/>
            </w:tcBorders>
            <w:shd w:val="clear" w:color="auto" w:fill="auto"/>
            <w:vAlign w:val="center"/>
            <w:hideMark/>
          </w:tcPr>
          <w:p w14:paraId="2CD9FD98" w14:textId="77777777" w:rsidR="009D00A4" w:rsidRPr="009D00A4" w:rsidRDefault="009D00A4" w:rsidP="009D00A4">
            <w:pPr>
              <w:spacing w:after="160" w:line="480" w:lineRule="auto"/>
              <w:contextualSpacing/>
              <w:rPr>
                <w:rFonts w:eastAsiaTheme="minorHAnsi"/>
                <w:kern w:val="2"/>
                <w14:ligatures w14:val="standardContextual"/>
              </w:rPr>
            </w:pPr>
          </w:p>
        </w:tc>
        <w:tc>
          <w:tcPr>
            <w:tcW w:w="1620" w:type="dxa"/>
            <w:tcBorders>
              <w:top w:val="nil"/>
              <w:left w:val="nil"/>
              <w:bottom w:val="nil"/>
              <w:right w:val="nil"/>
            </w:tcBorders>
            <w:shd w:val="clear" w:color="auto" w:fill="auto"/>
            <w:vAlign w:val="center"/>
            <w:hideMark/>
          </w:tcPr>
          <w:p w14:paraId="41E26FE8"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Dry</w:t>
            </w:r>
          </w:p>
        </w:tc>
        <w:tc>
          <w:tcPr>
            <w:tcW w:w="1620" w:type="dxa"/>
            <w:tcBorders>
              <w:top w:val="nil"/>
              <w:left w:val="nil"/>
              <w:bottom w:val="nil"/>
              <w:right w:val="nil"/>
            </w:tcBorders>
            <w:shd w:val="clear" w:color="auto" w:fill="auto"/>
            <w:vAlign w:val="center"/>
            <w:hideMark/>
          </w:tcPr>
          <w:p w14:paraId="26EC0042"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8320</w:t>
            </w:r>
          </w:p>
        </w:tc>
        <w:tc>
          <w:tcPr>
            <w:tcW w:w="1620" w:type="dxa"/>
            <w:tcBorders>
              <w:top w:val="nil"/>
              <w:left w:val="nil"/>
              <w:bottom w:val="nil"/>
              <w:right w:val="nil"/>
            </w:tcBorders>
            <w:shd w:val="clear" w:color="auto" w:fill="auto"/>
            <w:vAlign w:val="center"/>
            <w:hideMark/>
          </w:tcPr>
          <w:p w14:paraId="46D2A9CF"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206.67</w:t>
            </w:r>
          </w:p>
        </w:tc>
        <w:tc>
          <w:tcPr>
            <w:tcW w:w="1620" w:type="dxa"/>
            <w:tcBorders>
              <w:top w:val="nil"/>
              <w:left w:val="nil"/>
              <w:bottom w:val="nil"/>
              <w:right w:val="nil"/>
            </w:tcBorders>
            <w:shd w:val="clear" w:color="auto" w:fill="auto"/>
            <w:vAlign w:val="center"/>
            <w:hideMark/>
          </w:tcPr>
          <w:p w14:paraId="1AC94F21"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2.48</w:t>
            </w:r>
          </w:p>
        </w:tc>
        <w:tc>
          <w:tcPr>
            <w:tcW w:w="1620" w:type="dxa"/>
            <w:tcBorders>
              <w:top w:val="nil"/>
              <w:left w:val="nil"/>
              <w:bottom w:val="nil"/>
              <w:right w:val="nil"/>
            </w:tcBorders>
            <w:shd w:val="clear" w:color="auto" w:fill="auto"/>
            <w:vAlign w:val="center"/>
            <w:hideMark/>
          </w:tcPr>
          <w:p w14:paraId="37ED722A"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1.61</w:t>
            </w:r>
          </w:p>
        </w:tc>
      </w:tr>
      <w:tr w:rsidR="009D00A4" w:rsidRPr="009D00A4" w14:paraId="2BCAB3EC" w14:textId="77777777" w:rsidTr="00F64537">
        <w:trPr>
          <w:trHeight w:val="552"/>
        </w:trPr>
        <w:tc>
          <w:tcPr>
            <w:tcW w:w="1620" w:type="dxa"/>
            <w:tcBorders>
              <w:top w:val="single" w:sz="8" w:space="0" w:color="7F7F7F"/>
              <w:left w:val="nil"/>
              <w:bottom w:val="single" w:sz="8" w:space="0" w:color="7F7F7F"/>
              <w:right w:val="nil"/>
            </w:tcBorders>
            <w:shd w:val="clear" w:color="auto" w:fill="auto"/>
            <w:vAlign w:val="center"/>
            <w:hideMark/>
          </w:tcPr>
          <w:p w14:paraId="0D9FBDCF"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44416379"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1B91F86B"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909</w:t>
            </w:r>
          </w:p>
        </w:tc>
        <w:tc>
          <w:tcPr>
            <w:tcW w:w="1620" w:type="dxa"/>
            <w:tcBorders>
              <w:top w:val="single" w:sz="8" w:space="0" w:color="7F7F7F"/>
              <w:left w:val="nil"/>
              <w:bottom w:val="single" w:sz="8" w:space="0" w:color="7F7F7F"/>
              <w:right w:val="nil"/>
            </w:tcBorders>
            <w:shd w:val="clear" w:color="auto" w:fill="auto"/>
            <w:vAlign w:val="center"/>
            <w:hideMark/>
          </w:tcPr>
          <w:p w14:paraId="49F3E415"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6.67</w:t>
            </w:r>
          </w:p>
        </w:tc>
        <w:tc>
          <w:tcPr>
            <w:tcW w:w="1620" w:type="dxa"/>
            <w:tcBorders>
              <w:top w:val="single" w:sz="8" w:space="0" w:color="7F7F7F"/>
              <w:left w:val="nil"/>
              <w:bottom w:val="single" w:sz="8" w:space="0" w:color="7F7F7F"/>
              <w:right w:val="nil"/>
            </w:tcBorders>
            <w:shd w:val="clear" w:color="auto" w:fill="auto"/>
            <w:vAlign w:val="center"/>
            <w:hideMark/>
          </w:tcPr>
          <w:p w14:paraId="2C81D0D9"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0.73</w:t>
            </w:r>
          </w:p>
        </w:tc>
        <w:tc>
          <w:tcPr>
            <w:tcW w:w="1620" w:type="dxa"/>
            <w:tcBorders>
              <w:top w:val="single" w:sz="8" w:space="0" w:color="7F7F7F"/>
              <w:left w:val="nil"/>
              <w:bottom w:val="single" w:sz="8" w:space="0" w:color="7F7F7F"/>
              <w:right w:val="nil"/>
            </w:tcBorders>
            <w:shd w:val="clear" w:color="auto" w:fill="auto"/>
            <w:vAlign w:val="center"/>
            <w:hideMark/>
          </w:tcPr>
          <w:p w14:paraId="0B35D8CC"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r>
      <w:tr w:rsidR="009D00A4" w:rsidRPr="009D00A4" w14:paraId="002CE1A2" w14:textId="77777777" w:rsidTr="00F64537">
        <w:trPr>
          <w:trHeight w:val="552"/>
        </w:trPr>
        <w:tc>
          <w:tcPr>
            <w:tcW w:w="1620" w:type="dxa"/>
            <w:tcBorders>
              <w:top w:val="nil"/>
              <w:left w:val="nil"/>
              <w:bottom w:val="nil"/>
              <w:right w:val="nil"/>
            </w:tcBorders>
            <w:shd w:val="clear" w:color="auto" w:fill="auto"/>
            <w:vAlign w:val="center"/>
            <w:hideMark/>
          </w:tcPr>
          <w:p w14:paraId="1A6525DA" w14:textId="401CE5A9"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Flocked  </w:t>
            </w:r>
          </w:p>
        </w:tc>
        <w:tc>
          <w:tcPr>
            <w:tcW w:w="1620" w:type="dxa"/>
            <w:tcBorders>
              <w:top w:val="nil"/>
              <w:left w:val="nil"/>
              <w:bottom w:val="nil"/>
              <w:right w:val="nil"/>
            </w:tcBorders>
            <w:shd w:val="clear" w:color="auto" w:fill="auto"/>
            <w:vAlign w:val="center"/>
            <w:hideMark/>
          </w:tcPr>
          <w:p w14:paraId="3569C9C1"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Wet</w:t>
            </w:r>
          </w:p>
        </w:tc>
        <w:tc>
          <w:tcPr>
            <w:tcW w:w="1620" w:type="dxa"/>
            <w:tcBorders>
              <w:top w:val="nil"/>
              <w:left w:val="nil"/>
              <w:bottom w:val="nil"/>
              <w:right w:val="nil"/>
            </w:tcBorders>
            <w:shd w:val="clear" w:color="auto" w:fill="auto"/>
            <w:vAlign w:val="center"/>
            <w:hideMark/>
          </w:tcPr>
          <w:p w14:paraId="366DB560"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41600</w:t>
            </w:r>
          </w:p>
        </w:tc>
        <w:tc>
          <w:tcPr>
            <w:tcW w:w="1620" w:type="dxa"/>
            <w:tcBorders>
              <w:top w:val="nil"/>
              <w:left w:val="nil"/>
              <w:bottom w:val="nil"/>
              <w:right w:val="nil"/>
            </w:tcBorders>
            <w:shd w:val="clear" w:color="auto" w:fill="auto"/>
            <w:vAlign w:val="center"/>
            <w:hideMark/>
          </w:tcPr>
          <w:p w14:paraId="29D3E98F"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3200</w:t>
            </w:r>
          </w:p>
        </w:tc>
        <w:tc>
          <w:tcPr>
            <w:tcW w:w="1620" w:type="dxa"/>
            <w:tcBorders>
              <w:top w:val="nil"/>
              <w:left w:val="nil"/>
              <w:bottom w:val="nil"/>
              <w:right w:val="nil"/>
            </w:tcBorders>
            <w:shd w:val="clear" w:color="auto" w:fill="auto"/>
            <w:vAlign w:val="center"/>
            <w:hideMark/>
          </w:tcPr>
          <w:p w14:paraId="41B3E9F1"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7.69</w:t>
            </w:r>
          </w:p>
        </w:tc>
        <w:tc>
          <w:tcPr>
            <w:tcW w:w="1620" w:type="dxa"/>
            <w:tcBorders>
              <w:top w:val="nil"/>
              <w:left w:val="nil"/>
              <w:bottom w:val="nil"/>
              <w:right w:val="nil"/>
            </w:tcBorders>
            <w:shd w:val="clear" w:color="auto" w:fill="auto"/>
            <w:vAlign w:val="center"/>
            <w:hideMark/>
          </w:tcPr>
          <w:p w14:paraId="2E2297F8"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7.95</w:t>
            </w:r>
          </w:p>
        </w:tc>
      </w:tr>
      <w:tr w:rsidR="009D00A4" w:rsidRPr="009D00A4" w14:paraId="7BC01B97" w14:textId="77777777" w:rsidTr="00F64537">
        <w:trPr>
          <w:trHeight w:val="552"/>
        </w:trPr>
        <w:tc>
          <w:tcPr>
            <w:tcW w:w="1620" w:type="dxa"/>
            <w:tcBorders>
              <w:top w:val="single" w:sz="8" w:space="0" w:color="7F7F7F"/>
              <w:left w:val="nil"/>
              <w:bottom w:val="single" w:sz="8" w:space="0" w:color="7F7F7F"/>
              <w:right w:val="nil"/>
            </w:tcBorders>
            <w:shd w:val="clear" w:color="auto" w:fill="auto"/>
            <w:vAlign w:val="center"/>
            <w:hideMark/>
          </w:tcPr>
          <w:p w14:paraId="54D8C3D7"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1ADDED98"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4EF0A3F4"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4550</w:t>
            </w:r>
          </w:p>
        </w:tc>
        <w:tc>
          <w:tcPr>
            <w:tcW w:w="1620" w:type="dxa"/>
            <w:tcBorders>
              <w:top w:val="single" w:sz="8" w:space="0" w:color="7F7F7F"/>
              <w:left w:val="nil"/>
              <w:bottom w:val="single" w:sz="8" w:space="0" w:color="7F7F7F"/>
              <w:right w:val="nil"/>
            </w:tcBorders>
            <w:shd w:val="clear" w:color="auto" w:fill="auto"/>
            <w:vAlign w:val="center"/>
            <w:hideMark/>
          </w:tcPr>
          <w:p w14:paraId="00CEA947"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373.33</w:t>
            </w:r>
          </w:p>
        </w:tc>
        <w:tc>
          <w:tcPr>
            <w:tcW w:w="1620" w:type="dxa"/>
            <w:tcBorders>
              <w:top w:val="single" w:sz="8" w:space="0" w:color="7F7F7F"/>
              <w:left w:val="nil"/>
              <w:bottom w:val="single" w:sz="8" w:space="0" w:color="7F7F7F"/>
              <w:right w:val="nil"/>
            </w:tcBorders>
            <w:shd w:val="clear" w:color="auto" w:fill="auto"/>
            <w:vAlign w:val="center"/>
            <w:hideMark/>
          </w:tcPr>
          <w:p w14:paraId="1340AFE9"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8.21</w:t>
            </w:r>
          </w:p>
        </w:tc>
        <w:tc>
          <w:tcPr>
            <w:tcW w:w="1620" w:type="dxa"/>
            <w:tcBorders>
              <w:top w:val="single" w:sz="8" w:space="0" w:color="7F7F7F"/>
              <w:left w:val="nil"/>
              <w:bottom w:val="single" w:sz="8" w:space="0" w:color="7F7F7F"/>
              <w:right w:val="nil"/>
            </w:tcBorders>
            <w:shd w:val="clear" w:color="auto" w:fill="auto"/>
            <w:vAlign w:val="center"/>
            <w:hideMark/>
          </w:tcPr>
          <w:p w14:paraId="33A92A14"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r>
      <w:tr w:rsidR="009D00A4" w:rsidRPr="009D00A4" w14:paraId="3E0F03FB" w14:textId="77777777" w:rsidTr="00F64537">
        <w:trPr>
          <w:trHeight w:val="552"/>
        </w:trPr>
        <w:tc>
          <w:tcPr>
            <w:tcW w:w="1620" w:type="dxa"/>
            <w:tcBorders>
              <w:top w:val="nil"/>
              <w:left w:val="nil"/>
              <w:bottom w:val="nil"/>
              <w:right w:val="nil"/>
            </w:tcBorders>
            <w:shd w:val="clear" w:color="auto" w:fill="auto"/>
            <w:vAlign w:val="center"/>
            <w:hideMark/>
          </w:tcPr>
          <w:p w14:paraId="13EF5BA5" w14:textId="77777777" w:rsidR="009D00A4" w:rsidRPr="009D00A4" w:rsidRDefault="009D00A4" w:rsidP="009D00A4">
            <w:pPr>
              <w:spacing w:after="160" w:line="480" w:lineRule="auto"/>
              <w:contextualSpacing/>
              <w:rPr>
                <w:rFonts w:eastAsiaTheme="minorHAnsi"/>
                <w:kern w:val="2"/>
                <w14:ligatures w14:val="standardContextual"/>
              </w:rPr>
            </w:pPr>
          </w:p>
        </w:tc>
        <w:tc>
          <w:tcPr>
            <w:tcW w:w="1620" w:type="dxa"/>
            <w:tcBorders>
              <w:top w:val="nil"/>
              <w:left w:val="nil"/>
              <w:bottom w:val="nil"/>
              <w:right w:val="nil"/>
            </w:tcBorders>
            <w:shd w:val="clear" w:color="auto" w:fill="auto"/>
            <w:vAlign w:val="center"/>
            <w:hideMark/>
          </w:tcPr>
          <w:p w14:paraId="609B7479"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Dry</w:t>
            </w:r>
          </w:p>
        </w:tc>
        <w:tc>
          <w:tcPr>
            <w:tcW w:w="1620" w:type="dxa"/>
            <w:tcBorders>
              <w:top w:val="nil"/>
              <w:left w:val="nil"/>
              <w:bottom w:val="nil"/>
              <w:right w:val="nil"/>
            </w:tcBorders>
            <w:shd w:val="clear" w:color="auto" w:fill="auto"/>
            <w:vAlign w:val="center"/>
            <w:hideMark/>
          </w:tcPr>
          <w:p w14:paraId="46D03440"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41600</w:t>
            </w:r>
          </w:p>
        </w:tc>
        <w:tc>
          <w:tcPr>
            <w:tcW w:w="1620" w:type="dxa"/>
            <w:tcBorders>
              <w:top w:val="nil"/>
              <w:left w:val="nil"/>
              <w:bottom w:val="nil"/>
              <w:right w:val="nil"/>
            </w:tcBorders>
            <w:shd w:val="clear" w:color="auto" w:fill="auto"/>
            <w:vAlign w:val="center"/>
            <w:hideMark/>
          </w:tcPr>
          <w:p w14:paraId="3C71637A"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160</w:t>
            </w:r>
          </w:p>
        </w:tc>
        <w:tc>
          <w:tcPr>
            <w:tcW w:w="1620" w:type="dxa"/>
            <w:tcBorders>
              <w:top w:val="nil"/>
              <w:left w:val="nil"/>
              <w:bottom w:val="nil"/>
              <w:right w:val="nil"/>
            </w:tcBorders>
            <w:shd w:val="clear" w:color="auto" w:fill="auto"/>
            <w:vAlign w:val="center"/>
            <w:hideMark/>
          </w:tcPr>
          <w:p w14:paraId="65020C32"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0.38</w:t>
            </w:r>
          </w:p>
        </w:tc>
        <w:tc>
          <w:tcPr>
            <w:tcW w:w="1620" w:type="dxa"/>
            <w:tcBorders>
              <w:top w:val="nil"/>
              <w:left w:val="nil"/>
              <w:bottom w:val="nil"/>
              <w:right w:val="nil"/>
            </w:tcBorders>
            <w:shd w:val="clear" w:color="auto" w:fill="auto"/>
            <w:vAlign w:val="center"/>
            <w:hideMark/>
          </w:tcPr>
          <w:p w14:paraId="1A9AC1F1"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0.19</w:t>
            </w:r>
          </w:p>
        </w:tc>
      </w:tr>
      <w:tr w:rsidR="009D00A4" w:rsidRPr="009D00A4" w14:paraId="19C693AA" w14:textId="77777777" w:rsidTr="00F64537">
        <w:trPr>
          <w:trHeight w:val="552"/>
        </w:trPr>
        <w:tc>
          <w:tcPr>
            <w:tcW w:w="1620" w:type="dxa"/>
            <w:tcBorders>
              <w:top w:val="single" w:sz="8" w:space="0" w:color="7F7F7F"/>
              <w:left w:val="nil"/>
              <w:bottom w:val="single" w:sz="8" w:space="0" w:color="7F7F7F"/>
              <w:right w:val="nil"/>
            </w:tcBorders>
            <w:shd w:val="clear" w:color="auto" w:fill="auto"/>
            <w:vAlign w:val="center"/>
            <w:hideMark/>
          </w:tcPr>
          <w:p w14:paraId="61188E52"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0618CD57"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c>
          <w:tcPr>
            <w:tcW w:w="1620" w:type="dxa"/>
            <w:tcBorders>
              <w:top w:val="single" w:sz="8" w:space="0" w:color="7F7F7F"/>
              <w:left w:val="nil"/>
              <w:bottom w:val="single" w:sz="8" w:space="0" w:color="7F7F7F"/>
              <w:right w:val="nil"/>
            </w:tcBorders>
            <w:shd w:val="clear" w:color="auto" w:fill="auto"/>
            <w:vAlign w:val="center"/>
            <w:hideMark/>
          </w:tcPr>
          <w:p w14:paraId="008A2527"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4550</w:t>
            </w:r>
          </w:p>
        </w:tc>
        <w:tc>
          <w:tcPr>
            <w:tcW w:w="1620" w:type="dxa"/>
            <w:tcBorders>
              <w:top w:val="single" w:sz="8" w:space="0" w:color="7F7F7F"/>
              <w:left w:val="nil"/>
              <w:bottom w:val="single" w:sz="8" w:space="0" w:color="7F7F7F"/>
              <w:right w:val="nil"/>
            </w:tcBorders>
            <w:shd w:val="clear" w:color="auto" w:fill="auto"/>
            <w:vAlign w:val="center"/>
            <w:hideMark/>
          </w:tcPr>
          <w:p w14:paraId="4EBFF287"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0</w:t>
            </w:r>
          </w:p>
        </w:tc>
        <w:tc>
          <w:tcPr>
            <w:tcW w:w="1620" w:type="dxa"/>
            <w:tcBorders>
              <w:top w:val="single" w:sz="8" w:space="0" w:color="7F7F7F"/>
              <w:left w:val="nil"/>
              <w:bottom w:val="single" w:sz="8" w:space="0" w:color="7F7F7F"/>
              <w:right w:val="nil"/>
            </w:tcBorders>
            <w:shd w:val="clear" w:color="auto" w:fill="auto"/>
            <w:vAlign w:val="center"/>
            <w:hideMark/>
          </w:tcPr>
          <w:p w14:paraId="34C80913"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0</w:t>
            </w:r>
          </w:p>
        </w:tc>
        <w:tc>
          <w:tcPr>
            <w:tcW w:w="1620" w:type="dxa"/>
            <w:tcBorders>
              <w:top w:val="single" w:sz="8" w:space="0" w:color="7F7F7F"/>
              <w:left w:val="nil"/>
              <w:bottom w:val="single" w:sz="8" w:space="0" w:color="7F7F7F"/>
              <w:right w:val="nil"/>
            </w:tcBorders>
            <w:shd w:val="clear" w:color="auto" w:fill="auto"/>
            <w:vAlign w:val="center"/>
            <w:hideMark/>
          </w:tcPr>
          <w:p w14:paraId="7910EFA5" w14:textId="77777777" w:rsidR="009D00A4" w:rsidRPr="009D00A4" w:rsidRDefault="009D00A4" w:rsidP="009D00A4">
            <w:pPr>
              <w:spacing w:after="160" w:line="480" w:lineRule="auto"/>
              <w:contextualSpacing/>
              <w:rPr>
                <w:rFonts w:eastAsiaTheme="minorHAnsi"/>
                <w:kern w:val="2"/>
                <w14:ligatures w14:val="standardContextual"/>
              </w:rPr>
            </w:pPr>
            <w:r w:rsidRPr="009D00A4">
              <w:rPr>
                <w:rFonts w:eastAsiaTheme="minorHAnsi"/>
                <w:kern w:val="2"/>
                <w14:ligatures w14:val="standardContextual"/>
              </w:rPr>
              <w:t> </w:t>
            </w:r>
          </w:p>
        </w:tc>
      </w:tr>
    </w:tbl>
    <w:p w14:paraId="2102A672" w14:textId="3E311C27" w:rsidR="001C3170" w:rsidRPr="00DD3436" w:rsidRDefault="00DD3436" w:rsidP="00F60506">
      <w:pPr>
        <w:spacing w:line="480" w:lineRule="auto"/>
        <w:contextualSpacing/>
      </w:pPr>
      <w:proofErr w:type="spellStart"/>
      <w:r w:rsidRPr="00DD3436">
        <w:rPr>
          <w:vertAlign w:val="superscript"/>
        </w:rPr>
        <w:t>a</w:t>
      </w:r>
      <w:r w:rsidRPr="00DD3436">
        <w:t>Averaged</w:t>
      </w:r>
      <w:proofErr w:type="spellEnd"/>
      <w:r w:rsidRPr="00DD3436">
        <w:t xml:space="preserve"> readable colony counts </w:t>
      </w:r>
      <w:r w:rsidR="00F12DCD">
        <w:t>from</w:t>
      </w:r>
      <w:r w:rsidRPr="00DD3436">
        <w:t xml:space="preserve"> three inoculation volumes (100uL, 50uL, 10uL) to blood agar</w:t>
      </w:r>
    </w:p>
    <w:p w14:paraId="34371830" w14:textId="77777777" w:rsidR="00F64537" w:rsidRDefault="00F64537" w:rsidP="00F60506">
      <w:pPr>
        <w:spacing w:line="480" w:lineRule="auto"/>
        <w:contextualSpacing/>
        <w:rPr>
          <w:b/>
          <w:bCs/>
        </w:rPr>
      </w:pPr>
    </w:p>
    <w:p w14:paraId="77530A9A" w14:textId="1BCD1400" w:rsidR="000E5725" w:rsidRDefault="000E5725">
      <w:pPr>
        <w:spacing w:after="160" w:line="278" w:lineRule="auto"/>
        <w:rPr>
          <w:b/>
          <w:bCs/>
        </w:rPr>
      </w:pPr>
      <w:r>
        <w:rPr>
          <w:b/>
          <w:bCs/>
        </w:rPr>
        <w:br w:type="page"/>
      </w:r>
    </w:p>
    <w:p w14:paraId="2B92C8CA" w14:textId="2DB688AF" w:rsidR="009D00A4" w:rsidRDefault="001C3170" w:rsidP="00F60506">
      <w:pPr>
        <w:spacing w:line="480" w:lineRule="auto"/>
        <w:contextualSpacing/>
        <w:rPr>
          <w:b/>
          <w:bCs/>
        </w:rPr>
      </w:pPr>
      <w:r>
        <w:rPr>
          <w:b/>
          <w:bCs/>
        </w:rPr>
        <w:lastRenderedPageBreak/>
        <w:t>Supplementary Table 2. Results of Laboratory Prepared Surface Recovery – Comparing Premoistened to Dry Flocked Swab</w:t>
      </w:r>
    </w:p>
    <w:p w14:paraId="6EE8FA4A" w14:textId="77777777" w:rsidR="000E5725" w:rsidRDefault="000E5725" w:rsidP="00F60506">
      <w:pPr>
        <w:spacing w:line="480" w:lineRule="auto"/>
        <w:contextualSpacing/>
        <w:rPr>
          <w:b/>
          <w:bCs/>
        </w:rPr>
      </w:pPr>
    </w:p>
    <w:tbl>
      <w:tblPr>
        <w:tblW w:w="9927" w:type="dxa"/>
        <w:tblBorders>
          <w:top w:val="single" w:sz="8" w:space="0" w:color="7F7F7F"/>
          <w:bottom w:val="single" w:sz="4" w:space="0" w:color="auto"/>
          <w:insideH w:val="single" w:sz="4" w:space="0" w:color="auto"/>
        </w:tblBorders>
        <w:tblLook w:val="04A0" w:firstRow="1" w:lastRow="0" w:firstColumn="1" w:lastColumn="0" w:noHBand="0" w:noVBand="1"/>
      </w:tblPr>
      <w:tblGrid>
        <w:gridCol w:w="2057"/>
        <w:gridCol w:w="1853"/>
        <w:gridCol w:w="1336"/>
        <w:gridCol w:w="1649"/>
        <w:gridCol w:w="1516"/>
        <w:gridCol w:w="1516"/>
      </w:tblGrid>
      <w:tr w:rsidR="000E5725" w:rsidRPr="009D00A4" w14:paraId="33D489FD" w14:textId="77777777" w:rsidTr="006825F9">
        <w:trPr>
          <w:trHeight w:val="1124"/>
        </w:trPr>
        <w:tc>
          <w:tcPr>
            <w:tcW w:w="2057" w:type="dxa"/>
            <w:shd w:val="clear" w:color="auto" w:fill="auto"/>
            <w:vAlign w:val="center"/>
            <w:hideMark/>
          </w:tcPr>
          <w:p w14:paraId="776FF0EF" w14:textId="4FCAAF5E" w:rsidR="000E5725" w:rsidRPr="009D00A4" w:rsidRDefault="000E5725" w:rsidP="009D00A4">
            <w:pPr>
              <w:spacing w:line="480" w:lineRule="auto"/>
              <w:contextualSpacing/>
              <w:rPr>
                <w:b/>
                <w:bCs/>
              </w:rPr>
            </w:pPr>
            <w:r>
              <w:rPr>
                <w:b/>
                <w:bCs/>
              </w:rPr>
              <w:t xml:space="preserve">Flocked </w:t>
            </w:r>
            <w:r w:rsidRPr="009D00A4">
              <w:rPr>
                <w:b/>
                <w:bCs/>
              </w:rPr>
              <w:t xml:space="preserve">Swab </w:t>
            </w:r>
            <w:r>
              <w:rPr>
                <w:b/>
                <w:bCs/>
              </w:rPr>
              <w:t>Preparation</w:t>
            </w:r>
          </w:p>
        </w:tc>
        <w:tc>
          <w:tcPr>
            <w:tcW w:w="1853" w:type="dxa"/>
            <w:shd w:val="clear" w:color="auto" w:fill="auto"/>
            <w:vAlign w:val="center"/>
            <w:hideMark/>
          </w:tcPr>
          <w:p w14:paraId="1C7AF56A" w14:textId="77777777" w:rsidR="000E5725" w:rsidRPr="009D00A4" w:rsidRDefault="000E5725" w:rsidP="009D00A4">
            <w:pPr>
              <w:spacing w:line="480" w:lineRule="auto"/>
              <w:contextualSpacing/>
              <w:rPr>
                <w:b/>
                <w:bCs/>
              </w:rPr>
            </w:pPr>
            <w:r w:rsidRPr="009D00A4">
              <w:rPr>
                <w:b/>
                <w:bCs/>
              </w:rPr>
              <w:t>Surface Preparation</w:t>
            </w:r>
          </w:p>
        </w:tc>
        <w:tc>
          <w:tcPr>
            <w:tcW w:w="1336" w:type="dxa"/>
            <w:shd w:val="clear" w:color="auto" w:fill="auto"/>
            <w:vAlign w:val="center"/>
            <w:hideMark/>
          </w:tcPr>
          <w:p w14:paraId="4E51BE73" w14:textId="77777777" w:rsidR="000E5725" w:rsidRPr="009D00A4" w:rsidRDefault="000E5725" w:rsidP="009D00A4">
            <w:pPr>
              <w:spacing w:line="480" w:lineRule="auto"/>
              <w:contextualSpacing/>
              <w:rPr>
                <w:b/>
                <w:bCs/>
              </w:rPr>
            </w:pPr>
            <w:r w:rsidRPr="009D00A4">
              <w:rPr>
                <w:b/>
                <w:bCs/>
              </w:rPr>
              <w:t>CFU</w:t>
            </w:r>
          </w:p>
          <w:p w14:paraId="3425AF43" w14:textId="310418EC" w:rsidR="000E5725" w:rsidRPr="009D00A4" w:rsidRDefault="000E5725" w:rsidP="009D00A4">
            <w:pPr>
              <w:spacing w:line="480" w:lineRule="auto"/>
              <w:contextualSpacing/>
              <w:rPr>
                <w:b/>
                <w:bCs/>
              </w:rPr>
            </w:pPr>
            <w:r w:rsidRPr="009D00A4">
              <w:rPr>
                <w:b/>
                <w:bCs/>
              </w:rPr>
              <w:t xml:space="preserve"> Control</w:t>
            </w:r>
          </w:p>
        </w:tc>
        <w:tc>
          <w:tcPr>
            <w:tcW w:w="1649" w:type="dxa"/>
            <w:shd w:val="clear" w:color="auto" w:fill="auto"/>
            <w:vAlign w:val="center"/>
            <w:hideMark/>
          </w:tcPr>
          <w:p w14:paraId="24C16952" w14:textId="77777777" w:rsidR="000E5725" w:rsidRPr="009D00A4" w:rsidRDefault="000E5725" w:rsidP="009D00A4">
            <w:pPr>
              <w:spacing w:line="480" w:lineRule="auto"/>
              <w:contextualSpacing/>
              <w:rPr>
                <w:b/>
                <w:bCs/>
              </w:rPr>
            </w:pPr>
            <w:r w:rsidRPr="009D00A4">
              <w:rPr>
                <w:b/>
                <w:bCs/>
              </w:rPr>
              <w:t>CFU Recovered</w:t>
            </w:r>
          </w:p>
        </w:tc>
        <w:tc>
          <w:tcPr>
            <w:tcW w:w="1516" w:type="dxa"/>
            <w:shd w:val="clear" w:color="auto" w:fill="auto"/>
            <w:vAlign w:val="center"/>
            <w:hideMark/>
          </w:tcPr>
          <w:p w14:paraId="2AF2294F" w14:textId="77777777" w:rsidR="000E5725" w:rsidRPr="009D00A4" w:rsidRDefault="000E5725" w:rsidP="009D00A4">
            <w:pPr>
              <w:spacing w:line="480" w:lineRule="auto"/>
              <w:contextualSpacing/>
              <w:rPr>
                <w:b/>
                <w:bCs/>
              </w:rPr>
            </w:pPr>
            <w:r w:rsidRPr="009D00A4">
              <w:rPr>
                <w:b/>
                <w:bCs/>
              </w:rPr>
              <w:t>Recovery %</w:t>
            </w:r>
          </w:p>
        </w:tc>
        <w:tc>
          <w:tcPr>
            <w:tcW w:w="1516" w:type="dxa"/>
            <w:shd w:val="clear" w:color="auto" w:fill="auto"/>
            <w:vAlign w:val="center"/>
            <w:hideMark/>
          </w:tcPr>
          <w:p w14:paraId="27279038" w14:textId="77777777" w:rsidR="000E5725" w:rsidRPr="009D00A4" w:rsidRDefault="000E5725" w:rsidP="009D00A4">
            <w:pPr>
              <w:spacing w:line="480" w:lineRule="auto"/>
              <w:contextualSpacing/>
              <w:rPr>
                <w:b/>
                <w:bCs/>
              </w:rPr>
            </w:pPr>
            <w:r w:rsidRPr="009D00A4">
              <w:rPr>
                <w:b/>
                <w:bCs/>
              </w:rPr>
              <w:t>Average Recovery %</w:t>
            </w:r>
          </w:p>
        </w:tc>
      </w:tr>
      <w:tr w:rsidR="009D00A4" w:rsidRPr="009D00A4" w14:paraId="291E1C11" w14:textId="77777777" w:rsidTr="000E5725">
        <w:trPr>
          <w:trHeight w:val="581"/>
        </w:trPr>
        <w:tc>
          <w:tcPr>
            <w:tcW w:w="2057" w:type="dxa"/>
            <w:shd w:val="clear" w:color="auto" w:fill="auto"/>
            <w:vAlign w:val="center"/>
            <w:hideMark/>
          </w:tcPr>
          <w:p w14:paraId="721AD635" w14:textId="329DA1F4" w:rsidR="009D00A4" w:rsidRPr="009D00A4" w:rsidRDefault="009D00A4" w:rsidP="009D00A4">
            <w:pPr>
              <w:spacing w:line="480" w:lineRule="auto"/>
              <w:contextualSpacing/>
            </w:pPr>
            <w:bookmarkStart w:id="0" w:name="RANGE!A14"/>
            <w:r w:rsidRPr="009D00A4">
              <w:t xml:space="preserve">Dry </w:t>
            </w:r>
            <w:bookmarkEnd w:id="0"/>
          </w:p>
        </w:tc>
        <w:tc>
          <w:tcPr>
            <w:tcW w:w="1853" w:type="dxa"/>
            <w:shd w:val="clear" w:color="auto" w:fill="auto"/>
            <w:vAlign w:val="center"/>
            <w:hideMark/>
          </w:tcPr>
          <w:p w14:paraId="0A98AF29" w14:textId="77777777" w:rsidR="009D00A4" w:rsidRPr="009D00A4" w:rsidRDefault="009D00A4" w:rsidP="009D00A4">
            <w:pPr>
              <w:spacing w:line="480" w:lineRule="auto"/>
              <w:contextualSpacing/>
            </w:pPr>
            <w:r w:rsidRPr="009D00A4">
              <w:t>Wet</w:t>
            </w:r>
          </w:p>
        </w:tc>
        <w:tc>
          <w:tcPr>
            <w:tcW w:w="1336" w:type="dxa"/>
            <w:shd w:val="clear" w:color="auto" w:fill="auto"/>
            <w:vAlign w:val="center"/>
            <w:hideMark/>
          </w:tcPr>
          <w:p w14:paraId="1E846DC5" w14:textId="77777777" w:rsidR="009D00A4" w:rsidRPr="009D00A4" w:rsidRDefault="009D00A4" w:rsidP="009D00A4">
            <w:pPr>
              <w:spacing w:line="480" w:lineRule="auto"/>
              <w:contextualSpacing/>
            </w:pPr>
            <w:r w:rsidRPr="009D00A4">
              <w:t>25900</w:t>
            </w:r>
          </w:p>
        </w:tc>
        <w:tc>
          <w:tcPr>
            <w:tcW w:w="1649" w:type="dxa"/>
            <w:shd w:val="clear" w:color="auto" w:fill="auto"/>
            <w:vAlign w:val="center"/>
            <w:hideMark/>
          </w:tcPr>
          <w:p w14:paraId="5973E90B" w14:textId="77777777" w:rsidR="009D00A4" w:rsidRPr="009D00A4" w:rsidRDefault="009D00A4" w:rsidP="009D00A4">
            <w:pPr>
              <w:spacing w:line="480" w:lineRule="auto"/>
              <w:contextualSpacing/>
            </w:pPr>
            <w:r w:rsidRPr="009D00A4">
              <w:t>3140</w:t>
            </w:r>
          </w:p>
        </w:tc>
        <w:tc>
          <w:tcPr>
            <w:tcW w:w="1516" w:type="dxa"/>
            <w:shd w:val="clear" w:color="auto" w:fill="auto"/>
            <w:vAlign w:val="center"/>
            <w:hideMark/>
          </w:tcPr>
          <w:p w14:paraId="4EC039F7" w14:textId="77777777" w:rsidR="009D00A4" w:rsidRPr="009D00A4" w:rsidRDefault="009D00A4" w:rsidP="009D00A4">
            <w:pPr>
              <w:spacing w:line="480" w:lineRule="auto"/>
              <w:contextualSpacing/>
            </w:pPr>
            <w:r w:rsidRPr="009D00A4">
              <w:t>12.12</w:t>
            </w:r>
          </w:p>
        </w:tc>
        <w:tc>
          <w:tcPr>
            <w:tcW w:w="1516" w:type="dxa"/>
            <w:shd w:val="clear" w:color="auto" w:fill="auto"/>
            <w:vAlign w:val="center"/>
            <w:hideMark/>
          </w:tcPr>
          <w:p w14:paraId="3F7C92F2" w14:textId="77777777" w:rsidR="009D00A4" w:rsidRPr="009D00A4" w:rsidRDefault="009D00A4" w:rsidP="009D00A4">
            <w:pPr>
              <w:spacing w:line="480" w:lineRule="auto"/>
              <w:contextualSpacing/>
            </w:pPr>
            <w:r w:rsidRPr="009D00A4">
              <w:t>13.05</w:t>
            </w:r>
          </w:p>
        </w:tc>
      </w:tr>
      <w:tr w:rsidR="009D00A4" w:rsidRPr="009D00A4" w14:paraId="0A4CB4A8" w14:textId="77777777" w:rsidTr="000E5725">
        <w:trPr>
          <w:trHeight w:val="341"/>
        </w:trPr>
        <w:tc>
          <w:tcPr>
            <w:tcW w:w="2057" w:type="dxa"/>
            <w:shd w:val="clear" w:color="auto" w:fill="auto"/>
            <w:vAlign w:val="center"/>
            <w:hideMark/>
          </w:tcPr>
          <w:p w14:paraId="03277CF7" w14:textId="77777777" w:rsidR="009D00A4" w:rsidRPr="009D00A4" w:rsidRDefault="009D00A4" w:rsidP="009D00A4">
            <w:pPr>
              <w:spacing w:line="480" w:lineRule="auto"/>
              <w:contextualSpacing/>
            </w:pPr>
          </w:p>
        </w:tc>
        <w:tc>
          <w:tcPr>
            <w:tcW w:w="1853" w:type="dxa"/>
            <w:shd w:val="clear" w:color="auto" w:fill="auto"/>
            <w:vAlign w:val="center"/>
            <w:hideMark/>
          </w:tcPr>
          <w:p w14:paraId="1CF1B978" w14:textId="77777777" w:rsidR="009D00A4" w:rsidRPr="009D00A4" w:rsidRDefault="009D00A4" w:rsidP="009D00A4">
            <w:pPr>
              <w:spacing w:line="480" w:lineRule="auto"/>
              <w:contextualSpacing/>
            </w:pPr>
          </w:p>
        </w:tc>
        <w:tc>
          <w:tcPr>
            <w:tcW w:w="1336" w:type="dxa"/>
            <w:shd w:val="clear" w:color="auto" w:fill="auto"/>
            <w:vAlign w:val="center"/>
            <w:hideMark/>
          </w:tcPr>
          <w:p w14:paraId="0064EABF" w14:textId="77777777" w:rsidR="009D00A4" w:rsidRPr="009D00A4" w:rsidRDefault="009D00A4" w:rsidP="009D00A4">
            <w:pPr>
              <w:spacing w:line="480" w:lineRule="auto"/>
              <w:contextualSpacing/>
            </w:pPr>
            <w:r w:rsidRPr="009D00A4">
              <w:t>3600</w:t>
            </w:r>
          </w:p>
        </w:tc>
        <w:tc>
          <w:tcPr>
            <w:tcW w:w="1649" w:type="dxa"/>
            <w:shd w:val="clear" w:color="auto" w:fill="auto"/>
            <w:vAlign w:val="center"/>
            <w:hideMark/>
          </w:tcPr>
          <w:p w14:paraId="3A8E43B4" w14:textId="77777777" w:rsidR="009D00A4" w:rsidRPr="009D00A4" w:rsidRDefault="009D00A4" w:rsidP="009D00A4">
            <w:pPr>
              <w:spacing w:line="480" w:lineRule="auto"/>
              <w:contextualSpacing/>
            </w:pPr>
            <w:r w:rsidRPr="009D00A4">
              <w:t>503.33</w:t>
            </w:r>
          </w:p>
        </w:tc>
        <w:tc>
          <w:tcPr>
            <w:tcW w:w="1516" w:type="dxa"/>
            <w:shd w:val="clear" w:color="auto" w:fill="auto"/>
            <w:vAlign w:val="center"/>
            <w:hideMark/>
          </w:tcPr>
          <w:p w14:paraId="7EC83192" w14:textId="77777777" w:rsidR="009D00A4" w:rsidRPr="009D00A4" w:rsidRDefault="009D00A4" w:rsidP="009D00A4">
            <w:pPr>
              <w:spacing w:line="480" w:lineRule="auto"/>
              <w:contextualSpacing/>
            </w:pPr>
            <w:r w:rsidRPr="009D00A4">
              <w:t>13.98</w:t>
            </w:r>
          </w:p>
        </w:tc>
        <w:tc>
          <w:tcPr>
            <w:tcW w:w="1516" w:type="dxa"/>
            <w:shd w:val="clear" w:color="auto" w:fill="auto"/>
            <w:vAlign w:val="center"/>
            <w:hideMark/>
          </w:tcPr>
          <w:p w14:paraId="6122ACD1" w14:textId="77777777" w:rsidR="009D00A4" w:rsidRPr="009D00A4" w:rsidRDefault="009D00A4" w:rsidP="009D00A4">
            <w:pPr>
              <w:spacing w:line="480" w:lineRule="auto"/>
              <w:contextualSpacing/>
            </w:pPr>
          </w:p>
        </w:tc>
      </w:tr>
      <w:tr w:rsidR="009D00A4" w:rsidRPr="009D00A4" w14:paraId="0E879B43" w14:textId="77777777" w:rsidTr="000E5725">
        <w:trPr>
          <w:trHeight w:val="341"/>
        </w:trPr>
        <w:tc>
          <w:tcPr>
            <w:tcW w:w="2057" w:type="dxa"/>
            <w:shd w:val="clear" w:color="auto" w:fill="auto"/>
            <w:vAlign w:val="center"/>
            <w:hideMark/>
          </w:tcPr>
          <w:p w14:paraId="3BBB45A2" w14:textId="77777777" w:rsidR="009D00A4" w:rsidRPr="009D00A4" w:rsidRDefault="009D00A4" w:rsidP="009D00A4">
            <w:pPr>
              <w:spacing w:line="480" w:lineRule="auto"/>
              <w:contextualSpacing/>
            </w:pPr>
            <w:r w:rsidRPr="009D00A4">
              <w:t> </w:t>
            </w:r>
          </w:p>
        </w:tc>
        <w:tc>
          <w:tcPr>
            <w:tcW w:w="1853" w:type="dxa"/>
            <w:shd w:val="clear" w:color="auto" w:fill="auto"/>
            <w:vAlign w:val="center"/>
            <w:hideMark/>
          </w:tcPr>
          <w:p w14:paraId="1A6B1EF6" w14:textId="77777777" w:rsidR="009D00A4" w:rsidRPr="009D00A4" w:rsidRDefault="009D00A4" w:rsidP="009D00A4">
            <w:pPr>
              <w:spacing w:line="480" w:lineRule="auto"/>
              <w:contextualSpacing/>
            </w:pPr>
            <w:r w:rsidRPr="009D00A4">
              <w:t>Dry</w:t>
            </w:r>
          </w:p>
        </w:tc>
        <w:tc>
          <w:tcPr>
            <w:tcW w:w="1336" w:type="dxa"/>
            <w:shd w:val="clear" w:color="auto" w:fill="auto"/>
            <w:vAlign w:val="center"/>
            <w:hideMark/>
          </w:tcPr>
          <w:p w14:paraId="1A8F854F" w14:textId="77777777" w:rsidR="009D00A4" w:rsidRPr="009D00A4" w:rsidRDefault="009D00A4" w:rsidP="009D00A4">
            <w:pPr>
              <w:spacing w:line="480" w:lineRule="auto"/>
              <w:contextualSpacing/>
            </w:pPr>
            <w:r w:rsidRPr="009D00A4">
              <w:t>25900</w:t>
            </w:r>
          </w:p>
        </w:tc>
        <w:tc>
          <w:tcPr>
            <w:tcW w:w="1649" w:type="dxa"/>
            <w:shd w:val="clear" w:color="auto" w:fill="auto"/>
            <w:vAlign w:val="center"/>
            <w:hideMark/>
          </w:tcPr>
          <w:p w14:paraId="0EF9D52F" w14:textId="77777777" w:rsidR="009D00A4" w:rsidRPr="009D00A4" w:rsidRDefault="009D00A4" w:rsidP="009D00A4">
            <w:pPr>
              <w:spacing w:line="480" w:lineRule="auto"/>
              <w:contextualSpacing/>
            </w:pPr>
            <w:r w:rsidRPr="009D00A4">
              <w:t>33.33</w:t>
            </w:r>
          </w:p>
        </w:tc>
        <w:tc>
          <w:tcPr>
            <w:tcW w:w="1516" w:type="dxa"/>
            <w:shd w:val="clear" w:color="auto" w:fill="auto"/>
            <w:vAlign w:val="center"/>
            <w:hideMark/>
          </w:tcPr>
          <w:p w14:paraId="2174295E" w14:textId="77777777" w:rsidR="009D00A4" w:rsidRPr="009D00A4" w:rsidRDefault="009D00A4" w:rsidP="009D00A4">
            <w:pPr>
              <w:spacing w:line="480" w:lineRule="auto"/>
              <w:contextualSpacing/>
            </w:pPr>
            <w:r w:rsidRPr="009D00A4">
              <w:t>0.13</w:t>
            </w:r>
          </w:p>
        </w:tc>
        <w:tc>
          <w:tcPr>
            <w:tcW w:w="1516" w:type="dxa"/>
            <w:shd w:val="clear" w:color="auto" w:fill="auto"/>
            <w:vAlign w:val="center"/>
            <w:hideMark/>
          </w:tcPr>
          <w:p w14:paraId="0063C4F5" w14:textId="77777777" w:rsidR="009D00A4" w:rsidRPr="009D00A4" w:rsidRDefault="009D00A4" w:rsidP="009D00A4">
            <w:pPr>
              <w:spacing w:line="480" w:lineRule="auto"/>
              <w:contextualSpacing/>
            </w:pPr>
            <w:r w:rsidRPr="009D00A4">
              <w:t>0.07</w:t>
            </w:r>
          </w:p>
        </w:tc>
      </w:tr>
      <w:tr w:rsidR="009D00A4" w:rsidRPr="009D00A4" w14:paraId="588E185D" w14:textId="77777777" w:rsidTr="000E5725">
        <w:trPr>
          <w:trHeight w:val="341"/>
        </w:trPr>
        <w:tc>
          <w:tcPr>
            <w:tcW w:w="2057" w:type="dxa"/>
            <w:shd w:val="clear" w:color="auto" w:fill="auto"/>
            <w:vAlign w:val="center"/>
            <w:hideMark/>
          </w:tcPr>
          <w:p w14:paraId="035C0BEC" w14:textId="77777777" w:rsidR="009D00A4" w:rsidRPr="009D00A4" w:rsidRDefault="009D00A4" w:rsidP="009D00A4">
            <w:pPr>
              <w:spacing w:line="480" w:lineRule="auto"/>
              <w:contextualSpacing/>
            </w:pPr>
          </w:p>
        </w:tc>
        <w:tc>
          <w:tcPr>
            <w:tcW w:w="1853" w:type="dxa"/>
            <w:shd w:val="clear" w:color="auto" w:fill="auto"/>
            <w:vAlign w:val="center"/>
            <w:hideMark/>
          </w:tcPr>
          <w:p w14:paraId="7D420F83" w14:textId="77777777" w:rsidR="009D00A4" w:rsidRPr="009D00A4" w:rsidRDefault="009D00A4" w:rsidP="009D00A4">
            <w:pPr>
              <w:spacing w:line="480" w:lineRule="auto"/>
              <w:contextualSpacing/>
            </w:pPr>
          </w:p>
        </w:tc>
        <w:tc>
          <w:tcPr>
            <w:tcW w:w="1336" w:type="dxa"/>
            <w:shd w:val="clear" w:color="auto" w:fill="auto"/>
            <w:vAlign w:val="center"/>
            <w:hideMark/>
          </w:tcPr>
          <w:p w14:paraId="6A5A227C" w14:textId="77777777" w:rsidR="009D00A4" w:rsidRPr="009D00A4" w:rsidRDefault="009D00A4" w:rsidP="009D00A4">
            <w:pPr>
              <w:spacing w:line="480" w:lineRule="auto"/>
              <w:contextualSpacing/>
            </w:pPr>
            <w:r w:rsidRPr="009D00A4">
              <w:t>3600</w:t>
            </w:r>
          </w:p>
        </w:tc>
        <w:tc>
          <w:tcPr>
            <w:tcW w:w="1649" w:type="dxa"/>
            <w:shd w:val="clear" w:color="auto" w:fill="auto"/>
            <w:vAlign w:val="center"/>
            <w:hideMark/>
          </w:tcPr>
          <w:p w14:paraId="1EE9D1E1" w14:textId="77777777" w:rsidR="009D00A4" w:rsidRPr="009D00A4" w:rsidRDefault="009D00A4" w:rsidP="009D00A4">
            <w:pPr>
              <w:spacing w:line="480" w:lineRule="auto"/>
              <w:contextualSpacing/>
            </w:pPr>
            <w:r w:rsidRPr="009D00A4">
              <w:t>0</w:t>
            </w:r>
          </w:p>
        </w:tc>
        <w:tc>
          <w:tcPr>
            <w:tcW w:w="1516" w:type="dxa"/>
            <w:shd w:val="clear" w:color="auto" w:fill="auto"/>
            <w:vAlign w:val="center"/>
            <w:hideMark/>
          </w:tcPr>
          <w:p w14:paraId="0B256E9F" w14:textId="77777777" w:rsidR="009D00A4" w:rsidRPr="009D00A4" w:rsidRDefault="009D00A4" w:rsidP="009D00A4">
            <w:pPr>
              <w:spacing w:line="480" w:lineRule="auto"/>
              <w:contextualSpacing/>
            </w:pPr>
            <w:r w:rsidRPr="009D00A4">
              <w:t>0</w:t>
            </w:r>
          </w:p>
        </w:tc>
        <w:tc>
          <w:tcPr>
            <w:tcW w:w="1516" w:type="dxa"/>
            <w:shd w:val="clear" w:color="auto" w:fill="auto"/>
            <w:vAlign w:val="center"/>
            <w:hideMark/>
          </w:tcPr>
          <w:p w14:paraId="361180FC" w14:textId="77777777" w:rsidR="009D00A4" w:rsidRPr="009D00A4" w:rsidRDefault="009D00A4" w:rsidP="009D00A4">
            <w:pPr>
              <w:spacing w:line="480" w:lineRule="auto"/>
              <w:contextualSpacing/>
            </w:pPr>
          </w:p>
        </w:tc>
      </w:tr>
      <w:tr w:rsidR="009D00A4" w:rsidRPr="009D00A4" w14:paraId="600FE1AD" w14:textId="77777777" w:rsidTr="000E5725">
        <w:trPr>
          <w:trHeight w:val="581"/>
        </w:trPr>
        <w:tc>
          <w:tcPr>
            <w:tcW w:w="2057" w:type="dxa"/>
            <w:shd w:val="clear" w:color="auto" w:fill="auto"/>
            <w:vAlign w:val="center"/>
            <w:hideMark/>
          </w:tcPr>
          <w:p w14:paraId="5E49994D" w14:textId="645AD5B8" w:rsidR="009D00A4" w:rsidRPr="009D00A4" w:rsidRDefault="009D00A4" w:rsidP="009D00A4">
            <w:pPr>
              <w:spacing w:line="480" w:lineRule="auto"/>
              <w:contextualSpacing/>
            </w:pPr>
            <w:r w:rsidRPr="009D00A4">
              <w:t xml:space="preserve">Premoistened </w:t>
            </w:r>
          </w:p>
        </w:tc>
        <w:tc>
          <w:tcPr>
            <w:tcW w:w="1853" w:type="dxa"/>
            <w:shd w:val="clear" w:color="auto" w:fill="auto"/>
            <w:vAlign w:val="center"/>
            <w:hideMark/>
          </w:tcPr>
          <w:p w14:paraId="488AFFEE" w14:textId="77777777" w:rsidR="009D00A4" w:rsidRPr="009D00A4" w:rsidRDefault="009D00A4" w:rsidP="009D00A4">
            <w:pPr>
              <w:spacing w:line="480" w:lineRule="auto"/>
              <w:contextualSpacing/>
            </w:pPr>
            <w:r w:rsidRPr="009D00A4">
              <w:t>Wet</w:t>
            </w:r>
          </w:p>
        </w:tc>
        <w:tc>
          <w:tcPr>
            <w:tcW w:w="1336" w:type="dxa"/>
            <w:shd w:val="clear" w:color="auto" w:fill="auto"/>
            <w:vAlign w:val="center"/>
            <w:hideMark/>
          </w:tcPr>
          <w:p w14:paraId="178928F4" w14:textId="77777777" w:rsidR="009D00A4" w:rsidRPr="009D00A4" w:rsidRDefault="009D00A4" w:rsidP="009D00A4">
            <w:pPr>
              <w:spacing w:line="480" w:lineRule="auto"/>
              <w:contextualSpacing/>
            </w:pPr>
            <w:r w:rsidRPr="009D00A4">
              <w:t>25900</w:t>
            </w:r>
          </w:p>
        </w:tc>
        <w:tc>
          <w:tcPr>
            <w:tcW w:w="1649" w:type="dxa"/>
            <w:shd w:val="clear" w:color="auto" w:fill="auto"/>
            <w:vAlign w:val="center"/>
            <w:hideMark/>
          </w:tcPr>
          <w:p w14:paraId="03F4C3CE" w14:textId="77777777" w:rsidR="009D00A4" w:rsidRPr="009D00A4" w:rsidRDefault="009D00A4" w:rsidP="009D00A4">
            <w:pPr>
              <w:spacing w:line="480" w:lineRule="auto"/>
              <w:contextualSpacing/>
            </w:pPr>
            <w:r w:rsidRPr="009D00A4">
              <w:t>9960</w:t>
            </w:r>
          </w:p>
        </w:tc>
        <w:tc>
          <w:tcPr>
            <w:tcW w:w="1516" w:type="dxa"/>
            <w:shd w:val="clear" w:color="auto" w:fill="auto"/>
            <w:vAlign w:val="center"/>
            <w:hideMark/>
          </w:tcPr>
          <w:p w14:paraId="60085AEC" w14:textId="77777777" w:rsidR="009D00A4" w:rsidRPr="009D00A4" w:rsidRDefault="009D00A4" w:rsidP="009D00A4">
            <w:pPr>
              <w:spacing w:line="480" w:lineRule="auto"/>
              <w:contextualSpacing/>
            </w:pPr>
            <w:r w:rsidRPr="009D00A4">
              <w:t>38.46</w:t>
            </w:r>
          </w:p>
        </w:tc>
        <w:tc>
          <w:tcPr>
            <w:tcW w:w="1516" w:type="dxa"/>
            <w:shd w:val="clear" w:color="auto" w:fill="auto"/>
            <w:vAlign w:val="center"/>
            <w:hideMark/>
          </w:tcPr>
          <w:p w14:paraId="3B950C91" w14:textId="77777777" w:rsidR="009D00A4" w:rsidRPr="009D00A4" w:rsidRDefault="009D00A4" w:rsidP="009D00A4">
            <w:pPr>
              <w:spacing w:line="480" w:lineRule="auto"/>
              <w:contextualSpacing/>
            </w:pPr>
            <w:r w:rsidRPr="009D00A4">
              <w:t>33.86</w:t>
            </w:r>
          </w:p>
        </w:tc>
      </w:tr>
      <w:tr w:rsidR="009D00A4" w:rsidRPr="009D00A4" w14:paraId="7E57E588" w14:textId="77777777" w:rsidTr="000E5725">
        <w:trPr>
          <w:trHeight w:val="341"/>
        </w:trPr>
        <w:tc>
          <w:tcPr>
            <w:tcW w:w="2057" w:type="dxa"/>
            <w:shd w:val="clear" w:color="auto" w:fill="auto"/>
            <w:vAlign w:val="center"/>
            <w:hideMark/>
          </w:tcPr>
          <w:p w14:paraId="5C51A33B" w14:textId="77777777" w:rsidR="009D00A4" w:rsidRPr="009D00A4" w:rsidRDefault="009D00A4" w:rsidP="009D00A4">
            <w:pPr>
              <w:spacing w:line="480" w:lineRule="auto"/>
              <w:contextualSpacing/>
            </w:pPr>
            <w:r w:rsidRPr="009D00A4">
              <w:t> </w:t>
            </w:r>
          </w:p>
        </w:tc>
        <w:tc>
          <w:tcPr>
            <w:tcW w:w="1853" w:type="dxa"/>
            <w:shd w:val="clear" w:color="auto" w:fill="auto"/>
            <w:vAlign w:val="center"/>
            <w:hideMark/>
          </w:tcPr>
          <w:p w14:paraId="42EFF22A" w14:textId="77777777" w:rsidR="009D00A4" w:rsidRPr="009D00A4" w:rsidRDefault="009D00A4" w:rsidP="009D00A4">
            <w:pPr>
              <w:spacing w:line="480" w:lineRule="auto"/>
              <w:contextualSpacing/>
            </w:pPr>
            <w:r w:rsidRPr="009D00A4">
              <w:t> </w:t>
            </w:r>
          </w:p>
        </w:tc>
        <w:tc>
          <w:tcPr>
            <w:tcW w:w="1336" w:type="dxa"/>
            <w:shd w:val="clear" w:color="auto" w:fill="auto"/>
            <w:vAlign w:val="center"/>
            <w:hideMark/>
          </w:tcPr>
          <w:p w14:paraId="0A2A0609" w14:textId="77777777" w:rsidR="009D00A4" w:rsidRPr="009D00A4" w:rsidRDefault="009D00A4" w:rsidP="009D00A4">
            <w:pPr>
              <w:spacing w:line="480" w:lineRule="auto"/>
              <w:contextualSpacing/>
            </w:pPr>
            <w:r w:rsidRPr="009D00A4">
              <w:t>3600</w:t>
            </w:r>
          </w:p>
        </w:tc>
        <w:tc>
          <w:tcPr>
            <w:tcW w:w="1649" w:type="dxa"/>
            <w:shd w:val="clear" w:color="auto" w:fill="auto"/>
            <w:vAlign w:val="center"/>
            <w:hideMark/>
          </w:tcPr>
          <w:p w14:paraId="09363368" w14:textId="77777777" w:rsidR="009D00A4" w:rsidRPr="009D00A4" w:rsidRDefault="009D00A4" w:rsidP="009D00A4">
            <w:pPr>
              <w:spacing w:line="480" w:lineRule="auto"/>
              <w:contextualSpacing/>
            </w:pPr>
            <w:r w:rsidRPr="009D00A4">
              <w:t>1053.33</w:t>
            </w:r>
          </w:p>
        </w:tc>
        <w:tc>
          <w:tcPr>
            <w:tcW w:w="1516" w:type="dxa"/>
            <w:shd w:val="clear" w:color="auto" w:fill="auto"/>
            <w:vAlign w:val="center"/>
            <w:hideMark/>
          </w:tcPr>
          <w:p w14:paraId="7F5ECFBB" w14:textId="77777777" w:rsidR="009D00A4" w:rsidRPr="009D00A4" w:rsidRDefault="009D00A4" w:rsidP="009D00A4">
            <w:pPr>
              <w:spacing w:line="480" w:lineRule="auto"/>
              <w:contextualSpacing/>
            </w:pPr>
            <w:r w:rsidRPr="009D00A4">
              <w:t>29.26</w:t>
            </w:r>
          </w:p>
        </w:tc>
        <w:tc>
          <w:tcPr>
            <w:tcW w:w="1516" w:type="dxa"/>
            <w:shd w:val="clear" w:color="auto" w:fill="auto"/>
            <w:vAlign w:val="center"/>
            <w:hideMark/>
          </w:tcPr>
          <w:p w14:paraId="7354268D" w14:textId="77777777" w:rsidR="009D00A4" w:rsidRPr="009D00A4" w:rsidRDefault="009D00A4" w:rsidP="009D00A4">
            <w:pPr>
              <w:spacing w:line="480" w:lineRule="auto"/>
              <w:contextualSpacing/>
            </w:pPr>
            <w:r w:rsidRPr="009D00A4">
              <w:t> </w:t>
            </w:r>
          </w:p>
        </w:tc>
      </w:tr>
      <w:tr w:rsidR="009D00A4" w:rsidRPr="009D00A4" w14:paraId="14EF4D90" w14:textId="77777777" w:rsidTr="000E5725">
        <w:trPr>
          <w:trHeight w:val="341"/>
        </w:trPr>
        <w:tc>
          <w:tcPr>
            <w:tcW w:w="2057" w:type="dxa"/>
            <w:shd w:val="clear" w:color="auto" w:fill="auto"/>
            <w:vAlign w:val="center"/>
            <w:hideMark/>
          </w:tcPr>
          <w:p w14:paraId="0D0D8B6B" w14:textId="77777777" w:rsidR="009D00A4" w:rsidRPr="009D00A4" w:rsidRDefault="009D00A4" w:rsidP="009D00A4">
            <w:pPr>
              <w:spacing w:line="480" w:lineRule="auto"/>
              <w:contextualSpacing/>
            </w:pPr>
          </w:p>
        </w:tc>
        <w:tc>
          <w:tcPr>
            <w:tcW w:w="1853" w:type="dxa"/>
            <w:shd w:val="clear" w:color="auto" w:fill="auto"/>
            <w:vAlign w:val="center"/>
            <w:hideMark/>
          </w:tcPr>
          <w:p w14:paraId="5BAA48D5" w14:textId="77777777" w:rsidR="009D00A4" w:rsidRPr="009D00A4" w:rsidRDefault="009D00A4" w:rsidP="009D00A4">
            <w:pPr>
              <w:spacing w:line="480" w:lineRule="auto"/>
              <w:contextualSpacing/>
            </w:pPr>
            <w:r w:rsidRPr="009D00A4">
              <w:t>Dry</w:t>
            </w:r>
          </w:p>
        </w:tc>
        <w:tc>
          <w:tcPr>
            <w:tcW w:w="1336" w:type="dxa"/>
            <w:shd w:val="clear" w:color="auto" w:fill="auto"/>
            <w:vAlign w:val="center"/>
            <w:hideMark/>
          </w:tcPr>
          <w:p w14:paraId="2EB8FFBA" w14:textId="77777777" w:rsidR="009D00A4" w:rsidRPr="009D00A4" w:rsidRDefault="009D00A4" w:rsidP="009D00A4">
            <w:pPr>
              <w:spacing w:line="480" w:lineRule="auto"/>
              <w:contextualSpacing/>
            </w:pPr>
            <w:r w:rsidRPr="009D00A4">
              <w:t>25900</w:t>
            </w:r>
          </w:p>
        </w:tc>
        <w:tc>
          <w:tcPr>
            <w:tcW w:w="1649" w:type="dxa"/>
            <w:shd w:val="clear" w:color="auto" w:fill="auto"/>
            <w:vAlign w:val="center"/>
            <w:hideMark/>
          </w:tcPr>
          <w:p w14:paraId="0A374F13" w14:textId="77777777" w:rsidR="009D00A4" w:rsidRPr="009D00A4" w:rsidRDefault="009D00A4" w:rsidP="009D00A4">
            <w:pPr>
              <w:spacing w:line="480" w:lineRule="auto"/>
              <w:contextualSpacing/>
            </w:pPr>
            <w:r w:rsidRPr="009D00A4">
              <w:t>300</w:t>
            </w:r>
          </w:p>
        </w:tc>
        <w:tc>
          <w:tcPr>
            <w:tcW w:w="1516" w:type="dxa"/>
            <w:shd w:val="clear" w:color="auto" w:fill="auto"/>
            <w:vAlign w:val="center"/>
            <w:hideMark/>
          </w:tcPr>
          <w:p w14:paraId="06E150D7" w14:textId="77777777" w:rsidR="009D00A4" w:rsidRPr="009D00A4" w:rsidRDefault="009D00A4" w:rsidP="009D00A4">
            <w:pPr>
              <w:spacing w:line="480" w:lineRule="auto"/>
              <w:contextualSpacing/>
            </w:pPr>
            <w:r w:rsidRPr="009D00A4">
              <w:t>1.16</w:t>
            </w:r>
          </w:p>
        </w:tc>
        <w:tc>
          <w:tcPr>
            <w:tcW w:w="1516" w:type="dxa"/>
            <w:shd w:val="clear" w:color="auto" w:fill="auto"/>
            <w:vAlign w:val="center"/>
            <w:hideMark/>
          </w:tcPr>
          <w:p w14:paraId="0CE6FFC8" w14:textId="77777777" w:rsidR="009D00A4" w:rsidRPr="009D00A4" w:rsidRDefault="009D00A4" w:rsidP="009D00A4">
            <w:pPr>
              <w:spacing w:line="480" w:lineRule="auto"/>
              <w:contextualSpacing/>
            </w:pPr>
            <w:r w:rsidRPr="009D00A4">
              <w:t>1.37</w:t>
            </w:r>
          </w:p>
        </w:tc>
      </w:tr>
      <w:tr w:rsidR="000E5725" w:rsidRPr="009D00A4" w14:paraId="45B3F9CF" w14:textId="77777777" w:rsidTr="000E5725">
        <w:trPr>
          <w:trHeight w:val="341"/>
        </w:trPr>
        <w:tc>
          <w:tcPr>
            <w:tcW w:w="2057" w:type="dxa"/>
            <w:shd w:val="clear" w:color="auto" w:fill="auto"/>
            <w:vAlign w:val="center"/>
            <w:hideMark/>
          </w:tcPr>
          <w:p w14:paraId="3B7F3FBD" w14:textId="77777777" w:rsidR="009D00A4" w:rsidRPr="009D00A4" w:rsidRDefault="009D00A4" w:rsidP="009D00A4">
            <w:pPr>
              <w:spacing w:line="480" w:lineRule="auto"/>
              <w:contextualSpacing/>
            </w:pPr>
            <w:r w:rsidRPr="009D00A4">
              <w:t> </w:t>
            </w:r>
          </w:p>
        </w:tc>
        <w:tc>
          <w:tcPr>
            <w:tcW w:w="1853" w:type="dxa"/>
            <w:shd w:val="clear" w:color="auto" w:fill="auto"/>
            <w:vAlign w:val="center"/>
            <w:hideMark/>
          </w:tcPr>
          <w:p w14:paraId="1BBD18DE" w14:textId="77777777" w:rsidR="009D00A4" w:rsidRPr="009D00A4" w:rsidRDefault="009D00A4" w:rsidP="009D00A4">
            <w:pPr>
              <w:spacing w:line="480" w:lineRule="auto"/>
              <w:contextualSpacing/>
            </w:pPr>
            <w:r w:rsidRPr="009D00A4">
              <w:t> </w:t>
            </w:r>
          </w:p>
        </w:tc>
        <w:tc>
          <w:tcPr>
            <w:tcW w:w="1336" w:type="dxa"/>
            <w:shd w:val="clear" w:color="auto" w:fill="auto"/>
            <w:vAlign w:val="center"/>
            <w:hideMark/>
          </w:tcPr>
          <w:p w14:paraId="406FC302" w14:textId="77777777" w:rsidR="009D00A4" w:rsidRPr="009D00A4" w:rsidRDefault="009D00A4" w:rsidP="009D00A4">
            <w:pPr>
              <w:spacing w:line="480" w:lineRule="auto"/>
              <w:contextualSpacing/>
            </w:pPr>
            <w:r w:rsidRPr="009D00A4">
              <w:t>3600</w:t>
            </w:r>
          </w:p>
        </w:tc>
        <w:tc>
          <w:tcPr>
            <w:tcW w:w="1649" w:type="dxa"/>
            <w:shd w:val="clear" w:color="auto" w:fill="auto"/>
            <w:vAlign w:val="center"/>
            <w:hideMark/>
          </w:tcPr>
          <w:p w14:paraId="1A98ECB6" w14:textId="77777777" w:rsidR="009D00A4" w:rsidRPr="009D00A4" w:rsidRDefault="009D00A4" w:rsidP="009D00A4">
            <w:pPr>
              <w:spacing w:line="480" w:lineRule="auto"/>
              <w:contextualSpacing/>
            </w:pPr>
            <w:r w:rsidRPr="009D00A4">
              <w:t>56.67</w:t>
            </w:r>
          </w:p>
        </w:tc>
        <w:tc>
          <w:tcPr>
            <w:tcW w:w="1516" w:type="dxa"/>
            <w:shd w:val="clear" w:color="auto" w:fill="auto"/>
            <w:vAlign w:val="center"/>
            <w:hideMark/>
          </w:tcPr>
          <w:p w14:paraId="77BDB271" w14:textId="77777777" w:rsidR="009D00A4" w:rsidRPr="009D00A4" w:rsidRDefault="009D00A4" w:rsidP="009D00A4">
            <w:pPr>
              <w:spacing w:line="480" w:lineRule="auto"/>
              <w:contextualSpacing/>
            </w:pPr>
            <w:r w:rsidRPr="009D00A4">
              <w:t>1.57</w:t>
            </w:r>
          </w:p>
        </w:tc>
        <w:tc>
          <w:tcPr>
            <w:tcW w:w="1516" w:type="dxa"/>
            <w:shd w:val="clear" w:color="auto" w:fill="auto"/>
            <w:vAlign w:val="center"/>
            <w:hideMark/>
          </w:tcPr>
          <w:p w14:paraId="43739F53" w14:textId="77777777" w:rsidR="009D00A4" w:rsidRPr="009D00A4" w:rsidRDefault="009D00A4" w:rsidP="009D00A4">
            <w:pPr>
              <w:spacing w:line="480" w:lineRule="auto"/>
              <w:contextualSpacing/>
            </w:pPr>
            <w:r w:rsidRPr="009D00A4">
              <w:t> </w:t>
            </w:r>
          </w:p>
        </w:tc>
      </w:tr>
    </w:tbl>
    <w:p w14:paraId="2FCA5E98" w14:textId="40C605D9" w:rsidR="00DD3436" w:rsidRPr="00DD3436" w:rsidRDefault="00DD3436" w:rsidP="00DD3436">
      <w:pPr>
        <w:spacing w:line="480" w:lineRule="auto"/>
        <w:contextualSpacing/>
      </w:pPr>
      <w:proofErr w:type="spellStart"/>
      <w:r w:rsidRPr="00DD3436">
        <w:rPr>
          <w:vertAlign w:val="superscript"/>
        </w:rPr>
        <w:t>a</w:t>
      </w:r>
      <w:r w:rsidRPr="00DD3436">
        <w:t>Averaged</w:t>
      </w:r>
      <w:proofErr w:type="spellEnd"/>
      <w:r w:rsidRPr="00DD3436">
        <w:t xml:space="preserve"> readable colony counts </w:t>
      </w:r>
      <w:r w:rsidR="00F12DCD">
        <w:t>from</w:t>
      </w:r>
      <w:r w:rsidRPr="00DD3436">
        <w:t xml:space="preserve"> three inoculation volumes (100uL, 50uL, 10uL) to blood agar</w:t>
      </w:r>
    </w:p>
    <w:p w14:paraId="2C2F6828" w14:textId="77777777" w:rsidR="009D00A4" w:rsidRDefault="009D00A4" w:rsidP="00F60506">
      <w:pPr>
        <w:spacing w:line="480" w:lineRule="auto"/>
        <w:contextualSpacing/>
        <w:rPr>
          <w:b/>
          <w:bCs/>
        </w:rPr>
      </w:pPr>
    </w:p>
    <w:p w14:paraId="00A4615E" w14:textId="77777777" w:rsidR="00295387" w:rsidRDefault="00295387">
      <w:pPr>
        <w:spacing w:after="160" w:line="278" w:lineRule="auto"/>
        <w:rPr>
          <w:b/>
          <w:bCs/>
        </w:rPr>
      </w:pPr>
      <w:r>
        <w:rPr>
          <w:b/>
          <w:bCs/>
        </w:rPr>
        <w:br w:type="page"/>
      </w:r>
    </w:p>
    <w:p w14:paraId="73D0E80E" w14:textId="376D8C19" w:rsidR="00111D13" w:rsidRDefault="00111D13" w:rsidP="00111D13">
      <w:pPr>
        <w:spacing w:after="160" w:line="278" w:lineRule="auto"/>
        <w:rPr>
          <w:b/>
          <w:bCs/>
        </w:rPr>
      </w:pPr>
      <w:r>
        <w:rPr>
          <w:b/>
          <w:bCs/>
        </w:rPr>
        <w:lastRenderedPageBreak/>
        <w:t>Supplementary Figure 1. Overview of the serial dilutions and inoculum amounts for preparation of surfaces</w:t>
      </w:r>
    </w:p>
    <w:p w14:paraId="45E16AF4" w14:textId="4DCBDB57" w:rsidR="00111D13" w:rsidRPr="00F60506" w:rsidRDefault="00111D13" w:rsidP="00F60506">
      <w:pPr>
        <w:spacing w:line="480" w:lineRule="auto"/>
        <w:contextualSpacing/>
        <w:rPr>
          <w:b/>
          <w:bCs/>
        </w:rPr>
      </w:pPr>
      <w:r>
        <w:rPr>
          <w:b/>
          <w:bCs/>
          <w:noProof/>
          <w14:ligatures w14:val="standardContextual"/>
        </w:rPr>
        <w:drawing>
          <wp:inline distT="0" distB="0" distL="0" distR="0" wp14:anchorId="20AA7272" wp14:editId="26AED561">
            <wp:extent cx="5943600" cy="7691755"/>
            <wp:effectExtent l="0" t="0" r="0" b="4445"/>
            <wp:docPr id="1564009468" name="Picture 2"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09468" name="Picture 2" descr="A diagram of a flowchar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111D13" w:rsidRPr="00F60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DB"/>
    <w:rsid w:val="000024DA"/>
    <w:rsid w:val="00002846"/>
    <w:rsid w:val="00005197"/>
    <w:rsid w:val="0002148D"/>
    <w:rsid w:val="000443EF"/>
    <w:rsid w:val="00067F7F"/>
    <w:rsid w:val="00071B2F"/>
    <w:rsid w:val="00075245"/>
    <w:rsid w:val="000825E6"/>
    <w:rsid w:val="00087F36"/>
    <w:rsid w:val="00092D4F"/>
    <w:rsid w:val="000A227C"/>
    <w:rsid w:val="000A2CF5"/>
    <w:rsid w:val="000A3288"/>
    <w:rsid w:val="000B3E8D"/>
    <w:rsid w:val="000B5DCA"/>
    <w:rsid w:val="000C3634"/>
    <w:rsid w:val="000E37BA"/>
    <w:rsid w:val="000E4899"/>
    <w:rsid w:val="000E4A58"/>
    <w:rsid w:val="000E5725"/>
    <w:rsid w:val="000E7610"/>
    <w:rsid w:val="000F318D"/>
    <w:rsid w:val="000F3295"/>
    <w:rsid w:val="00111D13"/>
    <w:rsid w:val="00122F4E"/>
    <w:rsid w:val="00123DEF"/>
    <w:rsid w:val="001306B8"/>
    <w:rsid w:val="00131A40"/>
    <w:rsid w:val="00134C0A"/>
    <w:rsid w:val="00137F80"/>
    <w:rsid w:val="00152B46"/>
    <w:rsid w:val="00161023"/>
    <w:rsid w:val="00167C86"/>
    <w:rsid w:val="00173A26"/>
    <w:rsid w:val="00174093"/>
    <w:rsid w:val="00176AA8"/>
    <w:rsid w:val="001861DA"/>
    <w:rsid w:val="001869D5"/>
    <w:rsid w:val="00187AC6"/>
    <w:rsid w:val="001926D0"/>
    <w:rsid w:val="00192BA7"/>
    <w:rsid w:val="00194831"/>
    <w:rsid w:val="0019726F"/>
    <w:rsid w:val="00197BFE"/>
    <w:rsid w:val="001A206E"/>
    <w:rsid w:val="001A25A5"/>
    <w:rsid w:val="001A4413"/>
    <w:rsid w:val="001C0190"/>
    <w:rsid w:val="001C3170"/>
    <w:rsid w:val="001C5D41"/>
    <w:rsid w:val="001C6D30"/>
    <w:rsid w:val="001E085C"/>
    <w:rsid w:val="001E0886"/>
    <w:rsid w:val="001E0C75"/>
    <w:rsid w:val="001E4B21"/>
    <w:rsid w:val="001E5741"/>
    <w:rsid w:val="001E740F"/>
    <w:rsid w:val="00204163"/>
    <w:rsid w:val="00205CB9"/>
    <w:rsid w:val="00206843"/>
    <w:rsid w:val="002107AB"/>
    <w:rsid w:val="00215230"/>
    <w:rsid w:val="00230C84"/>
    <w:rsid w:val="00230E50"/>
    <w:rsid w:val="00231FE1"/>
    <w:rsid w:val="002340EF"/>
    <w:rsid w:val="00235267"/>
    <w:rsid w:val="00237565"/>
    <w:rsid w:val="00244FAF"/>
    <w:rsid w:val="00247AC7"/>
    <w:rsid w:val="00255125"/>
    <w:rsid w:val="00256FEB"/>
    <w:rsid w:val="002643DA"/>
    <w:rsid w:val="00264BB8"/>
    <w:rsid w:val="00273F79"/>
    <w:rsid w:val="00275E04"/>
    <w:rsid w:val="00283685"/>
    <w:rsid w:val="002846A7"/>
    <w:rsid w:val="00285C2A"/>
    <w:rsid w:val="00290E81"/>
    <w:rsid w:val="00295387"/>
    <w:rsid w:val="00295C05"/>
    <w:rsid w:val="0029765E"/>
    <w:rsid w:val="002A675A"/>
    <w:rsid w:val="002B5157"/>
    <w:rsid w:val="002C6E4D"/>
    <w:rsid w:val="002C7A12"/>
    <w:rsid w:val="002E2FC8"/>
    <w:rsid w:val="002F3046"/>
    <w:rsid w:val="002F3599"/>
    <w:rsid w:val="002F7362"/>
    <w:rsid w:val="0030088F"/>
    <w:rsid w:val="00305AF8"/>
    <w:rsid w:val="003061FC"/>
    <w:rsid w:val="003128C7"/>
    <w:rsid w:val="003178FF"/>
    <w:rsid w:val="00321AB9"/>
    <w:rsid w:val="00324B83"/>
    <w:rsid w:val="003310ED"/>
    <w:rsid w:val="003314AF"/>
    <w:rsid w:val="00333B90"/>
    <w:rsid w:val="00342FFE"/>
    <w:rsid w:val="00346AAB"/>
    <w:rsid w:val="00354C49"/>
    <w:rsid w:val="00360937"/>
    <w:rsid w:val="00361E61"/>
    <w:rsid w:val="00362160"/>
    <w:rsid w:val="003712BD"/>
    <w:rsid w:val="00371AE0"/>
    <w:rsid w:val="00377107"/>
    <w:rsid w:val="0038162D"/>
    <w:rsid w:val="00386E47"/>
    <w:rsid w:val="003872B5"/>
    <w:rsid w:val="00391D9D"/>
    <w:rsid w:val="003A3F12"/>
    <w:rsid w:val="003A4A10"/>
    <w:rsid w:val="003A5BDB"/>
    <w:rsid w:val="003B4947"/>
    <w:rsid w:val="003C3EEB"/>
    <w:rsid w:val="003D0D4D"/>
    <w:rsid w:val="003D5FEC"/>
    <w:rsid w:val="003E3E71"/>
    <w:rsid w:val="003F1095"/>
    <w:rsid w:val="003F4DBB"/>
    <w:rsid w:val="003F66C3"/>
    <w:rsid w:val="003F7CC2"/>
    <w:rsid w:val="003F7D9C"/>
    <w:rsid w:val="00400662"/>
    <w:rsid w:val="00402206"/>
    <w:rsid w:val="004047F3"/>
    <w:rsid w:val="00407398"/>
    <w:rsid w:val="0041002D"/>
    <w:rsid w:val="004126F2"/>
    <w:rsid w:val="00412EA2"/>
    <w:rsid w:val="00417886"/>
    <w:rsid w:val="00417C0B"/>
    <w:rsid w:val="0044063A"/>
    <w:rsid w:val="00443E0E"/>
    <w:rsid w:val="00446644"/>
    <w:rsid w:val="00454E70"/>
    <w:rsid w:val="00464479"/>
    <w:rsid w:val="00465935"/>
    <w:rsid w:val="0047543C"/>
    <w:rsid w:val="004841F7"/>
    <w:rsid w:val="004853CC"/>
    <w:rsid w:val="00485D71"/>
    <w:rsid w:val="00493E8E"/>
    <w:rsid w:val="00497EE7"/>
    <w:rsid w:val="004A0703"/>
    <w:rsid w:val="004A5168"/>
    <w:rsid w:val="004A742B"/>
    <w:rsid w:val="004B366B"/>
    <w:rsid w:val="004D37DD"/>
    <w:rsid w:val="004D4F98"/>
    <w:rsid w:val="004E5D1B"/>
    <w:rsid w:val="004E6DE4"/>
    <w:rsid w:val="004F7757"/>
    <w:rsid w:val="00503A9B"/>
    <w:rsid w:val="00506BAE"/>
    <w:rsid w:val="00521583"/>
    <w:rsid w:val="005231CE"/>
    <w:rsid w:val="00526E38"/>
    <w:rsid w:val="00545E8B"/>
    <w:rsid w:val="00547121"/>
    <w:rsid w:val="00556113"/>
    <w:rsid w:val="00560356"/>
    <w:rsid w:val="00561A6B"/>
    <w:rsid w:val="005648ED"/>
    <w:rsid w:val="00571203"/>
    <w:rsid w:val="005809DA"/>
    <w:rsid w:val="00581030"/>
    <w:rsid w:val="00594AF8"/>
    <w:rsid w:val="005A2D8C"/>
    <w:rsid w:val="005A36DC"/>
    <w:rsid w:val="005B1F05"/>
    <w:rsid w:val="005C5326"/>
    <w:rsid w:val="005C6F20"/>
    <w:rsid w:val="005D251F"/>
    <w:rsid w:val="0061777A"/>
    <w:rsid w:val="00620886"/>
    <w:rsid w:val="00624517"/>
    <w:rsid w:val="00625F31"/>
    <w:rsid w:val="00633E57"/>
    <w:rsid w:val="00637A2A"/>
    <w:rsid w:val="006437CE"/>
    <w:rsid w:val="00645589"/>
    <w:rsid w:val="00645871"/>
    <w:rsid w:val="00645BDC"/>
    <w:rsid w:val="00660C6C"/>
    <w:rsid w:val="00662EC7"/>
    <w:rsid w:val="0066325C"/>
    <w:rsid w:val="00673883"/>
    <w:rsid w:val="006739E1"/>
    <w:rsid w:val="00693B0B"/>
    <w:rsid w:val="00694A44"/>
    <w:rsid w:val="00694EC0"/>
    <w:rsid w:val="006A2E64"/>
    <w:rsid w:val="006A5DFC"/>
    <w:rsid w:val="006B206D"/>
    <w:rsid w:val="006B23C3"/>
    <w:rsid w:val="006D62B9"/>
    <w:rsid w:val="006D7CA3"/>
    <w:rsid w:val="006E00A2"/>
    <w:rsid w:val="006E0538"/>
    <w:rsid w:val="006E4B83"/>
    <w:rsid w:val="006F09AD"/>
    <w:rsid w:val="006F0A95"/>
    <w:rsid w:val="006F117B"/>
    <w:rsid w:val="006F1C2A"/>
    <w:rsid w:val="006F2EB5"/>
    <w:rsid w:val="006F5151"/>
    <w:rsid w:val="00704F0C"/>
    <w:rsid w:val="00707A70"/>
    <w:rsid w:val="007151D0"/>
    <w:rsid w:val="007302A9"/>
    <w:rsid w:val="007403FC"/>
    <w:rsid w:val="007436A7"/>
    <w:rsid w:val="00751786"/>
    <w:rsid w:val="00770FA1"/>
    <w:rsid w:val="0077249B"/>
    <w:rsid w:val="00772B6A"/>
    <w:rsid w:val="00786A9A"/>
    <w:rsid w:val="007A2B3B"/>
    <w:rsid w:val="007A49A7"/>
    <w:rsid w:val="007A63CE"/>
    <w:rsid w:val="007B1D3B"/>
    <w:rsid w:val="007B255A"/>
    <w:rsid w:val="007B27C0"/>
    <w:rsid w:val="007B6B13"/>
    <w:rsid w:val="007C3022"/>
    <w:rsid w:val="007C68F7"/>
    <w:rsid w:val="007D48E3"/>
    <w:rsid w:val="007D7557"/>
    <w:rsid w:val="007E6707"/>
    <w:rsid w:val="007E6ADD"/>
    <w:rsid w:val="007F0094"/>
    <w:rsid w:val="00800FD5"/>
    <w:rsid w:val="008023FB"/>
    <w:rsid w:val="0080493F"/>
    <w:rsid w:val="00816E37"/>
    <w:rsid w:val="00817196"/>
    <w:rsid w:val="008216C7"/>
    <w:rsid w:val="008218AD"/>
    <w:rsid w:val="00823589"/>
    <w:rsid w:val="00823845"/>
    <w:rsid w:val="008326D4"/>
    <w:rsid w:val="00836CFD"/>
    <w:rsid w:val="00840603"/>
    <w:rsid w:val="0084273C"/>
    <w:rsid w:val="008446EC"/>
    <w:rsid w:val="00846309"/>
    <w:rsid w:val="00847075"/>
    <w:rsid w:val="00851FB9"/>
    <w:rsid w:val="00861A7B"/>
    <w:rsid w:val="008657D6"/>
    <w:rsid w:val="008A3F2F"/>
    <w:rsid w:val="008B3665"/>
    <w:rsid w:val="008C452D"/>
    <w:rsid w:val="008C594B"/>
    <w:rsid w:val="008E005B"/>
    <w:rsid w:val="008E43D9"/>
    <w:rsid w:val="008E4F8E"/>
    <w:rsid w:val="008F566D"/>
    <w:rsid w:val="00902D1C"/>
    <w:rsid w:val="00903E88"/>
    <w:rsid w:val="00910601"/>
    <w:rsid w:val="00921E39"/>
    <w:rsid w:val="0093420A"/>
    <w:rsid w:val="00935E55"/>
    <w:rsid w:val="0094726B"/>
    <w:rsid w:val="00950E1B"/>
    <w:rsid w:val="00955041"/>
    <w:rsid w:val="00956D55"/>
    <w:rsid w:val="00966B7C"/>
    <w:rsid w:val="0097255F"/>
    <w:rsid w:val="0097753E"/>
    <w:rsid w:val="0099086F"/>
    <w:rsid w:val="00992A69"/>
    <w:rsid w:val="00993FBF"/>
    <w:rsid w:val="009A6572"/>
    <w:rsid w:val="009B50C6"/>
    <w:rsid w:val="009C239D"/>
    <w:rsid w:val="009C641F"/>
    <w:rsid w:val="009D00A4"/>
    <w:rsid w:val="009D0432"/>
    <w:rsid w:val="009D5A9D"/>
    <w:rsid w:val="009D69CC"/>
    <w:rsid w:val="009E00F4"/>
    <w:rsid w:val="009E41C9"/>
    <w:rsid w:val="009F069A"/>
    <w:rsid w:val="009F44C6"/>
    <w:rsid w:val="009F6A32"/>
    <w:rsid w:val="00A073D3"/>
    <w:rsid w:val="00A121EC"/>
    <w:rsid w:val="00A173E9"/>
    <w:rsid w:val="00A1758D"/>
    <w:rsid w:val="00A22983"/>
    <w:rsid w:val="00A279BA"/>
    <w:rsid w:val="00A32802"/>
    <w:rsid w:val="00A44DAB"/>
    <w:rsid w:val="00A50501"/>
    <w:rsid w:val="00A517E6"/>
    <w:rsid w:val="00A61654"/>
    <w:rsid w:val="00A70139"/>
    <w:rsid w:val="00A8116C"/>
    <w:rsid w:val="00A87307"/>
    <w:rsid w:val="00A90BBA"/>
    <w:rsid w:val="00A97003"/>
    <w:rsid w:val="00AA0920"/>
    <w:rsid w:val="00AA1ED1"/>
    <w:rsid w:val="00AA3224"/>
    <w:rsid w:val="00AA4D26"/>
    <w:rsid w:val="00AB39C0"/>
    <w:rsid w:val="00AB6F3D"/>
    <w:rsid w:val="00AB6F74"/>
    <w:rsid w:val="00AE02A0"/>
    <w:rsid w:val="00AF2175"/>
    <w:rsid w:val="00AF7D5D"/>
    <w:rsid w:val="00B01F1B"/>
    <w:rsid w:val="00B02DD2"/>
    <w:rsid w:val="00B02E83"/>
    <w:rsid w:val="00B174BA"/>
    <w:rsid w:val="00B24AEF"/>
    <w:rsid w:val="00B43A8C"/>
    <w:rsid w:val="00B5502F"/>
    <w:rsid w:val="00B61C3D"/>
    <w:rsid w:val="00B6546A"/>
    <w:rsid w:val="00B70664"/>
    <w:rsid w:val="00B71962"/>
    <w:rsid w:val="00B76CC0"/>
    <w:rsid w:val="00B800A9"/>
    <w:rsid w:val="00B9262D"/>
    <w:rsid w:val="00BA3EDC"/>
    <w:rsid w:val="00BB36C6"/>
    <w:rsid w:val="00BB3CBC"/>
    <w:rsid w:val="00BB519C"/>
    <w:rsid w:val="00BB65B6"/>
    <w:rsid w:val="00BB7EB3"/>
    <w:rsid w:val="00BC3989"/>
    <w:rsid w:val="00BD6DEF"/>
    <w:rsid w:val="00BE3252"/>
    <w:rsid w:val="00BE52C4"/>
    <w:rsid w:val="00BE7122"/>
    <w:rsid w:val="00BF4D82"/>
    <w:rsid w:val="00C02E8F"/>
    <w:rsid w:val="00C059AD"/>
    <w:rsid w:val="00C07D90"/>
    <w:rsid w:val="00C07F63"/>
    <w:rsid w:val="00C22FF4"/>
    <w:rsid w:val="00C4375E"/>
    <w:rsid w:val="00C54275"/>
    <w:rsid w:val="00C574A5"/>
    <w:rsid w:val="00C609B7"/>
    <w:rsid w:val="00C60B0F"/>
    <w:rsid w:val="00C611D7"/>
    <w:rsid w:val="00C632CC"/>
    <w:rsid w:val="00C63D76"/>
    <w:rsid w:val="00C910B4"/>
    <w:rsid w:val="00C91947"/>
    <w:rsid w:val="00CB2A83"/>
    <w:rsid w:val="00CB2E70"/>
    <w:rsid w:val="00CB4CA5"/>
    <w:rsid w:val="00CB5804"/>
    <w:rsid w:val="00CC4366"/>
    <w:rsid w:val="00CC5675"/>
    <w:rsid w:val="00CC7DCC"/>
    <w:rsid w:val="00CE3CC9"/>
    <w:rsid w:val="00CF199A"/>
    <w:rsid w:val="00CF6538"/>
    <w:rsid w:val="00D04B0D"/>
    <w:rsid w:val="00D10448"/>
    <w:rsid w:val="00D12A30"/>
    <w:rsid w:val="00D26572"/>
    <w:rsid w:val="00D327ED"/>
    <w:rsid w:val="00D370B5"/>
    <w:rsid w:val="00D45EC6"/>
    <w:rsid w:val="00D5684E"/>
    <w:rsid w:val="00D668F7"/>
    <w:rsid w:val="00D7333F"/>
    <w:rsid w:val="00D738AC"/>
    <w:rsid w:val="00D756AA"/>
    <w:rsid w:val="00D8227C"/>
    <w:rsid w:val="00D85210"/>
    <w:rsid w:val="00D94985"/>
    <w:rsid w:val="00DB0A89"/>
    <w:rsid w:val="00DB2A88"/>
    <w:rsid w:val="00DC1E22"/>
    <w:rsid w:val="00DC3274"/>
    <w:rsid w:val="00DC5867"/>
    <w:rsid w:val="00DC62A5"/>
    <w:rsid w:val="00DC6418"/>
    <w:rsid w:val="00DD026F"/>
    <w:rsid w:val="00DD3436"/>
    <w:rsid w:val="00DE4B67"/>
    <w:rsid w:val="00DE4D92"/>
    <w:rsid w:val="00DF2CF2"/>
    <w:rsid w:val="00DF5004"/>
    <w:rsid w:val="00DF7005"/>
    <w:rsid w:val="00E046D4"/>
    <w:rsid w:val="00E204DF"/>
    <w:rsid w:val="00E24756"/>
    <w:rsid w:val="00E2691F"/>
    <w:rsid w:val="00E30887"/>
    <w:rsid w:val="00E334CB"/>
    <w:rsid w:val="00E41286"/>
    <w:rsid w:val="00E44446"/>
    <w:rsid w:val="00E536AF"/>
    <w:rsid w:val="00E53BFA"/>
    <w:rsid w:val="00E544F0"/>
    <w:rsid w:val="00E54BAB"/>
    <w:rsid w:val="00E569BE"/>
    <w:rsid w:val="00E60C7F"/>
    <w:rsid w:val="00E65D6E"/>
    <w:rsid w:val="00E73B9E"/>
    <w:rsid w:val="00E80E57"/>
    <w:rsid w:val="00EA403D"/>
    <w:rsid w:val="00EA684D"/>
    <w:rsid w:val="00EB18E1"/>
    <w:rsid w:val="00EB6ED0"/>
    <w:rsid w:val="00EC28BD"/>
    <w:rsid w:val="00EC3C8B"/>
    <w:rsid w:val="00EC4A3B"/>
    <w:rsid w:val="00EC56A9"/>
    <w:rsid w:val="00EC7BC0"/>
    <w:rsid w:val="00ED02C6"/>
    <w:rsid w:val="00ED1B2A"/>
    <w:rsid w:val="00ED5265"/>
    <w:rsid w:val="00ED79EB"/>
    <w:rsid w:val="00EE4048"/>
    <w:rsid w:val="00F00CAE"/>
    <w:rsid w:val="00F07EAC"/>
    <w:rsid w:val="00F12DCD"/>
    <w:rsid w:val="00F13952"/>
    <w:rsid w:val="00F15DFB"/>
    <w:rsid w:val="00F2302E"/>
    <w:rsid w:val="00F24DFB"/>
    <w:rsid w:val="00F26FDF"/>
    <w:rsid w:val="00F27875"/>
    <w:rsid w:val="00F349CB"/>
    <w:rsid w:val="00F40673"/>
    <w:rsid w:val="00F42358"/>
    <w:rsid w:val="00F45A17"/>
    <w:rsid w:val="00F508DD"/>
    <w:rsid w:val="00F527EA"/>
    <w:rsid w:val="00F55B5B"/>
    <w:rsid w:val="00F60506"/>
    <w:rsid w:val="00F64537"/>
    <w:rsid w:val="00F64B74"/>
    <w:rsid w:val="00F70A68"/>
    <w:rsid w:val="00F71B7B"/>
    <w:rsid w:val="00F7696B"/>
    <w:rsid w:val="00F847A2"/>
    <w:rsid w:val="00F90F4A"/>
    <w:rsid w:val="00F91669"/>
    <w:rsid w:val="00FA0A73"/>
    <w:rsid w:val="00FA3E6A"/>
    <w:rsid w:val="00FA767C"/>
    <w:rsid w:val="00FB3C0D"/>
    <w:rsid w:val="00FC05B7"/>
    <w:rsid w:val="00FC0BD7"/>
    <w:rsid w:val="00FC1360"/>
    <w:rsid w:val="00FC22CB"/>
    <w:rsid w:val="00FD7408"/>
    <w:rsid w:val="00FE6325"/>
    <w:rsid w:val="00FE7390"/>
    <w:rsid w:val="00FF07C6"/>
    <w:rsid w:val="00FF225F"/>
    <w:rsid w:val="00FF3C48"/>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B095"/>
  <w15:chartTrackingRefBased/>
  <w15:docId w15:val="{187031A2-4ED9-CC42-B656-CFE23054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A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A5B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5B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5B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5BD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A5BD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A5BD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A5BD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A5BD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A5BD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BDB"/>
    <w:rPr>
      <w:rFonts w:eastAsiaTheme="majorEastAsia" w:cstheme="majorBidi"/>
      <w:color w:val="272727" w:themeColor="text1" w:themeTint="D8"/>
    </w:rPr>
  </w:style>
  <w:style w:type="paragraph" w:styleId="Title">
    <w:name w:val="Title"/>
    <w:basedOn w:val="Normal"/>
    <w:next w:val="Normal"/>
    <w:link w:val="TitleChar"/>
    <w:uiPriority w:val="10"/>
    <w:qFormat/>
    <w:rsid w:val="003A5B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5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B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5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BD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A5BDB"/>
    <w:rPr>
      <w:i/>
      <w:iCs/>
      <w:color w:val="404040" w:themeColor="text1" w:themeTint="BF"/>
    </w:rPr>
  </w:style>
  <w:style w:type="paragraph" w:styleId="ListParagraph">
    <w:name w:val="List Paragraph"/>
    <w:basedOn w:val="Normal"/>
    <w:uiPriority w:val="34"/>
    <w:qFormat/>
    <w:rsid w:val="003A5BD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A5BDB"/>
    <w:rPr>
      <w:i/>
      <w:iCs/>
      <w:color w:val="0F4761" w:themeColor="accent1" w:themeShade="BF"/>
    </w:rPr>
  </w:style>
  <w:style w:type="paragraph" w:styleId="IntenseQuote">
    <w:name w:val="Intense Quote"/>
    <w:basedOn w:val="Normal"/>
    <w:next w:val="Normal"/>
    <w:link w:val="IntenseQuoteChar"/>
    <w:uiPriority w:val="30"/>
    <w:qFormat/>
    <w:rsid w:val="003A5B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5BDB"/>
    <w:rPr>
      <w:i/>
      <w:iCs/>
      <w:color w:val="0F4761" w:themeColor="accent1" w:themeShade="BF"/>
    </w:rPr>
  </w:style>
  <w:style w:type="character" w:styleId="IntenseReference">
    <w:name w:val="Intense Reference"/>
    <w:basedOn w:val="DefaultParagraphFont"/>
    <w:uiPriority w:val="32"/>
    <w:qFormat/>
    <w:rsid w:val="003A5BDB"/>
    <w:rPr>
      <w:b/>
      <w:bCs/>
      <w:smallCaps/>
      <w:color w:val="0F4761" w:themeColor="accent1" w:themeShade="BF"/>
      <w:spacing w:val="5"/>
    </w:rPr>
  </w:style>
  <w:style w:type="character" w:styleId="CommentReference">
    <w:name w:val="annotation reference"/>
    <w:basedOn w:val="DefaultParagraphFont"/>
    <w:uiPriority w:val="99"/>
    <w:semiHidden/>
    <w:unhideWhenUsed/>
    <w:rsid w:val="003C3EEB"/>
    <w:rPr>
      <w:sz w:val="16"/>
      <w:szCs w:val="16"/>
    </w:rPr>
  </w:style>
  <w:style w:type="paragraph" w:styleId="CommentText">
    <w:name w:val="annotation text"/>
    <w:basedOn w:val="Normal"/>
    <w:link w:val="CommentTextChar"/>
    <w:uiPriority w:val="99"/>
    <w:semiHidden/>
    <w:unhideWhenUsed/>
    <w:rsid w:val="003C3EEB"/>
    <w:rPr>
      <w:sz w:val="20"/>
      <w:szCs w:val="20"/>
    </w:rPr>
  </w:style>
  <w:style w:type="character" w:customStyle="1" w:styleId="CommentTextChar">
    <w:name w:val="Comment Text Char"/>
    <w:basedOn w:val="DefaultParagraphFont"/>
    <w:link w:val="CommentText"/>
    <w:uiPriority w:val="99"/>
    <w:semiHidden/>
    <w:rsid w:val="003C3EE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3EEB"/>
    <w:rPr>
      <w:b/>
      <w:bCs/>
    </w:rPr>
  </w:style>
  <w:style w:type="character" w:customStyle="1" w:styleId="CommentSubjectChar">
    <w:name w:val="Comment Subject Char"/>
    <w:basedOn w:val="CommentTextChar"/>
    <w:link w:val="CommentSubject"/>
    <w:uiPriority w:val="99"/>
    <w:semiHidden/>
    <w:rsid w:val="003C3EE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341491">
      <w:bodyDiv w:val="1"/>
      <w:marLeft w:val="0"/>
      <w:marRight w:val="0"/>
      <w:marTop w:val="0"/>
      <w:marBottom w:val="0"/>
      <w:divBdr>
        <w:top w:val="none" w:sz="0" w:space="0" w:color="auto"/>
        <w:left w:val="none" w:sz="0" w:space="0" w:color="auto"/>
        <w:bottom w:val="none" w:sz="0" w:space="0" w:color="auto"/>
        <w:right w:val="none" w:sz="0" w:space="0" w:color="auto"/>
      </w:divBdr>
    </w:div>
    <w:div w:id="19980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Matthew J</dc:creator>
  <cp:keywords/>
  <dc:description/>
  <cp:lastModifiedBy>Ziegler, Matthew J</cp:lastModifiedBy>
  <cp:revision>5</cp:revision>
  <dcterms:created xsi:type="dcterms:W3CDTF">2025-03-21T02:29:00Z</dcterms:created>
  <dcterms:modified xsi:type="dcterms:W3CDTF">2025-03-21T18:42:00Z</dcterms:modified>
</cp:coreProperties>
</file>