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C61C" w14:textId="79F327A9" w:rsidR="00B23516" w:rsidRPr="00B23516" w:rsidRDefault="00B23516" w:rsidP="00B23516">
      <w:pPr>
        <w:pStyle w:val="berschrift1"/>
        <w:rPr>
          <w:rFonts w:ascii="Helvetica" w:hAnsi="Helvetica"/>
          <w:b/>
          <w:bCs/>
          <w:color w:val="000000" w:themeColor="text1"/>
          <w:sz w:val="28"/>
          <w:szCs w:val="28"/>
          <w:lang w:val="en-US"/>
        </w:rPr>
      </w:pPr>
      <w:r w:rsidRPr="00B23516">
        <w:rPr>
          <w:rFonts w:ascii="Helvetica" w:hAnsi="Helvetica"/>
          <w:b/>
          <w:bCs/>
          <w:color w:val="000000" w:themeColor="text1"/>
          <w:sz w:val="28"/>
          <w:szCs w:val="28"/>
          <w:lang w:val="en-US"/>
        </w:rPr>
        <w:t xml:space="preserve">Appendix </w:t>
      </w:r>
      <w:r w:rsidR="00BF542D">
        <w:rPr>
          <w:rFonts w:ascii="Helvetica" w:hAnsi="Helvetica"/>
          <w:b/>
          <w:bCs/>
          <w:color w:val="000000" w:themeColor="text1"/>
          <w:sz w:val="28"/>
          <w:szCs w:val="28"/>
          <w:lang w:val="en-US"/>
        </w:rPr>
        <w:t xml:space="preserve">Table </w:t>
      </w:r>
      <w:r w:rsidRPr="00B23516">
        <w:rPr>
          <w:rFonts w:ascii="Helvetica" w:hAnsi="Helvetica"/>
          <w:b/>
          <w:bCs/>
          <w:color w:val="000000" w:themeColor="text1"/>
          <w:sz w:val="28"/>
          <w:szCs w:val="28"/>
          <w:lang w:val="en-US"/>
        </w:rPr>
        <w:t xml:space="preserve">1 The </w:t>
      </w:r>
      <w:r w:rsidRPr="00B23516">
        <w:rPr>
          <w:rFonts w:ascii="Helvetica" w:hAnsi="Helvetica" w:cs="Arial"/>
          <w:b/>
          <w:bCs/>
          <w:sz w:val="24"/>
          <w:szCs w:val="24"/>
          <w:lang w:val="en-US"/>
        </w:rPr>
        <w:t>‘</w:t>
      </w:r>
      <w:r w:rsidRPr="00B23516">
        <w:rPr>
          <w:rFonts w:ascii="Helvetica" w:hAnsi="Helvetica" w:cs="Arial"/>
          <w:b/>
          <w:bCs/>
          <w:color w:val="000000" w:themeColor="text1"/>
          <w:sz w:val="28"/>
          <w:szCs w:val="28"/>
          <w:lang w:val="en-US"/>
        </w:rPr>
        <w:t xml:space="preserve">four moments for hand hygiene’ </w:t>
      </w:r>
      <w:r w:rsidR="00BF542D">
        <w:rPr>
          <w:rFonts w:ascii="Helvetica" w:hAnsi="Helvetica" w:cs="Arial"/>
          <w:b/>
          <w:bCs/>
          <w:color w:val="000000" w:themeColor="text1"/>
          <w:sz w:val="28"/>
          <w:szCs w:val="28"/>
          <w:lang w:val="en-US"/>
        </w:rPr>
        <w:t>in the</w:t>
      </w:r>
      <w:r w:rsidR="00BF542D" w:rsidRPr="00B23516">
        <w:rPr>
          <w:rFonts w:ascii="Helvetica" w:hAnsi="Helvetica" w:cs="Arial"/>
          <w:b/>
          <w:bCs/>
          <w:color w:val="000000" w:themeColor="text1"/>
          <w:sz w:val="28"/>
          <w:szCs w:val="28"/>
          <w:lang w:val="en-US"/>
        </w:rPr>
        <w:t xml:space="preserve"> </w:t>
      </w:r>
      <w:r w:rsidRPr="00B23516">
        <w:rPr>
          <w:rFonts w:ascii="Helvetica" w:hAnsi="Helvetica" w:cs="Arial"/>
          <w:b/>
          <w:bCs/>
          <w:color w:val="000000" w:themeColor="text1"/>
          <w:sz w:val="28"/>
          <w:szCs w:val="28"/>
          <w:lang w:val="en-US"/>
        </w:rPr>
        <w:t>USZ neonatology ward</w:t>
      </w:r>
    </w:p>
    <w:p w14:paraId="758CA06B" w14:textId="77777777" w:rsidR="00B23516" w:rsidRPr="00B23516" w:rsidRDefault="00B23516" w:rsidP="00B23516">
      <w:pPr>
        <w:rPr>
          <w:lang w:val="en-US"/>
        </w:rPr>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94"/>
      </w:tblGrid>
      <w:tr w:rsidR="00B23516" w14:paraId="26B037ED" w14:textId="77777777" w:rsidTr="00B23516">
        <w:tc>
          <w:tcPr>
            <w:tcW w:w="4820" w:type="dxa"/>
            <w:tcBorders>
              <w:bottom w:val="single" w:sz="4" w:space="0" w:color="auto"/>
            </w:tcBorders>
            <w:vAlign w:val="bottom"/>
          </w:tcPr>
          <w:p w14:paraId="30D7E3B5" w14:textId="70E038F8" w:rsidR="00B23516" w:rsidRPr="00B23516" w:rsidRDefault="00B23516" w:rsidP="00B23516">
            <w:pPr>
              <w:spacing w:line="480" w:lineRule="auto"/>
              <w:rPr>
                <w:rFonts w:ascii="Helvetica" w:hAnsi="Helvetica"/>
                <w:b/>
                <w:bCs/>
                <w:lang w:val="en-US"/>
              </w:rPr>
            </w:pPr>
            <w:r>
              <w:rPr>
                <w:rFonts w:ascii="Helvetica" w:hAnsi="Helvetica"/>
                <w:b/>
                <w:bCs/>
                <w:lang w:val="en-US"/>
              </w:rPr>
              <w:t xml:space="preserve">4 </w:t>
            </w:r>
            <w:r w:rsidRPr="00B23516">
              <w:rPr>
                <w:rFonts w:ascii="Helvetica" w:hAnsi="Helvetica"/>
                <w:b/>
                <w:bCs/>
                <w:lang w:val="en-US"/>
              </w:rPr>
              <w:t xml:space="preserve">Moments for </w:t>
            </w:r>
            <w:r>
              <w:rPr>
                <w:rFonts w:ascii="Helvetica" w:hAnsi="Helvetica"/>
                <w:b/>
                <w:bCs/>
                <w:lang w:val="en-US"/>
              </w:rPr>
              <w:t>H</w:t>
            </w:r>
            <w:r w:rsidRPr="00B23516">
              <w:rPr>
                <w:rFonts w:ascii="Helvetica" w:hAnsi="Helvetica"/>
                <w:b/>
                <w:bCs/>
                <w:lang w:val="en-US"/>
              </w:rPr>
              <w:t xml:space="preserve">and </w:t>
            </w:r>
            <w:r>
              <w:rPr>
                <w:rFonts w:ascii="Helvetica" w:hAnsi="Helvetica"/>
                <w:b/>
                <w:bCs/>
                <w:lang w:val="en-US"/>
              </w:rPr>
              <w:t>H</w:t>
            </w:r>
            <w:r w:rsidRPr="00B23516">
              <w:rPr>
                <w:rFonts w:ascii="Helvetica" w:hAnsi="Helvetica"/>
                <w:b/>
                <w:bCs/>
                <w:lang w:val="en-US"/>
              </w:rPr>
              <w:t>ygiene</w:t>
            </w:r>
          </w:p>
        </w:tc>
        <w:tc>
          <w:tcPr>
            <w:tcW w:w="4394" w:type="dxa"/>
            <w:tcBorders>
              <w:bottom w:val="single" w:sz="4" w:space="0" w:color="auto"/>
            </w:tcBorders>
            <w:vAlign w:val="bottom"/>
          </w:tcPr>
          <w:p w14:paraId="7D75AE64" w14:textId="21882484" w:rsidR="00B23516" w:rsidRPr="00B23516" w:rsidRDefault="00B23516" w:rsidP="00B23516">
            <w:pPr>
              <w:spacing w:line="480" w:lineRule="auto"/>
              <w:rPr>
                <w:rFonts w:ascii="Helvetica" w:hAnsi="Helvetica"/>
                <w:b/>
                <w:bCs/>
                <w:lang w:val="en-US"/>
              </w:rPr>
            </w:pPr>
            <w:r>
              <w:rPr>
                <w:rFonts w:ascii="Helvetica" w:hAnsi="Helvetica"/>
                <w:b/>
                <w:bCs/>
                <w:lang w:val="en-US"/>
              </w:rPr>
              <w:t xml:space="preserve">Additional </w:t>
            </w:r>
            <w:r w:rsidRPr="00B23516">
              <w:rPr>
                <w:rFonts w:ascii="Helvetica" w:hAnsi="Helvetica"/>
                <w:b/>
                <w:bCs/>
                <w:lang w:val="en-US"/>
              </w:rPr>
              <w:t>Forearm Disinfection</w:t>
            </w:r>
          </w:p>
        </w:tc>
      </w:tr>
      <w:tr w:rsidR="00B23516" w14:paraId="500B2A80" w14:textId="77777777" w:rsidTr="00B23516">
        <w:tc>
          <w:tcPr>
            <w:tcW w:w="4820" w:type="dxa"/>
            <w:tcBorders>
              <w:top w:val="single" w:sz="4" w:space="0" w:color="auto"/>
            </w:tcBorders>
          </w:tcPr>
          <w:p w14:paraId="515E53D7" w14:textId="06C97BAF" w:rsidR="00B23516" w:rsidRPr="00B23516" w:rsidRDefault="00B23516" w:rsidP="00B23516">
            <w:pPr>
              <w:spacing w:line="480" w:lineRule="auto"/>
              <w:rPr>
                <w:rFonts w:ascii="Helvetica" w:hAnsi="Helvetica"/>
                <w:lang w:val="en-US"/>
              </w:rPr>
            </w:pPr>
            <w:r w:rsidRPr="00B23516">
              <w:rPr>
                <w:rFonts w:ascii="Helvetica" w:hAnsi="Helvetica"/>
                <w:lang w:val="en-US"/>
              </w:rPr>
              <w:t>Entering the patient zone</w:t>
            </w:r>
            <w:r>
              <w:rPr>
                <w:rFonts w:ascii="Helvetica" w:hAnsi="Helvetica"/>
                <w:lang w:val="en-US"/>
              </w:rPr>
              <w:t>*</w:t>
            </w:r>
          </w:p>
        </w:tc>
        <w:tc>
          <w:tcPr>
            <w:tcW w:w="4394" w:type="dxa"/>
            <w:tcBorders>
              <w:top w:val="single" w:sz="4" w:space="0" w:color="auto"/>
              <w:bottom w:val="single" w:sz="4" w:space="0" w:color="auto"/>
            </w:tcBorders>
          </w:tcPr>
          <w:p w14:paraId="20ED70C0" w14:textId="23320582" w:rsidR="00B23516" w:rsidRPr="00B23516" w:rsidRDefault="00B23516" w:rsidP="00B23516">
            <w:pPr>
              <w:spacing w:line="360" w:lineRule="auto"/>
              <w:rPr>
                <w:rFonts w:ascii="Helvetica" w:hAnsi="Helvetica"/>
                <w:lang w:val="en-US"/>
              </w:rPr>
            </w:pPr>
          </w:p>
        </w:tc>
      </w:tr>
      <w:tr w:rsidR="00B23516" w14:paraId="1BF59A53" w14:textId="77777777" w:rsidTr="00B23516">
        <w:tc>
          <w:tcPr>
            <w:tcW w:w="4820" w:type="dxa"/>
            <w:tcBorders>
              <w:bottom w:val="single" w:sz="4" w:space="0" w:color="auto"/>
            </w:tcBorders>
          </w:tcPr>
          <w:p w14:paraId="576A458B" w14:textId="7E02F326" w:rsidR="00B23516" w:rsidRPr="00B23516" w:rsidRDefault="00B23516" w:rsidP="00B23516">
            <w:pPr>
              <w:spacing w:line="480" w:lineRule="auto"/>
              <w:rPr>
                <w:rFonts w:ascii="Helvetica" w:hAnsi="Helvetica"/>
                <w:lang w:val="en-US"/>
              </w:rPr>
            </w:pPr>
            <w:r w:rsidRPr="00B23516">
              <w:rPr>
                <w:rFonts w:ascii="Helvetica" w:hAnsi="Helvetica"/>
                <w:lang w:val="en-US"/>
              </w:rPr>
              <w:t>Before patient contact</w:t>
            </w:r>
          </w:p>
        </w:tc>
        <w:tc>
          <w:tcPr>
            <w:tcW w:w="4394" w:type="dxa"/>
            <w:tcBorders>
              <w:top w:val="single" w:sz="4" w:space="0" w:color="auto"/>
              <w:bottom w:val="single" w:sz="4" w:space="0" w:color="auto"/>
            </w:tcBorders>
          </w:tcPr>
          <w:p w14:paraId="0979AD2F" w14:textId="0F59D18B" w:rsidR="00B23516" w:rsidRPr="00B23516" w:rsidRDefault="00B23516" w:rsidP="00B23516">
            <w:pPr>
              <w:spacing w:line="360" w:lineRule="auto"/>
              <w:rPr>
                <w:rFonts w:ascii="Helvetica" w:hAnsi="Helvetica"/>
                <w:lang w:val="en-US"/>
              </w:rPr>
            </w:pPr>
            <w:r>
              <w:rPr>
                <w:rFonts w:ascii="Helvetica" w:hAnsi="Helvetica"/>
                <w:lang w:val="en-US"/>
              </w:rPr>
              <w:t>X</w:t>
            </w:r>
          </w:p>
        </w:tc>
      </w:tr>
      <w:tr w:rsidR="00B23516" w:rsidRPr="00F1532B" w14:paraId="292DE477" w14:textId="77777777" w:rsidTr="00B23516">
        <w:tc>
          <w:tcPr>
            <w:tcW w:w="4820" w:type="dxa"/>
            <w:tcBorders>
              <w:top w:val="single" w:sz="4" w:space="0" w:color="auto"/>
              <w:bottom w:val="single" w:sz="4" w:space="0" w:color="auto"/>
            </w:tcBorders>
          </w:tcPr>
          <w:p w14:paraId="382E291C" w14:textId="40E6942A" w:rsidR="00B23516" w:rsidRPr="00B23516" w:rsidRDefault="00B23516" w:rsidP="00B23516">
            <w:pPr>
              <w:spacing w:line="480" w:lineRule="auto"/>
              <w:rPr>
                <w:rFonts w:ascii="Helvetica" w:hAnsi="Helvetica"/>
                <w:lang w:val="en-US"/>
              </w:rPr>
            </w:pPr>
            <w:r w:rsidRPr="00B23516">
              <w:rPr>
                <w:rFonts w:ascii="Helvetica" w:hAnsi="Helvetica"/>
                <w:lang w:val="en-US"/>
              </w:rPr>
              <w:t>Before a clean/aseptic procedure</w:t>
            </w:r>
          </w:p>
        </w:tc>
        <w:tc>
          <w:tcPr>
            <w:tcW w:w="4394" w:type="dxa"/>
            <w:tcBorders>
              <w:top w:val="single" w:sz="4" w:space="0" w:color="auto"/>
              <w:bottom w:val="single" w:sz="4" w:space="0" w:color="auto"/>
            </w:tcBorders>
          </w:tcPr>
          <w:p w14:paraId="3F9DF0DB" w14:textId="77777777" w:rsidR="00B23516" w:rsidRPr="00B23516" w:rsidRDefault="00B23516" w:rsidP="00B23516">
            <w:pPr>
              <w:spacing w:line="360" w:lineRule="auto"/>
              <w:rPr>
                <w:rFonts w:ascii="Helvetica" w:hAnsi="Helvetica"/>
                <w:lang w:val="en-US"/>
              </w:rPr>
            </w:pPr>
          </w:p>
        </w:tc>
      </w:tr>
      <w:tr w:rsidR="00B23516" w:rsidRPr="00F1532B" w14:paraId="03D042A0" w14:textId="77777777" w:rsidTr="00B23516">
        <w:tc>
          <w:tcPr>
            <w:tcW w:w="4820" w:type="dxa"/>
            <w:tcBorders>
              <w:top w:val="single" w:sz="4" w:space="0" w:color="auto"/>
              <w:bottom w:val="single" w:sz="4" w:space="0" w:color="auto"/>
            </w:tcBorders>
          </w:tcPr>
          <w:p w14:paraId="60A27A14" w14:textId="6891BC41" w:rsidR="00B23516" w:rsidRPr="00B23516" w:rsidRDefault="00B23516" w:rsidP="00B23516">
            <w:pPr>
              <w:spacing w:line="480" w:lineRule="auto"/>
              <w:rPr>
                <w:rFonts w:ascii="Helvetica" w:hAnsi="Helvetica"/>
                <w:lang w:val="en-US"/>
              </w:rPr>
            </w:pPr>
            <w:r w:rsidRPr="00B23516">
              <w:rPr>
                <w:rFonts w:ascii="Helvetica" w:hAnsi="Helvetica"/>
                <w:lang w:val="en-US"/>
              </w:rPr>
              <w:t>After contact with body fluids</w:t>
            </w:r>
          </w:p>
        </w:tc>
        <w:tc>
          <w:tcPr>
            <w:tcW w:w="4394" w:type="dxa"/>
            <w:tcBorders>
              <w:top w:val="single" w:sz="4" w:space="0" w:color="auto"/>
              <w:bottom w:val="single" w:sz="4" w:space="0" w:color="auto"/>
            </w:tcBorders>
          </w:tcPr>
          <w:p w14:paraId="239E1D21" w14:textId="0AE7E86F" w:rsidR="00B23516" w:rsidRPr="00B23516" w:rsidRDefault="00B23516" w:rsidP="00B23516">
            <w:pPr>
              <w:spacing w:line="360" w:lineRule="auto"/>
              <w:rPr>
                <w:rFonts w:ascii="Helvetica" w:hAnsi="Helvetica"/>
                <w:lang w:val="en-US"/>
              </w:rPr>
            </w:pPr>
          </w:p>
        </w:tc>
      </w:tr>
      <w:tr w:rsidR="00B23516" w14:paraId="295E6D1D" w14:textId="77777777" w:rsidTr="00B23516">
        <w:tc>
          <w:tcPr>
            <w:tcW w:w="4820" w:type="dxa"/>
            <w:tcBorders>
              <w:top w:val="single" w:sz="4" w:space="0" w:color="auto"/>
            </w:tcBorders>
          </w:tcPr>
          <w:p w14:paraId="67989A1D" w14:textId="7A9A9228" w:rsidR="00B23516" w:rsidRPr="00B23516" w:rsidRDefault="00B23516" w:rsidP="00B23516">
            <w:pPr>
              <w:spacing w:line="480" w:lineRule="auto"/>
              <w:rPr>
                <w:rFonts w:ascii="Helvetica" w:hAnsi="Helvetica"/>
                <w:lang w:val="en-US"/>
              </w:rPr>
            </w:pPr>
            <w:r w:rsidRPr="00B23516">
              <w:rPr>
                <w:rFonts w:ascii="Helvetica" w:hAnsi="Helvetica"/>
                <w:lang w:val="en-US"/>
              </w:rPr>
              <w:t>Leaving the patient zone</w:t>
            </w:r>
            <w:r>
              <w:rPr>
                <w:rFonts w:ascii="Helvetica" w:hAnsi="Helvetica"/>
                <w:lang w:val="en-US"/>
              </w:rPr>
              <w:t>*</w:t>
            </w:r>
          </w:p>
        </w:tc>
        <w:tc>
          <w:tcPr>
            <w:tcW w:w="4394" w:type="dxa"/>
            <w:tcBorders>
              <w:top w:val="single" w:sz="4" w:space="0" w:color="auto"/>
              <w:bottom w:val="single" w:sz="4" w:space="0" w:color="auto"/>
            </w:tcBorders>
          </w:tcPr>
          <w:p w14:paraId="64D06277" w14:textId="77777777" w:rsidR="00B23516" w:rsidRPr="00B23516" w:rsidRDefault="00B23516" w:rsidP="00B23516">
            <w:pPr>
              <w:spacing w:line="360" w:lineRule="auto"/>
              <w:rPr>
                <w:rFonts w:ascii="Helvetica" w:hAnsi="Helvetica"/>
                <w:lang w:val="en-US"/>
              </w:rPr>
            </w:pPr>
          </w:p>
        </w:tc>
      </w:tr>
      <w:tr w:rsidR="00B23516" w14:paraId="5936B4D2" w14:textId="77777777" w:rsidTr="00B23516">
        <w:tc>
          <w:tcPr>
            <w:tcW w:w="4820" w:type="dxa"/>
            <w:tcBorders>
              <w:bottom w:val="single" w:sz="4" w:space="0" w:color="auto"/>
            </w:tcBorders>
          </w:tcPr>
          <w:p w14:paraId="59EE9927" w14:textId="12F36F9D" w:rsidR="00B23516" w:rsidRPr="00B23516" w:rsidRDefault="00B23516" w:rsidP="00B23516">
            <w:pPr>
              <w:spacing w:line="480" w:lineRule="auto"/>
              <w:rPr>
                <w:rFonts w:ascii="Helvetica" w:hAnsi="Helvetica"/>
                <w:lang w:val="en-US"/>
              </w:rPr>
            </w:pPr>
            <w:r w:rsidRPr="00B23516">
              <w:rPr>
                <w:rFonts w:ascii="Helvetica" w:hAnsi="Helvetica"/>
                <w:lang w:val="en-US"/>
              </w:rPr>
              <w:t>After patient contact</w:t>
            </w:r>
          </w:p>
        </w:tc>
        <w:tc>
          <w:tcPr>
            <w:tcW w:w="4394" w:type="dxa"/>
            <w:tcBorders>
              <w:top w:val="single" w:sz="4" w:space="0" w:color="auto"/>
              <w:bottom w:val="single" w:sz="4" w:space="0" w:color="auto"/>
            </w:tcBorders>
          </w:tcPr>
          <w:p w14:paraId="21D3E64C" w14:textId="3D6FD84B" w:rsidR="00B23516" w:rsidRPr="00B23516" w:rsidRDefault="00B23516" w:rsidP="00B23516">
            <w:pPr>
              <w:spacing w:line="360" w:lineRule="auto"/>
              <w:rPr>
                <w:rFonts w:ascii="Helvetica" w:hAnsi="Helvetica"/>
                <w:lang w:val="en-US"/>
              </w:rPr>
            </w:pPr>
            <w:r>
              <w:rPr>
                <w:rFonts w:ascii="Helvetica" w:hAnsi="Helvetica"/>
                <w:lang w:val="en-US"/>
              </w:rPr>
              <w:t>X</w:t>
            </w:r>
          </w:p>
        </w:tc>
      </w:tr>
    </w:tbl>
    <w:p w14:paraId="0EEB9D6E" w14:textId="77777777" w:rsidR="00B23516" w:rsidRDefault="00B23516">
      <w:pPr>
        <w:rPr>
          <w:lang w:val="en-US"/>
        </w:rPr>
      </w:pPr>
    </w:p>
    <w:p w14:paraId="47A459A7" w14:textId="7814B0BB" w:rsidR="00B23516" w:rsidRDefault="00B23516" w:rsidP="00B23516">
      <w:pPr>
        <w:spacing w:line="480" w:lineRule="auto"/>
        <w:rPr>
          <w:rFonts w:ascii="Helvetica" w:hAnsi="Helvetica" w:cs="Arial"/>
          <w:lang w:val="en-US"/>
        </w:rPr>
      </w:pPr>
      <w:r w:rsidRPr="00CB5849">
        <w:rPr>
          <w:rFonts w:ascii="Helvetica" w:hAnsi="Helvetica" w:cs="Arial"/>
          <w:b/>
          <w:lang w:val="en-US"/>
        </w:rPr>
        <w:t>Caption</w:t>
      </w:r>
      <w:r w:rsidRPr="00CB5849">
        <w:rPr>
          <w:rFonts w:ascii="Helvetica" w:hAnsi="Helvetica" w:cs="Arial"/>
          <w:lang w:val="en-US"/>
        </w:rPr>
        <w:t xml:space="preserve">: Table summarizing </w:t>
      </w:r>
      <w:r>
        <w:rPr>
          <w:rFonts w:ascii="Helvetica" w:hAnsi="Helvetica" w:cs="Arial"/>
          <w:lang w:val="en-US"/>
        </w:rPr>
        <w:t xml:space="preserve">the concept of the </w:t>
      </w:r>
      <w:r w:rsidRPr="00CB5849">
        <w:rPr>
          <w:rFonts w:ascii="Helvetica" w:hAnsi="Helvetica" w:cs="Arial"/>
          <w:lang w:val="en-US"/>
        </w:rPr>
        <w:t xml:space="preserve">‘four moments for hand hygiene’, </w:t>
      </w:r>
      <w:r>
        <w:rPr>
          <w:rFonts w:ascii="Helvetica" w:hAnsi="Helvetica" w:cs="Arial"/>
          <w:lang w:val="en-US"/>
        </w:rPr>
        <w:t xml:space="preserve">followed by the USZ neonatology ward. It </w:t>
      </w:r>
      <w:r w:rsidRPr="00CB5849">
        <w:rPr>
          <w:rFonts w:ascii="Helvetica" w:hAnsi="Helvetica" w:cs="Arial"/>
          <w:lang w:val="en-US"/>
        </w:rPr>
        <w:t xml:space="preserve">is an adapted version of the ‘WHO my five moments for hand hygiene’ </w:t>
      </w:r>
      <w:r w:rsidRPr="00CB5849">
        <w:rPr>
          <w:rFonts w:ascii="Helvetica" w:hAnsi="Helvetica" w:cs="Arial"/>
          <w:lang w:val="en-US"/>
        </w:rPr>
        <w:fldChar w:fldCharType="begin"/>
      </w:r>
      <w:r w:rsidRPr="00CB5849">
        <w:rPr>
          <w:rFonts w:ascii="Helvetica" w:hAnsi="Helvetica" w:cs="Arial"/>
          <w:lang w:val="en-US"/>
        </w:rPr>
        <w:instrText xml:space="preserve"> ADDIN EN.CITE &lt;EndNote&gt;&lt;Cite&gt;&lt;Author&gt;(WHO)&lt;/Author&gt;&lt;Year&gt;2009&lt;/Year&gt;&lt;RecNum&gt;43&lt;/RecNum&gt;&lt;DisplayText&gt;&lt;style face="superscript"&gt;1&lt;/style&gt;&lt;/DisplayText&gt;&lt;record&gt;&lt;rec-number&gt;43&lt;/rec-number&gt;&lt;foreign-keys&gt;&lt;key app="EN" db-id="daxws2d5d0tpr7evv0zvdvfewde52vd92axp" timestamp="1721593338"&gt;43&lt;/key&gt;&lt;/foreign-keys&gt;&lt;ref-type name="Web Page"&gt;12&lt;/ref-type&gt;&lt;contributors&gt;&lt;authors&gt;&lt;author&gt;World Health Organization (WHO)&lt;/author&gt;&lt;/authors&gt;&lt;/contributors&gt;&lt;titles&gt;&lt;title&gt;SAVE LIVES Clean your hands: Guide to Implementation &lt;/title&gt;&lt;/titles&gt;&lt;number&gt;accessed 19.07.2024&lt;/number&gt;&lt;dates&gt;&lt;year&gt;2009&lt;/year&gt;&lt;/dates&gt;&lt;urls&gt;&lt;related-urls&gt;&lt;url&gt;https://www.who.int/publications/i/item/a-guide-to-the-implementation-of-the-who-multimodal-hand-hygiene-improvement-strategy (accessed 19.07.2024)&lt;/url&gt;&lt;/related-urls&gt;&lt;/urls&gt;&lt;/record&gt;&lt;/Cite&gt;&lt;/EndNote&gt;</w:instrText>
      </w:r>
      <w:r w:rsidRPr="00CB5849">
        <w:rPr>
          <w:rFonts w:ascii="Helvetica" w:hAnsi="Helvetica" w:cs="Arial"/>
          <w:lang w:val="en-US"/>
        </w:rPr>
        <w:fldChar w:fldCharType="separate"/>
      </w:r>
      <w:r w:rsidRPr="00CB5849">
        <w:rPr>
          <w:rFonts w:ascii="Helvetica" w:hAnsi="Helvetica" w:cs="Arial"/>
          <w:noProof/>
          <w:vertAlign w:val="superscript"/>
          <w:lang w:val="en-US"/>
        </w:rPr>
        <w:t>1</w:t>
      </w:r>
      <w:r w:rsidRPr="00CB5849">
        <w:rPr>
          <w:rFonts w:ascii="Helvetica" w:hAnsi="Helvetica" w:cs="Arial"/>
          <w:lang w:val="en-US"/>
        </w:rPr>
        <w:fldChar w:fldCharType="end"/>
      </w:r>
      <w:r w:rsidRPr="00CB5849">
        <w:rPr>
          <w:rFonts w:ascii="Helvetica" w:hAnsi="Helvetica" w:cs="Arial"/>
          <w:lang w:val="en-US"/>
        </w:rPr>
        <w:t>.</w:t>
      </w:r>
      <w:r>
        <w:rPr>
          <w:rFonts w:ascii="Helvetica" w:hAnsi="Helvetica" w:cs="Arial"/>
          <w:lang w:val="en-US"/>
        </w:rPr>
        <w:t xml:space="preserve"> The four Moments for hand hygiene are presented in the first column, while the second columns use an X to indicate if an additional forearm disinfection is required. *The patient zone for each individual patient is either defined by a physical </w:t>
      </w:r>
      <w:r w:rsidR="00BF542D">
        <w:rPr>
          <w:rFonts w:ascii="Helvetica" w:hAnsi="Helvetica" w:cs="Arial"/>
          <w:lang w:val="en-US"/>
        </w:rPr>
        <w:t xml:space="preserve">single </w:t>
      </w:r>
      <w:r>
        <w:rPr>
          <w:rFonts w:ascii="Helvetica" w:hAnsi="Helvetica" w:cs="Arial"/>
          <w:lang w:val="en-US"/>
        </w:rPr>
        <w:t xml:space="preserve">room or by a visible floor marking. It includes not only the patient’s bed but also necessary equipment (e.g., respirator or monitoring devices) and the patient’s belongings. To reduce the need for frequent hand hygiene due to repeated entries into the patient zones, a remote control for silencing vital parameter alarms has been placed outside each patient zone. </w:t>
      </w:r>
    </w:p>
    <w:p w14:paraId="3D235A35" w14:textId="2307CBEE" w:rsidR="00B23516" w:rsidRPr="00CB5849" w:rsidRDefault="00B23516" w:rsidP="00B23516">
      <w:pPr>
        <w:spacing w:line="480" w:lineRule="auto"/>
        <w:rPr>
          <w:rFonts w:ascii="Helvetica" w:hAnsi="Helvetica"/>
          <w:lang w:val="en-US"/>
        </w:rPr>
      </w:pPr>
      <w:r w:rsidRPr="00CB5849">
        <w:rPr>
          <w:rFonts w:ascii="Helvetica" w:hAnsi="Helvetica" w:cs="Arial"/>
          <w:b/>
          <w:lang w:val="en-US"/>
        </w:rPr>
        <w:t>Abbreviations:</w:t>
      </w:r>
      <w:r w:rsidRPr="00CB5849">
        <w:rPr>
          <w:rFonts w:ascii="Helvetica" w:hAnsi="Helvetica" w:cs="Arial"/>
          <w:lang w:val="en-US"/>
        </w:rPr>
        <w:t xml:space="preserve"> </w:t>
      </w:r>
      <w:r>
        <w:rPr>
          <w:rFonts w:ascii="Helvetica" w:hAnsi="Helvetica" w:cs="Arial"/>
          <w:lang w:val="en-US"/>
        </w:rPr>
        <w:t xml:space="preserve">USZ, </w:t>
      </w:r>
      <w:r w:rsidRPr="00CB5849">
        <w:rPr>
          <w:rFonts w:ascii="Helvetica" w:hAnsi="Helvetica" w:cs="Arial"/>
          <w:lang w:val="en-US"/>
        </w:rPr>
        <w:t>University Hospital Zurich</w:t>
      </w:r>
    </w:p>
    <w:p w14:paraId="0051F48C" w14:textId="72F8D47D" w:rsidR="00B23516" w:rsidRPr="00B23516" w:rsidRDefault="00B23516"/>
    <w:sectPr w:rsidR="00B23516" w:rsidRPr="00B235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F312D7"/>
    <w:multiLevelType w:val="hybridMultilevel"/>
    <w:tmpl w:val="F8F2E874"/>
    <w:lvl w:ilvl="0" w:tplc="85C8A9A6">
      <w:start w:val="1"/>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992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16"/>
    <w:rsid w:val="00045A90"/>
    <w:rsid w:val="00063174"/>
    <w:rsid w:val="000764F9"/>
    <w:rsid w:val="000B1BC1"/>
    <w:rsid w:val="0027751E"/>
    <w:rsid w:val="00294BCC"/>
    <w:rsid w:val="00316E96"/>
    <w:rsid w:val="00345BB8"/>
    <w:rsid w:val="0036454C"/>
    <w:rsid w:val="00374F6E"/>
    <w:rsid w:val="00395C73"/>
    <w:rsid w:val="00516465"/>
    <w:rsid w:val="005764A7"/>
    <w:rsid w:val="005E24FA"/>
    <w:rsid w:val="005E61C6"/>
    <w:rsid w:val="005F373C"/>
    <w:rsid w:val="005F3EDC"/>
    <w:rsid w:val="006049DC"/>
    <w:rsid w:val="00670442"/>
    <w:rsid w:val="007204D3"/>
    <w:rsid w:val="007B23CE"/>
    <w:rsid w:val="007B522D"/>
    <w:rsid w:val="0083120A"/>
    <w:rsid w:val="00976179"/>
    <w:rsid w:val="0099140F"/>
    <w:rsid w:val="009E1B9F"/>
    <w:rsid w:val="00AB4DC4"/>
    <w:rsid w:val="00AC32EF"/>
    <w:rsid w:val="00B10CCA"/>
    <w:rsid w:val="00B23516"/>
    <w:rsid w:val="00BA78B2"/>
    <w:rsid w:val="00BF542D"/>
    <w:rsid w:val="00CB3B74"/>
    <w:rsid w:val="00CC4679"/>
    <w:rsid w:val="00D709A8"/>
    <w:rsid w:val="00DA4069"/>
    <w:rsid w:val="00F153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338"/>
  <w15:chartTrackingRefBased/>
  <w15:docId w15:val="{B2275001-2714-0C48-8896-2F06B02A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35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35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35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351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351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351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351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5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35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35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35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35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35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35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35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3516"/>
    <w:rPr>
      <w:rFonts w:eastAsiaTheme="majorEastAsia" w:cstheme="majorBidi"/>
      <w:color w:val="272727" w:themeColor="text1" w:themeTint="D8"/>
    </w:rPr>
  </w:style>
  <w:style w:type="paragraph" w:styleId="Titel">
    <w:name w:val="Title"/>
    <w:basedOn w:val="Standard"/>
    <w:next w:val="Standard"/>
    <w:link w:val="TitelZchn"/>
    <w:uiPriority w:val="10"/>
    <w:qFormat/>
    <w:rsid w:val="00B2351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35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351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35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351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3516"/>
    <w:rPr>
      <w:i/>
      <w:iCs/>
      <w:color w:val="404040" w:themeColor="text1" w:themeTint="BF"/>
    </w:rPr>
  </w:style>
  <w:style w:type="paragraph" w:styleId="Listenabsatz">
    <w:name w:val="List Paragraph"/>
    <w:basedOn w:val="Standard"/>
    <w:uiPriority w:val="34"/>
    <w:qFormat/>
    <w:rsid w:val="00B23516"/>
    <w:pPr>
      <w:ind w:left="720"/>
      <w:contextualSpacing/>
    </w:pPr>
  </w:style>
  <w:style w:type="character" w:styleId="IntensiveHervorhebung">
    <w:name w:val="Intense Emphasis"/>
    <w:basedOn w:val="Absatz-Standardschriftart"/>
    <w:uiPriority w:val="21"/>
    <w:qFormat/>
    <w:rsid w:val="00B23516"/>
    <w:rPr>
      <w:i/>
      <w:iCs/>
      <w:color w:val="0F4761" w:themeColor="accent1" w:themeShade="BF"/>
    </w:rPr>
  </w:style>
  <w:style w:type="paragraph" w:styleId="IntensivesZitat">
    <w:name w:val="Intense Quote"/>
    <w:basedOn w:val="Standard"/>
    <w:next w:val="Standard"/>
    <w:link w:val="IntensivesZitatZchn"/>
    <w:uiPriority w:val="30"/>
    <w:qFormat/>
    <w:rsid w:val="00B2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3516"/>
    <w:rPr>
      <w:i/>
      <w:iCs/>
      <w:color w:val="0F4761" w:themeColor="accent1" w:themeShade="BF"/>
    </w:rPr>
  </w:style>
  <w:style w:type="character" w:styleId="IntensiverVerweis">
    <w:name w:val="Intense Reference"/>
    <w:basedOn w:val="Absatz-Standardschriftart"/>
    <w:uiPriority w:val="32"/>
    <w:qFormat/>
    <w:rsid w:val="00B23516"/>
    <w:rPr>
      <w:b/>
      <w:bCs/>
      <w:smallCaps/>
      <w:color w:val="0F4761" w:themeColor="accent1" w:themeShade="BF"/>
      <w:spacing w:val="5"/>
    </w:rPr>
  </w:style>
  <w:style w:type="table" w:styleId="Tabellenraster">
    <w:name w:val="Table Grid"/>
    <w:basedOn w:val="NormaleTabelle"/>
    <w:uiPriority w:val="39"/>
    <w:rsid w:val="00B2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23516"/>
    <w:pPr>
      <w:spacing w:before="100" w:beforeAutospacing="1" w:after="100" w:afterAutospacing="1"/>
    </w:pPr>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BF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8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1723</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Bopp</dc:creator>
  <cp:keywords/>
  <dc:description/>
  <cp:lastModifiedBy>Tamara Bopp</cp:lastModifiedBy>
  <cp:revision>4</cp:revision>
  <dcterms:created xsi:type="dcterms:W3CDTF">2025-03-01T04:59:00Z</dcterms:created>
  <dcterms:modified xsi:type="dcterms:W3CDTF">2025-03-10T07:55:00Z</dcterms:modified>
</cp:coreProperties>
</file>