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8A51" w14:textId="77777777" w:rsidR="007476E5" w:rsidRDefault="007476E5" w:rsidP="00455137">
      <w:pPr>
        <w:spacing w:after="0" w:line="240" w:lineRule="auto"/>
        <w:rPr>
          <w:b/>
          <w:bCs/>
        </w:rPr>
      </w:pPr>
    </w:p>
    <w:p w14:paraId="732B4894" w14:textId="77777777" w:rsidR="007476E5" w:rsidRDefault="007476E5" w:rsidP="007476E5">
      <w:pPr>
        <w:spacing w:after="0" w:line="240" w:lineRule="auto"/>
        <w:rPr>
          <w:b/>
          <w:bCs/>
        </w:rPr>
      </w:pPr>
      <w:r>
        <w:rPr>
          <w:b/>
          <w:bCs/>
        </w:rPr>
        <w:t>SUPPLEMENTARY DATA</w:t>
      </w:r>
    </w:p>
    <w:p w14:paraId="0F52B660" w14:textId="77777777" w:rsidR="007476E5" w:rsidRDefault="007476E5" w:rsidP="00455137">
      <w:pPr>
        <w:spacing w:after="0" w:line="240" w:lineRule="auto"/>
        <w:rPr>
          <w:b/>
          <w:bCs/>
        </w:rPr>
      </w:pPr>
    </w:p>
    <w:p w14:paraId="5514290A" w14:textId="1D9B9612" w:rsidR="00455137" w:rsidRPr="007476E5" w:rsidRDefault="00455137" w:rsidP="00455137">
      <w:pPr>
        <w:spacing w:after="0" w:line="240" w:lineRule="auto"/>
        <w:rPr>
          <w:b/>
          <w:bCs/>
        </w:rPr>
      </w:pPr>
      <w:r w:rsidRPr="007476E5">
        <w:rPr>
          <w:b/>
          <w:bCs/>
        </w:rPr>
        <w:t>Real-word utility of procalcitonin in patients hospitalized with community-acquired pneumonia: A matched cohort study</w:t>
      </w:r>
    </w:p>
    <w:p w14:paraId="23B88ABC" w14:textId="77777777" w:rsidR="00455137" w:rsidRPr="00E25DB9" w:rsidRDefault="00455137" w:rsidP="00455137">
      <w:pPr>
        <w:spacing w:after="0" w:line="240" w:lineRule="auto"/>
      </w:pPr>
    </w:p>
    <w:p w14:paraId="79AF230A" w14:textId="77777777" w:rsidR="00455137" w:rsidRDefault="00455137" w:rsidP="00455137">
      <w:pPr>
        <w:spacing w:after="0" w:line="240" w:lineRule="auto"/>
        <w:rPr>
          <w:vertAlign w:val="superscript"/>
        </w:rPr>
      </w:pPr>
      <w:r w:rsidRPr="7340AAB2">
        <w:rPr>
          <w:b/>
          <w:bCs/>
        </w:rPr>
        <w:t>Authors:</w:t>
      </w:r>
      <w:r>
        <w:t xml:space="preserve"> Dan Ilges</w:t>
      </w:r>
      <w:r w:rsidRPr="7340AAB2">
        <w:rPr>
          <w:vertAlign w:val="superscript"/>
        </w:rPr>
        <w:t>1</w:t>
      </w:r>
      <w:r>
        <w:t>, Dylan Kosaski</w:t>
      </w:r>
      <w:r w:rsidRPr="7340AAB2">
        <w:rPr>
          <w:vertAlign w:val="superscript"/>
        </w:rPr>
        <w:t>2</w:t>
      </w:r>
      <w:r>
        <w:t>, Maria Teresa Seville</w:t>
      </w:r>
      <w:r w:rsidRPr="7340AAB2">
        <w:rPr>
          <w:vertAlign w:val="superscript"/>
        </w:rPr>
        <w:t>3</w:t>
      </w:r>
      <w:r>
        <w:t>, Alyssa K. McGary</w:t>
      </w:r>
      <w:r w:rsidRPr="7340AAB2">
        <w:rPr>
          <w:vertAlign w:val="superscript"/>
        </w:rPr>
        <w:t>4</w:t>
      </w:r>
      <w:r>
        <w:t>, John C. O’Horo</w:t>
      </w:r>
      <w:r w:rsidRPr="7340AAB2">
        <w:rPr>
          <w:vertAlign w:val="superscript"/>
        </w:rPr>
        <w:t>5,6</w:t>
      </w:r>
      <w:r>
        <w:t>, Christine L. Snozek</w:t>
      </w:r>
      <w:r>
        <w:rPr>
          <w:vertAlign w:val="superscript"/>
        </w:rPr>
        <w:t>7</w:t>
      </w:r>
      <w:r>
        <w:t>, Ryan W. Stevens</w:t>
      </w:r>
      <w:r w:rsidRPr="7340AAB2">
        <w:rPr>
          <w:vertAlign w:val="superscript"/>
        </w:rPr>
        <w:t>2</w:t>
      </w:r>
      <w:r>
        <w:t>, Aditya Shah</w:t>
      </w:r>
      <w:r w:rsidRPr="7340AAB2">
        <w:rPr>
          <w:vertAlign w:val="superscript"/>
        </w:rPr>
        <w:t>5</w:t>
      </w:r>
    </w:p>
    <w:p w14:paraId="4EE0212E" w14:textId="77777777" w:rsidR="00455137" w:rsidRPr="000645A8" w:rsidRDefault="00455137" w:rsidP="00455137">
      <w:pPr>
        <w:spacing w:after="0" w:line="240" w:lineRule="auto"/>
      </w:pPr>
    </w:p>
    <w:p w14:paraId="0765C6F1" w14:textId="77777777" w:rsidR="00455137" w:rsidRPr="00E25DB9" w:rsidRDefault="00455137" w:rsidP="00455137">
      <w:pPr>
        <w:spacing w:after="0" w:line="240" w:lineRule="auto"/>
        <w:rPr>
          <w:b/>
        </w:rPr>
      </w:pPr>
      <w:r w:rsidRPr="00E25DB9">
        <w:rPr>
          <w:b/>
        </w:rPr>
        <w:t xml:space="preserve">Affiliations: </w:t>
      </w:r>
    </w:p>
    <w:p w14:paraId="668DCE3C" w14:textId="77777777" w:rsidR="00455137" w:rsidRDefault="00455137" w:rsidP="00455137">
      <w:pPr>
        <w:pStyle w:val="ListParagraph"/>
        <w:numPr>
          <w:ilvl w:val="0"/>
          <w:numId w:val="1"/>
        </w:numPr>
        <w:spacing w:after="0" w:line="240" w:lineRule="auto"/>
      </w:pPr>
      <w:r w:rsidRPr="00E25DB9">
        <w:t>Department of Pharmacy Services, Mayo Clinic Arizona</w:t>
      </w:r>
      <w:r>
        <w:t>, Phoenix, AZ, USA</w:t>
      </w:r>
    </w:p>
    <w:p w14:paraId="692DC6F6" w14:textId="77777777" w:rsidR="00455137" w:rsidRDefault="00455137" w:rsidP="00455137">
      <w:pPr>
        <w:pStyle w:val="ListParagraph"/>
        <w:numPr>
          <w:ilvl w:val="0"/>
          <w:numId w:val="1"/>
        </w:numPr>
        <w:spacing w:after="0" w:line="240" w:lineRule="auto"/>
      </w:pPr>
      <w:r w:rsidRPr="00E25DB9">
        <w:t>Department of Pharmacy Services, Mayo Clinic</w:t>
      </w:r>
      <w:r>
        <w:t>, Rochester, MN, USA</w:t>
      </w:r>
    </w:p>
    <w:p w14:paraId="1C36AC2D" w14:textId="77777777" w:rsidR="00455137" w:rsidRDefault="00455137" w:rsidP="00455137">
      <w:pPr>
        <w:pStyle w:val="ListParagraph"/>
        <w:numPr>
          <w:ilvl w:val="0"/>
          <w:numId w:val="1"/>
        </w:numPr>
        <w:spacing w:after="0" w:line="240" w:lineRule="auto"/>
      </w:pPr>
      <w:r w:rsidRPr="00E25DB9">
        <w:t>Division of Infectious Diseases, Mayo Clinic Arizona</w:t>
      </w:r>
      <w:r>
        <w:t>, Phoenix, AZ, USA</w:t>
      </w:r>
    </w:p>
    <w:p w14:paraId="787807E5" w14:textId="77777777" w:rsidR="00455137" w:rsidRDefault="00455137" w:rsidP="00455137">
      <w:pPr>
        <w:pStyle w:val="ListParagraph"/>
        <w:numPr>
          <w:ilvl w:val="0"/>
          <w:numId w:val="1"/>
        </w:numPr>
        <w:spacing w:after="0" w:line="240" w:lineRule="auto"/>
      </w:pPr>
      <w:r>
        <w:t>Division of Clinical Trials and Biostatistics, Mayo Clinic Arizona, Phoenix, AZ, USA</w:t>
      </w:r>
    </w:p>
    <w:p w14:paraId="2FD3DC52" w14:textId="77777777" w:rsidR="00455137" w:rsidRDefault="00455137" w:rsidP="00455137">
      <w:pPr>
        <w:pStyle w:val="ListParagraph"/>
        <w:numPr>
          <w:ilvl w:val="0"/>
          <w:numId w:val="1"/>
        </w:numPr>
        <w:spacing w:after="0" w:line="240" w:lineRule="auto"/>
      </w:pPr>
      <w:r>
        <w:t>Division of Public Health, Infectious Diseases, and Occupational Medicine, Mayo Clinic, Rochester, MN, USA</w:t>
      </w:r>
    </w:p>
    <w:p w14:paraId="6DB800A4" w14:textId="77777777" w:rsidR="00455137" w:rsidRDefault="00455137" w:rsidP="00455137">
      <w:pPr>
        <w:pStyle w:val="ListParagraph"/>
        <w:numPr>
          <w:ilvl w:val="0"/>
          <w:numId w:val="1"/>
        </w:numPr>
        <w:spacing w:after="0" w:line="240" w:lineRule="auto"/>
      </w:pPr>
      <w:r>
        <w:t>Division of Pulmonary and Critical Care, Mayo Clinic, Rochester, MN, USA</w:t>
      </w:r>
    </w:p>
    <w:p w14:paraId="46FD7F06" w14:textId="77777777" w:rsidR="00455137" w:rsidRDefault="00455137" w:rsidP="00455137">
      <w:pPr>
        <w:pStyle w:val="ListParagraph"/>
        <w:numPr>
          <w:ilvl w:val="0"/>
          <w:numId w:val="1"/>
        </w:numPr>
        <w:spacing w:after="0" w:line="240" w:lineRule="auto"/>
      </w:pPr>
      <w:r>
        <w:t>Division of Laboratory Medicine and Pathology, Mayo Clinic Arizona, Phoenix, AZ, USA</w:t>
      </w:r>
    </w:p>
    <w:p w14:paraId="05FEF54E" w14:textId="77777777" w:rsidR="00455137" w:rsidRDefault="00455137" w:rsidP="00455137">
      <w:pPr>
        <w:spacing w:after="0" w:line="240" w:lineRule="auto"/>
      </w:pPr>
    </w:p>
    <w:p w14:paraId="211568EF" w14:textId="77777777" w:rsidR="00455137" w:rsidRDefault="00455137" w:rsidP="00455137">
      <w:pPr>
        <w:spacing w:after="0" w:line="240" w:lineRule="auto"/>
        <w:rPr>
          <w:b/>
          <w:bCs/>
        </w:rPr>
      </w:pPr>
      <w:r>
        <w:rPr>
          <w:b/>
          <w:bCs/>
        </w:rPr>
        <w:t>Corresponding author:</w:t>
      </w:r>
    </w:p>
    <w:p w14:paraId="4D676A1F" w14:textId="77777777" w:rsidR="00455137" w:rsidRDefault="00455137" w:rsidP="00455137">
      <w:pPr>
        <w:spacing w:after="0" w:line="240" w:lineRule="auto"/>
      </w:pPr>
      <w:r>
        <w:t>Dan Ilges, PharmD</w:t>
      </w:r>
    </w:p>
    <w:p w14:paraId="135F042D" w14:textId="77777777" w:rsidR="00455137" w:rsidRDefault="00455137" w:rsidP="00455137">
      <w:pPr>
        <w:spacing w:after="0" w:line="240" w:lineRule="auto"/>
      </w:pPr>
      <w:r>
        <w:t>Department of Pharmacy Services</w:t>
      </w:r>
    </w:p>
    <w:p w14:paraId="3F2FEED1" w14:textId="77777777" w:rsidR="00455137" w:rsidRDefault="00455137" w:rsidP="00455137">
      <w:pPr>
        <w:spacing w:after="0" w:line="240" w:lineRule="auto"/>
      </w:pPr>
      <w:r>
        <w:t>Mayo Clinic Arizona</w:t>
      </w:r>
    </w:p>
    <w:p w14:paraId="2CE991CE" w14:textId="77777777" w:rsidR="00455137" w:rsidRDefault="00455137" w:rsidP="00455137">
      <w:pPr>
        <w:spacing w:after="0" w:line="240" w:lineRule="auto"/>
      </w:pPr>
      <w:r>
        <w:t>5777 E Mayo Blvd.</w:t>
      </w:r>
    </w:p>
    <w:p w14:paraId="178B696D" w14:textId="77777777" w:rsidR="00455137" w:rsidRDefault="00455137" w:rsidP="00455137">
      <w:pPr>
        <w:spacing w:after="0" w:line="240" w:lineRule="auto"/>
      </w:pPr>
      <w:r>
        <w:t>Phoenix, AZ 85054</w:t>
      </w:r>
    </w:p>
    <w:p w14:paraId="1E24D493" w14:textId="695DF6BE" w:rsidR="00455137" w:rsidRPr="00E03CB0" w:rsidRDefault="00455137" w:rsidP="00E03CB0">
      <w:pPr>
        <w:spacing w:after="0" w:line="240" w:lineRule="auto"/>
        <w:rPr>
          <w:rFonts w:cstheme="minorHAnsi"/>
        </w:rPr>
      </w:pPr>
      <w:hyperlink r:id="rId5" w:history="1">
        <w:r w:rsidRPr="00C275BE">
          <w:rPr>
            <w:rStyle w:val="Hyperlink"/>
          </w:rPr>
          <w:t>Ilges.daniel@mayo.edu</w:t>
        </w:r>
      </w:hyperlink>
      <w:r>
        <w:t xml:space="preserve"> </w:t>
      </w:r>
      <w:r>
        <w:br w:type="page"/>
      </w:r>
    </w:p>
    <w:p w14:paraId="4E2D5E70" w14:textId="77777777" w:rsidR="00455137" w:rsidRPr="00A31204" w:rsidRDefault="00455137" w:rsidP="0045513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A31204">
        <w:rPr>
          <w:rFonts w:eastAsia="Times New Roman" w:cstheme="minorHAnsi"/>
          <w:b/>
          <w:bCs/>
        </w:rPr>
        <w:lastRenderedPageBreak/>
        <w:t xml:space="preserve">Supplementary Table </w:t>
      </w:r>
      <w:r>
        <w:rPr>
          <w:rFonts w:eastAsia="Times New Roman" w:cstheme="minorHAnsi"/>
          <w:b/>
          <w:bCs/>
        </w:rPr>
        <w:t>1</w:t>
      </w:r>
      <w:r w:rsidRPr="00A31204">
        <w:rPr>
          <w:rFonts w:eastAsia="Times New Roman" w:cstheme="minorHAnsi"/>
          <w:b/>
          <w:bCs/>
        </w:rPr>
        <w:t xml:space="preserve">: </w:t>
      </w:r>
      <w:r>
        <w:rPr>
          <w:rFonts w:eastAsia="Times New Roman" w:cstheme="minorHAnsi"/>
          <w:b/>
          <w:bCs/>
        </w:rPr>
        <w:t>ICD-10 Codes for Pneumonia Diagnosis in the Overall and Matched Cohorts</w:t>
      </w:r>
    </w:p>
    <w:tbl>
      <w:tblPr>
        <w:tblStyle w:val="TableGrid"/>
        <w:tblW w:w="7665" w:type="dxa"/>
        <w:tblInd w:w="-185" w:type="dxa"/>
        <w:tblLayout w:type="fixed"/>
        <w:tblLook w:val="0020" w:firstRow="1" w:lastRow="0" w:firstColumn="0" w:lastColumn="0" w:noHBand="0" w:noVBand="0"/>
      </w:tblPr>
      <w:tblGrid>
        <w:gridCol w:w="1329"/>
        <w:gridCol w:w="1584"/>
        <w:gridCol w:w="1584"/>
        <w:gridCol w:w="1584"/>
        <w:gridCol w:w="1584"/>
      </w:tblGrid>
      <w:tr w:rsidR="00455137" w14:paraId="4A8497D2" w14:textId="77777777" w:rsidTr="00530219">
        <w:trPr>
          <w:tblHeader/>
        </w:trPr>
        <w:tc>
          <w:tcPr>
            <w:tcW w:w="1329" w:type="dxa"/>
            <w:vMerge w:val="restart"/>
          </w:tcPr>
          <w:p w14:paraId="3D8CDDCE" w14:textId="77777777" w:rsidR="00455137" w:rsidRPr="0044338E" w:rsidRDefault="00455137" w:rsidP="00530219">
            <w:pPr>
              <w:pStyle w:val="Compact"/>
              <w:jc w:val="center"/>
              <w:rPr>
                <w:b/>
                <w:bCs/>
              </w:rPr>
            </w:pPr>
            <w:r w:rsidRPr="0044338E">
              <w:rPr>
                <w:b/>
                <w:bCs/>
              </w:rPr>
              <w:t>Diagnosis Code</w:t>
            </w:r>
          </w:p>
        </w:tc>
        <w:tc>
          <w:tcPr>
            <w:tcW w:w="3168" w:type="dxa"/>
            <w:gridSpan w:val="2"/>
          </w:tcPr>
          <w:p w14:paraId="60260FFC" w14:textId="77777777" w:rsidR="00455137" w:rsidRPr="0044338E" w:rsidRDefault="00455137" w:rsidP="00530219">
            <w:pPr>
              <w:pStyle w:val="Compact"/>
              <w:jc w:val="center"/>
              <w:rPr>
                <w:b/>
                <w:bCs/>
              </w:rPr>
            </w:pPr>
            <w:r w:rsidRPr="0044338E">
              <w:rPr>
                <w:b/>
                <w:bCs/>
              </w:rPr>
              <w:t>Overall Cohort</w:t>
            </w:r>
          </w:p>
        </w:tc>
        <w:tc>
          <w:tcPr>
            <w:tcW w:w="3168" w:type="dxa"/>
            <w:gridSpan w:val="2"/>
          </w:tcPr>
          <w:p w14:paraId="2F4022D2" w14:textId="77777777" w:rsidR="00455137" w:rsidRPr="0044338E" w:rsidRDefault="00455137" w:rsidP="00530219">
            <w:pPr>
              <w:pStyle w:val="Compact"/>
              <w:jc w:val="center"/>
              <w:rPr>
                <w:b/>
                <w:bCs/>
              </w:rPr>
            </w:pPr>
            <w:r w:rsidRPr="0044338E">
              <w:rPr>
                <w:b/>
                <w:bCs/>
              </w:rPr>
              <w:t>Matched Cohort</w:t>
            </w:r>
          </w:p>
        </w:tc>
      </w:tr>
      <w:tr w:rsidR="00455137" w14:paraId="2CD03D9D" w14:textId="77777777" w:rsidTr="00530219">
        <w:trPr>
          <w:tblHeader/>
        </w:trPr>
        <w:tc>
          <w:tcPr>
            <w:tcW w:w="1329" w:type="dxa"/>
            <w:vMerge/>
          </w:tcPr>
          <w:p w14:paraId="5BC142B5" w14:textId="77777777" w:rsidR="00455137" w:rsidRPr="0044338E" w:rsidRDefault="00455137" w:rsidP="00530219">
            <w:pPr>
              <w:pStyle w:val="Compact"/>
              <w:jc w:val="center"/>
              <w:rPr>
                <w:b/>
                <w:bCs/>
              </w:rPr>
            </w:pPr>
          </w:p>
        </w:tc>
        <w:tc>
          <w:tcPr>
            <w:tcW w:w="1584" w:type="dxa"/>
          </w:tcPr>
          <w:p w14:paraId="2028F76B" w14:textId="77777777" w:rsidR="00455137" w:rsidRPr="0044338E" w:rsidRDefault="00455137" w:rsidP="00530219">
            <w:pPr>
              <w:pStyle w:val="Compact"/>
              <w:jc w:val="center"/>
              <w:rPr>
                <w:b/>
                <w:bCs/>
              </w:rPr>
            </w:pPr>
            <w:r w:rsidRPr="0044338E">
              <w:rPr>
                <w:b/>
                <w:bCs/>
              </w:rPr>
              <w:t>No (N=8849)</w:t>
            </w:r>
          </w:p>
        </w:tc>
        <w:tc>
          <w:tcPr>
            <w:tcW w:w="1584" w:type="dxa"/>
          </w:tcPr>
          <w:p w14:paraId="5EA8794B" w14:textId="77777777" w:rsidR="00455137" w:rsidRPr="0044338E" w:rsidRDefault="00455137" w:rsidP="00530219">
            <w:pPr>
              <w:pStyle w:val="Compact"/>
              <w:jc w:val="center"/>
              <w:rPr>
                <w:b/>
                <w:bCs/>
              </w:rPr>
            </w:pPr>
            <w:r w:rsidRPr="0044338E">
              <w:rPr>
                <w:b/>
                <w:bCs/>
              </w:rPr>
              <w:t>Yes (N=6515)</w:t>
            </w:r>
          </w:p>
        </w:tc>
        <w:tc>
          <w:tcPr>
            <w:tcW w:w="1584" w:type="dxa"/>
          </w:tcPr>
          <w:p w14:paraId="00421FA5" w14:textId="7AD3CA61" w:rsidR="00455137" w:rsidRPr="0044338E" w:rsidRDefault="00455137" w:rsidP="00530219">
            <w:pPr>
              <w:pStyle w:val="Compact"/>
              <w:jc w:val="center"/>
              <w:rPr>
                <w:b/>
                <w:bCs/>
              </w:rPr>
            </w:pPr>
            <w:r w:rsidRPr="0044338E">
              <w:rPr>
                <w:b/>
                <w:bCs/>
              </w:rPr>
              <w:t>No (N=64</w:t>
            </w:r>
            <w:r w:rsidR="00DD00E3">
              <w:rPr>
                <w:b/>
                <w:bCs/>
              </w:rPr>
              <w:t>40</w:t>
            </w:r>
            <w:r w:rsidRPr="0044338E">
              <w:rPr>
                <w:b/>
                <w:bCs/>
              </w:rPr>
              <w:t>)</w:t>
            </w:r>
          </w:p>
        </w:tc>
        <w:tc>
          <w:tcPr>
            <w:tcW w:w="1584" w:type="dxa"/>
          </w:tcPr>
          <w:p w14:paraId="03C4B7EA" w14:textId="47767CE2" w:rsidR="00455137" w:rsidRPr="0044338E" w:rsidRDefault="00455137" w:rsidP="00530219">
            <w:pPr>
              <w:pStyle w:val="Compact"/>
              <w:jc w:val="center"/>
              <w:rPr>
                <w:b/>
                <w:bCs/>
              </w:rPr>
            </w:pPr>
            <w:r w:rsidRPr="0044338E">
              <w:rPr>
                <w:b/>
                <w:bCs/>
              </w:rPr>
              <w:t>Yes (N=64</w:t>
            </w:r>
            <w:r w:rsidR="00DD00E3">
              <w:rPr>
                <w:b/>
                <w:bCs/>
              </w:rPr>
              <w:t>40</w:t>
            </w:r>
            <w:r w:rsidRPr="0044338E">
              <w:rPr>
                <w:b/>
                <w:bCs/>
              </w:rPr>
              <w:t>)</w:t>
            </w:r>
          </w:p>
        </w:tc>
      </w:tr>
      <w:tr w:rsidR="00ED2EF5" w14:paraId="667E53A0" w14:textId="77777777" w:rsidTr="00530219">
        <w:tc>
          <w:tcPr>
            <w:tcW w:w="1329" w:type="dxa"/>
          </w:tcPr>
          <w:p w14:paraId="4BD87B53" w14:textId="77777777" w:rsidR="00ED2EF5" w:rsidRDefault="00ED2EF5" w:rsidP="00ED2EF5">
            <w:pPr>
              <w:pStyle w:val="Compact"/>
            </w:pPr>
            <w:r>
              <w:t>A37.01</w:t>
            </w:r>
          </w:p>
        </w:tc>
        <w:tc>
          <w:tcPr>
            <w:tcW w:w="1584" w:type="dxa"/>
          </w:tcPr>
          <w:p w14:paraId="4AFFF728" w14:textId="77777777" w:rsidR="00ED2EF5" w:rsidRDefault="00ED2EF5" w:rsidP="00ED2EF5">
            <w:pPr>
              <w:pStyle w:val="Compact"/>
            </w:pPr>
            <w:r>
              <w:t>1 (0%)</w:t>
            </w:r>
          </w:p>
        </w:tc>
        <w:tc>
          <w:tcPr>
            <w:tcW w:w="1584" w:type="dxa"/>
          </w:tcPr>
          <w:p w14:paraId="58B98D26" w14:textId="77777777" w:rsidR="00ED2EF5" w:rsidRDefault="00ED2EF5" w:rsidP="00ED2EF5">
            <w:pPr>
              <w:pStyle w:val="Compact"/>
            </w:pPr>
            <w:r>
              <w:t>0 (0%)</w:t>
            </w:r>
          </w:p>
        </w:tc>
        <w:tc>
          <w:tcPr>
            <w:tcW w:w="1584" w:type="dxa"/>
          </w:tcPr>
          <w:p w14:paraId="6168DFEA" w14:textId="5C539CBE" w:rsidR="00ED2EF5" w:rsidRDefault="00ED2EF5" w:rsidP="00ED2EF5">
            <w:pPr>
              <w:pStyle w:val="Compact"/>
            </w:pPr>
            <w:r>
              <w:t>1 (0%)</w:t>
            </w:r>
          </w:p>
        </w:tc>
        <w:tc>
          <w:tcPr>
            <w:tcW w:w="1584" w:type="dxa"/>
          </w:tcPr>
          <w:p w14:paraId="0F63108B" w14:textId="23B9FE27" w:rsidR="00ED2EF5" w:rsidRDefault="00ED2EF5" w:rsidP="00ED2EF5">
            <w:pPr>
              <w:pStyle w:val="Compact"/>
            </w:pPr>
            <w:r>
              <w:t>0 (0%)</w:t>
            </w:r>
          </w:p>
        </w:tc>
      </w:tr>
      <w:tr w:rsidR="00ED2EF5" w14:paraId="1350468D" w14:textId="77777777" w:rsidTr="00530219">
        <w:tc>
          <w:tcPr>
            <w:tcW w:w="1329" w:type="dxa"/>
          </w:tcPr>
          <w:p w14:paraId="175B04A2" w14:textId="77777777" w:rsidR="00ED2EF5" w:rsidRDefault="00ED2EF5" w:rsidP="00ED2EF5">
            <w:pPr>
              <w:pStyle w:val="Compact"/>
            </w:pPr>
            <w:r>
              <w:t>A37.81</w:t>
            </w:r>
          </w:p>
        </w:tc>
        <w:tc>
          <w:tcPr>
            <w:tcW w:w="1584" w:type="dxa"/>
          </w:tcPr>
          <w:p w14:paraId="19CD76B9" w14:textId="77777777" w:rsidR="00ED2EF5" w:rsidRDefault="00ED2EF5" w:rsidP="00ED2EF5">
            <w:pPr>
              <w:pStyle w:val="Compact"/>
            </w:pPr>
            <w:r>
              <w:t>0 (0%)</w:t>
            </w:r>
          </w:p>
        </w:tc>
        <w:tc>
          <w:tcPr>
            <w:tcW w:w="1584" w:type="dxa"/>
          </w:tcPr>
          <w:p w14:paraId="7A504FB3" w14:textId="77777777" w:rsidR="00ED2EF5" w:rsidRDefault="00ED2EF5" w:rsidP="00ED2EF5">
            <w:pPr>
              <w:pStyle w:val="Compact"/>
            </w:pPr>
            <w:r>
              <w:t>1 (0%)</w:t>
            </w:r>
          </w:p>
        </w:tc>
        <w:tc>
          <w:tcPr>
            <w:tcW w:w="1584" w:type="dxa"/>
          </w:tcPr>
          <w:p w14:paraId="760E8494" w14:textId="0E9ED88B" w:rsidR="00ED2EF5" w:rsidRDefault="00ED2EF5" w:rsidP="00ED2EF5">
            <w:pPr>
              <w:pStyle w:val="Compact"/>
            </w:pPr>
            <w:r>
              <w:t>0 (0%)</w:t>
            </w:r>
          </w:p>
        </w:tc>
        <w:tc>
          <w:tcPr>
            <w:tcW w:w="1584" w:type="dxa"/>
          </w:tcPr>
          <w:p w14:paraId="26011A07" w14:textId="618BAC00" w:rsidR="00ED2EF5" w:rsidRDefault="00ED2EF5" w:rsidP="00ED2EF5">
            <w:pPr>
              <w:pStyle w:val="Compact"/>
            </w:pPr>
            <w:r>
              <w:t>1 (0%)</w:t>
            </w:r>
          </w:p>
        </w:tc>
      </w:tr>
      <w:tr w:rsidR="00ED2EF5" w14:paraId="6C1AA50D" w14:textId="77777777" w:rsidTr="00530219">
        <w:tc>
          <w:tcPr>
            <w:tcW w:w="1329" w:type="dxa"/>
          </w:tcPr>
          <w:p w14:paraId="09AF580E" w14:textId="77777777" w:rsidR="00ED2EF5" w:rsidRDefault="00ED2EF5" w:rsidP="00ED2EF5">
            <w:pPr>
              <w:pStyle w:val="Compact"/>
            </w:pPr>
            <w:r>
              <w:t>A37.91</w:t>
            </w:r>
          </w:p>
        </w:tc>
        <w:tc>
          <w:tcPr>
            <w:tcW w:w="1584" w:type="dxa"/>
          </w:tcPr>
          <w:p w14:paraId="26D1D9D8" w14:textId="77777777" w:rsidR="00ED2EF5" w:rsidRDefault="00ED2EF5" w:rsidP="00ED2EF5">
            <w:pPr>
              <w:pStyle w:val="Compact"/>
            </w:pPr>
            <w:r>
              <w:t>0 (0%)</w:t>
            </w:r>
          </w:p>
        </w:tc>
        <w:tc>
          <w:tcPr>
            <w:tcW w:w="1584" w:type="dxa"/>
          </w:tcPr>
          <w:p w14:paraId="5B9EF541" w14:textId="77777777" w:rsidR="00ED2EF5" w:rsidRDefault="00ED2EF5" w:rsidP="00ED2EF5">
            <w:pPr>
              <w:pStyle w:val="Compact"/>
            </w:pPr>
            <w:r>
              <w:t>1 (0%)</w:t>
            </w:r>
          </w:p>
        </w:tc>
        <w:tc>
          <w:tcPr>
            <w:tcW w:w="1584" w:type="dxa"/>
          </w:tcPr>
          <w:p w14:paraId="7C33AAE2" w14:textId="2D4F78D5" w:rsidR="00ED2EF5" w:rsidRDefault="00ED2EF5" w:rsidP="00ED2EF5">
            <w:pPr>
              <w:pStyle w:val="Compact"/>
            </w:pPr>
            <w:r>
              <w:t>0 (0%)</w:t>
            </w:r>
          </w:p>
        </w:tc>
        <w:tc>
          <w:tcPr>
            <w:tcW w:w="1584" w:type="dxa"/>
          </w:tcPr>
          <w:p w14:paraId="652F8BFF" w14:textId="7EB14B33" w:rsidR="00ED2EF5" w:rsidRDefault="00ED2EF5" w:rsidP="00ED2EF5">
            <w:pPr>
              <w:pStyle w:val="Compact"/>
            </w:pPr>
            <w:r>
              <w:t>1 (0%)</w:t>
            </w:r>
          </w:p>
        </w:tc>
      </w:tr>
      <w:tr w:rsidR="00ED2EF5" w14:paraId="15FA0662" w14:textId="77777777" w:rsidTr="00530219">
        <w:tc>
          <w:tcPr>
            <w:tcW w:w="1329" w:type="dxa"/>
          </w:tcPr>
          <w:p w14:paraId="553AE7BF" w14:textId="77777777" w:rsidR="00ED2EF5" w:rsidRDefault="00ED2EF5" w:rsidP="00ED2EF5">
            <w:pPr>
              <w:pStyle w:val="Compact"/>
            </w:pPr>
            <w:r>
              <w:t>A48.1</w:t>
            </w:r>
          </w:p>
        </w:tc>
        <w:tc>
          <w:tcPr>
            <w:tcW w:w="1584" w:type="dxa"/>
          </w:tcPr>
          <w:p w14:paraId="4FD96653" w14:textId="77777777" w:rsidR="00ED2EF5" w:rsidRDefault="00ED2EF5" w:rsidP="00ED2EF5">
            <w:pPr>
              <w:pStyle w:val="Compact"/>
            </w:pPr>
            <w:r>
              <w:t>54 (0.6%)</w:t>
            </w:r>
          </w:p>
        </w:tc>
        <w:tc>
          <w:tcPr>
            <w:tcW w:w="1584" w:type="dxa"/>
          </w:tcPr>
          <w:p w14:paraId="6237531F" w14:textId="77777777" w:rsidR="00ED2EF5" w:rsidRDefault="00ED2EF5" w:rsidP="00ED2EF5">
            <w:pPr>
              <w:pStyle w:val="Compact"/>
            </w:pPr>
            <w:r>
              <w:t>46 (0.7%)</w:t>
            </w:r>
          </w:p>
        </w:tc>
        <w:tc>
          <w:tcPr>
            <w:tcW w:w="1584" w:type="dxa"/>
          </w:tcPr>
          <w:p w14:paraId="7F7CA559" w14:textId="40C5F28C" w:rsidR="00ED2EF5" w:rsidRDefault="00ED2EF5" w:rsidP="00ED2EF5">
            <w:pPr>
              <w:pStyle w:val="Compact"/>
            </w:pPr>
            <w:r>
              <w:t>36 (0.6%)</w:t>
            </w:r>
          </w:p>
        </w:tc>
        <w:tc>
          <w:tcPr>
            <w:tcW w:w="1584" w:type="dxa"/>
          </w:tcPr>
          <w:p w14:paraId="6BE04668" w14:textId="10AE40F9" w:rsidR="00ED2EF5" w:rsidRDefault="00ED2EF5" w:rsidP="00ED2EF5">
            <w:pPr>
              <w:pStyle w:val="Compact"/>
            </w:pPr>
            <w:r>
              <w:t>46 (0.7%)</w:t>
            </w:r>
          </w:p>
        </w:tc>
      </w:tr>
      <w:tr w:rsidR="00ED2EF5" w14:paraId="016473B5" w14:textId="77777777" w:rsidTr="00530219">
        <w:tc>
          <w:tcPr>
            <w:tcW w:w="1329" w:type="dxa"/>
          </w:tcPr>
          <w:p w14:paraId="33D3A828" w14:textId="77777777" w:rsidR="00ED2EF5" w:rsidRDefault="00ED2EF5" w:rsidP="00ED2EF5">
            <w:pPr>
              <w:pStyle w:val="Compact"/>
            </w:pPr>
            <w:r>
              <w:t>B01.2</w:t>
            </w:r>
          </w:p>
        </w:tc>
        <w:tc>
          <w:tcPr>
            <w:tcW w:w="1584" w:type="dxa"/>
          </w:tcPr>
          <w:p w14:paraId="59E6D61B" w14:textId="77777777" w:rsidR="00ED2EF5" w:rsidRDefault="00ED2EF5" w:rsidP="00ED2EF5">
            <w:pPr>
              <w:pStyle w:val="Compact"/>
            </w:pPr>
            <w:r>
              <w:t>3 (0%)</w:t>
            </w:r>
          </w:p>
        </w:tc>
        <w:tc>
          <w:tcPr>
            <w:tcW w:w="1584" w:type="dxa"/>
          </w:tcPr>
          <w:p w14:paraId="07B09FE8" w14:textId="77777777" w:rsidR="00ED2EF5" w:rsidRDefault="00ED2EF5" w:rsidP="00ED2EF5">
            <w:pPr>
              <w:pStyle w:val="Compact"/>
            </w:pPr>
            <w:r>
              <w:t>0 (0%)</w:t>
            </w:r>
          </w:p>
        </w:tc>
        <w:tc>
          <w:tcPr>
            <w:tcW w:w="1584" w:type="dxa"/>
          </w:tcPr>
          <w:p w14:paraId="1DF32F72" w14:textId="78C43D0E" w:rsidR="00ED2EF5" w:rsidRDefault="00ED2EF5" w:rsidP="00ED2EF5">
            <w:pPr>
              <w:pStyle w:val="Compact"/>
            </w:pPr>
            <w:r>
              <w:t>3 (0%)</w:t>
            </w:r>
          </w:p>
        </w:tc>
        <w:tc>
          <w:tcPr>
            <w:tcW w:w="1584" w:type="dxa"/>
          </w:tcPr>
          <w:p w14:paraId="156FE9AE" w14:textId="2808ED19" w:rsidR="00ED2EF5" w:rsidRDefault="00ED2EF5" w:rsidP="00ED2EF5">
            <w:pPr>
              <w:pStyle w:val="Compact"/>
            </w:pPr>
            <w:r>
              <w:t>0 (0%)</w:t>
            </w:r>
          </w:p>
        </w:tc>
      </w:tr>
      <w:tr w:rsidR="00ED2EF5" w14:paraId="6D069A0D" w14:textId="77777777" w:rsidTr="00530219">
        <w:tc>
          <w:tcPr>
            <w:tcW w:w="1329" w:type="dxa"/>
          </w:tcPr>
          <w:p w14:paraId="05B7A2C6" w14:textId="77777777" w:rsidR="00ED2EF5" w:rsidRDefault="00ED2EF5" w:rsidP="00ED2EF5">
            <w:pPr>
              <w:pStyle w:val="Compact"/>
            </w:pPr>
            <w:r>
              <w:t>J09.X1</w:t>
            </w:r>
          </w:p>
        </w:tc>
        <w:tc>
          <w:tcPr>
            <w:tcW w:w="1584" w:type="dxa"/>
          </w:tcPr>
          <w:p w14:paraId="70EC4C5C" w14:textId="77777777" w:rsidR="00ED2EF5" w:rsidRDefault="00ED2EF5" w:rsidP="00ED2EF5">
            <w:pPr>
              <w:pStyle w:val="Compact"/>
            </w:pPr>
            <w:r>
              <w:t>7 (0.1%)</w:t>
            </w:r>
          </w:p>
        </w:tc>
        <w:tc>
          <w:tcPr>
            <w:tcW w:w="1584" w:type="dxa"/>
          </w:tcPr>
          <w:p w14:paraId="343A673B" w14:textId="77777777" w:rsidR="00ED2EF5" w:rsidRDefault="00ED2EF5" w:rsidP="00ED2EF5">
            <w:pPr>
              <w:pStyle w:val="Compact"/>
            </w:pPr>
            <w:r>
              <w:t>5 (0.1%)</w:t>
            </w:r>
          </w:p>
        </w:tc>
        <w:tc>
          <w:tcPr>
            <w:tcW w:w="1584" w:type="dxa"/>
          </w:tcPr>
          <w:p w14:paraId="3F971C20" w14:textId="3FCFDDB4" w:rsidR="00ED2EF5" w:rsidRDefault="00ED2EF5" w:rsidP="00ED2EF5">
            <w:pPr>
              <w:pStyle w:val="Compact"/>
            </w:pPr>
            <w:r>
              <w:t>6 (0.1%)</w:t>
            </w:r>
          </w:p>
        </w:tc>
        <w:tc>
          <w:tcPr>
            <w:tcW w:w="1584" w:type="dxa"/>
          </w:tcPr>
          <w:p w14:paraId="231EBB5D" w14:textId="247914E4" w:rsidR="00ED2EF5" w:rsidRDefault="00ED2EF5" w:rsidP="00ED2EF5">
            <w:pPr>
              <w:pStyle w:val="Compact"/>
            </w:pPr>
            <w:r>
              <w:t>5 (0.1%)</w:t>
            </w:r>
          </w:p>
        </w:tc>
      </w:tr>
      <w:tr w:rsidR="00ED2EF5" w14:paraId="16CC7F98" w14:textId="77777777" w:rsidTr="00530219">
        <w:tc>
          <w:tcPr>
            <w:tcW w:w="1329" w:type="dxa"/>
          </w:tcPr>
          <w:p w14:paraId="3150D890" w14:textId="77777777" w:rsidR="00ED2EF5" w:rsidRDefault="00ED2EF5" w:rsidP="00ED2EF5">
            <w:pPr>
              <w:pStyle w:val="Compact"/>
            </w:pPr>
            <w:r>
              <w:t>J10.00</w:t>
            </w:r>
          </w:p>
        </w:tc>
        <w:tc>
          <w:tcPr>
            <w:tcW w:w="1584" w:type="dxa"/>
          </w:tcPr>
          <w:p w14:paraId="0590DF43" w14:textId="77777777" w:rsidR="00ED2EF5" w:rsidRDefault="00ED2EF5" w:rsidP="00ED2EF5">
            <w:pPr>
              <w:pStyle w:val="Compact"/>
            </w:pPr>
            <w:r>
              <w:t>70 (0.8%)</w:t>
            </w:r>
          </w:p>
        </w:tc>
        <w:tc>
          <w:tcPr>
            <w:tcW w:w="1584" w:type="dxa"/>
          </w:tcPr>
          <w:p w14:paraId="21D1C3BD" w14:textId="77777777" w:rsidR="00ED2EF5" w:rsidRDefault="00ED2EF5" w:rsidP="00ED2EF5">
            <w:pPr>
              <w:pStyle w:val="Compact"/>
            </w:pPr>
            <w:r>
              <w:t>55 (0.8%)</w:t>
            </w:r>
          </w:p>
        </w:tc>
        <w:tc>
          <w:tcPr>
            <w:tcW w:w="1584" w:type="dxa"/>
          </w:tcPr>
          <w:p w14:paraId="074EFE8F" w14:textId="542321C7" w:rsidR="00ED2EF5" w:rsidRDefault="00ED2EF5" w:rsidP="00ED2EF5">
            <w:pPr>
              <w:pStyle w:val="Compact"/>
            </w:pPr>
            <w:r>
              <w:t>53 (0.8%)</w:t>
            </w:r>
          </w:p>
        </w:tc>
        <w:tc>
          <w:tcPr>
            <w:tcW w:w="1584" w:type="dxa"/>
          </w:tcPr>
          <w:p w14:paraId="7C885FB4" w14:textId="62D3BCE9" w:rsidR="00ED2EF5" w:rsidRDefault="00ED2EF5" w:rsidP="00ED2EF5">
            <w:pPr>
              <w:pStyle w:val="Compact"/>
            </w:pPr>
            <w:r>
              <w:t>53 (0.8%)</w:t>
            </w:r>
          </w:p>
        </w:tc>
      </w:tr>
      <w:tr w:rsidR="00ED2EF5" w14:paraId="69A2FC2C" w14:textId="77777777" w:rsidTr="00530219">
        <w:tc>
          <w:tcPr>
            <w:tcW w:w="1329" w:type="dxa"/>
          </w:tcPr>
          <w:p w14:paraId="3E479FCB" w14:textId="77777777" w:rsidR="00ED2EF5" w:rsidRDefault="00ED2EF5" w:rsidP="00ED2EF5">
            <w:pPr>
              <w:pStyle w:val="Compact"/>
            </w:pPr>
            <w:r>
              <w:t>J10.08</w:t>
            </w:r>
          </w:p>
        </w:tc>
        <w:tc>
          <w:tcPr>
            <w:tcW w:w="1584" w:type="dxa"/>
          </w:tcPr>
          <w:p w14:paraId="5CCA03B7" w14:textId="77777777" w:rsidR="00ED2EF5" w:rsidRDefault="00ED2EF5" w:rsidP="00ED2EF5">
            <w:pPr>
              <w:pStyle w:val="Compact"/>
            </w:pPr>
            <w:r>
              <w:t>102 (1.2%)</w:t>
            </w:r>
          </w:p>
        </w:tc>
        <w:tc>
          <w:tcPr>
            <w:tcW w:w="1584" w:type="dxa"/>
          </w:tcPr>
          <w:p w14:paraId="4CFD5C92" w14:textId="77777777" w:rsidR="00ED2EF5" w:rsidRDefault="00ED2EF5" w:rsidP="00ED2EF5">
            <w:pPr>
              <w:pStyle w:val="Compact"/>
            </w:pPr>
            <w:r>
              <w:t>91 (1.4%)</w:t>
            </w:r>
          </w:p>
        </w:tc>
        <w:tc>
          <w:tcPr>
            <w:tcW w:w="1584" w:type="dxa"/>
          </w:tcPr>
          <w:p w14:paraId="2ED525C1" w14:textId="70032CE1" w:rsidR="00ED2EF5" w:rsidRDefault="00ED2EF5" w:rsidP="00ED2EF5">
            <w:pPr>
              <w:pStyle w:val="Compact"/>
            </w:pPr>
            <w:r>
              <w:t>72 (1.1%)</w:t>
            </w:r>
          </w:p>
        </w:tc>
        <w:tc>
          <w:tcPr>
            <w:tcW w:w="1584" w:type="dxa"/>
          </w:tcPr>
          <w:p w14:paraId="4216395A" w14:textId="44DDA5B4" w:rsidR="00ED2EF5" w:rsidRDefault="00ED2EF5" w:rsidP="00ED2EF5">
            <w:pPr>
              <w:pStyle w:val="Compact"/>
            </w:pPr>
            <w:r>
              <w:t>90 (1.4%)</w:t>
            </w:r>
          </w:p>
        </w:tc>
      </w:tr>
      <w:tr w:rsidR="00ED2EF5" w14:paraId="10AD98F7" w14:textId="77777777" w:rsidTr="00530219">
        <w:tc>
          <w:tcPr>
            <w:tcW w:w="1329" w:type="dxa"/>
          </w:tcPr>
          <w:p w14:paraId="2CB112F4" w14:textId="77777777" w:rsidR="00ED2EF5" w:rsidRDefault="00ED2EF5" w:rsidP="00ED2EF5">
            <w:pPr>
              <w:pStyle w:val="Compact"/>
            </w:pPr>
            <w:r>
              <w:t>J11.00</w:t>
            </w:r>
          </w:p>
        </w:tc>
        <w:tc>
          <w:tcPr>
            <w:tcW w:w="1584" w:type="dxa"/>
          </w:tcPr>
          <w:p w14:paraId="2030F4DB" w14:textId="77777777" w:rsidR="00ED2EF5" w:rsidRDefault="00ED2EF5" w:rsidP="00ED2EF5">
            <w:pPr>
              <w:pStyle w:val="Compact"/>
            </w:pPr>
            <w:r>
              <w:t>7 (0.1%)</w:t>
            </w:r>
          </w:p>
        </w:tc>
        <w:tc>
          <w:tcPr>
            <w:tcW w:w="1584" w:type="dxa"/>
          </w:tcPr>
          <w:p w14:paraId="112E43B6" w14:textId="77777777" w:rsidR="00ED2EF5" w:rsidRDefault="00ED2EF5" w:rsidP="00ED2EF5">
            <w:pPr>
              <w:pStyle w:val="Compact"/>
            </w:pPr>
            <w:r>
              <w:t>2 (0%)</w:t>
            </w:r>
          </w:p>
        </w:tc>
        <w:tc>
          <w:tcPr>
            <w:tcW w:w="1584" w:type="dxa"/>
          </w:tcPr>
          <w:p w14:paraId="36E861E7" w14:textId="062ACEE0" w:rsidR="00ED2EF5" w:rsidRDefault="00ED2EF5" w:rsidP="00ED2EF5">
            <w:pPr>
              <w:pStyle w:val="Compact"/>
            </w:pPr>
            <w:r>
              <w:t>6 (0.1%)</w:t>
            </w:r>
          </w:p>
        </w:tc>
        <w:tc>
          <w:tcPr>
            <w:tcW w:w="1584" w:type="dxa"/>
          </w:tcPr>
          <w:p w14:paraId="0C00AB05" w14:textId="334F0ABE" w:rsidR="00ED2EF5" w:rsidRDefault="00ED2EF5" w:rsidP="00ED2EF5">
            <w:pPr>
              <w:pStyle w:val="Compact"/>
            </w:pPr>
            <w:r>
              <w:t>2 (0%)</w:t>
            </w:r>
          </w:p>
        </w:tc>
      </w:tr>
      <w:tr w:rsidR="00ED2EF5" w14:paraId="6969BB2F" w14:textId="77777777" w:rsidTr="00530219">
        <w:tc>
          <w:tcPr>
            <w:tcW w:w="1329" w:type="dxa"/>
          </w:tcPr>
          <w:p w14:paraId="6ED1ED68" w14:textId="77777777" w:rsidR="00ED2EF5" w:rsidRDefault="00ED2EF5" w:rsidP="00ED2EF5">
            <w:pPr>
              <w:pStyle w:val="Compact"/>
            </w:pPr>
            <w:r>
              <w:t>J11.08</w:t>
            </w:r>
          </w:p>
        </w:tc>
        <w:tc>
          <w:tcPr>
            <w:tcW w:w="1584" w:type="dxa"/>
          </w:tcPr>
          <w:p w14:paraId="068D9909" w14:textId="77777777" w:rsidR="00ED2EF5" w:rsidRDefault="00ED2EF5" w:rsidP="00ED2EF5">
            <w:pPr>
              <w:pStyle w:val="Compact"/>
            </w:pPr>
            <w:r>
              <w:t>9 (0.1%)</w:t>
            </w:r>
          </w:p>
        </w:tc>
        <w:tc>
          <w:tcPr>
            <w:tcW w:w="1584" w:type="dxa"/>
          </w:tcPr>
          <w:p w14:paraId="01349144" w14:textId="77777777" w:rsidR="00ED2EF5" w:rsidRDefault="00ED2EF5" w:rsidP="00ED2EF5">
            <w:pPr>
              <w:pStyle w:val="Compact"/>
            </w:pPr>
            <w:r>
              <w:t>9 (0.1%)</w:t>
            </w:r>
          </w:p>
        </w:tc>
        <w:tc>
          <w:tcPr>
            <w:tcW w:w="1584" w:type="dxa"/>
          </w:tcPr>
          <w:p w14:paraId="58B58A82" w14:textId="7A5BEAAB" w:rsidR="00ED2EF5" w:rsidRDefault="00ED2EF5" w:rsidP="00ED2EF5">
            <w:pPr>
              <w:pStyle w:val="Compact"/>
            </w:pPr>
            <w:r>
              <w:t>4 (0.1%)</w:t>
            </w:r>
          </w:p>
        </w:tc>
        <w:tc>
          <w:tcPr>
            <w:tcW w:w="1584" w:type="dxa"/>
          </w:tcPr>
          <w:p w14:paraId="478F8EE5" w14:textId="3346A58C" w:rsidR="00ED2EF5" w:rsidRDefault="00ED2EF5" w:rsidP="00ED2EF5">
            <w:pPr>
              <w:pStyle w:val="Compact"/>
            </w:pPr>
            <w:r>
              <w:t>9 (0.1%)</w:t>
            </w:r>
          </w:p>
        </w:tc>
      </w:tr>
      <w:tr w:rsidR="00ED2EF5" w14:paraId="0CD5B5DA" w14:textId="77777777" w:rsidTr="00530219">
        <w:tc>
          <w:tcPr>
            <w:tcW w:w="1329" w:type="dxa"/>
          </w:tcPr>
          <w:p w14:paraId="183EEBAB" w14:textId="77777777" w:rsidR="00ED2EF5" w:rsidRDefault="00ED2EF5" w:rsidP="00ED2EF5">
            <w:pPr>
              <w:pStyle w:val="Compact"/>
            </w:pPr>
            <w:r>
              <w:t>J12.0</w:t>
            </w:r>
          </w:p>
        </w:tc>
        <w:tc>
          <w:tcPr>
            <w:tcW w:w="1584" w:type="dxa"/>
          </w:tcPr>
          <w:p w14:paraId="40E3C0AF" w14:textId="77777777" w:rsidR="00ED2EF5" w:rsidRDefault="00ED2EF5" w:rsidP="00ED2EF5">
            <w:pPr>
              <w:pStyle w:val="Compact"/>
            </w:pPr>
            <w:r>
              <w:t>3 (0%)</w:t>
            </w:r>
          </w:p>
        </w:tc>
        <w:tc>
          <w:tcPr>
            <w:tcW w:w="1584" w:type="dxa"/>
          </w:tcPr>
          <w:p w14:paraId="7C63D0F0" w14:textId="77777777" w:rsidR="00ED2EF5" w:rsidRDefault="00ED2EF5" w:rsidP="00ED2EF5">
            <w:pPr>
              <w:pStyle w:val="Compact"/>
            </w:pPr>
            <w:r>
              <w:t>7 (0.1%)</w:t>
            </w:r>
          </w:p>
        </w:tc>
        <w:tc>
          <w:tcPr>
            <w:tcW w:w="1584" w:type="dxa"/>
          </w:tcPr>
          <w:p w14:paraId="1C537F73" w14:textId="3849B66A" w:rsidR="00ED2EF5" w:rsidRDefault="00ED2EF5" w:rsidP="00ED2EF5">
            <w:pPr>
              <w:pStyle w:val="Compact"/>
            </w:pPr>
            <w:r>
              <w:t>3 (0%)</w:t>
            </w:r>
          </w:p>
        </w:tc>
        <w:tc>
          <w:tcPr>
            <w:tcW w:w="1584" w:type="dxa"/>
          </w:tcPr>
          <w:p w14:paraId="4A4D26C8" w14:textId="7EE7D014" w:rsidR="00ED2EF5" w:rsidRDefault="00ED2EF5" w:rsidP="00ED2EF5">
            <w:pPr>
              <w:pStyle w:val="Compact"/>
            </w:pPr>
            <w:r>
              <w:t>7 (0.1%)</w:t>
            </w:r>
          </w:p>
        </w:tc>
      </w:tr>
      <w:tr w:rsidR="00ED2EF5" w14:paraId="21C47113" w14:textId="77777777" w:rsidTr="00530219">
        <w:tc>
          <w:tcPr>
            <w:tcW w:w="1329" w:type="dxa"/>
          </w:tcPr>
          <w:p w14:paraId="7DAE34F2" w14:textId="77777777" w:rsidR="00ED2EF5" w:rsidRDefault="00ED2EF5" w:rsidP="00ED2EF5">
            <w:pPr>
              <w:pStyle w:val="Compact"/>
            </w:pPr>
            <w:r>
              <w:t>J12.1</w:t>
            </w:r>
          </w:p>
        </w:tc>
        <w:tc>
          <w:tcPr>
            <w:tcW w:w="1584" w:type="dxa"/>
          </w:tcPr>
          <w:p w14:paraId="1F32366E" w14:textId="77777777" w:rsidR="00ED2EF5" w:rsidRDefault="00ED2EF5" w:rsidP="00ED2EF5">
            <w:pPr>
              <w:pStyle w:val="Compact"/>
            </w:pPr>
            <w:r>
              <w:t>95 (1.1%)</w:t>
            </w:r>
          </w:p>
        </w:tc>
        <w:tc>
          <w:tcPr>
            <w:tcW w:w="1584" w:type="dxa"/>
          </w:tcPr>
          <w:p w14:paraId="645EE004" w14:textId="77777777" w:rsidR="00ED2EF5" w:rsidRDefault="00ED2EF5" w:rsidP="00ED2EF5">
            <w:pPr>
              <w:pStyle w:val="Compact"/>
            </w:pPr>
            <w:r>
              <w:t>87 (1.3%)</w:t>
            </w:r>
          </w:p>
        </w:tc>
        <w:tc>
          <w:tcPr>
            <w:tcW w:w="1584" w:type="dxa"/>
          </w:tcPr>
          <w:p w14:paraId="26C4F34A" w14:textId="1E268BB9" w:rsidR="00ED2EF5" w:rsidRDefault="00ED2EF5" w:rsidP="00ED2EF5">
            <w:pPr>
              <w:pStyle w:val="Compact"/>
            </w:pPr>
            <w:r>
              <w:t>70 (1.1%)</w:t>
            </w:r>
          </w:p>
        </w:tc>
        <w:tc>
          <w:tcPr>
            <w:tcW w:w="1584" w:type="dxa"/>
          </w:tcPr>
          <w:p w14:paraId="6CB61EB2" w14:textId="47CB06CF" w:rsidR="00ED2EF5" w:rsidRDefault="00ED2EF5" w:rsidP="00ED2EF5">
            <w:pPr>
              <w:pStyle w:val="Compact"/>
            </w:pPr>
            <w:r>
              <w:t>87 (1.4%)</w:t>
            </w:r>
          </w:p>
        </w:tc>
      </w:tr>
      <w:tr w:rsidR="00ED2EF5" w14:paraId="0F213A45" w14:textId="77777777" w:rsidTr="00530219">
        <w:tc>
          <w:tcPr>
            <w:tcW w:w="1329" w:type="dxa"/>
          </w:tcPr>
          <w:p w14:paraId="0832BAA6" w14:textId="77777777" w:rsidR="00ED2EF5" w:rsidRDefault="00ED2EF5" w:rsidP="00ED2EF5">
            <w:pPr>
              <w:pStyle w:val="Compact"/>
            </w:pPr>
            <w:r>
              <w:t>J12.2</w:t>
            </w:r>
          </w:p>
        </w:tc>
        <w:tc>
          <w:tcPr>
            <w:tcW w:w="1584" w:type="dxa"/>
          </w:tcPr>
          <w:p w14:paraId="1D2F367E" w14:textId="77777777" w:rsidR="00ED2EF5" w:rsidRDefault="00ED2EF5" w:rsidP="00ED2EF5">
            <w:pPr>
              <w:pStyle w:val="Compact"/>
            </w:pPr>
            <w:r>
              <w:t>30 (0.3%)</w:t>
            </w:r>
          </w:p>
        </w:tc>
        <w:tc>
          <w:tcPr>
            <w:tcW w:w="1584" w:type="dxa"/>
          </w:tcPr>
          <w:p w14:paraId="374A3E7D" w14:textId="77777777" w:rsidR="00ED2EF5" w:rsidRDefault="00ED2EF5" w:rsidP="00ED2EF5">
            <w:pPr>
              <w:pStyle w:val="Compact"/>
            </w:pPr>
            <w:r>
              <w:t>24 (0.4%)</w:t>
            </w:r>
          </w:p>
        </w:tc>
        <w:tc>
          <w:tcPr>
            <w:tcW w:w="1584" w:type="dxa"/>
          </w:tcPr>
          <w:p w14:paraId="364C1C86" w14:textId="52D0FB6E" w:rsidR="00ED2EF5" w:rsidRDefault="00ED2EF5" w:rsidP="00ED2EF5">
            <w:pPr>
              <w:pStyle w:val="Compact"/>
            </w:pPr>
            <w:r>
              <w:t>20 (0.3%)</w:t>
            </w:r>
          </w:p>
        </w:tc>
        <w:tc>
          <w:tcPr>
            <w:tcW w:w="1584" w:type="dxa"/>
          </w:tcPr>
          <w:p w14:paraId="20EF15BA" w14:textId="364A88B2" w:rsidR="00ED2EF5" w:rsidRDefault="00ED2EF5" w:rsidP="00ED2EF5">
            <w:pPr>
              <w:pStyle w:val="Compact"/>
            </w:pPr>
            <w:r>
              <w:t>23 (0.4%)</w:t>
            </w:r>
          </w:p>
        </w:tc>
      </w:tr>
      <w:tr w:rsidR="00ED2EF5" w14:paraId="22512A3D" w14:textId="77777777" w:rsidTr="00530219">
        <w:tc>
          <w:tcPr>
            <w:tcW w:w="1329" w:type="dxa"/>
          </w:tcPr>
          <w:p w14:paraId="08C5174D" w14:textId="77777777" w:rsidR="00ED2EF5" w:rsidRDefault="00ED2EF5" w:rsidP="00ED2EF5">
            <w:pPr>
              <w:pStyle w:val="Compact"/>
            </w:pPr>
            <w:r>
              <w:t>J12.3</w:t>
            </w:r>
          </w:p>
        </w:tc>
        <w:tc>
          <w:tcPr>
            <w:tcW w:w="1584" w:type="dxa"/>
          </w:tcPr>
          <w:p w14:paraId="0C1B9B39" w14:textId="77777777" w:rsidR="00ED2EF5" w:rsidRDefault="00ED2EF5" w:rsidP="00ED2EF5">
            <w:pPr>
              <w:pStyle w:val="Compact"/>
            </w:pPr>
            <w:r>
              <w:t>50 (0.6%)</w:t>
            </w:r>
          </w:p>
        </w:tc>
        <w:tc>
          <w:tcPr>
            <w:tcW w:w="1584" w:type="dxa"/>
          </w:tcPr>
          <w:p w14:paraId="1A1EA0AB" w14:textId="77777777" w:rsidR="00ED2EF5" w:rsidRDefault="00ED2EF5" w:rsidP="00ED2EF5">
            <w:pPr>
              <w:pStyle w:val="Compact"/>
            </w:pPr>
            <w:r>
              <w:t>59 (0.9%)</w:t>
            </w:r>
          </w:p>
        </w:tc>
        <w:tc>
          <w:tcPr>
            <w:tcW w:w="1584" w:type="dxa"/>
          </w:tcPr>
          <w:p w14:paraId="24067420" w14:textId="646AF76B" w:rsidR="00ED2EF5" w:rsidRDefault="00ED2EF5" w:rsidP="00ED2EF5">
            <w:pPr>
              <w:pStyle w:val="Compact"/>
            </w:pPr>
            <w:r>
              <w:t>36 (0.6%)</w:t>
            </w:r>
          </w:p>
        </w:tc>
        <w:tc>
          <w:tcPr>
            <w:tcW w:w="1584" w:type="dxa"/>
          </w:tcPr>
          <w:p w14:paraId="26A1A55A" w14:textId="76A2AD24" w:rsidR="00ED2EF5" w:rsidRDefault="00ED2EF5" w:rsidP="00ED2EF5">
            <w:pPr>
              <w:pStyle w:val="Compact"/>
            </w:pPr>
            <w:r>
              <w:t>58 (0.9%)</w:t>
            </w:r>
          </w:p>
        </w:tc>
      </w:tr>
      <w:tr w:rsidR="00ED2EF5" w14:paraId="695DD83B" w14:textId="77777777" w:rsidTr="00530219">
        <w:tc>
          <w:tcPr>
            <w:tcW w:w="1329" w:type="dxa"/>
          </w:tcPr>
          <w:p w14:paraId="1ECE3703" w14:textId="77777777" w:rsidR="00ED2EF5" w:rsidRDefault="00ED2EF5" w:rsidP="00ED2EF5">
            <w:pPr>
              <w:pStyle w:val="Compact"/>
            </w:pPr>
            <w:r>
              <w:t>J12.81</w:t>
            </w:r>
          </w:p>
        </w:tc>
        <w:tc>
          <w:tcPr>
            <w:tcW w:w="1584" w:type="dxa"/>
          </w:tcPr>
          <w:p w14:paraId="68212130" w14:textId="77777777" w:rsidR="00ED2EF5" w:rsidRDefault="00ED2EF5" w:rsidP="00ED2EF5">
            <w:pPr>
              <w:pStyle w:val="Compact"/>
            </w:pPr>
            <w:r>
              <w:t>2 (0%)</w:t>
            </w:r>
          </w:p>
        </w:tc>
        <w:tc>
          <w:tcPr>
            <w:tcW w:w="1584" w:type="dxa"/>
          </w:tcPr>
          <w:p w14:paraId="5A0329FE" w14:textId="77777777" w:rsidR="00ED2EF5" w:rsidRDefault="00ED2EF5" w:rsidP="00ED2EF5">
            <w:pPr>
              <w:pStyle w:val="Compact"/>
            </w:pPr>
            <w:r>
              <w:t>0 (0%)</w:t>
            </w:r>
          </w:p>
        </w:tc>
        <w:tc>
          <w:tcPr>
            <w:tcW w:w="1584" w:type="dxa"/>
          </w:tcPr>
          <w:p w14:paraId="466EE345" w14:textId="59D94626" w:rsidR="00ED2EF5" w:rsidRDefault="00ED2EF5" w:rsidP="00ED2EF5">
            <w:pPr>
              <w:pStyle w:val="Compact"/>
            </w:pPr>
            <w:r>
              <w:t>1 (0%)</w:t>
            </w:r>
          </w:p>
        </w:tc>
        <w:tc>
          <w:tcPr>
            <w:tcW w:w="1584" w:type="dxa"/>
          </w:tcPr>
          <w:p w14:paraId="27119A6C" w14:textId="7F64F43F" w:rsidR="00ED2EF5" w:rsidRDefault="00ED2EF5" w:rsidP="00ED2EF5">
            <w:pPr>
              <w:pStyle w:val="Compact"/>
            </w:pPr>
            <w:r>
              <w:t>0 (0%)</w:t>
            </w:r>
          </w:p>
        </w:tc>
      </w:tr>
      <w:tr w:rsidR="00ED2EF5" w14:paraId="562DF547" w14:textId="77777777" w:rsidTr="00530219">
        <w:tc>
          <w:tcPr>
            <w:tcW w:w="1329" w:type="dxa"/>
          </w:tcPr>
          <w:p w14:paraId="503D35B6" w14:textId="77777777" w:rsidR="00ED2EF5" w:rsidRDefault="00ED2EF5" w:rsidP="00ED2EF5">
            <w:pPr>
              <w:pStyle w:val="Compact"/>
            </w:pPr>
            <w:r>
              <w:t>J12.82</w:t>
            </w:r>
          </w:p>
        </w:tc>
        <w:tc>
          <w:tcPr>
            <w:tcW w:w="1584" w:type="dxa"/>
          </w:tcPr>
          <w:p w14:paraId="57425EA2" w14:textId="77777777" w:rsidR="00ED2EF5" w:rsidRDefault="00ED2EF5" w:rsidP="00ED2EF5">
            <w:pPr>
              <w:pStyle w:val="Compact"/>
            </w:pPr>
            <w:r>
              <w:t>1 (0%)</w:t>
            </w:r>
          </w:p>
        </w:tc>
        <w:tc>
          <w:tcPr>
            <w:tcW w:w="1584" w:type="dxa"/>
          </w:tcPr>
          <w:p w14:paraId="28354CB0" w14:textId="77777777" w:rsidR="00ED2EF5" w:rsidRDefault="00ED2EF5" w:rsidP="00ED2EF5">
            <w:pPr>
              <w:pStyle w:val="Compact"/>
            </w:pPr>
            <w:r>
              <w:t>0 (0%)</w:t>
            </w:r>
          </w:p>
        </w:tc>
        <w:tc>
          <w:tcPr>
            <w:tcW w:w="1584" w:type="dxa"/>
          </w:tcPr>
          <w:p w14:paraId="1FCBBBA1" w14:textId="5EFB09EC" w:rsidR="00ED2EF5" w:rsidRDefault="00ED2EF5" w:rsidP="00ED2EF5">
            <w:pPr>
              <w:pStyle w:val="Compact"/>
            </w:pPr>
            <w:r>
              <w:t>1 (0%)</w:t>
            </w:r>
          </w:p>
        </w:tc>
        <w:tc>
          <w:tcPr>
            <w:tcW w:w="1584" w:type="dxa"/>
          </w:tcPr>
          <w:p w14:paraId="65E9D219" w14:textId="5FB89872" w:rsidR="00ED2EF5" w:rsidRDefault="00ED2EF5" w:rsidP="00ED2EF5">
            <w:pPr>
              <w:pStyle w:val="Compact"/>
            </w:pPr>
            <w:r>
              <w:t>0 (0%)</w:t>
            </w:r>
          </w:p>
        </w:tc>
      </w:tr>
      <w:tr w:rsidR="00ED2EF5" w14:paraId="1E25D723" w14:textId="77777777" w:rsidTr="00530219">
        <w:tc>
          <w:tcPr>
            <w:tcW w:w="1329" w:type="dxa"/>
          </w:tcPr>
          <w:p w14:paraId="3C2789B9" w14:textId="77777777" w:rsidR="00ED2EF5" w:rsidRDefault="00ED2EF5" w:rsidP="00ED2EF5">
            <w:pPr>
              <w:pStyle w:val="Compact"/>
            </w:pPr>
            <w:r>
              <w:t>J12.89</w:t>
            </w:r>
          </w:p>
        </w:tc>
        <w:tc>
          <w:tcPr>
            <w:tcW w:w="1584" w:type="dxa"/>
          </w:tcPr>
          <w:p w14:paraId="53DB4B62" w14:textId="77777777" w:rsidR="00ED2EF5" w:rsidRDefault="00ED2EF5" w:rsidP="00ED2EF5">
            <w:pPr>
              <w:pStyle w:val="Compact"/>
            </w:pPr>
            <w:r>
              <w:t>65 (0.7%)</w:t>
            </w:r>
          </w:p>
        </w:tc>
        <w:tc>
          <w:tcPr>
            <w:tcW w:w="1584" w:type="dxa"/>
          </w:tcPr>
          <w:p w14:paraId="1EE7CBE4" w14:textId="77777777" w:rsidR="00ED2EF5" w:rsidRDefault="00ED2EF5" w:rsidP="00ED2EF5">
            <w:pPr>
              <w:pStyle w:val="Compact"/>
            </w:pPr>
            <w:r>
              <w:t>73 (1.1%)</w:t>
            </w:r>
          </w:p>
        </w:tc>
        <w:tc>
          <w:tcPr>
            <w:tcW w:w="1584" w:type="dxa"/>
          </w:tcPr>
          <w:p w14:paraId="3D85A2C6" w14:textId="47BD34F7" w:rsidR="00ED2EF5" w:rsidRDefault="00ED2EF5" w:rsidP="00ED2EF5">
            <w:pPr>
              <w:pStyle w:val="Compact"/>
            </w:pPr>
            <w:r>
              <w:t>47 (0.7%)</w:t>
            </w:r>
          </w:p>
        </w:tc>
        <w:tc>
          <w:tcPr>
            <w:tcW w:w="1584" w:type="dxa"/>
          </w:tcPr>
          <w:p w14:paraId="4AC26191" w14:textId="40A5C29E" w:rsidR="00ED2EF5" w:rsidRDefault="00ED2EF5" w:rsidP="00ED2EF5">
            <w:pPr>
              <w:pStyle w:val="Compact"/>
            </w:pPr>
            <w:r>
              <w:t>71 (1.1%)</w:t>
            </w:r>
          </w:p>
        </w:tc>
      </w:tr>
      <w:tr w:rsidR="00ED2EF5" w14:paraId="706809B8" w14:textId="77777777" w:rsidTr="00530219">
        <w:tc>
          <w:tcPr>
            <w:tcW w:w="1329" w:type="dxa"/>
          </w:tcPr>
          <w:p w14:paraId="2CBB1CED" w14:textId="77777777" w:rsidR="00ED2EF5" w:rsidRDefault="00ED2EF5" w:rsidP="00ED2EF5">
            <w:pPr>
              <w:pStyle w:val="Compact"/>
            </w:pPr>
            <w:r>
              <w:t>J12.9</w:t>
            </w:r>
          </w:p>
        </w:tc>
        <w:tc>
          <w:tcPr>
            <w:tcW w:w="1584" w:type="dxa"/>
          </w:tcPr>
          <w:p w14:paraId="21518751" w14:textId="77777777" w:rsidR="00ED2EF5" w:rsidRDefault="00ED2EF5" w:rsidP="00ED2EF5">
            <w:pPr>
              <w:pStyle w:val="Compact"/>
            </w:pPr>
            <w:r>
              <w:t>66 (0.7%)</w:t>
            </w:r>
          </w:p>
        </w:tc>
        <w:tc>
          <w:tcPr>
            <w:tcW w:w="1584" w:type="dxa"/>
          </w:tcPr>
          <w:p w14:paraId="4FC0F263" w14:textId="77777777" w:rsidR="00ED2EF5" w:rsidRDefault="00ED2EF5" w:rsidP="00ED2EF5">
            <w:pPr>
              <w:pStyle w:val="Compact"/>
            </w:pPr>
            <w:r>
              <w:t>91 (1.4%)</w:t>
            </w:r>
          </w:p>
        </w:tc>
        <w:tc>
          <w:tcPr>
            <w:tcW w:w="1584" w:type="dxa"/>
          </w:tcPr>
          <w:p w14:paraId="381F9024" w14:textId="32280DE7" w:rsidR="00ED2EF5" w:rsidRDefault="00ED2EF5" w:rsidP="00ED2EF5">
            <w:pPr>
              <w:pStyle w:val="Compact"/>
            </w:pPr>
            <w:r>
              <w:t>52 (0.8%)</w:t>
            </w:r>
          </w:p>
        </w:tc>
        <w:tc>
          <w:tcPr>
            <w:tcW w:w="1584" w:type="dxa"/>
          </w:tcPr>
          <w:p w14:paraId="2DE97631" w14:textId="45AA1CFA" w:rsidR="00ED2EF5" w:rsidRDefault="00ED2EF5" w:rsidP="00ED2EF5">
            <w:pPr>
              <w:pStyle w:val="Compact"/>
            </w:pPr>
            <w:r>
              <w:t>91 (1.4%)</w:t>
            </w:r>
          </w:p>
        </w:tc>
      </w:tr>
      <w:tr w:rsidR="00ED2EF5" w14:paraId="0E1F5A6E" w14:textId="77777777" w:rsidTr="00530219">
        <w:tc>
          <w:tcPr>
            <w:tcW w:w="1329" w:type="dxa"/>
          </w:tcPr>
          <w:p w14:paraId="6249C277" w14:textId="77777777" w:rsidR="00ED2EF5" w:rsidRDefault="00ED2EF5" w:rsidP="00ED2EF5">
            <w:pPr>
              <w:pStyle w:val="Compact"/>
            </w:pPr>
            <w:r>
              <w:t>J13</w:t>
            </w:r>
          </w:p>
        </w:tc>
        <w:tc>
          <w:tcPr>
            <w:tcW w:w="1584" w:type="dxa"/>
          </w:tcPr>
          <w:p w14:paraId="42B63B5A" w14:textId="77777777" w:rsidR="00ED2EF5" w:rsidRDefault="00ED2EF5" w:rsidP="00ED2EF5">
            <w:pPr>
              <w:pStyle w:val="Compact"/>
            </w:pPr>
            <w:r>
              <w:t>149 (1.7%)</w:t>
            </w:r>
          </w:p>
        </w:tc>
        <w:tc>
          <w:tcPr>
            <w:tcW w:w="1584" w:type="dxa"/>
          </w:tcPr>
          <w:p w14:paraId="640FC9A7" w14:textId="77777777" w:rsidR="00ED2EF5" w:rsidRDefault="00ED2EF5" w:rsidP="00ED2EF5">
            <w:pPr>
              <w:pStyle w:val="Compact"/>
            </w:pPr>
            <w:r>
              <w:t>125 (1.9%)</w:t>
            </w:r>
          </w:p>
        </w:tc>
        <w:tc>
          <w:tcPr>
            <w:tcW w:w="1584" w:type="dxa"/>
          </w:tcPr>
          <w:p w14:paraId="4CB80354" w14:textId="2A26764B" w:rsidR="00ED2EF5" w:rsidRDefault="00ED2EF5" w:rsidP="00ED2EF5">
            <w:pPr>
              <w:pStyle w:val="Compact"/>
            </w:pPr>
            <w:r>
              <w:t>110 (1.7%)</w:t>
            </w:r>
          </w:p>
        </w:tc>
        <w:tc>
          <w:tcPr>
            <w:tcW w:w="1584" w:type="dxa"/>
          </w:tcPr>
          <w:p w14:paraId="4A648A6D" w14:textId="2094DC10" w:rsidR="00ED2EF5" w:rsidRDefault="00ED2EF5" w:rsidP="00ED2EF5">
            <w:pPr>
              <w:pStyle w:val="Compact"/>
            </w:pPr>
            <w:r>
              <w:t>124 (1.9%)</w:t>
            </w:r>
          </w:p>
        </w:tc>
      </w:tr>
      <w:tr w:rsidR="00ED2EF5" w14:paraId="3FF9EE97" w14:textId="77777777" w:rsidTr="00530219">
        <w:tc>
          <w:tcPr>
            <w:tcW w:w="1329" w:type="dxa"/>
          </w:tcPr>
          <w:p w14:paraId="63DCF7D7" w14:textId="77777777" w:rsidR="00ED2EF5" w:rsidRDefault="00ED2EF5" w:rsidP="00ED2EF5">
            <w:pPr>
              <w:pStyle w:val="Compact"/>
            </w:pPr>
            <w:r>
              <w:t>J14</w:t>
            </w:r>
          </w:p>
        </w:tc>
        <w:tc>
          <w:tcPr>
            <w:tcW w:w="1584" w:type="dxa"/>
          </w:tcPr>
          <w:p w14:paraId="2F1CD0B1" w14:textId="77777777" w:rsidR="00ED2EF5" w:rsidRDefault="00ED2EF5" w:rsidP="00ED2EF5">
            <w:pPr>
              <w:pStyle w:val="Compact"/>
            </w:pPr>
            <w:r>
              <w:t>43 (0.5%)</w:t>
            </w:r>
          </w:p>
        </w:tc>
        <w:tc>
          <w:tcPr>
            <w:tcW w:w="1584" w:type="dxa"/>
          </w:tcPr>
          <w:p w14:paraId="7F7EEB1E" w14:textId="77777777" w:rsidR="00ED2EF5" w:rsidRDefault="00ED2EF5" w:rsidP="00ED2EF5">
            <w:pPr>
              <w:pStyle w:val="Compact"/>
            </w:pPr>
            <w:r>
              <w:t>31 (0.5%)</w:t>
            </w:r>
          </w:p>
        </w:tc>
        <w:tc>
          <w:tcPr>
            <w:tcW w:w="1584" w:type="dxa"/>
          </w:tcPr>
          <w:p w14:paraId="430ECF6A" w14:textId="09CB09DD" w:rsidR="00ED2EF5" w:rsidRDefault="00ED2EF5" w:rsidP="00ED2EF5">
            <w:pPr>
              <w:pStyle w:val="Compact"/>
            </w:pPr>
            <w:r>
              <w:t>30 (0.5%)</w:t>
            </w:r>
          </w:p>
        </w:tc>
        <w:tc>
          <w:tcPr>
            <w:tcW w:w="1584" w:type="dxa"/>
          </w:tcPr>
          <w:p w14:paraId="2A37F68B" w14:textId="4D4611AA" w:rsidR="00ED2EF5" w:rsidRDefault="00ED2EF5" w:rsidP="00ED2EF5">
            <w:pPr>
              <w:pStyle w:val="Compact"/>
            </w:pPr>
            <w:r>
              <w:t>31 (0.5%)</w:t>
            </w:r>
          </w:p>
        </w:tc>
      </w:tr>
      <w:tr w:rsidR="00ED2EF5" w14:paraId="26C41F67" w14:textId="77777777" w:rsidTr="00530219">
        <w:tc>
          <w:tcPr>
            <w:tcW w:w="1329" w:type="dxa"/>
          </w:tcPr>
          <w:p w14:paraId="7242E441" w14:textId="77777777" w:rsidR="00ED2EF5" w:rsidRDefault="00ED2EF5" w:rsidP="00ED2EF5">
            <w:pPr>
              <w:pStyle w:val="Compact"/>
            </w:pPr>
            <w:r>
              <w:t>J15.0</w:t>
            </w:r>
          </w:p>
        </w:tc>
        <w:tc>
          <w:tcPr>
            <w:tcW w:w="1584" w:type="dxa"/>
          </w:tcPr>
          <w:p w14:paraId="0B3B83CF" w14:textId="77777777" w:rsidR="00ED2EF5" w:rsidRDefault="00ED2EF5" w:rsidP="00ED2EF5">
            <w:pPr>
              <w:pStyle w:val="Compact"/>
            </w:pPr>
            <w:r>
              <w:t>63 (0.7%)</w:t>
            </w:r>
          </w:p>
        </w:tc>
        <w:tc>
          <w:tcPr>
            <w:tcW w:w="1584" w:type="dxa"/>
          </w:tcPr>
          <w:p w14:paraId="053C48C9" w14:textId="77777777" w:rsidR="00ED2EF5" w:rsidRDefault="00ED2EF5" w:rsidP="00ED2EF5">
            <w:pPr>
              <w:pStyle w:val="Compact"/>
            </w:pPr>
            <w:r>
              <w:t>53 (0.8%)</w:t>
            </w:r>
          </w:p>
        </w:tc>
        <w:tc>
          <w:tcPr>
            <w:tcW w:w="1584" w:type="dxa"/>
          </w:tcPr>
          <w:p w14:paraId="74C0FD6A" w14:textId="1420914F" w:rsidR="00ED2EF5" w:rsidRDefault="00ED2EF5" w:rsidP="00ED2EF5">
            <w:pPr>
              <w:pStyle w:val="Compact"/>
            </w:pPr>
            <w:r>
              <w:t>42 (0.7%)</w:t>
            </w:r>
          </w:p>
        </w:tc>
        <w:tc>
          <w:tcPr>
            <w:tcW w:w="1584" w:type="dxa"/>
          </w:tcPr>
          <w:p w14:paraId="2AC6C6C4" w14:textId="4073426A" w:rsidR="00ED2EF5" w:rsidRDefault="00ED2EF5" w:rsidP="00ED2EF5">
            <w:pPr>
              <w:pStyle w:val="Compact"/>
            </w:pPr>
            <w:r>
              <w:t>53 (0.8%)</w:t>
            </w:r>
          </w:p>
        </w:tc>
      </w:tr>
      <w:tr w:rsidR="00ED2EF5" w14:paraId="33B30C7F" w14:textId="77777777" w:rsidTr="00530219">
        <w:tc>
          <w:tcPr>
            <w:tcW w:w="1329" w:type="dxa"/>
          </w:tcPr>
          <w:p w14:paraId="4CF56FDC" w14:textId="77777777" w:rsidR="00ED2EF5" w:rsidRDefault="00ED2EF5" w:rsidP="00ED2EF5">
            <w:pPr>
              <w:pStyle w:val="Compact"/>
            </w:pPr>
            <w:r>
              <w:t>J15.1</w:t>
            </w:r>
          </w:p>
        </w:tc>
        <w:tc>
          <w:tcPr>
            <w:tcW w:w="1584" w:type="dxa"/>
          </w:tcPr>
          <w:p w14:paraId="7ED122A9" w14:textId="77777777" w:rsidR="00ED2EF5" w:rsidRDefault="00ED2EF5" w:rsidP="00ED2EF5">
            <w:pPr>
              <w:pStyle w:val="Compact"/>
            </w:pPr>
            <w:r>
              <w:t>177 (2%)</w:t>
            </w:r>
          </w:p>
        </w:tc>
        <w:tc>
          <w:tcPr>
            <w:tcW w:w="1584" w:type="dxa"/>
          </w:tcPr>
          <w:p w14:paraId="382BA222" w14:textId="77777777" w:rsidR="00ED2EF5" w:rsidRDefault="00ED2EF5" w:rsidP="00ED2EF5">
            <w:pPr>
              <w:pStyle w:val="Compact"/>
            </w:pPr>
            <w:r>
              <w:t>161 (2.5%)</w:t>
            </w:r>
          </w:p>
        </w:tc>
        <w:tc>
          <w:tcPr>
            <w:tcW w:w="1584" w:type="dxa"/>
          </w:tcPr>
          <w:p w14:paraId="7CF7CC30" w14:textId="20C7B79F" w:rsidR="00ED2EF5" w:rsidRDefault="00ED2EF5" w:rsidP="00ED2EF5">
            <w:pPr>
              <w:pStyle w:val="Compact"/>
            </w:pPr>
            <w:r>
              <w:t>142 (2.2%)</w:t>
            </w:r>
          </w:p>
        </w:tc>
        <w:tc>
          <w:tcPr>
            <w:tcW w:w="1584" w:type="dxa"/>
          </w:tcPr>
          <w:p w14:paraId="49614579" w14:textId="28DC23CF" w:rsidR="00ED2EF5" w:rsidRDefault="00ED2EF5" w:rsidP="00ED2EF5">
            <w:pPr>
              <w:pStyle w:val="Compact"/>
            </w:pPr>
            <w:r>
              <w:t>160 (2.5%)</w:t>
            </w:r>
          </w:p>
        </w:tc>
      </w:tr>
      <w:tr w:rsidR="00ED2EF5" w14:paraId="6DF0C1A4" w14:textId="77777777" w:rsidTr="00530219">
        <w:tc>
          <w:tcPr>
            <w:tcW w:w="1329" w:type="dxa"/>
          </w:tcPr>
          <w:p w14:paraId="76F3404C" w14:textId="77777777" w:rsidR="00ED2EF5" w:rsidRDefault="00ED2EF5" w:rsidP="00ED2EF5">
            <w:pPr>
              <w:pStyle w:val="Compact"/>
            </w:pPr>
            <w:r>
              <w:t>J15.20</w:t>
            </w:r>
          </w:p>
        </w:tc>
        <w:tc>
          <w:tcPr>
            <w:tcW w:w="1584" w:type="dxa"/>
          </w:tcPr>
          <w:p w14:paraId="6CF68D7B" w14:textId="77777777" w:rsidR="00ED2EF5" w:rsidRDefault="00ED2EF5" w:rsidP="00ED2EF5">
            <w:pPr>
              <w:pStyle w:val="Compact"/>
            </w:pPr>
            <w:r>
              <w:t>22 (0.2%)</w:t>
            </w:r>
          </w:p>
        </w:tc>
        <w:tc>
          <w:tcPr>
            <w:tcW w:w="1584" w:type="dxa"/>
          </w:tcPr>
          <w:p w14:paraId="499E9AD9" w14:textId="77777777" w:rsidR="00ED2EF5" w:rsidRDefault="00ED2EF5" w:rsidP="00ED2EF5">
            <w:pPr>
              <w:pStyle w:val="Compact"/>
            </w:pPr>
            <w:r>
              <w:t>13 (0.2%)</w:t>
            </w:r>
          </w:p>
        </w:tc>
        <w:tc>
          <w:tcPr>
            <w:tcW w:w="1584" w:type="dxa"/>
          </w:tcPr>
          <w:p w14:paraId="64A757B6" w14:textId="205675E5" w:rsidR="00ED2EF5" w:rsidRDefault="00ED2EF5" w:rsidP="00ED2EF5">
            <w:pPr>
              <w:pStyle w:val="Compact"/>
            </w:pPr>
            <w:r>
              <w:t>14 (0.2%)</w:t>
            </w:r>
          </w:p>
        </w:tc>
        <w:tc>
          <w:tcPr>
            <w:tcW w:w="1584" w:type="dxa"/>
          </w:tcPr>
          <w:p w14:paraId="02DCDC01" w14:textId="2FF5A6C9" w:rsidR="00ED2EF5" w:rsidRDefault="00ED2EF5" w:rsidP="00ED2EF5">
            <w:pPr>
              <w:pStyle w:val="Compact"/>
            </w:pPr>
            <w:r>
              <w:t>12 (0.2%)</w:t>
            </w:r>
          </w:p>
        </w:tc>
      </w:tr>
      <w:tr w:rsidR="00ED2EF5" w14:paraId="32C11F3E" w14:textId="77777777" w:rsidTr="00530219">
        <w:tc>
          <w:tcPr>
            <w:tcW w:w="1329" w:type="dxa"/>
          </w:tcPr>
          <w:p w14:paraId="4841A206" w14:textId="77777777" w:rsidR="00ED2EF5" w:rsidRDefault="00ED2EF5" w:rsidP="00ED2EF5">
            <w:pPr>
              <w:pStyle w:val="Compact"/>
            </w:pPr>
            <w:r>
              <w:t>J15.211</w:t>
            </w:r>
          </w:p>
        </w:tc>
        <w:tc>
          <w:tcPr>
            <w:tcW w:w="1584" w:type="dxa"/>
          </w:tcPr>
          <w:p w14:paraId="18F18AE3" w14:textId="77777777" w:rsidR="00ED2EF5" w:rsidRDefault="00ED2EF5" w:rsidP="00ED2EF5">
            <w:pPr>
              <w:pStyle w:val="Compact"/>
            </w:pPr>
            <w:r>
              <w:t>109 (1.2%)</w:t>
            </w:r>
          </w:p>
        </w:tc>
        <w:tc>
          <w:tcPr>
            <w:tcW w:w="1584" w:type="dxa"/>
          </w:tcPr>
          <w:p w14:paraId="0569DD9E" w14:textId="77777777" w:rsidR="00ED2EF5" w:rsidRDefault="00ED2EF5" w:rsidP="00ED2EF5">
            <w:pPr>
              <w:pStyle w:val="Compact"/>
            </w:pPr>
            <w:r>
              <w:t>83 (1.3%)</w:t>
            </w:r>
          </w:p>
        </w:tc>
        <w:tc>
          <w:tcPr>
            <w:tcW w:w="1584" w:type="dxa"/>
          </w:tcPr>
          <w:p w14:paraId="49679DE3" w14:textId="7E0C49A1" w:rsidR="00ED2EF5" w:rsidRDefault="00ED2EF5" w:rsidP="00ED2EF5">
            <w:pPr>
              <w:pStyle w:val="Compact"/>
            </w:pPr>
            <w:r>
              <w:t>74 (1.1%)</w:t>
            </w:r>
          </w:p>
        </w:tc>
        <w:tc>
          <w:tcPr>
            <w:tcW w:w="1584" w:type="dxa"/>
          </w:tcPr>
          <w:p w14:paraId="2720DCBE" w14:textId="387192CF" w:rsidR="00ED2EF5" w:rsidRDefault="00ED2EF5" w:rsidP="00ED2EF5">
            <w:pPr>
              <w:pStyle w:val="Compact"/>
            </w:pPr>
            <w:r>
              <w:t>81 (1.3%)</w:t>
            </w:r>
          </w:p>
        </w:tc>
      </w:tr>
      <w:tr w:rsidR="00ED2EF5" w14:paraId="0461FAA7" w14:textId="77777777" w:rsidTr="00530219">
        <w:tc>
          <w:tcPr>
            <w:tcW w:w="1329" w:type="dxa"/>
          </w:tcPr>
          <w:p w14:paraId="35D86C89" w14:textId="77777777" w:rsidR="00ED2EF5" w:rsidRDefault="00ED2EF5" w:rsidP="00ED2EF5">
            <w:pPr>
              <w:pStyle w:val="Compact"/>
            </w:pPr>
            <w:r>
              <w:t>J15.212</w:t>
            </w:r>
          </w:p>
        </w:tc>
        <w:tc>
          <w:tcPr>
            <w:tcW w:w="1584" w:type="dxa"/>
          </w:tcPr>
          <w:p w14:paraId="4AC88388" w14:textId="77777777" w:rsidR="00ED2EF5" w:rsidRDefault="00ED2EF5" w:rsidP="00ED2EF5">
            <w:pPr>
              <w:pStyle w:val="Compact"/>
            </w:pPr>
            <w:r>
              <w:t>86 (1%)</w:t>
            </w:r>
          </w:p>
        </w:tc>
        <w:tc>
          <w:tcPr>
            <w:tcW w:w="1584" w:type="dxa"/>
          </w:tcPr>
          <w:p w14:paraId="096AE85A" w14:textId="77777777" w:rsidR="00ED2EF5" w:rsidRDefault="00ED2EF5" w:rsidP="00ED2EF5">
            <w:pPr>
              <w:pStyle w:val="Compact"/>
            </w:pPr>
            <w:r>
              <w:t>74 (1.1%)</w:t>
            </w:r>
          </w:p>
        </w:tc>
        <w:tc>
          <w:tcPr>
            <w:tcW w:w="1584" w:type="dxa"/>
          </w:tcPr>
          <w:p w14:paraId="65608668" w14:textId="7819E9A2" w:rsidR="00ED2EF5" w:rsidRDefault="00ED2EF5" w:rsidP="00ED2EF5">
            <w:pPr>
              <w:pStyle w:val="Compact"/>
            </w:pPr>
            <w:r>
              <w:t>73 (1.1%)</w:t>
            </w:r>
          </w:p>
        </w:tc>
        <w:tc>
          <w:tcPr>
            <w:tcW w:w="1584" w:type="dxa"/>
          </w:tcPr>
          <w:p w14:paraId="43112916" w14:textId="1524F546" w:rsidR="00ED2EF5" w:rsidRDefault="00ED2EF5" w:rsidP="00ED2EF5">
            <w:pPr>
              <w:pStyle w:val="Compact"/>
            </w:pPr>
            <w:r>
              <w:t>74 (1.1%)</w:t>
            </w:r>
          </w:p>
        </w:tc>
      </w:tr>
      <w:tr w:rsidR="00ED2EF5" w14:paraId="455A05AF" w14:textId="77777777" w:rsidTr="00530219">
        <w:tc>
          <w:tcPr>
            <w:tcW w:w="1329" w:type="dxa"/>
          </w:tcPr>
          <w:p w14:paraId="3DD97AFC" w14:textId="77777777" w:rsidR="00ED2EF5" w:rsidRDefault="00ED2EF5" w:rsidP="00ED2EF5">
            <w:pPr>
              <w:pStyle w:val="Compact"/>
            </w:pPr>
            <w:r>
              <w:lastRenderedPageBreak/>
              <w:t>J15.29</w:t>
            </w:r>
          </w:p>
        </w:tc>
        <w:tc>
          <w:tcPr>
            <w:tcW w:w="1584" w:type="dxa"/>
          </w:tcPr>
          <w:p w14:paraId="5B4FF6BA" w14:textId="77777777" w:rsidR="00ED2EF5" w:rsidRDefault="00ED2EF5" w:rsidP="00ED2EF5">
            <w:pPr>
              <w:pStyle w:val="Compact"/>
            </w:pPr>
            <w:r>
              <w:t>4 (0%)</w:t>
            </w:r>
          </w:p>
        </w:tc>
        <w:tc>
          <w:tcPr>
            <w:tcW w:w="1584" w:type="dxa"/>
          </w:tcPr>
          <w:p w14:paraId="25B92DF7" w14:textId="77777777" w:rsidR="00ED2EF5" w:rsidRDefault="00ED2EF5" w:rsidP="00ED2EF5">
            <w:pPr>
              <w:pStyle w:val="Compact"/>
            </w:pPr>
            <w:r>
              <w:t>2 (0%)</w:t>
            </w:r>
          </w:p>
        </w:tc>
        <w:tc>
          <w:tcPr>
            <w:tcW w:w="1584" w:type="dxa"/>
          </w:tcPr>
          <w:p w14:paraId="4C2521E4" w14:textId="45E23700" w:rsidR="00ED2EF5" w:rsidRDefault="00ED2EF5" w:rsidP="00ED2EF5">
            <w:pPr>
              <w:pStyle w:val="Compact"/>
            </w:pPr>
            <w:r>
              <w:t>2 (0%)</w:t>
            </w:r>
          </w:p>
        </w:tc>
        <w:tc>
          <w:tcPr>
            <w:tcW w:w="1584" w:type="dxa"/>
          </w:tcPr>
          <w:p w14:paraId="4791F468" w14:textId="1264DA29" w:rsidR="00ED2EF5" w:rsidRDefault="00ED2EF5" w:rsidP="00ED2EF5">
            <w:pPr>
              <w:pStyle w:val="Compact"/>
            </w:pPr>
            <w:r>
              <w:t>2 (0%)</w:t>
            </w:r>
          </w:p>
        </w:tc>
      </w:tr>
      <w:tr w:rsidR="00ED2EF5" w14:paraId="1A17860C" w14:textId="77777777" w:rsidTr="00530219">
        <w:tc>
          <w:tcPr>
            <w:tcW w:w="1329" w:type="dxa"/>
          </w:tcPr>
          <w:p w14:paraId="2998E47D" w14:textId="77777777" w:rsidR="00ED2EF5" w:rsidRDefault="00ED2EF5" w:rsidP="00ED2EF5">
            <w:pPr>
              <w:pStyle w:val="Compact"/>
            </w:pPr>
            <w:r>
              <w:t>J15.3</w:t>
            </w:r>
          </w:p>
        </w:tc>
        <w:tc>
          <w:tcPr>
            <w:tcW w:w="1584" w:type="dxa"/>
          </w:tcPr>
          <w:p w14:paraId="6982680C" w14:textId="77777777" w:rsidR="00ED2EF5" w:rsidRDefault="00ED2EF5" w:rsidP="00ED2EF5">
            <w:pPr>
              <w:pStyle w:val="Compact"/>
            </w:pPr>
            <w:r>
              <w:t>5 (0.1%)</w:t>
            </w:r>
          </w:p>
        </w:tc>
        <w:tc>
          <w:tcPr>
            <w:tcW w:w="1584" w:type="dxa"/>
          </w:tcPr>
          <w:p w14:paraId="4ADE8FFE" w14:textId="77777777" w:rsidR="00ED2EF5" w:rsidRDefault="00ED2EF5" w:rsidP="00ED2EF5">
            <w:pPr>
              <w:pStyle w:val="Compact"/>
            </w:pPr>
            <w:r>
              <w:t>5 (0.1%)</w:t>
            </w:r>
          </w:p>
        </w:tc>
        <w:tc>
          <w:tcPr>
            <w:tcW w:w="1584" w:type="dxa"/>
          </w:tcPr>
          <w:p w14:paraId="5746D1DF" w14:textId="42122498" w:rsidR="00ED2EF5" w:rsidRDefault="00ED2EF5" w:rsidP="00ED2EF5">
            <w:pPr>
              <w:pStyle w:val="Compact"/>
            </w:pPr>
            <w:r>
              <w:t>0 (0%)</w:t>
            </w:r>
          </w:p>
        </w:tc>
        <w:tc>
          <w:tcPr>
            <w:tcW w:w="1584" w:type="dxa"/>
          </w:tcPr>
          <w:p w14:paraId="52EE469B" w14:textId="4D12C2EB" w:rsidR="00ED2EF5" w:rsidRDefault="00ED2EF5" w:rsidP="00ED2EF5">
            <w:pPr>
              <w:pStyle w:val="Compact"/>
            </w:pPr>
            <w:r>
              <w:t>5 (0.1%)</w:t>
            </w:r>
          </w:p>
        </w:tc>
      </w:tr>
      <w:tr w:rsidR="00ED2EF5" w14:paraId="37D585DC" w14:textId="77777777" w:rsidTr="00530219">
        <w:tc>
          <w:tcPr>
            <w:tcW w:w="1329" w:type="dxa"/>
          </w:tcPr>
          <w:p w14:paraId="137E36C1" w14:textId="77777777" w:rsidR="00ED2EF5" w:rsidRDefault="00ED2EF5" w:rsidP="00ED2EF5">
            <w:pPr>
              <w:pStyle w:val="Compact"/>
            </w:pPr>
            <w:r>
              <w:t>J15.4</w:t>
            </w:r>
          </w:p>
        </w:tc>
        <w:tc>
          <w:tcPr>
            <w:tcW w:w="1584" w:type="dxa"/>
          </w:tcPr>
          <w:p w14:paraId="6C074D06" w14:textId="77777777" w:rsidR="00ED2EF5" w:rsidRDefault="00ED2EF5" w:rsidP="00ED2EF5">
            <w:pPr>
              <w:pStyle w:val="Compact"/>
            </w:pPr>
            <w:r>
              <w:t>47 (0.5%)</w:t>
            </w:r>
          </w:p>
        </w:tc>
        <w:tc>
          <w:tcPr>
            <w:tcW w:w="1584" w:type="dxa"/>
          </w:tcPr>
          <w:p w14:paraId="6F22C0E2" w14:textId="77777777" w:rsidR="00ED2EF5" w:rsidRDefault="00ED2EF5" w:rsidP="00ED2EF5">
            <w:pPr>
              <w:pStyle w:val="Compact"/>
            </w:pPr>
            <w:r>
              <w:t>43 (0.7%)</w:t>
            </w:r>
          </w:p>
        </w:tc>
        <w:tc>
          <w:tcPr>
            <w:tcW w:w="1584" w:type="dxa"/>
          </w:tcPr>
          <w:p w14:paraId="234E98E9" w14:textId="63CC9A32" w:rsidR="00ED2EF5" w:rsidRDefault="00ED2EF5" w:rsidP="00ED2EF5">
            <w:pPr>
              <w:pStyle w:val="Compact"/>
            </w:pPr>
            <w:r>
              <w:t>30 (0.5%)</w:t>
            </w:r>
          </w:p>
        </w:tc>
        <w:tc>
          <w:tcPr>
            <w:tcW w:w="1584" w:type="dxa"/>
          </w:tcPr>
          <w:p w14:paraId="194CF166" w14:textId="46817268" w:rsidR="00ED2EF5" w:rsidRDefault="00ED2EF5" w:rsidP="00ED2EF5">
            <w:pPr>
              <w:pStyle w:val="Compact"/>
            </w:pPr>
            <w:r>
              <w:t>41 (0.6%)</w:t>
            </w:r>
          </w:p>
        </w:tc>
      </w:tr>
      <w:tr w:rsidR="00ED2EF5" w14:paraId="526198D9" w14:textId="77777777" w:rsidTr="00530219">
        <w:tc>
          <w:tcPr>
            <w:tcW w:w="1329" w:type="dxa"/>
          </w:tcPr>
          <w:p w14:paraId="157D1E6B" w14:textId="77777777" w:rsidR="00ED2EF5" w:rsidRDefault="00ED2EF5" w:rsidP="00ED2EF5">
            <w:pPr>
              <w:pStyle w:val="Compact"/>
            </w:pPr>
            <w:r>
              <w:t>J15.5</w:t>
            </w:r>
          </w:p>
        </w:tc>
        <w:tc>
          <w:tcPr>
            <w:tcW w:w="1584" w:type="dxa"/>
          </w:tcPr>
          <w:p w14:paraId="7C04AC02" w14:textId="77777777" w:rsidR="00ED2EF5" w:rsidRDefault="00ED2EF5" w:rsidP="00ED2EF5">
            <w:pPr>
              <w:pStyle w:val="Compact"/>
            </w:pPr>
            <w:r>
              <w:t>31 (0.4%)</w:t>
            </w:r>
          </w:p>
        </w:tc>
        <w:tc>
          <w:tcPr>
            <w:tcW w:w="1584" w:type="dxa"/>
          </w:tcPr>
          <w:p w14:paraId="5A47D152" w14:textId="77777777" w:rsidR="00ED2EF5" w:rsidRDefault="00ED2EF5" w:rsidP="00ED2EF5">
            <w:pPr>
              <w:pStyle w:val="Compact"/>
            </w:pPr>
            <w:r>
              <w:t>34 (0.5%)</w:t>
            </w:r>
          </w:p>
        </w:tc>
        <w:tc>
          <w:tcPr>
            <w:tcW w:w="1584" w:type="dxa"/>
          </w:tcPr>
          <w:p w14:paraId="103615BA" w14:textId="6F0ECC35" w:rsidR="00ED2EF5" w:rsidRDefault="00ED2EF5" w:rsidP="00ED2EF5">
            <w:pPr>
              <w:pStyle w:val="Compact"/>
            </w:pPr>
            <w:r>
              <w:t>19 (0.3%)</w:t>
            </w:r>
          </w:p>
        </w:tc>
        <w:tc>
          <w:tcPr>
            <w:tcW w:w="1584" w:type="dxa"/>
          </w:tcPr>
          <w:p w14:paraId="05EC395F" w14:textId="25BCF196" w:rsidR="00ED2EF5" w:rsidRDefault="00ED2EF5" w:rsidP="00ED2EF5">
            <w:pPr>
              <w:pStyle w:val="Compact"/>
            </w:pPr>
            <w:r>
              <w:t>32 (0.5%)</w:t>
            </w:r>
          </w:p>
        </w:tc>
      </w:tr>
      <w:tr w:rsidR="00ED2EF5" w14:paraId="7DBBFBCC" w14:textId="77777777" w:rsidTr="00530219">
        <w:tc>
          <w:tcPr>
            <w:tcW w:w="1329" w:type="dxa"/>
          </w:tcPr>
          <w:p w14:paraId="0531A489" w14:textId="77777777" w:rsidR="00ED2EF5" w:rsidRDefault="00ED2EF5" w:rsidP="00ED2EF5">
            <w:pPr>
              <w:pStyle w:val="Compact"/>
            </w:pPr>
            <w:r>
              <w:t>J15.6</w:t>
            </w:r>
          </w:p>
        </w:tc>
        <w:tc>
          <w:tcPr>
            <w:tcW w:w="1584" w:type="dxa"/>
          </w:tcPr>
          <w:p w14:paraId="5C81DE3B" w14:textId="77777777" w:rsidR="00ED2EF5" w:rsidRDefault="00ED2EF5" w:rsidP="00ED2EF5">
            <w:pPr>
              <w:pStyle w:val="Compact"/>
            </w:pPr>
            <w:r>
              <w:t>321 (3.6%)</w:t>
            </w:r>
          </w:p>
        </w:tc>
        <w:tc>
          <w:tcPr>
            <w:tcW w:w="1584" w:type="dxa"/>
          </w:tcPr>
          <w:p w14:paraId="7D375BB1" w14:textId="77777777" w:rsidR="00ED2EF5" w:rsidRDefault="00ED2EF5" w:rsidP="00ED2EF5">
            <w:pPr>
              <w:pStyle w:val="Compact"/>
            </w:pPr>
            <w:r>
              <w:t>246 (3.8%)</w:t>
            </w:r>
          </w:p>
        </w:tc>
        <w:tc>
          <w:tcPr>
            <w:tcW w:w="1584" w:type="dxa"/>
          </w:tcPr>
          <w:p w14:paraId="4FC58278" w14:textId="5C8CC35C" w:rsidR="00ED2EF5" w:rsidRDefault="00ED2EF5" w:rsidP="00ED2EF5">
            <w:pPr>
              <w:pStyle w:val="Compact"/>
            </w:pPr>
            <w:r>
              <w:t>234 (3.6%)</w:t>
            </w:r>
          </w:p>
        </w:tc>
        <w:tc>
          <w:tcPr>
            <w:tcW w:w="1584" w:type="dxa"/>
          </w:tcPr>
          <w:p w14:paraId="672B2875" w14:textId="1F2F7F49" w:rsidR="00ED2EF5" w:rsidRDefault="00ED2EF5" w:rsidP="00ED2EF5">
            <w:pPr>
              <w:pStyle w:val="Compact"/>
            </w:pPr>
            <w:r>
              <w:t>244 (3.8%)</w:t>
            </w:r>
          </w:p>
        </w:tc>
      </w:tr>
      <w:tr w:rsidR="00ED2EF5" w14:paraId="0DD02633" w14:textId="77777777" w:rsidTr="00530219">
        <w:tc>
          <w:tcPr>
            <w:tcW w:w="1329" w:type="dxa"/>
          </w:tcPr>
          <w:p w14:paraId="2FB7C582" w14:textId="77777777" w:rsidR="00ED2EF5" w:rsidRDefault="00ED2EF5" w:rsidP="00ED2EF5">
            <w:pPr>
              <w:pStyle w:val="Compact"/>
            </w:pPr>
            <w:r>
              <w:t>J15.7</w:t>
            </w:r>
          </w:p>
        </w:tc>
        <w:tc>
          <w:tcPr>
            <w:tcW w:w="1584" w:type="dxa"/>
          </w:tcPr>
          <w:p w14:paraId="3820E491" w14:textId="77777777" w:rsidR="00ED2EF5" w:rsidRDefault="00ED2EF5" w:rsidP="00ED2EF5">
            <w:pPr>
              <w:pStyle w:val="Compact"/>
            </w:pPr>
            <w:r>
              <w:t>26 (0.3%)</w:t>
            </w:r>
          </w:p>
        </w:tc>
        <w:tc>
          <w:tcPr>
            <w:tcW w:w="1584" w:type="dxa"/>
          </w:tcPr>
          <w:p w14:paraId="60ED6E6F" w14:textId="77777777" w:rsidR="00ED2EF5" w:rsidRDefault="00ED2EF5" w:rsidP="00ED2EF5">
            <w:pPr>
              <w:pStyle w:val="Compact"/>
            </w:pPr>
            <w:r>
              <w:t>47 (0.7%)</w:t>
            </w:r>
          </w:p>
        </w:tc>
        <w:tc>
          <w:tcPr>
            <w:tcW w:w="1584" w:type="dxa"/>
          </w:tcPr>
          <w:p w14:paraId="0FB27769" w14:textId="7C32C558" w:rsidR="00ED2EF5" w:rsidRDefault="00ED2EF5" w:rsidP="00ED2EF5">
            <w:pPr>
              <w:pStyle w:val="Compact"/>
            </w:pPr>
            <w:r>
              <w:t>19 (0.3%)</w:t>
            </w:r>
          </w:p>
        </w:tc>
        <w:tc>
          <w:tcPr>
            <w:tcW w:w="1584" w:type="dxa"/>
          </w:tcPr>
          <w:p w14:paraId="4C9BBDE0" w14:textId="42C9B927" w:rsidR="00ED2EF5" w:rsidRDefault="00ED2EF5" w:rsidP="00ED2EF5">
            <w:pPr>
              <w:pStyle w:val="Compact"/>
            </w:pPr>
            <w:r>
              <w:t>46 (0.7%)</w:t>
            </w:r>
          </w:p>
        </w:tc>
      </w:tr>
      <w:tr w:rsidR="00ED2EF5" w14:paraId="4D9BB68E" w14:textId="77777777" w:rsidTr="00530219">
        <w:tc>
          <w:tcPr>
            <w:tcW w:w="1329" w:type="dxa"/>
          </w:tcPr>
          <w:p w14:paraId="0556349E" w14:textId="77777777" w:rsidR="00ED2EF5" w:rsidRDefault="00ED2EF5" w:rsidP="00ED2EF5">
            <w:pPr>
              <w:pStyle w:val="Compact"/>
            </w:pPr>
            <w:r>
              <w:t>J15.8</w:t>
            </w:r>
          </w:p>
        </w:tc>
        <w:tc>
          <w:tcPr>
            <w:tcW w:w="1584" w:type="dxa"/>
          </w:tcPr>
          <w:p w14:paraId="572D4CD1" w14:textId="77777777" w:rsidR="00ED2EF5" w:rsidRDefault="00ED2EF5" w:rsidP="00ED2EF5">
            <w:pPr>
              <w:pStyle w:val="Compact"/>
            </w:pPr>
            <w:r>
              <w:t>120 (1.4%)</w:t>
            </w:r>
          </w:p>
        </w:tc>
        <w:tc>
          <w:tcPr>
            <w:tcW w:w="1584" w:type="dxa"/>
          </w:tcPr>
          <w:p w14:paraId="7FE8C956" w14:textId="77777777" w:rsidR="00ED2EF5" w:rsidRDefault="00ED2EF5" w:rsidP="00ED2EF5">
            <w:pPr>
              <w:pStyle w:val="Compact"/>
            </w:pPr>
            <w:r>
              <w:t>75 (1.2%)</w:t>
            </w:r>
          </w:p>
        </w:tc>
        <w:tc>
          <w:tcPr>
            <w:tcW w:w="1584" w:type="dxa"/>
          </w:tcPr>
          <w:p w14:paraId="2080D929" w14:textId="4FD0F47E" w:rsidR="00ED2EF5" w:rsidRDefault="00ED2EF5" w:rsidP="00ED2EF5">
            <w:pPr>
              <w:pStyle w:val="Compact"/>
            </w:pPr>
            <w:r>
              <w:t>83 (1.3%)</w:t>
            </w:r>
          </w:p>
        </w:tc>
        <w:tc>
          <w:tcPr>
            <w:tcW w:w="1584" w:type="dxa"/>
          </w:tcPr>
          <w:p w14:paraId="0A17C98C" w14:textId="1E40721F" w:rsidR="00ED2EF5" w:rsidRDefault="00ED2EF5" w:rsidP="00ED2EF5">
            <w:pPr>
              <w:pStyle w:val="Compact"/>
            </w:pPr>
            <w:r>
              <w:t>75 (1.2%)</w:t>
            </w:r>
          </w:p>
        </w:tc>
      </w:tr>
      <w:tr w:rsidR="00ED2EF5" w14:paraId="21E7B24A" w14:textId="77777777" w:rsidTr="00530219">
        <w:tc>
          <w:tcPr>
            <w:tcW w:w="1329" w:type="dxa"/>
          </w:tcPr>
          <w:p w14:paraId="69B7565A" w14:textId="77777777" w:rsidR="00ED2EF5" w:rsidRDefault="00ED2EF5" w:rsidP="00ED2EF5">
            <w:pPr>
              <w:pStyle w:val="Compact"/>
            </w:pPr>
            <w:r>
              <w:t>J15.9</w:t>
            </w:r>
          </w:p>
        </w:tc>
        <w:tc>
          <w:tcPr>
            <w:tcW w:w="1584" w:type="dxa"/>
          </w:tcPr>
          <w:p w14:paraId="3978A2B2" w14:textId="77777777" w:rsidR="00ED2EF5" w:rsidRDefault="00ED2EF5" w:rsidP="00ED2EF5">
            <w:pPr>
              <w:pStyle w:val="Compact"/>
            </w:pPr>
            <w:r>
              <w:t>1393 (15.7%)</w:t>
            </w:r>
          </w:p>
        </w:tc>
        <w:tc>
          <w:tcPr>
            <w:tcW w:w="1584" w:type="dxa"/>
          </w:tcPr>
          <w:p w14:paraId="640664FF" w14:textId="77777777" w:rsidR="00ED2EF5" w:rsidRDefault="00ED2EF5" w:rsidP="00ED2EF5">
            <w:pPr>
              <w:pStyle w:val="Compact"/>
            </w:pPr>
            <w:r>
              <w:t>1077 (16.5%)</w:t>
            </w:r>
          </w:p>
        </w:tc>
        <w:tc>
          <w:tcPr>
            <w:tcW w:w="1584" w:type="dxa"/>
          </w:tcPr>
          <w:p w14:paraId="645D7EC6" w14:textId="2966DBC4" w:rsidR="00ED2EF5" w:rsidRDefault="00ED2EF5" w:rsidP="00ED2EF5">
            <w:pPr>
              <w:pStyle w:val="Compact"/>
            </w:pPr>
            <w:r>
              <w:t>1003 (15.6%)</w:t>
            </w:r>
          </w:p>
        </w:tc>
        <w:tc>
          <w:tcPr>
            <w:tcW w:w="1584" w:type="dxa"/>
          </w:tcPr>
          <w:p w14:paraId="71D56099" w14:textId="112A23C1" w:rsidR="00ED2EF5" w:rsidRDefault="00ED2EF5" w:rsidP="00ED2EF5">
            <w:pPr>
              <w:pStyle w:val="Compact"/>
            </w:pPr>
            <w:r>
              <w:t>1065 (16.5%)</w:t>
            </w:r>
          </w:p>
        </w:tc>
      </w:tr>
      <w:tr w:rsidR="00ED2EF5" w14:paraId="639D6214" w14:textId="77777777" w:rsidTr="00530219">
        <w:tc>
          <w:tcPr>
            <w:tcW w:w="1329" w:type="dxa"/>
          </w:tcPr>
          <w:p w14:paraId="50AF7927" w14:textId="77777777" w:rsidR="00ED2EF5" w:rsidRDefault="00ED2EF5" w:rsidP="00ED2EF5">
            <w:pPr>
              <w:pStyle w:val="Compact"/>
            </w:pPr>
            <w:r>
              <w:t>J16.0</w:t>
            </w:r>
          </w:p>
        </w:tc>
        <w:tc>
          <w:tcPr>
            <w:tcW w:w="1584" w:type="dxa"/>
          </w:tcPr>
          <w:p w14:paraId="76C7B6D0" w14:textId="77777777" w:rsidR="00ED2EF5" w:rsidRDefault="00ED2EF5" w:rsidP="00ED2EF5">
            <w:pPr>
              <w:pStyle w:val="Compact"/>
            </w:pPr>
            <w:r>
              <w:t>7 (0.1%)</w:t>
            </w:r>
          </w:p>
        </w:tc>
        <w:tc>
          <w:tcPr>
            <w:tcW w:w="1584" w:type="dxa"/>
          </w:tcPr>
          <w:p w14:paraId="66BD4E1C" w14:textId="77777777" w:rsidR="00ED2EF5" w:rsidRDefault="00ED2EF5" w:rsidP="00ED2EF5">
            <w:pPr>
              <w:pStyle w:val="Compact"/>
            </w:pPr>
            <w:r>
              <w:t>4 (0.1%)</w:t>
            </w:r>
          </w:p>
        </w:tc>
        <w:tc>
          <w:tcPr>
            <w:tcW w:w="1584" w:type="dxa"/>
          </w:tcPr>
          <w:p w14:paraId="076A6E74" w14:textId="18AA5505" w:rsidR="00ED2EF5" w:rsidRDefault="00ED2EF5" w:rsidP="00ED2EF5">
            <w:pPr>
              <w:pStyle w:val="Compact"/>
            </w:pPr>
            <w:r>
              <w:t>6 (0.1%)</w:t>
            </w:r>
          </w:p>
        </w:tc>
        <w:tc>
          <w:tcPr>
            <w:tcW w:w="1584" w:type="dxa"/>
          </w:tcPr>
          <w:p w14:paraId="191C094C" w14:textId="598C533E" w:rsidR="00ED2EF5" w:rsidRDefault="00ED2EF5" w:rsidP="00ED2EF5">
            <w:pPr>
              <w:pStyle w:val="Compact"/>
            </w:pPr>
            <w:r>
              <w:t>4 (0.1%)</w:t>
            </w:r>
          </w:p>
        </w:tc>
      </w:tr>
      <w:tr w:rsidR="00ED2EF5" w14:paraId="16ECF2E7" w14:textId="77777777" w:rsidTr="00530219">
        <w:tc>
          <w:tcPr>
            <w:tcW w:w="1329" w:type="dxa"/>
          </w:tcPr>
          <w:p w14:paraId="27C87F52" w14:textId="77777777" w:rsidR="00ED2EF5" w:rsidRDefault="00ED2EF5" w:rsidP="00ED2EF5">
            <w:pPr>
              <w:pStyle w:val="Compact"/>
            </w:pPr>
            <w:r>
              <w:t>J16.8</w:t>
            </w:r>
          </w:p>
        </w:tc>
        <w:tc>
          <w:tcPr>
            <w:tcW w:w="1584" w:type="dxa"/>
          </w:tcPr>
          <w:p w14:paraId="51C92F66" w14:textId="77777777" w:rsidR="00ED2EF5" w:rsidRDefault="00ED2EF5" w:rsidP="00ED2EF5">
            <w:pPr>
              <w:pStyle w:val="Compact"/>
            </w:pPr>
            <w:r>
              <w:t>24 (0.3%)</w:t>
            </w:r>
          </w:p>
        </w:tc>
        <w:tc>
          <w:tcPr>
            <w:tcW w:w="1584" w:type="dxa"/>
          </w:tcPr>
          <w:p w14:paraId="2E2C4841" w14:textId="77777777" w:rsidR="00ED2EF5" w:rsidRDefault="00ED2EF5" w:rsidP="00ED2EF5">
            <w:pPr>
              <w:pStyle w:val="Compact"/>
            </w:pPr>
            <w:r>
              <w:t>21 (0.3%)</w:t>
            </w:r>
          </w:p>
        </w:tc>
        <w:tc>
          <w:tcPr>
            <w:tcW w:w="1584" w:type="dxa"/>
          </w:tcPr>
          <w:p w14:paraId="73DCA42D" w14:textId="776254BA" w:rsidR="00ED2EF5" w:rsidRDefault="00ED2EF5" w:rsidP="00ED2EF5">
            <w:pPr>
              <w:pStyle w:val="Compact"/>
            </w:pPr>
            <w:r>
              <w:t>19 (0.3%)</w:t>
            </w:r>
          </w:p>
        </w:tc>
        <w:tc>
          <w:tcPr>
            <w:tcW w:w="1584" w:type="dxa"/>
          </w:tcPr>
          <w:p w14:paraId="729345E2" w14:textId="1259504B" w:rsidR="00ED2EF5" w:rsidRDefault="00ED2EF5" w:rsidP="00ED2EF5">
            <w:pPr>
              <w:pStyle w:val="Compact"/>
            </w:pPr>
            <w:r>
              <w:t>21 (0.3%)</w:t>
            </w:r>
          </w:p>
        </w:tc>
      </w:tr>
      <w:tr w:rsidR="00ED2EF5" w14:paraId="44EDDD65" w14:textId="77777777" w:rsidTr="00530219">
        <w:tc>
          <w:tcPr>
            <w:tcW w:w="1329" w:type="dxa"/>
          </w:tcPr>
          <w:p w14:paraId="1B2F4EE1" w14:textId="77777777" w:rsidR="00ED2EF5" w:rsidRDefault="00ED2EF5" w:rsidP="00ED2EF5">
            <w:pPr>
              <w:pStyle w:val="Compact"/>
            </w:pPr>
            <w:r>
              <w:t>J17</w:t>
            </w:r>
          </w:p>
        </w:tc>
        <w:tc>
          <w:tcPr>
            <w:tcW w:w="1584" w:type="dxa"/>
          </w:tcPr>
          <w:p w14:paraId="00F1C1BE" w14:textId="77777777" w:rsidR="00ED2EF5" w:rsidRDefault="00ED2EF5" w:rsidP="00ED2EF5">
            <w:pPr>
              <w:pStyle w:val="Compact"/>
            </w:pPr>
            <w:r>
              <w:t>6 (0.1%)</w:t>
            </w:r>
          </w:p>
        </w:tc>
        <w:tc>
          <w:tcPr>
            <w:tcW w:w="1584" w:type="dxa"/>
          </w:tcPr>
          <w:p w14:paraId="55A24BBF" w14:textId="77777777" w:rsidR="00ED2EF5" w:rsidRDefault="00ED2EF5" w:rsidP="00ED2EF5">
            <w:pPr>
              <w:pStyle w:val="Compact"/>
            </w:pPr>
            <w:r>
              <w:t>1 (0%)</w:t>
            </w:r>
          </w:p>
        </w:tc>
        <w:tc>
          <w:tcPr>
            <w:tcW w:w="1584" w:type="dxa"/>
          </w:tcPr>
          <w:p w14:paraId="4E40C14B" w14:textId="076A164E" w:rsidR="00ED2EF5" w:rsidRDefault="00ED2EF5" w:rsidP="00ED2EF5">
            <w:pPr>
              <w:pStyle w:val="Compact"/>
            </w:pPr>
            <w:r>
              <w:t>5 (0.1%)</w:t>
            </w:r>
          </w:p>
        </w:tc>
        <w:tc>
          <w:tcPr>
            <w:tcW w:w="1584" w:type="dxa"/>
          </w:tcPr>
          <w:p w14:paraId="2544368F" w14:textId="0BE665A3" w:rsidR="00ED2EF5" w:rsidRDefault="00ED2EF5" w:rsidP="00ED2EF5">
            <w:pPr>
              <w:pStyle w:val="Compact"/>
            </w:pPr>
            <w:r>
              <w:t>1 (0%)</w:t>
            </w:r>
          </w:p>
        </w:tc>
      </w:tr>
      <w:tr w:rsidR="00ED2EF5" w14:paraId="35ECD7E0" w14:textId="77777777" w:rsidTr="00530219">
        <w:tc>
          <w:tcPr>
            <w:tcW w:w="1329" w:type="dxa"/>
          </w:tcPr>
          <w:p w14:paraId="74535689" w14:textId="77777777" w:rsidR="00ED2EF5" w:rsidRDefault="00ED2EF5" w:rsidP="00ED2EF5">
            <w:pPr>
              <w:pStyle w:val="Compact"/>
            </w:pPr>
            <w:r>
              <w:t>J18.0</w:t>
            </w:r>
          </w:p>
        </w:tc>
        <w:tc>
          <w:tcPr>
            <w:tcW w:w="1584" w:type="dxa"/>
          </w:tcPr>
          <w:p w14:paraId="3C2BC6B9" w14:textId="77777777" w:rsidR="00ED2EF5" w:rsidRDefault="00ED2EF5" w:rsidP="00ED2EF5">
            <w:pPr>
              <w:pStyle w:val="Compact"/>
            </w:pPr>
            <w:r>
              <w:t>101 (1.1%)</w:t>
            </w:r>
          </w:p>
        </w:tc>
        <w:tc>
          <w:tcPr>
            <w:tcW w:w="1584" w:type="dxa"/>
          </w:tcPr>
          <w:p w14:paraId="767371E8" w14:textId="77777777" w:rsidR="00ED2EF5" w:rsidRDefault="00ED2EF5" w:rsidP="00ED2EF5">
            <w:pPr>
              <w:pStyle w:val="Compact"/>
            </w:pPr>
            <w:r>
              <w:t>84 (1.3%)</w:t>
            </w:r>
          </w:p>
        </w:tc>
        <w:tc>
          <w:tcPr>
            <w:tcW w:w="1584" w:type="dxa"/>
          </w:tcPr>
          <w:p w14:paraId="45E5D528" w14:textId="20D5D3A4" w:rsidR="00ED2EF5" w:rsidRDefault="00ED2EF5" w:rsidP="00ED2EF5">
            <w:pPr>
              <w:pStyle w:val="Compact"/>
            </w:pPr>
            <w:r>
              <w:t>73 (1.1%)</w:t>
            </w:r>
          </w:p>
        </w:tc>
        <w:tc>
          <w:tcPr>
            <w:tcW w:w="1584" w:type="dxa"/>
          </w:tcPr>
          <w:p w14:paraId="1D2F2D62" w14:textId="4625019C" w:rsidR="00ED2EF5" w:rsidRDefault="00ED2EF5" w:rsidP="00ED2EF5">
            <w:pPr>
              <w:pStyle w:val="Compact"/>
            </w:pPr>
            <w:r>
              <w:t>83 (1.3%)</w:t>
            </w:r>
          </w:p>
        </w:tc>
      </w:tr>
      <w:tr w:rsidR="00ED2EF5" w14:paraId="3C7E898B" w14:textId="77777777" w:rsidTr="00530219">
        <w:tc>
          <w:tcPr>
            <w:tcW w:w="1329" w:type="dxa"/>
          </w:tcPr>
          <w:p w14:paraId="5A228CF5" w14:textId="77777777" w:rsidR="00ED2EF5" w:rsidRDefault="00ED2EF5" w:rsidP="00ED2EF5">
            <w:pPr>
              <w:pStyle w:val="Compact"/>
            </w:pPr>
            <w:r>
              <w:t>J18.1</w:t>
            </w:r>
          </w:p>
        </w:tc>
        <w:tc>
          <w:tcPr>
            <w:tcW w:w="1584" w:type="dxa"/>
          </w:tcPr>
          <w:p w14:paraId="7A867202" w14:textId="77777777" w:rsidR="00ED2EF5" w:rsidRDefault="00ED2EF5" w:rsidP="00ED2EF5">
            <w:pPr>
              <w:pStyle w:val="Compact"/>
            </w:pPr>
            <w:r>
              <w:t>315 (3.6%)</w:t>
            </w:r>
          </w:p>
        </w:tc>
        <w:tc>
          <w:tcPr>
            <w:tcW w:w="1584" w:type="dxa"/>
          </w:tcPr>
          <w:p w14:paraId="12D0C338" w14:textId="77777777" w:rsidR="00ED2EF5" w:rsidRDefault="00ED2EF5" w:rsidP="00ED2EF5">
            <w:pPr>
              <w:pStyle w:val="Compact"/>
            </w:pPr>
            <w:r>
              <w:t>219 (3.4%)</w:t>
            </w:r>
          </w:p>
        </w:tc>
        <w:tc>
          <w:tcPr>
            <w:tcW w:w="1584" w:type="dxa"/>
          </w:tcPr>
          <w:p w14:paraId="6DDE04FF" w14:textId="14BB9F02" w:rsidR="00ED2EF5" w:rsidRDefault="00ED2EF5" w:rsidP="00ED2EF5">
            <w:pPr>
              <w:pStyle w:val="Compact"/>
            </w:pPr>
            <w:r>
              <w:t>235 (3.6%)</w:t>
            </w:r>
          </w:p>
        </w:tc>
        <w:tc>
          <w:tcPr>
            <w:tcW w:w="1584" w:type="dxa"/>
          </w:tcPr>
          <w:p w14:paraId="797299AD" w14:textId="7CCFC153" w:rsidR="00ED2EF5" w:rsidRDefault="00ED2EF5" w:rsidP="00ED2EF5">
            <w:pPr>
              <w:pStyle w:val="Compact"/>
            </w:pPr>
            <w:r>
              <w:t>216 (3.4%)</w:t>
            </w:r>
          </w:p>
        </w:tc>
      </w:tr>
      <w:tr w:rsidR="00ED2EF5" w14:paraId="271A9DDE" w14:textId="77777777" w:rsidTr="00530219">
        <w:tc>
          <w:tcPr>
            <w:tcW w:w="1329" w:type="dxa"/>
          </w:tcPr>
          <w:p w14:paraId="5D6F7189" w14:textId="77777777" w:rsidR="00ED2EF5" w:rsidRDefault="00ED2EF5" w:rsidP="00ED2EF5">
            <w:pPr>
              <w:pStyle w:val="Compact"/>
            </w:pPr>
            <w:r>
              <w:t>J18.8</w:t>
            </w:r>
          </w:p>
        </w:tc>
        <w:tc>
          <w:tcPr>
            <w:tcW w:w="1584" w:type="dxa"/>
          </w:tcPr>
          <w:p w14:paraId="17637F05" w14:textId="77777777" w:rsidR="00ED2EF5" w:rsidRDefault="00ED2EF5" w:rsidP="00ED2EF5">
            <w:pPr>
              <w:pStyle w:val="Compact"/>
            </w:pPr>
            <w:r>
              <w:t>67 (0.8%)</w:t>
            </w:r>
          </w:p>
        </w:tc>
        <w:tc>
          <w:tcPr>
            <w:tcW w:w="1584" w:type="dxa"/>
          </w:tcPr>
          <w:p w14:paraId="5F0CAC05" w14:textId="77777777" w:rsidR="00ED2EF5" w:rsidRDefault="00ED2EF5" w:rsidP="00ED2EF5">
            <w:pPr>
              <w:pStyle w:val="Compact"/>
            </w:pPr>
            <w:r>
              <w:t>42 (0.6%)</w:t>
            </w:r>
          </w:p>
        </w:tc>
        <w:tc>
          <w:tcPr>
            <w:tcW w:w="1584" w:type="dxa"/>
          </w:tcPr>
          <w:p w14:paraId="0430276B" w14:textId="493896CC" w:rsidR="00ED2EF5" w:rsidRDefault="00ED2EF5" w:rsidP="00ED2EF5">
            <w:pPr>
              <w:pStyle w:val="Compact"/>
            </w:pPr>
            <w:r>
              <w:t>41 (0.6%)</w:t>
            </w:r>
          </w:p>
        </w:tc>
        <w:tc>
          <w:tcPr>
            <w:tcW w:w="1584" w:type="dxa"/>
          </w:tcPr>
          <w:p w14:paraId="4664E10E" w14:textId="1AFDDD83" w:rsidR="00ED2EF5" w:rsidRDefault="00ED2EF5" w:rsidP="00ED2EF5">
            <w:pPr>
              <w:pStyle w:val="Compact"/>
            </w:pPr>
            <w:r>
              <w:t>40 (0.6%)</w:t>
            </w:r>
          </w:p>
        </w:tc>
      </w:tr>
      <w:tr w:rsidR="00ED2EF5" w14:paraId="0FFCA0E9" w14:textId="77777777" w:rsidTr="00530219">
        <w:tc>
          <w:tcPr>
            <w:tcW w:w="1329" w:type="dxa"/>
          </w:tcPr>
          <w:p w14:paraId="432727F0" w14:textId="77777777" w:rsidR="00ED2EF5" w:rsidRDefault="00ED2EF5" w:rsidP="00ED2EF5">
            <w:pPr>
              <w:pStyle w:val="Compact"/>
            </w:pPr>
            <w:r>
              <w:t>J18.9</w:t>
            </w:r>
          </w:p>
        </w:tc>
        <w:tc>
          <w:tcPr>
            <w:tcW w:w="1584" w:type="dxa"/>
          </w:tcPr>
          <w:p w14:paraId="5033F74E" w14:textId="77777777" w:rsidR="00ED2EF5" w:rsidRDefault="00ED2EF5" w:rsidP="00ED2EF5">
            <w:pPr>
              <w:pStyle w:val="Compact"/>
            </w:pPr>
            <w:r>
              <w:t>3922 (44.3%)</w:t>
            </w:r>
          </w:p>
        </w:tc>
        <w:tc>
          <w:tcPr>
            <w:tcW w:w="1584" w:type="dxa"/>
          </w:tcPr>
          <w:p w14:paraId="74A3525C" w14:textId="77777777" w:rsidR="00ED2EF5" w:rsidRDefault="00ED2EF5" w:rsidP="00ED2EF5">
            <w:pPr>
              <w:pStyle w:val="Compact"/>
            </w:pPr>
            <w:r>
              <w:t>2827 (43.4%)</w:t>
            </w:r>
          </w:p>
        </w:tc>
        <w:tc>
          <w:tcPr>
            <w:tcW w:w="1584" w:type="dxa"/>
          </w:tcPr>
          <w:p w14:paraId="389B8A42" w14:textId="1827B66C" w:rsidR="00ED2EF5" w:rsidRDefault="00ED2EF5" w:rsidP="00ED2EF5">
            <w:pPr>
              <w:pStyle w:val="Compact"/>
            </w:pPr>
            <w:r>
              <w:t>2820 (43.8%)</w:t>
            </w:r>
          </w:p>
        </w:tc>
        <w:tc>
          <w:tcPr>
            <w:tcW w:w="1584" w:type="dxa"/>
          </w:tcPr>
          <w:p w14:paraId="4213E31D" w14:textId="468DF9D1" w:rsidR="00ED2EF5" w:rsidRDefault="00ED2EF5" w:rsidP="00ED2EF5">
            <w:pPr>
              <w:pStyle w:val="Compact"/>
            </w:pPr>
            <w:r>
              <w:t>2803 (43.5%)</w:t>
            </w:r>
          </w:p>
        </w:tc>
      </w:tr>
      <w:tr w:rsidR="00ED2EF5" w14:paraId="1E1B2B0F" w14:textId="77777777" w:rsidTr="00530219">
        <w:tc>
          <w:tcPr>
            <w:tcW w:w="1329" w:type="dxa"/>
          </w:tcPr>
          <w:p w14:paraId="69B5C829" w14:textId="77777777" w:rsidR="00ED2EF5" w:rsidRDefault="00ED2EF5" w:rsidP="00ED2EF5">
            <w:pPr>
              <w:pStyle w:val="Compact"/>
            </w:pPr>
            <w:r>
              <w:t>J69.0</w:t>
            </w:r>
          </w:p>
        </w:tc>
        <w:tc>
          <w:tcPr>
            <w:tcW w:w="1584" w:type="dxa"/>
          </w:tcPr>
          <w:p w14:paraId="7DCCAB9A" w14:textId="77777777" w:rsidR="00ED2EF5" w:rsidRDefault="00ED2EF5" w:rsidP="00ED2EF5">
            <w:pPr>
              <w:pStyle w:val="Compact"/>
            </w:pPr>
            <w:r>
              <w:t>2200 (24.9%)</w:t>
            </w:r>
          </w:p>
        </w:tc>
        <w:tc>
          <w:tcPr>
            <w:tcW w:w="1584" w:type="dxa"/>
          </w:tcPr>
          <w:p w14:paraId="2FE02390" w14:textId="77777777" w:rsidR="00ED2EF5" w:rsidRDefault="00ED2EF5" w:rsidP="00ED2EF5">
            <w:pPr>
              <w:pStyle w:val="Compact"/>
            </w:pPr>
            <w:r>
              <w:t>1577 (24.2%)</w:t>
            </w:r>
          </w:p>
        </w:tc>
        <w:tc>
          <w:tcPr>
            <w:tcW w:w="1584" w:type="dxa"/>
          </w:tcPr>
          <w:p w14:paraId="44C12574" w14:textId="4FB5A3B0" w:rsidR="00ED2EF5" w:rsidRDefault="00ED2EF5" w:rsidP="00ED2EF5">
            <w:pPr>
              <w:pStyle w:val="Compact"/>
            </w:pPr>
            <w:r>
              <w:t>1640 (25.5%)</w:t>
            </w:r>
          </w:p>
        </w:tc>
        <w:tc>
          <w:tcPr>
            <w:tcW w:w="1584" w:type="dxa"/>
          </w:tcPr>
          <w:p w14:paraId="40C69A53" w14:textId="06556BD6" w:rsidR="00ED2EF5" w:rsidRDefault="00ED2EF5" w:rsidP="00ED2EF5">
            <w:pPr>
              <w:pStyle w:val="Compact"/>
            </w:pPr>
            <w:r>
              <w:t>1553 (24.1%)</w:t>
            </w:r>
          </w:p>
        </w:tc>
      </w:tr>
      <w:tr w:rsidR="00ED2EF5" w14:paraId="046B74EE" w14:textId="77777777" w:rsidTr="00530219">
        <w:tc>
          <w:tcPr>
            <w:tcW w:w="1329" w:type="dxa"/>
          </w:tcPr>
          <w:p w14:paraId="134FAE2D" w14:textId="77777777" w:rsidR="00ED2EF5" w:rsidRDefault="00ED2EF5" w:rsidP="00ED2EF5">
            <w:pPr>
              <w:pStyle w:val="Compact"/>
            </w:pPr>
            <w:r>
              <w:t>J84.116</w:t>
            </w:r>
          </w:p>
        </w:tc>
        <w:tc>
          <w:tcPr>
            <w:tcW w:w="1584" w:type="dxa"/>
          </w:tcPr>
          <w:p w14:paraId="72D9B203" w14:textId="77777777" w:rsidR="00ED2EF5" w:rsidRDefault="00ED2EF5" w:rsidP="00ED2EF5">
            <w:pPr>
              <w:pStyle w:val="Compact"/>
            </w:pPr>
            <w:r>
              <w:t>15 (0.2%)</w:t>
            </w:r>
          </w:p>
        </w:tc>
        <w:tc>
          <w:tcPr>
            <w:tcW w:w="1584" w:type="dxa"/>
          </w:tcPr>
          <w:p w14:paraId="248F09BD" w14:textId="77777777" w:rsidR="00ED2EF5" w:rsidRDefault="00ED2EF5" w:rsidP="00ED2EF5">
            <w:pPr>
              <w:pStyle w:val="Compact"/>
            </w:pPr>
            <w:r>
              <w:t>31 (0.5%)</w:t>
            </w:r>
          </w:p>
        </w:tc>
        <w:tc>
          <w:tcPr>
            <w:tcW w:w="1584" w:type="dxa"/>
          </w:tcPr>
          <w:p w14:paraId="1E7559D3" w14:textId="16169C81" w:rsidR="00ED2EF5" w:rsidRDefault="00ED2EF5" w:rsidP="00ED2EF5">
            <w:pPr>
              <w:pStyle w:val="Compact"/>
            </w:pPr>
            <w:r>
              <w:t>8 (0.1%)</w:t>
            </w:r>
          </w:p>
        </w:tc>
        <w:tc>
          <w:tcPr>
            <w:tcW w:w="1584" w:type="dxa"/>
          </w:tcPr>
          <w:p w14:paraId="1703B60B" w14:textId="7C7EB755" w:rsidR="00ED2EF5" w:rsidRDefault="00ED2EF5" w:rsidP="00ED2EF5">
            <w:pPr>
              <w:pStyle w:val="Compact"/>
            </w:pPr>
            <w:r>
              <w:t>31 (0.5%)</w:t>
            </w:r>
          </w:p>
        </w:tc>
      </w:tr>
      <w:tr w:rsidR="00ED2EF5" w14:paraId="12A6AD09" w14:textId="77777777" w:rsidTr="00530219">
        <w:tc>
          <w:tcPr>
            <w:tcW w:w="1329" w:type="dxa"/>
          </w:tcPr>
          <w:p w14:paraId="29717307" w14:textId="77777777" w:rsidR="00ED2EF5" w:rsidRDefault="00ED2EF5" w:rsidP="00ED2EF5">
            <w:pPr>
              <w:pStyle w:val="Compact"/>
            </w:pPr>
            <w:r>
              <w:t>J85.1</w:t>
            </w:r>
          </w:p>
        </w:tc>
        <w:tc>
          <w:tcPr>
            <w:tcW w:w="1584" w:type="dxa"/>
          </w:tcPr>
          <w:p w14:paraId="00569F99" w14:textId="77777777" w:rsidR="00ED2EF5" w:rsidRDefault="00ED2EF5" w:rsidP="00ED2EF5">
            <w:pPr>
              <w:pStyle w:val="Compact"/>
            </w:pPr>
            <w:r>
              <w:t>102 (1.2%)</w:t>
            </w:r>
          </w:p>
        </w:tc>
        <w:tc>
          <w:tcPr>
            <w:tcW w:w="1584" w:type="dxa"/>
          </w:tcPr>
          <w:p w14:paraId="16357212" w14:textId="77777777" w:rsidR="00ED2EF5" w:rsidRDefault="00ED2EF5" w:rsidP="00ED2EF5">
            <w:pPr>
              <w:pStyle w:val="Compact"/>
            </w:pPr>
            <w:r>
              <w:t>41 (0.6%)</w:t>
            </w:r>
          </w:p>
        </w:tc>
        <w:tc>
          <w:tcPr>
            <w:tcW w:w="1584" w:type="dxa"/>
          </w:tcPr>
          <w:p w14:paraId="1B65ECF1" w14:textId="244C3A1B" w:rsidR="00ED2EF5" w:rsidRDefault="00ED2EF5" w:rsidP="00ED2EF5">
            <w:pPr>
              <w:pStyle w:val="Compact"/>
            </w:pPr>
            <w:r>
              <w:t>75 (1.2%)</w:t>
            </w:r>
          </w:p>
        </w:tc>
        <w:tc>
          <w:tcPr>
            <w:tcW w:w="1584" w:type="dxa"/>
          </w:tcPr>
          <w:p w14:paraId="303F9793" w14:textId="1B5DEBF6" w:rsidR="00ED2EF5" w:rsidRDefault="00ED2EF5" w:rsidP="00ED2EF5">
            <w:pPr>
              <w:pStyle w:val="Compact"/>
            </w:pPr>
            <w:r>
              <w:t>41 (0.6%)</w:t>
            </w:r>
          </w:p>
        </w:tc>
      </w:tr>
    </w:tbl>
    <w:p w14:paraId="1F48E273" w14:textId="77777777" w:rsidR="00455137" w:rsidRDefault="00455137" w:rsidP="00455137">
      <w:pPr>
        <w:spacing w:after="0" w:line="240" w:lineRule="auto"/>
        <w:rPr>
          <w:b/>
          <w:bCs/>
        </w:rPr>
      </w:pPr>
    </w:p>
    <w:p w14:paraId="48229BA6" w14:textId="77777777" w:rsidR="007476E5" w:rsidRDefault="007476E5">
      <w:pPr>
        <w:spacing w:after="160" w:line="259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14:paraId="4A2427C0" w14:textId="7DE7FEB0" w:rsidR="00455137" w:rsidRPr="00A31204" w:rsidRDefault="00455137" w:rsidP="0045513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A31204">
        <w:rPr>
          <w:rFonts w:eastAsia="Times New Roman" w:cstheme="minorHAnsi"/>
          <w:b/>
          <w:bCs/>
        </w:rPr>
        <w:lastRenderedPageBreak/>
        <w:t xml:space="preserve">Supplementary Table </w:t>
      </w:r>
      <w:r>
        <w:rPr>
          <w:rFonts w:eastAsia="Times New Roman" w:cstheme="minorHAnsi"/>
          <w:b/>
          <w:bCs/>
        </w:rPr>
        <w:t>2</w:t>
      </w:r>
      <w:r w:rsidRPr="00A31204">
        <w:rPr>
          <w:rFonts w:eastAsia="Times New Roman" w:cstheme="minorHAnsi"/>
          <w:b/>
          <w:bCs/>
        </w:rPr>
        <w:t xml:space="preserve">: Matching Variables in </w:t>
      </w:r>
      <w:r>
        <w:rPr>
          <w:rFonts w:eastAsia="Times New Roman" w:cstheme="minorHAnsi"/>
          <w:b/>
          <w:bCs/>
        </w:rPr>
        <w:t>Overall and Matched Cohorts</w:t>
      </w:r>
    </w:p>
    <w:tbl>
      <w:tblPr>
        <w:tblW w:w="10077" w:type="dxa"/>
        <w:tblInd w:w="-723" w:type="dxa"/>
        <w:tblBorders>
          <w:top w:val="single" w:sz="6" w:space="0" w:color="D3D8DC"/>
          <w:bottom w:val="single" w:sz="6" w:space="0" w:color="D3D8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404"/>
        <w:gridCol w:w="1404"/>
        <w:gridCol w:w="1433"/>
        <w:gridCol w:w="1404"/>
        <w:gridCol w:w="1404"/>
        <w:gridCol w:w="1433"/>
      </w:tblGrid>
      <w:tr w:rsidR="00455137" w:rsidRPr="00A31204" w14:paraId="11CF6AF3" w14:textId="77777777" w:rsidTr="00530219">
        <w:trPr>
          <w:trHeight w:val="310"/>
          <w:tblHeader/>
        </w:trPr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15BFA6" w14:textId="77777777" w:rsidR="00455137" w:rsidRPr="00A31204" w:rsidRDefault="00455137" w:rsidP="00530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1204">
              <w:rPr>
                <w:rFonts w:eastAsia="Times New Roman" w:cstheme="minorHAnsi"/>
                <w:b/>
                <w:bCs/>
              </w:rPr>
              <w:t>Matching variable</w:t>
            </w:r>
          </w:p>
        </w:tc>
        <w:tc>
          <w:tcPr>
            <w:tcW w:w="42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662769" w14:textId="77777777" w:rsidR="00455137" w:rsidRPr="00A31204" w:rsidRDefault="00455137" w:rsidP="00530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Overall Cohort</w:t>
            </w:r>
          </w:p>
        </w:tc>
        <w:tc>
          <w:tcPr>
            <w:tcW w:w="42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B02B465" w14:textId="77777777" w:rsidR="00455137" w:rsidRPr="00A31204" w:rsidRDefault="00455137" w:rsidP="00530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Matched Cohort</w:t>
            </w:r>
          </w:p>
        </w:tc>
      </w:tr>
      <w:tr w:rsidR="00455137" w:rsidRPr="00A31204" w14:paraId="668F276C" w14:textId="77777777" w:rsidTr="00530219">
        <w:trPr>
          <w:trHeight w:val="310"/>
          <w:tblHeader/>
        </w:trPr>
        <w:tc>
          <w:tcPr>
            <w:tcW w:w="159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46A11A" w14:textId="77777777" w:rsidR="00455137" w:rsidRPr="00A31204" w:rsidRDefault="00455137" w:rsidP="0053021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9F3E74" w14:textId="77777777" w:rsidR="00455137" w:rsidRPr="00A31204" w:rsidRDefault="00455137" w:rsidP="00530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1204">
              <w:rPr>
                <w:rFonts w:eastAsia="Times New Roman" w:cstheme="minorHAnsi"/>
                <w:b/>
                <w:bCs/>
              </w:rPr>
              <w:t>No PCT (N=8849)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2BEA70" w14:textId="77777777" w:rsidR="00455137" w:rsidRPr="00A31204" w:rsidRDefault="00455137" w:rsidP="00530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1204">
              <w:rPr>
                <w:rFonts w:eastAsia="Times New Roman" w:cstheme="minorHAnsi"/>
                <w:b/>
                <w:bCs/>
              </w:rPr>
              <w:t>PCT (N=6515)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CDC618" w14:textId="77777777" w:rsidR="00455137" w:rsidRPr="00A31204" w:rsidRDefault="00455137" w:rsidP="00530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1204">
              <w:rPr>
                <w:rFonts w:eastAsia="Times New Roman" w:cstheme="minorHAnsi"/>
                <w:b/>
                <w:bCs/>
              </w:rPr>
              <w:t>Standard Difference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3566DB" w14:textId="7D320126" w:rsidR="00455137" w:rsidRPr="00A31204" w:rsidRDefault="00455137" w:rsidP="00530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1204">
              <w:rPr>
                <w:rFonts w:eastAsia="Times New Roman" w:cstheme="minorHAnsi"/>
                <w:b/>
                <w:bCs/>
              </w:rPr>
              <w:t>No PCT (N=64</w:t>
            </w:r>
            <w:r w:rsidR="00ED2EF5">
              <w:rPr>
                <w:rFonts w:eastAsia="Times New Roman" w:cstheme="minorHAnsi"/>
                <w:b/>
                <w:bCs/>
              </w:rPr>
              <w:t>40</w:t>
            </w:r>
            <w:r w:rsidRPr="00A31204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B794C2" w14:textId="02630545" w:rsidR="00455137" w:rsidRPr="00A31204" w:rsidRDefault="00455137" w:rsidP="00530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1204">
              <w:rPr>
                <w:rFonts w:eastAsia="Times New Roman" w:cstheme="minorHAnsi"/>
                <w:b/>
                <w:bCs/>
              </w:rPr>
              <w:t>PCT (N=64</w:t>
            </w:r>
            <w:r w:rsidR="00ED2EF5">
              <w:rPr>
                <w:rFonts w:eastAsia="Times New Roman" w:cstheme="minorHAnsi"/>
                <w:b/>
                <w:bCs/>
              </w:rPr>
              <w:t>40</w:t>
            </w:r>
            <w:r w:rsidRPr="00A31204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D2AEF8" w14:textId="77777777" w:rsidR="00455137" w:rsidRPr="00A31204" w:rsidRDefault="00455137" w:rsidP="005302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1204">
              <w:rPr>
                <w:rFonts w:eastAsia="Times New Roman" w:cstheme="minorHAnsi"/>
                <w:b/>
                <w:bCs/>
              </w:rPr>
              <w:t>Standard Difference</w:t>
            </w:r>
          </w:p>
        </w:tc>
      </w:tr>
      <w:tr w:rsidR="00455137" w:rsidRPr="00A31204" w14:paraId="79ADA1EC" w14:textId="77777777" w:rsidTr="00530219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E85771" w14:textId="77777777" w:rsidR="00455137" w:rsidRPr="00A31204" w:rsidRDefault="00455137" w:rsidP="00530219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  <w:b/>
                <w:bCs/>
              </w:rPr>
              <w:t>Age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F5189" w14:textId="77777777" w:rsidR="00455137" w:rsidRPr="00A31204" w:rsidRDefault="00455137" w:rsidP="0053021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97B330" w14:textId="77777777" w:rsidR="00455137" w:rsidRPr="00A31204" w:rsidRDefault="00455137" w:rsidP="0053021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C1F7AE" w14:textId="77777777" w:rsidR="00455137" w:rsidRPr="00A31204" w:rsidRDefault="00455137" w:rsidP="0053021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478D61" w14:textId="77777777" w:rsidR="00455137" w:rsidRPr="00A31204" w:rsidRDefault="00455137" w:rsidP="0053021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B0785EF" w14:textId="77777777" w:rsidR="00455137" w:rsidRPr="00A31204" w:rsidRDefault="00455137" w:rsidP="0053021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AAA1327" w14:textId="77777777" w:rsidR="00455137" w:rsidRPr="00A31204" w:rsidRDefault="00455137" w:rsidP="0053021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35411" w:rsidRPr="00A31204" w14:paraId="2B4740C8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29C403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18-34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516281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390 (4.4%)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3CF0A4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295 (4.5%)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E88E22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0.006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BA17DED" w14:textId="2BCDE24A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263 (4.1%)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68C330" w14:textId="146EE989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263 (4.1%)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714FD53" w14:textId="7E01DD2B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37EB50F8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8CF426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35-64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7F3830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2524 (28.5%)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9B4FDF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1787 (27.4%)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53EDF7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-0.025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7DCC8F0" w14:textId="288EC7DD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1781 (27.7%)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C157F79" w14:textId="08962BE6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1781 (27.7%)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FC80817" w14:textId="041EDC64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16CB2729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8E0240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65-79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F92805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3390 (38.3%)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810854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2523 (38.7%)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29676B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0.009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87132BD" w14:textId="2EF9A6E5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2502 (38.9%)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9B43F59" w14:textId="3A846C5E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2502 (38.9%)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2EF0622" w14:textId="053E2F70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39FA5F17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AA1D73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≥80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38782E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2545 (28.8%)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67476B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1910 (29.3%)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2B8B05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0.012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2810CAB" w14:textId="3DAE94A2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1894 (29.4%)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BCFD9C3" w14:textId="37FF28DF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1894 (29.4%)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FE1F17F" w14:textId="52CFB65F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60293282" w14:textId="77777777" w:rsidTr="00F34884">
        <w:trPr>
          <w:trHeight w:val="298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1ED9E9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  <w:b/>
                <w:bCs/>
              </w:rPr>
              <w:t>ICU Admission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9A9058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A04B80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7D2493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6F0E248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225DDEA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1BF3A37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35411" w:rsidRPr="00A31204" w14:paraId="2551620B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839FF6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No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9C6812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6829 (77.2%)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517439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5076 (77.9%)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E487F3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0.018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B403591" w14:textId="05943FAB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5042 (78.3%)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953CFAB" w14:textId="235B3ED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5042 (78.3%)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F52C4B5" w14:textId="7E868F06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0F7CB880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2B1770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Yes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2EFC8E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2020 (22.8%)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9B9766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1439 (22.1%)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0BE64B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-0.018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8E949A" w14:textId="0B29DFFB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1398 (21.7%)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AE7AB1D" w14:textId="60824AF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1398 (21.7%)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49C6933" w14:textId="0182DB13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5947F587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BEBA5A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  <w:b/>
                <w:bCs/>
              </w:rPr>
              <w:t>CCI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FFDCD9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C8359E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BDBE80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441EEA4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06D07FB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1D81270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35411" w:rsidRPr="00A31204" w14:paraId="0D7CFCE2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A327A5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34A920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506 (5.7%)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4915B5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402 (6.2%)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D27581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0.019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FF2AAE7" w14:textId="141B0640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384 (6.0%)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B936657" w14:textId="6BCB8E61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384 (6.0%)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C9EC59" w14:textId="7B220F5D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7D7E5CBF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FE28F8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1-3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7674C8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2502 (28.3%)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6AE976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1824 (28.0%)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8B0E4F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-0.006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7B0E09C" w14:textId="64B46F93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1824 (28.3%)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7A5C0E1" w14:textId="79293FED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1824 (28.3%)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CE5230B" w14:textId="3E866C05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093EB6B3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B9000C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4-6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43C585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2267 (25.6%)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FD4E38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1696 (26.0%)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AE7816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0.009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941B13E" w14:textId="45EADEA6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1682 (26.1%)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8397BC8" w14:textId="5E6C502F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1682 (26.1%)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4E5C7A" w14:textId="7C4CF8A8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65E764D5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F3A69A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7-9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4B36EA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1785 (20.2%)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868818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1334 (20.5%)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1FFFCD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0.008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5A51158" w14:textId="2FEC403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1318 (20.5%)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8974DD1" w14:textId="15684923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1318 (20.5%)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F90ED2B" w14:textId="5CCA7E4F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099025D9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1433E4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10-12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179CFA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1165 (13.2%)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EDF311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827 (12.7%)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92C19E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-0.014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71AC0B6" w14:textId="5F5C782F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817 (12.7%)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85FD8B0" w14:textId="15F49AD3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817 (12.7%)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008B839" w14:textId="63E440D4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605B988B" w14:textId="77777777" w:rsidTr="00F34884">
        <w:trPr>
          <w:trHeight w:val="310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89FB7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13-15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E41DED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435 (4.9%)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5CDD0C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293 (4.5%)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98E7EF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-0.02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30675BF" w14:textId="4697FD5A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284 (4.4%)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9DFE386" w14:textId="4FDF3498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284 (4.4%)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D285BEF" w14:textId="40F18F53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7E1735B2" w14:textId="77777777" w:rsidTr="00F34884">
        <w:trPr>
          <w:trHeight w:val="298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F7F998" w14:textId="77777777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   &gt;15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2F01AE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189 (2.1%)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0324D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139 (2.1%)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66F64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1204">
              <w:rPr>
                <w:rFonts w:eastAsia="Times New Roman" w:cstheme="minorHAnsi"/>
              </w:rPr>
              <w:t>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2ABE" w14:textId="0E143068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131 (2.0%)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8595" w14:textId="3791C3AC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131 (2.0%)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4E58" w14:textId="6E0C78AB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1F0012BA" w14:textId="77777777" w:rsidTr="00F34884">
        <w:trPr>
          <w:trHeight w:val="298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73D5" w14:textId="70ACEE78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8D32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7056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5D6C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B55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4037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4AA2" w14:textId="77777777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35411" w:rsidRPr="00A31204" w14:paraId="66F1B1A3" w14:textId="77777777" w:rsidTr="00F34884">
        <w:trPr>
          <w:trHeight w:val="298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8201" w14:textId="35455506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>
              <w:t>   2018-2019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0C9D" w14:textId="3FDBA285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2731 (30.9%)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8D41" w14:textId="67F68BE6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2256 (34.6%)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F13C" w14:textId="7861F09C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0.079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5B58" w14:textId="73509B55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2220 (34.5%)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22ED" w14:textId="7663FDD8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2220 (34.5%)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9D69" w14:textId="750E2BF2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5092497C" w14:textId="77777777" w:rsidTr="00F34884">
        <w:trPr>
          <w:trHeight w:val="298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CF9E" w14:textId="60588CC0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>
              <w:t>   2020-2021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AF85" w14:textId="401C9A29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3581 (40.5%)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7A54" w14:textId="2452ECC4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2422 (37.2%)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A97B" w14:textId="1C51D4D3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-0.068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99AB" w14:textId="3BB8D315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2413 (37.5%)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01A0" w14:textId="3C86A352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2413 (37.5%)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1C10" w14:textId="143460B3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  <w:tr w:rsidR="00735411" w:rsidRPr="00A31204" w14:paraId="19A5DDFE" w14:textId="77777777" w:rsidTr="00F34884">
        <w:trPr>
          <w:trHeight w:val="298"/>
        </w:trPr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A0E11B" w14:textId="0A5E7048" w:rsidR="00735411" w:rsidRPr="00A31204" w:rsidRDefault="00735411" w:rsidP="00735411">
            <w:pPr>
              <w:spacing w:after="0" w:line="240" w:lineRule="auto"/>
              <w:rPr>
                <w:rFonts w:eastAsia="Times New Roman" w:cstheme="minorHAnsi"/>
              </w:rPr>
            </w:pPr>
            <w:r>
              <w:t>   2022-2023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AE8C9C2" w14:textId="64063486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2537 (28.7%)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F91088B" w14:textId="5D19E5A0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1837 (28.2%)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A019A01" w14:textId="458B0903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-0.011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A7E0C93" w14:textId="386E79AF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1807 (28.1%)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0B5590B" w14:textId="013F136F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1807 (28.1%)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825B537" w14:textId="6BD9292B" w:rsidR="00735411" w:rsidRPr="00A31204" w:rsidRDefault="00735411" w:rsidP="007354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0</w:t>
            </w:r>
          </w:p>
        </w:tc>
      </w:tr>
    </w:tbl>
    <w:p w14:paraId="5B73E28D" w14:textId="04C8362B" w:rsidR="00455137" w:rsidRPr="00F34884" w:rsidRDefault="00455137" w:rsidP="00455137">
      <w:pPr>
        <w:spacing w:before="100" w:beforeAutospacing="1" w:after="100" w:afterAutospacing="1" w:line="240" w:lineRule="auto"/>
        <w:outlineLvl w:val="2"/>
        <w:rPr>
          <w:rFonts w:cstheme="minorHAnsi"/>
          <w:b/>
          <w:bCs/>
        </w:rPr>
      </w:pPr>
    </w:p>
    <w:p w14:paraId="7F006DDB" w14:textId="17B6FBAD" w:rsidR="00980EC1" w:rsidRDefault="00980EC1">
      <w:pPr>
        <w:spacing w:after="160" w:line="259" w:lineRule="auto"/>
      </w:pPr>
      <w:r>
        <w:br w:type="page"/>
      </w:r>
    </w:p>
    <w:p w14:paraId="6692B300" w14:textId="409EF4C0" w:rsidR="00980EC1" w:rsidRPr="00A31204" w:rsidRDefault="00980EC1" w:rsidP="00980EC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A31204">
        <w:rPr>
          <w:rFonts w:eastAsia="Times New Roman" w:cstheme="minorHAnsi"/>
          <w:b/>
          <w:bCs/>
        </w:rPr>
        <w:lastRenderedPageBreak/>
        <w:t xml:space="preserve">Supplementary Table </w:t>
      </w:r>
      <w:r>
        <w:rPr>
          <w:rFonts w:eastAsia="Times New Roman" w:cstheme="minorHAnsi"/>
          <w:b/>
          <w:bCs/>
        </w:rPr>
        <w:t>3</w:t>
      </w:r>
      <w:r w:rsidRPr="00A31204">
        <w:rPr>
          <w:rFonts w:eastAsia="Times New Roman" w:cstheme="minorHAnsi"/>
          <w:b/>
          <w:bCs/>
        </w:rPr>
        <w:t xml:space="preserve">: </w:t>
      </w:r>
      <w:r w:rsidR="00F25705">
        <w:rPr>
          <w:rFonts w:eastAsia="Times New Roman" w:cstheme="minorHAnsi"/>
          <w:b/>
          <w:bCs/>
        </w:rPr>
        <w:t>Overall Average Treatment Duration by Region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10"/>
        <w:gridCol w:w="1088"/>
        <w:gridCol w:w="1088"/>
        <w:gridCol w:w="1147"/>
        <w:gridCol w:w="1088"/>
        <w:gridCol w:w="1088"/>
        <w:gridCol w:w="1088"/>
        <w:gridCol w:w="988"/>
        <w:tblGridChange w:id="0">
          <w:tblGrid>
            <w:gridCol w:w="2410"/>
            <w:gridCol w:w="1088"/>
            <w:gridCol w:w="1088"/>
            <w:gridCol w:w="1147"/>
            <w:gridCol w:w="1088"/>
            <w:gridCol w:w="1088"/>
            <w:gridCol w:w="1088"/>
            <w:gridCol w:w="988"/>
          </w:tblGrid>
        </w:tblGridChange>
      </w:tblGrid>
      <w:tr w:rsidR="00F34884" w14:paraId="6C0D6594" w14:textId="77777777" w:rsidTr="00B425FE">
        <w:tc>
          <w:tcPr>
            <w:tcW w:w="2425" w:type="dxa"/>
          </w:tcPr>
          <w:p w14:paraId="5663F60E" w14:textId="5673A789" w:rsidR="008B0D78" w:rsidRPr="00F34884" w:rsidRDefault="00F25705" w:rsidP="00110EAF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</w:p>
        </w:tc>
        <w:tc>
          <w:tcPr>
            <w:tcW w:w="1072" w:type="dxa"/>
          </w:tcPr>
          <w:p w14:paraId="53E361EF" w14:textId="77777777" w:rsidR="008B0D78" w:rsidRDefault="008B0D78" w:rsidP="00110EAF">
            <w:pPr>
              <w:pStyle w:val="Compact"/>
              <w:jc w:val="center"/>
            </w:pPr>
            <w:r>
              <w:t>ARZ (N=3227)</w:t>
            </w:r>
          </w:p>
        </w:tc>
        <w:tc>
          <w:tcPr>
            <w:tcW w:w="1088" w:type="dxa"/>
          </w:tcPr>
          <w:p w14:paraId="5530E869" w14:textId="77777777" w:rsidR="008B0D78" w:rsidRDefault="008B0D78" w:rsidP="00110EAF">
            <w:pPr>
              <w:pStyle w:val="Compact"/>
              <w:jc w:val="center"/>
            </w:pPr>
            <w:r>
              <w:t>FLA (N=2882)</w:t>
            </w:r>
          </w:p>
        </w:tc>
        <w:tc>
          <w:tcPr>
            <w:tcW w:w="1148" w:type="dxa"/>
          </w:tcPr>
          <w:p w14:paraId="5050F523" w14:textId="77777777" w:rsidR="008B0D78" w:rsidRDefault="008B0D78" w:rsidP="00110EAF">
            <w:pPr>
              <w:pStyle w:val="Compact"/>
              <w:jc w:val="center"/>
            </w:pPr>
            <w:r>
              <w:t>NWWI (N=1724)</w:t>
            </w:r>
          </w:p>
        </w:tc>
        <w:tc>
          <w:tcPr>
            <w:tcW w:w="1088" w:type="dxa"/>
          </w:tcPr>
          <w:p w14:paraId="4CD91642" w14:textId="77777777" w:rsidR="008B0D78" w:rsidRDefault="008B0D78" w:rsidP="00110EAF">
            <w:pPr>
              <w:pStyle w:val="Compact"/>
              <w:jc w:val="center"/>
            </w:pPr>
            <w:r>
              <w:t>RST (N=3528)</w:t>
            </w:r>
          </w:p>
        </w:tc>
        <w:tc>
          <w:tcPr>
            <w:tcW w:w="1088" w:type="dxa"/>
          </w:tcPr>
          <w:p w14:paraId="3F37B3F3" w14:textId="77777777" w:rsidR="008B0D78" w:rsidRDefault="008B0D78" w:rsidP="00110EAF">
            <w:pPr>
              <w:pStyle w:val="Compact"/>
              <w:jc w:val="center"/>
            </w:pPr>
            <w:r>
              <w:t>SEMN (N=1424)</w:t>
            </w:r>
          </w:p>
        </w:tc>
        <w:tc>
          <w:tcPr>
            <w:tcW w:w="1088" w:type="dxa"/>
          </w:tcPr>
          <w:p w14:paraId="56FF402D" w14:textId="77777777" w:rsidR="008B0D78" w:rsidRDefault="008B0D78" w:rsidP="00110EAF">
            <w:pPr>
              <w:pStyle w:val="Compact"/>
              <w:jc w:val="center"/>
            </w:pPr>
            <w:r>
              <w:t>SWMN (N=1655)</w:t>
            </w:r>
          </w:p>
        </w:tc>
        <w:tc>
          <w:tcPr>
            <w:tcW w:w="988" w:type="dxa"/>
          </w:tcPr>
          <w:p w14:paraId="194DE274" w14:textId="77777777" w:rsidR="008B0D78" w:rsidRDefault="008B0D78" w:rsidP="00110EAF">
            <w:pPr>
              <w:pStyle w:val="Compact"/>
              <w:jc w:val="center"/>
            </w:pPr>
            <w:r>
              <w:t>SWWI (N=924)</w:t>
            </w:r>
          </w:p>
        </w:tc>
      </w:tr>
      <w:tr w:rsidR="00F34884" w14:paraId="1B6DBA21" w14:textId="77777777" w:rsidTr="00B425FE">
        <w:tc>
          <w:tcPr>
            <w:tcW w:w="2425" w:type="dxa"/>
          </w:tcPr>
          <w:p w14:paraId="58FEE051" w14:textId="52BE7478" w:rsidR="008B0D78" w:rsidRDefault="008B0D78" w:rsidP="008B0D78">
            <w:pPr>
              <w:pStyle w:val="Compact"/>
            </w:pPr>
            <w:r>
              <w:rPr>
                <w:b/>
                <w:bCs/>
              </w:rPr>
              <w:t>Mean Treatment Duration</w:t>
            </w:r>
            <w:r w:rsidR="00B425FE">
              <w:rPr>
                <w:b/>
                <w:bCs/>
              </w:rPr>
              <w:t>, days</w:t>
            </w:r>
          </w:p>
        </w:tc>
        <w:tc>
          <w:tcPr>
            <w:tcW w:w="1072" w:type="dxa"/>
          </w:tcPr>
          <w:p w14:paraId="44F05F83" w14:textId="567B1830" w:rsidR="008B0D78" w:rsidRDefault="008B0D78" w:rsidP="00B425FE">
            <w:pPr>
              <w:pStyle w:val="Compact"/>
              <w:jc w:val="center"/>
            </w:pPr>
            <w:r>
              <w:t>5.0 (3.9)</w:t>
            </w:r>
          </w:p>
        </w:tc>
        <w:tc>
          <w:tcPr>
            <w:tcW w:w="1088" w:type="dxa"/>
          </w:tcPr>
          <w:p w14:paraId="548D077F" w14:textId="4B5BC407" w:rsidR="008B0D78" w:rsidRDefault="008B0D78" w:rsidP="00B425FE">
            <w:pPr>
              <w:pStyle w:val="Compact"/>
              <w:jc w:val="center"/>
            </w:pPr>
            <w:r>
              <w:t>5.3 (4.6)</w:t>
            </w:r>
          </w:p>
        </w:tc>
        <w:tc>
          <w:tcPr>
            <w:tcW w:w="1148" w:type="dxa"/>
          </w:tcPr>
          <w:p w14:paraId="416563FC" w14:textId="1A7C0B2D" w:rsidR="008B0D78" w:rsidRDefault="008B0D78" w:rsidP="00B425FE">
            <w:pPr>
              <w:pStyle w:val="Compact"/>
              <w:jc w:val="center"/>
            </w:pPr>
            <w:r>
              <w:t>4.7 (2.6)</w:t>
            </w:r>
          </w:p>
        </w:tc>
        <w:tc>
          <w:tcPr>
            <w:tcW w:w="1088" w:type="dxa"/>
          </w:tcPr>
          <w:p w14:paraId="69B99402" w14:textId="23C56D87" w:rsidR="008B0D78" w:rsidRDefault="008B0D78" w:rsidP="00B425FE">
            <w:pPr>
              <w:pStyle w:val="Compact"/>
              <w:jc w:val="center"/>
            </w:pPr>
            <w:r>
              <w:t>4.6 (3.4)</w:t>
            </w:r>
          </w:p>
        </w:tc>
        <w:tc>
          <w:tcPr>
            <w:tcW w:w="1088" w:type="dxa"/>
          </w:tcPr>
          <w:p w14:paraId="0F700C49" w14:textId="6807A603" w:rsidR="008B0D78" w:rsidRDefault="008B0D78" w:rsidP="00B425FE">
            <w:pPr>
              <w:pStyle w:val="Compact"/>
              <w:jc w:val="center"/>
            </w:pPr>
            <w:r>
              <w:t>4.1 (1.9)</w:t>
            </w:r>
          </w:p>
        </w:tc>
        <w:tc>
          <w:tcPr>
            <w:tcW w:w="1088" w:type="dxa"/>
          </w:tcPr>
          <w:p w14:paraId="58941426" w14:textId="0878B65B" w:rsidR="008B0D78" w:rsidRDefault="008B0D78" w:rsidP="00B425FE">
            <w:pPr>
              <w:pStyle w:val="Compact"/>
              <w:jc w:val="center"/>
            </w:pPr>
            <w:r>
              <w:t>4.7 (2.8)</w:t>
            </w:r>
          </w:p>
        </w:tc>
        <w:tc>
          <w:tcPr>
            <w:tcW w:w="988" w:type="dxa"/>
          </w:tcPr>
          <w:p w14:paraId="43D5E885" w14:textId="19F87ECD" w:rsidR="008B0D78" w:rsidRDefault="008B0D78" w:rsidP="00B425FE">
            <w:pPr>
              <w:pStyle w:val="Compact"/>
              <w:jc w:val="center"/>
            </w:pPr>
            <w:r>
              <w:t>4.4 (2.7)</w:t>
            </w:r>
          </w:p>
        </w:tc>
      </w:tr>
    </w:tbl>
    <w:p w14:paraId="61E1E460" w14:textId="77777777" w:rsidR="001D4509" w:rsidRDefault="001D4509"/>
    <w:p w14:paraId="6DA3409F" w14:textId="77777777" w:rsidR="00F34884" w:rsidRDefault="00F3488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9D2E882" w14:textId="2D173043" w:rsidR="00647402" w:rsidRDefault="00B40158" w:rsidP="00647402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="00647402">
        <w:rPr>
          <w:b/>
          <w:bCs/>
        </w:rPr>
        <w:t xml:space="preserve">Table </w:t>
      </w:r>
      <w:r>
        <w:rPr>
          <w:b/>
          <w:bCs/>
        </w:rPr>
        <w:t>4</w:t>
      </w:r>
      <w:r w:rsidR="00647402">
        <w:rPr>
          <w:b/>
          <w:bCs/>
        </w:rPr>
        <w:t>: Outcomes Among Patients with</w:t>
      </w:r>
      <w:r w:rsidR="00D463DC">
        <w:rPr>
          <w:b/>
          <w:bCs/>
        </w:rPr>
        <w:t xml:space="preserve"> Abnormal</w:t>
      </w:r>
      <w:r w:rsidR="00647402">
        <w:rPr>
          <w:b/>
          <w:bCs/>
        </w:rPr>
        <w:t xml:space="preserve"> Procalcitonin Compared to Patients with Normal Procalcitonin in the Overall Cohort</w:t>
      </w:r>
    </w:p>
    <w:tbl>
      <w:tblPr>
        <w:tblStyle w:val="TableGrid"/>
        <w:tblW w:w="5000" w:type="pct"/>
        <w:tblLayout w:type="fixed"/>
        <w:tblLook w:val="0020" w:firstRow="1" w:lastRow="0" w:firstColumn="0" w:lastColumn="0" w:noHBand="0" w:noVBand="0"/>
      </w:tblPr>
      <w:tblGrid>
        <w:gridCol w:w="3865"/>
        <w:gridCol w:w="2160"/>
        <w:gridCol w:w="2250"/>
        <w:gridCol w:w="1075"/>
      </w:tblGrid>
      <w:tr w:rsidR="00647402" w:rsidRPr="00B74F40" w14:paraId="67FD1A01" w14:textId="77777777" w:rsidTr="00F34884">
        <w:tc>
          <w:tcPr>
            <w:tcW w:w="3865" w:type="dxa"/>
          </w:tcPr>
          <w:p w14:paraId="2B2ECE4C" w14:textId="77777777" w:rsidR="00647402" w:rsidRPr="00B74F40" w:rsidRDefault="00647402" w:rsidP="00110EAF">
            <w:pPr>
              <w:pStyle w:val="Compact"/>
            </w:pPr>
            <w:r>
              <w:t>Outcome</w:t>
            </w:r>
          </w:p>
        </w:tc>
        <w:tc>
          <w:tcPr>
            <w:tcW w:w="2160" w:type="dxa"/>
          </w:tcPr>
          <w:p w14:paraId="3DACF1E2" w14:textId="7E75FB5F" w:rsidR="00647402" w:rsidRPr="002B0E16" w:rsidRDefault="00647402" w:rsidP="00110EAF">
            <w:pPr>
              <w:pStyle w:val="Compact"/>
              <w:jc w:val="center"/>
            </w:pPr>
            <w:r>
              <w:t>PCT</w:t>
            </w:r>
            <w:r w:rsidR="004E7C4B">
              <w:t xml:space="preserve"> </w:t>
            </w:r>
            <w:r w:rsidR="003460E7">
              <w:t>≥</w:t>
            </w:r>
            <w:r w:rsidR="004E7C4B">
              <w:t>0.25</w:t>
            </w:r>
            <w:r w:rsidRPr="002B0E16">
              <w:t xml:space="preserve"> (N=</w:t>
            </w:r>
            <w:r w:rsidR="00B72080">
              <w:t>3217</w:t>
            </w:r>
            <w:r w:rsidRPr="002B0E16">
              <w:t>)</w:t>
            </w:r>
          </w:p>
        </w:tc>
        <w:tc>
          <w:tcPr>
            <w:tcW w:w="2250" w:type="dxa"/>
          </w:tcPr>
          <w:p w14:paraId="2EC82E63" w14:textId="77777777" w:rsidR="00647402" w:rsidRPr="002B0E16" w:rsidRDefault="00647402" w:rsidP="00110EAF">
            <w:pPr>
              <w:pStyle w:val="Compact"/>
              <w:jc w:val="center"/>
            </w:pPr>
            <w:r w:rsidRPr="002B0E16">
              <w:t>PCT &lt;0.25 (N=3298)</w:t>
            </w:r>
          </w:p>
        </w:tc>
        <w:tc>
          <w:tcPr>
            <w:tcW w:w="1075" w:type="dxa"/>
          </w:tcPr>
          <w:p w14:paraId="50A86A26" w14:textId="77777777" w:rsidR="00647402" w:rsidRPr="002B0E16" w:rsidRDefault="00647402" w:rsidP="00110EAF">
            <w:pPr>
              <w:pStyle w:val="Compact"/>
              <w:jc w:val="center"/>
            </w:pPr>
            <w:r w:rsidRPr="002B0E16">
              <w:t>p value</w:t>
            </w:r>
          </w:p>
        </w:tc>
      </w:tr>
      <w:tr w:rsidR="004515D7" w:rsidRPr="00B74F40" w14:paraId="2A42B61B" w14:textId="77777777" w:rsidTr="00F34884">
        <w:tc>
          <w:tcPr>
            <w:tcW w:w="3865" w:type="dxa"/>
          </w:tcPr>
          <w:p w14:paraId="73DB8F46" w14:textId="6A566934" w:rsidR="004515D7" w:rsidRPr="00B74F40" w:rsidRDefault="004515D7" w:rsidP="004515D7">
            <w:pPr>
              <w:pStyle w:val="Compact"/>
            </w:pPr>
            <w:r>
              <w:rPr>
                <w:b/>
                <w:bCs/>
              </w:rPr>
              <w:t>Treatment Duration</w:t>
            </w:r>
          </w:p>
        </w:tc>
        <w:tc>
          <w:tcPr>
            <w:tcW w:w="2160" w:type="dxa"/>
          </w:tcPr>
          <w:p w14:paraId="49145462" w14:textId="74F3AE22" w:rsidR="004515D7" w:rsidRPr="002B0E16" w:rsidRDefault="004515D7" w:rsidP="004515D7">
            <w:pPr>
              <w:pStyle w:val="Compact"/>
              <w:jc w:val="center"/>
            </w:pPr>
            <w:r>
              <w:t>5.5 (4.1)</w:t>
            </w:r>
          </w:p>
        </w:tc>
        <w:tc>
          <w:tcPr>
            <w:tcW w:w="2250" w:type="dxa"/>
          </w:tcPr>
          <w:p w14:paraId="2BF6196E" w14:textId="2A0C11FE" w:rsidR="004515D7" w:rsidRPr="002B0E16" w:rsidRDefault="004515D7" w:rsidP="004515D7">
            <w:pPr>
              <w:pStyle w:val="Compact"/>
              <w:jc w:val="center"/>
            </w:pPr>
            <w:r>
              <w:t>4.7 (3.5)</w:t>
            </w:r>
          </w:p>
        </w:tc>
        <w:tc>
          <w:tcPr>
            <w:tcW w:w="1075" w:type="dxa"/>
          </w:tcPr>
          <w:p w14:paraId="1B3A6508" w14:textId="793F691D" w:rsidR="004515D7" w:rsidRPr="002B0E16" w:rsidRDefault="004515D7" w:rsidP="004515D7">
            <w:pPr>
              <w:pStyle w:val="Compact"/>
              <w:jc w:val="center"/>
            </w:pPr>
            <w:r>
              <w:t>&lt;0.001</w:t>
            </w:r>
          </w:p>
        </w:tc>
      </w:tr>
      <w:tr w:rsidR="0079317C" w:rsidRPr="00B74F40" w14:paraId="1E913A60" w14:textId="77777777" w:rsidTr="00F34884">
        <w:tc>
          <w:tcPr>
            <w:tcW w:w="3865" w:type="dxa"/>
          </w:tcPr>
          <w:p w14:paraId="5C50E740" w14:textId="77777777" w:rsidR="0079317C" w:rsidRPr="00B74F40" w:rsidRDefault="0079317C" w:rsidP="0079317C">
            <w:pPr>
              <w:pStyle w:val="Compact"/>
            </w:pPr>
            <w:r w:rsidRPr="00B74F40">
              <w:rPr>
                <w:b/>
                <w:bCs/>
              </w:rPr>
              <w:t>Days of Therapy</w:t>
            </w:r>
          </w:p>
        </w:tc>
        <w:tc>
          <w:tcPr>
            <w:tcW w:w="2160" w:type="dxa"/>
          </w:tcPr>
          <w:p w14:paraId="26C459FE" w14:textId="2B924168" w:rsidR="0079317C" w:rsidRPr="002B0E16" w:rsidRDefault="0079317C" w:rsidP="0079317C">
            <w:pPr>
              <w:pStyle w:val="Compact"/>
              <w:jc w:val="center"/>
            </w:pPr>
            <w:r>
              <w:t>9.3 (6.8)</w:t>
            </w:r>
          </w:p>
        </w:tc>
        <w:tc>
          <w:tcPr>
            <w:tcW w:w="2250" w:type="dxa"/>
          </w:tcPr>
          <w:p w14:paraId="55BD33A6" w14:textId="5721D6D8" w:rsidR="0079317C" w:rsidRPr="002B0E16" w:rsidRDefault="0079317C" w:rsidP="0079317C">
            <w:pPr>
              <w:pStyle w:val="Compact"/>
              <w:jc w:val="center"/>
            </w:pPr>
            <w:r>
              <w:t>7.9 (5.9)</w:t>
            </w:r>
          </w:p>
        </w:tc>
        <w:tc>
          <w:tcPr>
            <w:tcW w:w="1075" w:type="dxa"/>
          </w:tcPr>
          <w:p w14:paraId="567340FE" w14:textId="677CD611" w:rsidR="0079317C" w:rsidRPr="002B0E16" w:rsidRDefault="0079317C" w:rsidP="0079317C">
            <w:pPr>
              <w:pStyle w:val="Compact"/>
              <w:jc w:val="center"/>
            </w:pPr>
            <w:r>
              <w:t>&lt;0.001</w:t>
            </w:r>
          </w:p>
        </w:tc>
      </w:tr>
      <w:tr w:rsidR="00426067" w:rsidRPr="00B74F40" w14:paraId="2014D46C" w14:textId="77777777" w:rsidTr="00F34884">
        <w:tc>
          <w:tcPr>
            <w:tcW w:w="3865" w:type="dxa"/>
          </w:tcPr>
          <w:p w14:paraId="44793025" w14:textId="77777777" w:rsidR="00426067" w:rsidRPr="00B74F40" w:rsidRDefault="00426067" w:rsidP="00426067">
            <w:pPr>
              <w:pStyle w:val="Compact"/>
            </w:pPr>
            <w:r w:rsidRPr="00B74F40">
              <w:rPr>
                <w:b/>
                <w:bCs/>
              </w:rPr>
              <w:t>Length of stay (days)</w:t>
            </w:r>
          </w:p>
        </w:tc>
        <w:tc>
          <w:tcPr>
            <w:tcW w:w="2160" w:type="dxa"/>
          </w:tcPr>
          <w:p w14:paraId="7838C8EA" w14:textId="1E08C741" w:rsidR="00426067" w:rsidRPr="002B0E16" w:rsidRDefault="00426067" w:rsidP="00426067">
            <w:pPr>
              <w:pStyle w:val="Compact"/>
              <w:jc w:val="center"/>
            </w:pPr>
            <w:r>
              <w:t>7.6 (9.6)</w:t>
            </w:r>
          </w:p>
        </w:tc>
        <w:tc>
          <w:tcPr>
            <w:tcW w:w="2250" w:type="dxa"/>
          </w:tcPr>
          <w:p w14:paraId="3580B22B" w14:textId="521CB563" w:rsidR="00426067" w:rsidRPr="002B0E16" w:rsidRDefault="00426067" w:rsidP="00426067">
            <w:pPr>
              <w:pStyle w:val="Compact"/>
              <w:jc w:val="center"/>
            </w:pPr>
            <w:r>
              <w:t>6.0 (7.5)</w:t>
            </w:r>
          </w:p>
        </w:tc>
        <w:tc>
          <w:tcPr>
            <w:tcW w:w="1075" w:type="dxa"/>
          </w:tcPr>
          <w:p w14:paraId="253FEA86" w14:textId="2BC05E9E" w:rsidR="00426067" w:rsidRPr="002B0E16" w:rsidRDefault="00426067" w:rsidP="00426067">
            <w:pPr>
              <w:pStyle w:val="Compact"/>
              <w:jc w:val="center"/>
            </w:pPr>
            <w:r>
              <w:t>&lt;0.001</w:t>
            </w:r>
          </w:p>
        </w:tc>
      </w:tr>
      <w:tr w:rsidR="00A40E69" w:rsidRPr="00B74F40" w14:paraId="22FD2A2A" w14:textId="77777777" w:rsidTr="00F34884">
        <w:tc>
          <w:tcPr>
            <w:tcW w:w="3865" w:type="dxa"/>
          </w:tcPr>
          <w:p w14:paraId="5A26007C" w14:textId="730E8295" w:rsidR="00A40E69" w:rsidRPr="00B74F40" w:rsidRDefault="00A40E69" w:rsidP="00A40E69">
            <w:pPr>
              <w:pStyle w:val="Compact"/>
            </w:pPr>
            <w:r>
              <w:rPr>
                <w:b/>
                <w:bCs/>
              </w:rPr>
              <w:t>Cumulative ASI</w:t>
            </w:r>
          </w:p>
        </w:tc>
        <w:tc>
          <w:tcPr>
            <w:tcW w:w="2160" w:type="dxa"/>
          </w:tcPr>
          <w:p w14:paraId="7EED794C" w14:textId="5C4B3936" w:rsidR="00A40E69" w:rsidRPr="002B0E16" w:rsidRDefault="00A40E69" w:rsidP="00A40E69">
            <w:pPr>
              <w:pStyle w:val="Compact"/>
              <w:jc w:val="center"/>
            </w:pPr>
            <w:r>
              <w:t>52.2 (42.7)</w:t>
            </w:r>
          </w:p>
        </w:tc>
        <w:tc>
          <w:tcPr>
            <w:tcW w:w="2250" w:type="dxa"/>
          </w:tcPr>
          <w:p w14:paraId="77535A28" w14:textId="15681F62" w:rsidR="00A40E69" w:rsidRPr="002B0E16" w:rsidRDefault="00A40E69" w:rsidP="00A40E69">
            <w:pPr>
              <w:pStyle w:val="Compact"/>
              <w:jc w:val="center"/>
            </w:pPr>
            <w:r>
              <w:t>43.4 (36.8)</w:t>
            </w:r>
          </w:p>
        </w:tc>
        <w:tc>
          <w:tcPr>
            <w:tcW w:w="1075" w:type="dxa"/>
          </w:tcPr>
          <w:p w14:paraId="53B6B2FB" w14:textId="77777777" w:rsidR="00A40E69" w:rsidRPr="002B0E16" w:rsidRDefault="00A40E69" w:rsidP="00A40E69">
            <w:pPr>
              <w:pStyle w:val="Compact"/>
              <w:jc w:val="center"/>
            </w:pPr>
            <w:r>
              <w:t xml:space="preserve">&lt; </w:t>
            </w:r>
            <w:r w:rsidRPr="002B0E16">
              <w:t>0</w:t>
            </w:r>
            <w:r>
              <w:t>.001</w:t>
            </w:r>
          </w:p>
        </w:tc>
      </w:tr>
      <w:tr w:rsidR="00C968FE" w:rsidRPr="00B74F40" w14:paraId="1EC991E4" w14:textId="77777777" w:rsidTr="00F34884">
        <w:tc>
          <w:tcPr>
            <w:tcW w:w="3865" w:type="dxa"/>
          </w:tcPr>
          <w:p w14:paraId="65476512" w14:textId="77777777" w:rsidR="00C968FE" w:rsidRPr="00B74F40" w:rsidRDefault="00C968FE" w:rsidP="00C968FE">
            <w:pPr>
              <w:pStyle w:val="Compact"/>
            </w:pPr>
            <w:r w:rsidRPr="00B74F40">
              <w:rPr>
                <w:b/>
                <w:bCs/>
              </w:rPr>
              <w:t xml:space="preserve">Number of CT </w:t>
            </w:r>
            <w:r>
              <w:rPr>
                <w:b/>
                <w:bCs/>
              </w:rPr>
              <w:t xml:space="preserve">Chest </w:t>
            </w:r>
            <w:r w:rsidRPr="00B74F40">
              <w:rPr>
                <w:b/>
                <w:bCs/>
              </w:rPr>
              <w:t>Scans</w:t>
            </w:r>
          </w:p>
        </w:tc>
        <w:tc>
          <w:tcPr>
            <w:tcW w:w="2160" w:type="dxa"/>
          </w:tcPr>
          <w:p w14:paraId="7EFD5F3E" w14:textId="18AF5E8F" w:rsidR="00C968FE" w:rsidRPr="002B0E16" w:rsidRDefault="00C968FE" w:rsidP="00C968FE">
            <w:pPr>
              <w:pStyle w:val="Compact"/>
              <w:jc w:val="center"/>
            </w:pPr>
            <w:r>
              <w:t>0.4 (0.5)</w:t>
            </w:r>
          </w:p>
        </w:tc>
        <w:tc>
          <w:tcPr>
            <w:tcW w:w="2250" w:type="dxa"/>
          </w:tcPr>
          <w:p w14:paraId="593BC974" w14:textId="07F23F0F" w:rsidR="00C968FE" w:rsidRPr="002B0E16" w:rsidRDefault="00C968FE" w:rsidP="00C968FE">
            <w:pPr>
              <w:pStyle w:val="Compact"/>
              <w:jc w:val="center"/>
            </w:pPr>
            <w:r>
              <w:t>0.3 (0.5)</w:t>
            </w:r>
          </w:p>
        </w:tc>
        <w:tc>
          <w:tcPr>
            <w:tcW w:w="1075" w:type="dxa"/>
          </w:tcPr>
          <w:p w14:paraId="65AC51C3" w14:textId="77777777" w:rsidR="00C968FE" w:rsidRPr="002B0E16" w:rsidRDefault="00C968FE" w:rsidP="00C968FE">
            <w:pPr>
              <w:pStyle w:val="Compact"/>
              <w:jc w:val="center"/>
            </w:pPr>
            <w:r w:rsidRPr="002B0E16">
              <w:t>&lt; 0.001</w:t>
            </w:r>
          </w:p>
        </w:tc>
      </w:tr>
      <w:tr w:rsidR="00470DC3" w:rsidRPr="00B74F40" w14:paraId="0700735C" w14:textId="77777777" w:rsidTr="00F34884">
        <w:tc>
          <w:tcPr>
            <w:tcW w:w="3865" w:type="dxa"/>
          </w:tcPr>
          <w:p w14:paraId="35EE8875" w14:textId="77777777" w:rsidR="00470DC3" w:rsidRPr="00B74F40" w:rsidRDefault="00470DC3" w:rsidP="00470DC3">
            <w:pPr>
              <w:pStyle w:val="Compact"/>
            </w:pPr>
            <w:r w:rsidRPr="00B74F40">
              <w:rPr>
                <w:b/>
                <w:bCs/>
              </w:rPr>
              <w:t>30-day all-cause mortality</w:t>
            </w:r>
          </w:p>
        </w:tc>
        <w:tc>
          <w:tcPr>
            <w:tcW w:w="2160" w:type="dxa"/>
          </w:tcPr>
          <w:p w14:paraId="1AF5C5ED" w14:textId="78580FBA" w:rsidR="00470DC3" w:rsidRPr="002B0E16" w:rsidRDefault="00470DC3" w:rsidP="00470DC3">
            <w:pPr>
              <w:pStyle w:val="Compact"/>
              <w:jc w:val="center"/>
            </w:pPr>
            <w:r>
              <w:t>459 (14%)</w:t>
            </w:r>
          </w:p>
        </w:tc>
        <w:tc>
          <w:tcPr>
            <w:tcW w:w="2250" w:type="dxa"/>
          </w:tcPr>
          <w:p w14:paraId="61B6CB45" w14:textId="376914E3" w:rsidR="00470DC3" w:rsidRPr="002B0E16" w:rsidRDefault="00470DC3" w:rsidP="00470DC3">
            <w:pPr>
              <w:pStyle w:val="Compact"/>
              <w:jc w:val="center"/>
            </w:pPr>
            <w:r>
              <w:t>237 (7%)</w:t>
            </w:r>
          </w:p>
        </w:tc>
        <w:tc>
          <w:tcPr>
            <w:tcW w:w="1075" w:type="dxa"/>
          </w:tcPr>
          <w:p w14:paraId="3CA0FC6B" w14:textId="77777777" w:rsidR="00470DC3" w:rsidRPr="002B0E16" w:rsidRDefault="00470DC3" w:rsidP="00470DC3">
            <w:pPr>
              <w:pStyle w:val="Compact"/>
              <w:jc w:val="center"/>
            </w:pPr>
            <w:r w:rsidRPr="002B0E16">
              <w:t>&lt; 0.001</w:t>
            </w:r>
          </w:p>
        </w:tc>
      </w:tr>
      <w:tr w:rsidR="00B40158" w:rsidRPr="00B74F40" w14:paraId="28884FB3" w14:textId="77777777" w:rsidTr="00F34884">
        <w:tc>
          <w:tcPr>
            <w:tcW w:w="3865" w:type="dxa"/>
          </w:tcPr>
          <w:p w14:paraId="375645C6" w14:textId="77777777" w:rsidR="00B40158" w:rsidRPr="00B74F40" w:rsidRDefault="00B40158" w:rsidP="00B40158">
            <w:pPr>
              <w:pStyle w:val="Compact"/>
            </w:pPr>
            <w:r w:rsidRPr="0071059F">
              <w:rPr>
                <w:b/>
                <w:bCs/>
                <w:i/>
                <w:iCs/>
              </w:rPr>
              <w:t>C. difficile</w:t>
            </w:r>
            <w:r w:rsidRPr="00B74F40">
              <w:rPr>
                <w:b/>
                <w:bCs/>
              </w:rPr>
              <w:t xml:space="preserve"> within 90 days of index admission</w:t>
            </w:r>
          </w:p>
        </w:tc>
        <w:tc>
          <w:tcPr>
            <w:tcW w:w="2160" w:type="dxa"/>
          </w:tcPr>
          <w:p w14:paraId="03BF7CFF" w14:textId="40E42EE3" w:rsidR="00B40158" w:rsidRPr="002B0E16" w:rsidRDefault="00B40158" w:rsidP="00B40158">
            <w:pPr>
              <w:pStyle w:val="Compact"/>
              <w:jc w:val="center"/>
            </w:pPr>
            <w:r>
              <w:t>13 (0%)</w:t>
            </w:r>
          </w:p>
        </w:tc>
        <w:tc>
          <w:tcPr>
            <w:tcW w:w="2250" w:type="dxa"/>
          </w:tcPr>
          <w:p w14:paraId="642B01B9" w14:textId="28AA831C" w:rsidR="00B40158" w:rsidRPr="002B0E16" w:rsidRDefault="00B40158" w:rsidP="00B40158">
            <w:pPr>
              <w:pStyle w:val="Compact"/>
              <w:jc w:val="center"/>
            </w:pPr>
            <w:r>
              <w:t>10 (0%)</w:t>
            </w:r>
          </w:p>
        </w:tc>
        <w:tc>
          <w:tcPr>
            <w:tcW w:w="1075" w:type="dxa"/>
          </w:tcPr>
          <w:p w14:paraId="60EE1429" w14:textId="4B2D289A" w:rsidR="00B40158" w:rsidRPr="002B0E16" w:rsidRDefault="00B40158" w:rsidP="00B40158">
            <w:pPr>
              <w:pStyle w:val="Compact"/>
              <w:jc w:val="center"/>
            </w:pPr>
            <w:r>
              <w:t>0.536</w:t>
            </w:r>
          </w:p>
        </w:tc>
      </w:tr>
    </w:tbl>
    <w:p w14:paraId="03D19CED" w14:textId="26E8EC08" w:rsidR="00647402" w:rsidRDefault="00647402" w:rsidP="00B40158">
      <w:pPr>
        <w:spacing w:after="0" w:line="240" w:lineRule="auto"/>
        <w:rPr>
          <w:sz w:val="18"/>
          <w:szCs w:val="18"/>
        </w:rPr>
      </w:pPr>
      <w:r w:rsidRPr="00C864F2">
        <w:rPr>
          <w:sz w:val="18"/>
          <w:szCs w:val="18"/>
        </w:rPr>
        <w:t xml:space="preserve">Results are shown as mean (standard deviation) or number (%) unless otherwise noted. </w:t>
      </w:r>
    </w:p>
    <w:p w14:paraId="0FE18F58" w14:textId="77777777" w:rsidR="00B40158" w:rsidRPr="00B40158" w:rsidRDefault="00B40158" w:rsidP="00B40158">
      <w:pPr>
        <w:spacing w:after="0" w:line="240" w:lineRule="auto"/>
        <w:rPr>
          <w:sz w:val="18"/>
          <w:szCs w:val="18"/>
        </w:rPr>
      </w:pPr>
    </w:p>
    <w:p w14:paraId="4B437E78" w14:textId="77777777" w:rsidR="00F34884" w:rsidRDefault="00F3488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D26115F" w14:textId="18889832" w:rsidR="00647402" w:rsidRDefault="00183742" w:rsidP="00647402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Supplementary Table 5</w:t>
      </w:r>
      <w:r w:rsidR="00647402">
        <w:rPr>
          <w:b/>
          <w:bCs/>
        </w:rPr>
        <w:t xml:space="preserve">: Outcomes Among Patients without Procalcitonin Compared to Patients with </w:t>
      </w:r>
      <w:r>
        <w:rPr>
          <w:b/>
          <w:bCs/>
        </w:rPr>
        <w:t>Abnormal</w:t>
      </w:r>
      <w:r w:rsidR="00647402">
        <w:rPr>
          <w:b/>
          <w:bCs/>
        </w:rPr>
        <w:t xml:space="preserve"> Procalcitonin in the Overall Cohort</w:t>
      </w:r>
    </w:p>
    <w:tbl>
      <w:tblPr>
        <w:tblStyle w:val="TableGrid"/>
        <w:tblW w:w="5000" w:type="pct"/>
        <w:tblLayout w:type="fixed"/>
        <w:tblLook w:val="0020" w:firstRow="1" w:lastRow="0" w:firstColumn="0" w:lastColumn="0" w:noHBand="0" w:noVBand="0"/>
      </w:tblPr>
      <w:tblGrid>
        <w:gridCol w:w="3865"/>
        <w:gridCol w:w="2250"/>
        <w:gridCol w:w="2160"/>
        <w:gridCol w:w="1075"/>
      </w:tblGrid>
      <w:tr w:rsidR="00647402" w:rsidRPr="00B74F40" w14:paraId="6B3A6482" w14:textId="77777777" w:rsidTr="00F34884">
        <w:tc>
          <w:tcPr>
            <w:tcW w:w="3865" w:type="dxa"/>
          </w:tcPr>
          <w:p w14:paraId="28753F28" w14:textId="77777777" w:rsidR="00647402" w:rsidRPr="00B74F40" w:rsidRDefault="00647402" w:rsidP="00110EAF">
            <w:pPr>
              <w:pStyle w:val="Compact"/>
            </w:pPr>
            <w:r>
              <w:t>Outcome</w:t>
            </w:r>
          </w:p>
        </w:tc>
        <w:tc>
          <w:tcPr>
            <w:tcW w:w="2250" w:type="dxa"/>
          </w:tcPr>
          <w:p w14:paraId="3504AC9C" w14:textId="77777777" w:rsidR="00647402" w:rsidRPr="002B0E16" w:rsidRDefault="00647402" w:rsidP="00110EAF">
            <w:pPr>
              <w:pStyle w:val="Compact"/>
              <w:jc w:val="center"/>
            </w:pPr>
            <w:r>
              <w:t>No PCT</w:t>
            </w:r>
            <w:r w:rsidRPr="002B0E16">
              <w:t xml:space="preserve"> (N=8849)</w:t>
            </w:r>
          </w:p>
        </w:tc>
        <w:tc>
          <w:tcPr>
            <w:tcW w:w="2160" w:type="dxa"/>
          </w:tcPr>
          <w:p w14:paraId="0F5EB6AA" w14:textId="19B58822" w:rsidR="00647402" w:rsidRPr="002B0E16" w:rsidRDefault="00647402" w:rsidP="00110EAF">
            <w:pPr>
              <w:pStyle w:val="Compact"/>
              <w:jc w:val="center"/>
            </w:pPr>
            <w:r w:rsidRPr="002B0E16">
              <w:t xml:space="preserve">PCT </w:t>
            </w:r>
            <w:r w:rsidR="004F2DA3">
              <w:t>≥</w:t>
            </w:r>
            <w:r w:rsidRPr="002B0E16">
              <w:t>0.25 (N=32</w:t>
            </w:r>
            <w:r w:rsidR="00F20200">
              <w:t>17</w:t>
            </w:r>
            <w:r w:rsidRPr="002B0E16">
              <w:t>)</w:t>
            </w:r>
          </w:p>
        </w:tc>
        <w:tc>
          <w:tcPr>
            <w:tcW w:w="1075" w:type="dxa"/>
          </w:tcPr>
          <w:p w14:paraId="3F925101" w14:textId="77777777" w:rsidR="00647402" w:rsidRPr="002B0E16" w:rsidRDefault="00647402" w:rsidP="00110EAF">
            <w:pPr>
              <w:pStyle w:val="Compact"/>
              <w:jc w:val="center"/>
            </w:pPr>
            <w:r w:rsidRPr="002B0E16">
              <w:t>p value</w:t>
            </w:r>
          </w:p>
        </w:tc>
      </w:tr>
      <w:tr w:rsidR="004F2DA3" w:rsidRPr="00B74F40" w14:paraId="303F8D68" w14:textId="77777777" w:rsidTr="00F34884">
        <w:tc>
          <w:tcPr>
            <w:tcW w:w="3865" w:type="dxa"/>
          </w:tcPr>
          <w:p w14:paraId="3A2EC491" w14:textId="77777777" w:rsidR="004F2DA3" w:rsidRPr="00B74F40" w:rsidRDefault="004F2DA3" w:rsidP="004F2DA3">
            <w:pPr>
              <w:pStyle w:val="Compact"/>
            </w:pPr>
            <w:r w:rsidRPr="00B74F40">
              <w:rPr>
                <w:b/>
                <w:bCs/>
              </w:rPr>
              <w:t>Patient Antibiotic Days</w:t>
            </w:r>
          </w:p>
        </w:tc>
        <w:tc>
          <w:tcPr>
            <w:tcW w:w="2250" w:type="dxa"/>
          </w:tcPr>
          <w:p w14:paraId="2F37B389" w14:textId="5B4C9342" w:rsidR="004F2DA3" w:rsidRPr="002B0E16" w:rsidRDefault="004F2DA3" w:rsidP="004F2DA3">
            <w:pPr>
              <w:pStyle w:val="Compact"/>
              <w:jc w:val="center"/>
            </w:pPr>
            <w:r>
              <w:t>4.6 (3.2)</w:t>
            </w:r>
          </w:p>
        </w:tc>
        <w:tc>
          <w:tcPr>
            <w:tcW w:w="2160" w:type="dxa"/>
          </w:tcPr>
          <w:p w14:paraId="06EF65D7" w14:textId="3AA6EF1F" w:rsidR="004F2DA3" w:rsidRPr="002B0E16" w:rsidRDefault="004F2DA3" w:rsidP="004F2DA3">
            <w:pPr>
              <w:pStyle w:val="Compact"/>
              <w:jc w:val="center"/>
            </w:pPr>
            <w:r>
              <w:t>5.5 (4.1)</w:t>
            </w:r>
          </w:p>
        </w:tc>
        <w:tc>
          <w:tcPr>
            <w:tcW w:w="1075" w:type="dxa"/>
          </w:tcPr>
          <w:p w14:paraId="29229F21" w14:textId="2BDF5948" w:rsidR="004F2DA3" w:rsidRPr="002B0E16" w:rsidRDefault="004F2DA3" w:rsidP="004F2DA3">
            <w:pPr>
              <w:pStyle w:val="Compact"/>
              <w:jc w:val="center"/>
            </w:pPr>
            <w:r>
              <w:t>&lt;0.001</w:t>
            </w:r>
          </w:p>
        </w:tc>
      </w:tr>
      <w:tr w:rsidR="00CD5A67" w:rsidRPr="00B74F40" w14:paraId="3D97E80C" w14:textId="77777777" w:rsidTr="00F34884">
        <w:tc>
          <w:tcPr>
            <w:tcW w:w="3865" w:type="dxa"/>
          </w:tcPr>
          <w:p w14:paraId="11208F26" w14:textId="77777777" w:rsidR="00CD5A67" w:rsidRPr="00B74F40" w:rsidRDefault="00CD5A67" w:rsidP="00CD5A67">
            <w:pPr>
              <w:pStyle w:val="Compact"/>
            </w:pPr>
            <w:r w:rsidRPr="00B74F40">
              <w:rPr>
                <w:b/>
                <w:bCs/>
              </w:rPr>
              <w:t>Days of Therapy</w:t>
            </w:r>
          </w:p>
        </w:tc>
        <w:tc>
          <w:tcPr>
            <w:tcW w:w="2250" w:type="dxa"/>
          </w:tcPr>
          <w:p w14:paraId="29205968" w14:textId="521BCC5A" w:rsidR="00CD5A67" w:rsidRPr="002B0E16" w:rsidRDefault="00CD5A67" w:rsidP="00CD5A67">
            <w:pPr>
              <w:pStyle w:val="Compact"/>
              <w:jc w:val="center"/>
            </w:pPr>
            <w:r>
              <w:t>7.6 (5.7)</w:t>
            </w:r>
          </w:p>
        </w:tc>
        <w:tc>
          <w:tcPr>
            <w:tcW w:w="2160" w:type="dxa"/>
          </w:tcPr>
          <w:p w14:paraId="5912B1E3" w14:textId="107805D4" w:rsidR="00CD5A67" w:rsidRPr="002B0E16" w:rsidRDefault="00CD5A67" w:rsidP="00CD5A67">
            <w:pPr>
              <w:pStyle w:val="Compact"/>
              <w:jc w:val="center"/>
            </w:pPr>
            <w:r>
              <w:t>9.3 (6.8)</w:t>
            </w:r>
          </w:p>
        </w:tc>
        <w:tc>
          <w:tcPr>
            <w:tcW w:w="1075" w:type="dxa"/>
          </w:tcPr>
          <w:p w14:paraId="3D3F39C4" w14:textId="29F92EE9" w:rsidR="00CD5A67" w:rsidRPr="002B0E16" w:rsidRDefault="00CD5A67" w:rsidP="00CD5A67">
            <w:pPr>
              <w:pStyle w:val="Compact"/>
              <w:jc w:val="center"/>
            </w:pPr>
            <w:r>
              <w:t>&lt;0.001</w:t>
            </w:r>
          </w:p>
        </w:tc>
      </w:tr>
      <w:tr w:rsidR="0022049B" w:rsidRPr="00B74F40" w14:paraId="6C5880BF" w14:textId="77777777" w:rsidTr="00F34884">
        <w:tc>
          <w:tcPr>
            <w:tcW w:w="3865" w:type="dxa"/>
          </w:tcPr>
          <w:p w14:paraId="07ADF805" w14:textId="77777777" w:rsidR="0022049B" w:rsidRPr="00B74F40" w:rsidRDefault="0022049B" w:rsidP="0022049B">
            <w:pPr>
              <w:pStyle w:val="Compact"/>
            </w:pPr>
            <w:r w:rsidRPr="00B74F40">
              <w:rPr>
                <w:b/>
                <w:bCs/>
              </w:rPr>
              <w:t>Length of stay (days)</w:t>
            </w:r>
          </w:p>
        </w:tc>
        <w:tc>
          <w:tcPr>
            <w:tcW w:w="2250" w:type="dxa"/>
          </w:tcPr>
          <w:p w14:paraId="38107B42" w14:textId="153E6461" w:rsidR="0022049B" w:rsidRPr="002B0E16" w:rsidRDefault="0022049B" w:rsidP="0022049B">
            <w:pPr>
              <w:pStyle w:val="Compact"/>
              <w:jc w:val="center"/>
            </w:pPr>
            <w:r>
              <w:t>5.9 (6.9)</w:t>
            </w:r>
          </w:p>
        </w:tc>
        <w:tc>
          <w:tcPr>
            <w:tcW w:w="2160" w:type="dxa"/>
          </w:tcPr>
          <w:p w14:paraId="6B556997" w14:textId="58A5EF93" w:rsidR="0022049B" w:rsidRPr="002B0E16" w:rsidRDefault="0022049B" w:rsidP="0022049B">
            <w:pPr>
              <w:pStyle w:val="Compact"/>
              <w:jc w:val="center"/>
            </w:pPr>
            <w:r>
              <w:t>7.6 (9.6)</w:t>
            </w:r>
          </w:p>
        </w:tc>
        <w:tc>
          <w:tcPr>
            <w:tcW w:w="1075" w:type="dxa"/>
          </w:tcPr>
          <w:p w14:paraId="46C0C529" w14:textId="72CAC28C" w:rsidR="0022049B" w:rsidRPr="002B0E16" w:rsidRDefault="0022049B" w:rsidP="0022049B">
            <w:pPr>
              <w:pStyle w:val="Compact"/>
              <w:jc w:val="center"/>
            </w:pPr>
            <w:r>
              <w:t>&lt;0.001</w:t>
            </w:r>
          </w:p>
        </w:tc>
      </w:tr>
      <w:tr w:rsidR="00067ACE" w:rsidRPr="00B74F40" w14:paraId="1963712C" w14:textId="77777777" w:rsidTr="00F34884">
        <w:tc>
          <w:tcPr>
            <w:tcW w:w="3865" w:type="dxa"/>
          </w:tcPr>
          <w:p w14:paraId="1A500AD6" w14:textId="19B86C29" w:rsidR="00067ACE" w:rsidRPr="00B74F40" w:rsidRDefault="00067ACE" w:rsidP="00067ACE">
            <w:pPr>
              <w:pStyle w:val="Compact"/>
            </w:pPr>
            <w:r w:rsidRPr="00B74F40">
              <w:rPr>
                <w:b/>
                <w:bCs/>
              </w:rPr>
              <w:t>C</w:t>
            </w:r>
            <w:r>
              <w:rPr>
                <w:b/>
                <w:bCs/>
              </w:rPr>
              <w:t>umulative ASI</w:t>
            </w:r>
          </w:p>
        </w:tc>
        <w:tc>
          <w:tcPr>
            <w:tcW w:w="2250" w:type="dxa"/>
          </w:tcPr>
          <w:p w14:paraId="0BBC7981" w14:textId="483A0CF0" w:rsidR="00067ACE" w:rsidRPr="002B0E16" w:rsidRDefault="00067ACE" w:rsidP="00067ACE">
            <w:pPr>
              <w:pStyle w:val="Compact"/>
              <w:jc w:val="center"/>
            </w:pPr>
            <w:r>
              <w:t>41.2 (34.2)</w:t>
            </w:r>
          </w:p>
        </w:tc>
        <w:tc>
          <w:tcPr>
            <w:tcW w:w="2160" w:type="dxa"/>
          </w:tcPr>
          <w:p w14:paraId="588E0175" w14:textId="3D454DFA" w:rsidR="00067ACE" w:rsidRPr="002B0E16" w:rsidRDefault="00067ACE" w:rsidP="00067ACE">
            <w:pPr>
              <w:pStyle w:val="Compact"/>
              <w:jc w:val="center"/>
            </w:pPr>
            <w:r>
              <w:t>52.2 (42.7)</w:t>
            </w:r>
          </w:p>
        </w:tc>
        <w:tc>
          <w:tcPr>
            <w:tcW w:w="1075" w:type="dxa"/>
          </w:tcPr>
          <w:p w14:paraId="5ADADD2A" w14:textId="77777777" w:rsidR="00067ACE" w:rsidRPr="002B0E16" w:rsidRDefault="00067ACE" w:rsidP="00067ACE">
            <w:pPr>
              <w:pStyle w:val="Compact"/>
              <w:jc w:val="center"/>
            </w:pPr>
            <w:r>
              <w:t xml:space="preserve">&lt; </w:t>
            </w:r>
            <w:r w:rsidRPr="002B0E16">
              <w:t>0</w:t>
            </w:r>
            <w:r>
              <w:t>.001</w:t>
            </w:r>
          </w:p>
        </w:tc>
      </w:tr>
      <w:tr w:rsidR="006B69D9" w:rsidRPr="00B74F40" w14:paraId="29A4D543" w14:textId="77777777" w:rsidTr="00F34884">
        <w:tc>
          <w:tcPr>
            <w:tcW w:w="3865" w:type="dxa"/>
          </w:tcPr>
          <w:p w14:paraId="16F96174" w14:textId="77777777" w:rsidR="006B69D9" w:rsidRPr="00B74F40" w:rsidRDefault="006B69D9" w:rsidP="006B69D9">
            <w:pPr>
              <w:pStyle w:val="Compact"/>
            </w:pPr>
            <w:r w:rsidRPr="00B74F40">
              <w:rPr>
                <w:b/>
                <w:bCs/>
              </w:rPr>
              <w:t xml:space="preserve">Number of CT </w:t>
            </w:r>
            <w:r>
              <w:rPr>
                <w:b/>
                <w:bCs/>
              </w:rPr>
              <w:t xml:space="preserve">Chest </w:t>
            </w:r>
            <w:r w:rsidRPr="00B74F40">
              <w:rPr>
                <w:b/>
                <w:bCs/>
              </w:rPr>
              <w:t>Scans</w:t>
            </w:r>
          </w:p>
        </w:tc>
        <w:tc>
          <w:tcPr>
            <w:tcW w:w="2250" w:type="dxa"/>
          </w:tcPr>
          <w:p w14:paraId="781C6904" w14:textId="6AC4500B" w:rsidR="006B69D9" w:rsidRPr="002B0E16" w:rsidRDefault="006B69D9" w:rsidP="006B69D9">
            <w:pPr>
              <w:pStyle w:val="Compact"/>
              <w:jc w:val="center"/>
            </w:pPr>
            <w:r>
              <w:t>0.2 (0.5)</w:t>
            </w:r>
          </w:p>
        </w:tc>
        <w:tc>
          <w:tcPr>
            <w:tcW w:w="2160" w:type="dxa"/>
          </w:tcPr>
          <w:p w14:paraId="74F5C266" w14:textId="0F8E10A8" w:rsidR="006B69D9" w:rsidRPr="002B0E16" w:rsidRDefault="006B69D9" w:rsidP="006B69D9">
            <w:pPr>
              <w:pStyle w:val="Compact"/>
              <w:jc w:val="center"/>
            </w:pPr>
            <w:r>
              <w:t>0.4 (0.5)</w:t>
            </w:r>
          </w:p>
        </w:tc>
        <w:tc>
          <w:tcPr>
            <w:tcW w:w="1075" w:type="dxa"/>
          </w:tcPr>
          <w:p w14:paraId="132FBE51" w14:textId="77777777" w:rsidR="006B69D9" w:rsidRPr="002B0E16" w:rsidRDefault="006B69D9" w:rsidP="006B69D9">
            <w:pPr>
              <w:pStyle w:val="Compact"/>
              <w:jc w:val="center"/>
            </w:pPr>
            <w:r w:rsidRPr="002B0E16">
              <w:t>&lt; 0.001</w:t>
            </w:r>
          </w:p>
        </w:tc>
      </w:tr>
      <w:tr w:rsidR="00FD3B44" w:rsidRPr="00B74F40" w14:paraId="70797267" w14:textId="77777777" w:rsidTr="00F34884">
        <w:tc>
          <w:tcPr>
            <w:tcW w:w="3865" w:type="dxa"/>
          </w:tcPr>
          <w:p w14:paraId="339628C8" w14:textId="77777777" w:rsidR="00FD3B44" w:rsidRPr="00B74F40" w:rsidRDefault="00FD3B44" w:rsidP="00FD3B44">
            <w:pPr>
              <w:pStyle w:val="Compact"/>
            </w:pPr>
            <w:r w:rsidRPr="00B74F40">
              <w:rPr>
                <w:b/>
                <w:bCs/>
              </w:rPr>
              <w:t>30-day all-cause mortality</w:t>
            </w:r>
          </w:p>
        </w:tc>
        <w:tc>
          <w:tcPr>
            <w:tcW w:w="2250" w:type="dxa"/>
          </w:tcPr>
          <w:p w14:paraId="22A75866" w14:textId="61D57F3A" w:rsidR="00FD3B44" w:rsidRPr="002B0E16" w:rsidRDefault="00FD3B44" w:rsidP="00FD3B44">
            <w:pPr>
              <w:pStyle w:val="Compact"/>
              <w:jc w:val="center"/>
            </w:pPr>
            <w:r>
              <w:t>968 (11%)</w:t>
            </w:r>
          </w:p>
        </w:tc>
        <w:tc>
          <w:tcPr>
            <w:tcW w:w="2160" w:type="dxa"/>
          </w:tcPr>
          <w:p w14:paraId="08F70F6F" w14:textId="58664CD6" w:rsidR="00FD3B44" w:rsidRPr="002B0E16" w:rsidRDefault="00FD3B44" w:rsidP="00FD3B44">
            <w:pPr>
              <w:pStyle w:val="Compact"/>
              <w:jc w:val="center"/>
            </w:pPr>
            <w:r>
              <w:t>459 (14%)</w:t>
            </w:r>
          </w:p>
        </w:tc>
        <w:tc>
          <w:tcPr>
            <w:tcW w:w="1075" w:type="dxa"/>
          </w:tcPr>
          <w:p w14:paraId="0917C8A7" w14:textId="77777777" w:rsidR="00FD3B44" w:rsidRPr="002B0E16" w:rsidRDefault="00FD3B44" w:rsidP="00FD3B44">
            <w:pPr>
              <w:pStyle w:val="Compact"/>
              <w:jc w:val="center"/>
            </w:pPr>
            <w:r w:rsidRPr="002B0E16">
              <w:t>&lt; 0.001</w:t>
            </w:r>
          </w:p>
        </w:tc>
      </w:tr>
      <w:tr w:rsidR="00023E3E" w:rsidRPr="00B74F40" w14:paraId="0C366E0E" w14:textId="77777777" w:rsidTr="00F34884">
        <w:tc>
          <w:tcPr>
            <w:tcW w:w="3865" w:type="dxa"/>
          </w:tcPr>
          <w:p w14:paraId="7E26BB0C" w14:textId="77777777" w:rsidR="00023E3E" w:rsidRPr="00B74F40" w:rsidRDefault="00023E3E" w:rsidP="00023E3E">
            <w:pPr>
              <w:pStyle w:val="Compact"/>
            </w:pPr>
            <w:r w:rsidRPr="0071059F">
              <w:rPr>
                <w:b/>
                <w:bCs/>
                <w:i/>
                <w:iCs/>
              </w:rPr>
              <w:t>C. difficile</w:t>
            </w:r>
            <w:r w:rsidRPr="00B74F40">
              <w:rPr>
                <w:b/>
                <w:bCs/>
              </w:rPr>
              <w:t xml:space="preserve"> within 90 days of index admission</w:t>
            </w:r>
          </w:p>
        </w:tc>
        <w:tc>
          <w:tcPr>
            <w:tcW w:w="2250" w:type="dxa"/>
          </w:tcPr>
          <w:p w14:paraId="2EE2AF46" w14:textId="1A18C570" w:rsidR="00023E3E" w:rsidRPr="002B0E16" w:rsidRDefault="00023E3E" w:rsidP="00023E3E">
            <w:pPr>
              <w:pStyle w:val="Compact"/>
              <w:jc w:val="center"/>
            </w:pPr>
            <w:r>
              <w:t>38 (0%)</w:t>
            </w:r>
          </w:p>
        </w:tc>
        <w:tc>
          <w:tcPr>
            <w:tcW w:w="2160" w:type="dxa"/>
          </w:tcPr>
          <w:p w14:paraId="496AEA45" w14:textId="196ABB08" w:rsidR="00023E3E" w:rsidRPr="002B0E16" w:rsidRDefault="00023E3E" w:rsidP="00023E3E">
            <w:pPr>
              <w:pStyle w:val="Compact"/>
              <w:jc w:val="center"/>
            </w:pPr>
            <w:r>
              <w:t>13 (0%)</w:t>
            </w:r>
          </w:p>
        </w:tc>
        <w:tc>
          <w:tcPr>
            <w:tcW w:w="1075" w:type="dxa"/>
          </w:tcPr>
          <w:p w14:paraId="25AA2ABD" w14:textId="77777777" w:rsidR="00023E3E" w:rsidRPr="002B0E16" w:rsidRDefault="00023E3E" w:rsidP="00023E3E">
            <w:pPr>
              <w:pStyle w:val="Compact"/>
              <w:jc w:val="center"/>
            </w:pPr>
            <w:r>
              <w:t>0.416</w:t>
            </w:r>
          </w:p>
        </w:tc>
      </w:tr>
    </w:tbl>
    <w:p w14:paraId="1F28B6F3" w14:textId="77777777" w:rsidR="00647402" w:rsidRDefault="00647402" w:rsidP="00647402">
      <w:pPr>
        <w:spacing w:after="0" w:line="240" w:lineRule="auto"/>
        <w:rPr>
          <w:sz w:val="18"/>
          <w:szCs w:val="18"/>
        </w:rPr>
      </w:pPr>
      <w:r w:rsidRPr="00C864F2">
        <w:rPr>
          <w:sz w:val="18"/>
          <w:szCs w:val="18"/>
        </w:rPr>
        <w:t xml:space="preserve">Results are shown as mean (standard deviation) or number (%) unless otherwise noted. </w:t>
      </w:r>
    </w:p>
    <w:p w14:paraId="59217F35" w14:textId="77777777" w:rsidR="00647402" w:rsidRDefault="00647402"/>
    <w:sectPr w:rsidR="0064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70DE5"/>
    <w:multiLevelType w:val="hybridMultilevel"/>
    <w:tmpl w:val="351C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95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37"/>
    <w:rsid w:val="00023E3E"/>
    <w:rsid w:val="00067ACE"/>
    <w:rsid w:val="00183742"/>
    <w:rsid w:val="001D4509"/>
    <w:rsid w:val="0022049B"/>
    <w:rsid w:val="00247F46"/>
    <w:rsid w:val="003460E7"/>
    <w:rsid w:val="003E2D11"/>
    <w:rsid w:val="00426067"/>
    <w:rsid w:val="004515D7"/>
    <w:rsid w:val="00455137"/>
    <w:rsid w:val="00470DC3"/>
    <w:rsid w:val="004E562B"/>
    <w:rsid w:val="004E7C4B"/>
    <w:rsid w:val="004F2DA3"/>
    <w:rsid w:val="005800C2"/>
    <w:rsid w:val="00647402"/>
    <w:rsid w:val="006B69D9"/>
    <w:rsid w:val="00735411"/>
    <w:rsid w:val="007476E5"/>
    <w:rsid w:val="0079317C"/>
    <w:rsid w:val="007C3572"/>
    <w:rsid w:val="008A51C6"/>
    <w:rsid w:val="008B0D78"/>
    <w:rsid w:val="00980EC1"/>
    <w:rsid w:val="00A40E69"/>
    <w:rsid w:val="00AA2AAD"/>
    <w:rsid w:val="00B40158"/>
    <w:rsid w:val="00B425FE"/>
    <w:rsid w:val="00B72080"/>
    <w:rsid w:val="00BC1202"/>
    <w:rsid w:val="00BF18FF"/>
    <w:rsid w:val="00C968FE"/>
    <w:rsid w:val="00CD5A67"/>
    <w:rsid w:val="00D463DC"/>
    <w:rsid w:val="00DC59FB"/>
    <w:rsid w:val="00DD00E3"/>
    <w:rsid w:val="00E03CB0"/>
    <w:rsid w:val="00ED2EF5"/>
    <w:rsid w:val="00F20200"/>
    <w:rsid w:val="00F25705"/>
    <w:rsid w:val="00F34884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6DB6"/>
  <w15:chartTrackingRefBased/>
  <w15:docId w15:val="{F88FEDFA-780B-4DEE-A057-44A568C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3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1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5137"/>
    <w:rPr>
      <w:color w:val="467886" w:themeColor="hyperlink"/>
      <w:u w:val="single"/>
    </w:rPr>
  </w:style>
  <w:style w:type="paragraph" w:customStyle="1" w:styleId="Compact">
    <w:name w:val="Compact"/>
    <w:basedOn w:val="BodyText"/>
    <w:qFormat/>
    <w:rsid w:val="00455137"/>
  </w:style>
  <w:style w:type="table" w:styleId="TableGrid">
    <w:name w:val="Table Grid"/>
    <w:basedOn w:val="TableNormal"/>
    <w:uiPriority w:val="39"/>
    <w:rsid w:val="0045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551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137"/>
    <w:rPr>
      <w:kern w:val="0"/>
      <w14:ligatures w14:val="none"/>
    </w:rPr>
  </w:style>
  <w:style w:type="paragraph" w:styleId="Revision">
    <w:name w:val="Revision"/>
    <w:hidden/>
    <w:uiPriority w:val="99"/>
    <w:semiHidden/>
    <w:rsid w:val="007C3572"/>
    <w:pPr>
      <w:spacing w:after="0" w:line="240" w:lineRule="auto"/>
    </w:pPr>
    <w:rPr>
      <w:kern w:val="0"/>
      <w14:ligatures w14:val="none"/>
    </w:rPr>
  </w:style>
  <w:style w:type="table" w:customStyle="1" w:styleId="Table">
    <w:name w:val="Table"/>
    <w:semiHidden/>
    <w:unhideWhenUsed/>
    <w:qFormat/>
    <w:rsid w:val="008B0D78"/>
    <w:pPr>
      <w:spacing w:after="200" w:line="240" w:lineRule="auto"/>
    </w:pPr>
    <w:rPr>
      <w:kern w:val="0"/>
      <w:sz w:val="24"/>
      <w:szCs w:val="24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7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402"/>
    <w:rPr>
      <w:kern w:val="0"/>
      <w:sz w:val="20"/>
      <w:szCs w:val="20"/>
      <w14:ligatures w14:val="none"/>
    </w:rPr>
  </w:style>
  <w:style w:type="table" w:styleId="GridTable1Light-Accent3">
    <w:name w:val="Grid Table 1 Light Accent 3"/>
    <w:basedOn w:val="TableNormal"/>
    <w:uiPriority w:val="46"/>
    <w:rsid w:val="00647402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ges.daniel@may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919</Words>
  <Characters>5241</Characters>
  <Application>Microsoft Office Word</Application>
  <DocSecurity>0</DocSecurity>
  <Lines>43</Lines>
  <Paragraphs>12</Paragraphs>
  <ScaleCrop>false</ScaleCrop>
  <Company>Mayo Clinic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Ilges, Daniel T., Pharm.D., R.Ph., BCIDP</dc:creator>
  <cp:keywords/>
  <dc:description/>
  <cp:lastModifiedBy>Ilges, Daniel T., Pharm.D., R.Ph., BCIDP</cp:lastModifiedBy>
  <cp:revision>3</cp:revision>
  <dcterms:created xsi:type="dcterms:W3CDTF">2025-01-19T00:07:00Z</dcterms:created>
  <dcterms:modified xsi:type="dcterms:W3CDTF">2025-01-19T00:40:00Z</dcterms:modified>
</cp:coreProperties>
</file>