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8CC674" w14:textId="6B04F3F6" w:rsidR="00F66C3C" w:rsidRPr="00B924BE" w:rsidRDefault="00F43919" w:rsidP="09367C68">
      <w:pPr>
        <w:rPr>
          <w:rFonts w:ascii="Times New Roman" w:hAnsi="Times New Roman" w:cs="Times New Roman"/>
          <w:b/>
          <w:bCs/>
          <w:sz w:val="24"/>
          <w:szCs w:val="24"/>
          <w:lang w:val="en-US"/>
        </w:rPr>
      </w:pPr>
      <w:r w:rsidRPr="00B924BE">
        <w:rPr>
          <w:rFonts w:ascii="Times New Roman" w:hAnsi="Times New Roman" w:cs="Times New Roman"/>
          <w:b/>
          <w:bCs/>
          <w:sz w:val="24"/>
          <w:szCs w:val="24"/>
          <w:lang w:val="en-US"/>
        </w:rPr>
        <w:t>Supplemental File</w:t>
      </w:r>
    </w:p>
    <w:p w14:paraId="7B487456" w14:textId="77777777" w:rsidR="00F43919" w:rsidRPr="00B924BE" w:rsidRDefault="00F43919" w:rsidP="09367C68">
      <w:pPr>
        <w:rPr>
          <w:rFonts w:ascii="Times New Roman" w:hAnsi="Times New Roman" w:cs="Times New Roman"/>
          <w:b/>
          <w:bCs/>
          <w:sz w:val="24"/>
          <w:szCs w:val="24"/>
          <w:lang w:val="en-US"/>
        </w:rPr>
      </w:pPr>
    </w:p>
    <w:p w14:paraId="382E46BF" w14:textId="219DCE98" w:rsidR="00B555C2" w:rsidRPr="00B555C2" w:rsidRDefault="55C10285" w:rsidP="00B555C2">
      <w:pPr>
        <w:widowControl w:val="0"/>
        <w:autoSpaceDE w:val="0"/>
        <w:autoSpaceDN w:val="0"/>
        <w:adjustRightInd w:val="0"/>
        <w:spacing w:line="240" w:lineRule="auto"/>
        <w:rPr>
          <w:rFonts w:ascii="Times New Roman" w:hAnsi="Times New Roman" w:cs="Times New Roman"/>
          <w:b/>
          <w:bCs/>
          <w:sz w:val="24"/>
          <w:szCs w:val="24"/>
          <w:lang w:val="en-GB"/>
        </w:rPr>
      </w:pPr>
      <w:r w:rsidRPr="00B924BE">
        <w:rPr>
          <w:rFonts w:ascii="Times New Roman" w:hAnsi="Times New Roman" w:cs="Times New Roman"/>
          <w:sz w:val="24"/>
          <w:szCs w:val="24"/>
          <w:lang w:val="en-US"/>
        </w:rPr>
        <w:t>Appendix</w:t>
      </w:r>
      <w:r w:rsidR="00C642D2" w:rsidRPr="00B924BE">
        <w:rPr>
          <w:rFonts w:ascii="Times New Roman" w:hAnsi="Times New Roman" w:cs="Times New Roman"/>
          <w:sz w:val="24"/>
          <w:szCs w:val="24"/>
          <w:lang w:val="en-US"/>
        </w:rPr>
        <w:t xml:space="preserve"> to: </w:t>
      </w:r>
      <w:proofErr w:type="spellStart"/>
      <w:r w:rsidR="001779C5" w:rsidRPr="00B924BE">
        <w:rPr>
          <w:rFonts w:ascii="Times New Roman" w:hAnsi="Times New Roman" w:cs="Times New Roman"/>
          <w:sz w:val="24"/>
          <w:szCs w:val="24"/>
          <w:lang w:val="en-US"/>
        </w:rPr>
        <w:t>Allegranzi</w:t>
      </w:r>
      <w:proofErr w:type="spellEnd"/>
      <w:r w:rsidR="00C642D2" w:rsidRPr="00B924BE">
        <w:rPr>
          <w:rFonts w:ascii="Times New Roman" w:hAnsi="Times New Roman" w:cs="Times New Roman"/>
          <w:sz w:val="24"/>
          <w:szCs w:val="24"/>
          <w:lang w:val="en-US"/>
        </w:rPr>
        <w:t xml:space="preserve"> et al.</w:t>
      </w:r>
      <w:r w:rsidR="00B924BE" w:rsidRPr="00B924BE">
        <w:rPr>
          <w:rFonts w:ascii="Times New Roman" w:hAnsi="Times New Roman" w:cs="Times New Roman"/>
          <w:b/>
          <w:bCs/>
          <w:sz w:val="24"/>
          <w:szCs w:val="24"/>
          <w:lang w:val="en-GB"/>
        </w:rPr>
        <w:t xml:space="preserve"> </w:t>
      </w:r>
      <w:r w:rsidR="00B555C2">
        <w:rPr>
          <w:rFonts w:ascii="Times New Roman" w:eastAsia="Arial" w:hAnsi="Times New Roman" w:cs="Times New Roman"/>
          <w:b/>
          <w:bCs/>
        </w:rPr>
        <w:t xml:space="preserve">WHO </w:t>
      </w:r>
      <w:r w:rsidR="00B555C2" w:rsidRPr="002C2C44">
        <w:rPr>
          <w:rFonts w:ascii="Times New Roman" w:eastAsia="Arial" w:hAnsi="Times New Roman" w:cs="Times New Roman"/>
          <w:b/>
          <w:bCs/>
        </w:rPr>
        <w:t xml:space="preserve">Global </w:t>
      </w:r>
      <w:proofErr w:type="spellStart"/>
      <w:r w:rsidR="00B555C2" w:rsidRPr="002C2C44">
        <w:rPr>
          <w:rFonts w:ascii="Times New Roman" w:eastAsia="Arial" w:hAnsi="Times New Roman" w:cs="Times New Roman"/>
          <w:b/>
          <w:bCs/>
        </w:rPr>
        <w:t>Research</w:t>
      </w:r>
      <w:proofErr w:type="spellEnd"/>
      <w:r w:rsidR="00B555C2" w:rsidRPr="002C2C44">
        <w:rPr>
          <w:rFonts w:ascii="Times New Roman" w:eastAsia="Arial" w:hAnsi="Times New Roman" w:cs="Times New Roman"/>
          <w:b/>
          <w:bCs/>
        </w:rPr>
        <w:t xml:space="preserve"> Agenda for Hand </w:t>
      </w:r>
      <w:proofErr w:type="spellStart"/>
      <w:r w:rsidR="00B555C2" w:rsidRPr="002C2C44">
        <w:rPr>
          <w:rFonts w:ascii="Times New Roman" w:eastAsia="Arial" w:hAnsi="Times New Roman" w:cs="Times New Roman"/>
          <w:b/>
          <w:bCs/>
        </w:rPr>
        <w:t>Hygiene</w:t>
      </w:r>
      <w:proofErr w:type="spellEnd"/>
      <w:r w:rsidR="00B555C2" w:rsidRPr="002C2C44">
        <w:rPr>
          <w:rFonts w:ascii="Times New Roman" w:eastAsia="Arial" w:hAnsi="Times New Roman" w:cs="Times New Roman"/>
          <w:b/>
          <w:bCs/>
        </w:rPr>
        <w:t xml:space="preserve"> </w:t>
      </w:r>
      <w:proofErr w:type="spellStart"/>
      <w:r w:rsidR="00B555C2" w:rsidRPr="002C2C44">
        <w:rPr>
          <w:rFonts w:ascii="Times New Roman" w:eastAsia="Arial" w:hAnsi="Times New Roman" w:cs="Times New Roman"/>
          <w:b/>
          <w:bCs/>
        </w:rPr>
        <w:t>Improvement</w:t>
      </w:r>
      <w:proofErr w:type="spellEnd"/>
      <w:r w:rsidR="00B555C2" w:rsidRPr="002C2C44">
        <w:rPr>
          <w:rFonts w:ascii="Times New Roman" w:eastAsia="Arial" w:hAnsi="Times New Roman" w:cs="Times New Roman"/>
          <w:b/>
          <w:bCs/>
        </w:rPr>
        <w:t xml:space="preserve"> in </w:t>
      </w:r>
      <w:proofErr w:type="spellStart"/>
      <w:r w:rsidR="00B555C2" w:rsidRPr="002C2C44">
        <w:rPr>
          <w:rFonts w:ascii="Times New Roman" w:eastAsia="Arial" w:hAnsi="Times New Roman" w:cs="Times New Roman"/>
          <w:b/>
          <w:bCs/>
        </w:rPr>
        <w:t>Health</w:t>
      </w:r>
      <w:proofErr w:type="spellEnd"/>
      <w:r w:rsidR="00B555C2" w:rsidRPr="002C2C44">
        <w:rPr>
          <w:rFonts w:ascii="Times New Roman" w:eastAsia="Arial" w:hAnsi="Times New Roman" w:cs="Times New Roman"/>
          <w:b/>
          <w:bCs/>
        </w:rPr>
        <w:t xml:space="preserve"> Care</w:t>
      </w:r>
      <w:r w:rsidR="00B555C2">
        <w:rPr>
          <w:rFonts w:ascii="Times New Roman" w:eastAsia="Arial" w:hAnsi="Times New Roman" w:cs="Times New Roman"/>
          <w:b/>
          <w:bCs/>
        </w:rPr>
        <w:t xml:space="preserve">: a Delphi Consensus </w:t>
      </w:r>
      <w:proofErr w:type="spellStart"/>
      <w:r w:rsidR="00B555C2">
        <w:rPr>
          <w:rFonts w:ascii="Times New Roman" w:eastAsia="Arial" w:hAnsi="Times New Roman" w:cs="Times New Roman"/>
          <w:b/>
          <w:bCs/>
        </w:rPr>
        <w:t>Study</w:t>
      </w:r>
      <w:proofErr w:type="spellEnd"/>
    </w:p>
    <w:p w14:paraId="6DCA0F3E" w14:textId="2892BA07" w:rsidR="00F66C3C" w:rsidRPr="00B924BE" w:rsidRDefault="00F66C3C" w:rsidP="00CA1F4D">
      <w:pPr>
        <w:spacing w:line="240" w:lineRule="auto"/>
        <w:rPr>
          <w:rFonts w:ascii="Times New Roman" w:eastAsia="Times New Roman" w:hAnsi="Times New Roman" w:cs="Times New Roman"/>
          <w:sz w:val="24"/>
          <w:szCs w:val="24"/>
          <w:lang w:val="en-US" w:eastAsia="en-GB"/>
        </w:rPr>
      </w:pPr>
    </w:p>
    <w:p w14:paraId="7BB7BF98" w14:textId="77777777" w:rsidR="00F66C3C" w:rsidRPr="00B924BE" w:rsidRDefault="00F66C3C">
      <w:pPr>
        <w:rPr>
          <w:rFonts w:ascii="Times New Roman" w:hAnsi="Times New Roman" w:cs="Times New Roman"/>
          <w:sz w:val="24"/>
          <w:szCs w:val="24"/>
          <w:lang w:val="en-US"/>
        </w:rPr>
      </w:pPr>
    </w:p>
    <w:p w14:paraId="533E3702" w14:textId="77777777" w:rsidR="00F66C3C" w:rsidRPr="00B924BE" w:rsidRDefault="00C642D2">
      <w:pPr>
        <w:spacing w:line="360" w:lineRule="auto"/>
        <w:rPr>
          <w:rFonts w:ascii="Times New Roman" w:hAnsi="Times New Roman" w:cs="Times New Roman"/>
          <w:b/>
          <w:sz w:val="24"/>
          <w:szCs w:val="24"/>
          <w:lang w:val="en-GB"/>
        </w:rPr>
      </w:pPr>
      <w:r w:rsidRPr="00B924BE">
        <w:rPr>
          <w:rFonts w:ascii="Times New Roman" w:hAnsi="Times New Roman" w:cs="Times New Roman"/>
          <w:b/>
          <w:sz w:val="24"/>
          <w:szCs w:val="24"/>
          <w:lang w:val="en-GB"/>
        </w:rPr>
        <w:t>Contents</w:t>
      </w:r>
    </w:p>
    <w:p w14:paraId="177DAE17" w14:textId="087BA47B" w:rsidR="00F13B53" w:rsidRPr="00172416" w:rsidRDefault="00F13B53" w:rsidP="00172416">
      <w:pPr>
        <w:pStyle w:val="ListParagraph"/>
        <w:numPr>
          <w:ilvl w:val="0"/>
          <w:numId w:val="5"/>
        </w:numPr>
        <w:spacing w:after="200" w:line="330" w:lineRule="auto"/>
        <w:ind w:left="284" w:hanging="284"/>
        <w:rPr>
          <w:rFonts w:ascii="Times New Roman" w:hAnsi="Times New Roman" w:cs="Times New Roman"/>
          <w:sz w:val="24"/>
          <w:szCs w:val="24"/>
          <w:lang w:val="en-GB"/>
        </w:rPr>
      </w:pPr>
      <w:r w:rsidRPr="00172416">
        <w:rPr>
          <w:rFonts w:ascii="Times New Roman" w:hAnsi="Times New Roman" w:cs="Times New Roman"/>
          <w:b/>
          <w:bCs/>
          <w:sz w:val="24"/>
          <w:szCs w:val="24"/>
          <w:lang w:val="en-GB"/>
        </w:rPr>
        <w:t>Appendix A.</w:t>
      </w:r>
      <w:r w:rsidRPr="00172416">
        <w:rPr>
          <w:rFonts w:ascii="Times New Roman" w:hAnsi="Times New Roman" w:cs="Times New Roman"/>
          <w:sz w:val="24"/>
          <w:szCs w:val="24"/>
          <w:lang w:val="en-GB"/>
        </w:rPr>
        <w:t xml:space="preserve"> </w:t>
      </w:r>
      <w:r w:rsidR="00172416" w:rsidRPr="00172416">
        <w:rPr>
          <w:rFonts w:ascii="Times New Roman" w:hAnsi="Times New Roman" w:cs="Times New Roman"/>
          <w:sz w:val="24"/>
          <w:szCs w:val="24"/>
          <w:lang w:val="en-GB"/>
        </w:rPr>
        <w:t>Expert-proposed research statements on hand hygiene in healthcare</w:t>
      </w:r>
      <w:r w:rsidR="00CA3EEC">
        <w:rPr>
          <w:rFonts w:ascii="Times New Roman" w:hAnsi="Times New Roman" w:cs="Times New Roman"/>
          <w:sz w:val="24"/>
          <w:szCs w:val="24"/>
          <w:lang w:val="en-GB"/>
        </w:rPr>
        <w:t>.</w:t>
      </w:r>
    </w:p>
    <w:p w14:paraId="503B1182" w14:textId="361BBA40" w:rsidR="00172416" w:rsidRPr="00172416" w:rsidRDefault="006F5F84" w:rsidP="00172416">
      <w:pPr>
        <w:pStyle w:val="ListParagraph"/>
        <w:numPr>
          <w:ilvl w:val="0"/>
          <w:numId w:val="5"/>
        </w:numPr>
        <w:spacing w:line="240" w:lineRule="auto"/>
        <w:ind w:left="284" w:hanging="284"/>
        <w:rPr>
          <w:rFonts w:ascii="Times New Roman" w:hAnsi="Times New Roman" w:cs="Times New Roman"/>
          <w:sz w:val="24"/>
          <w:szCs w:val="24"/>
          <w:lang w:val="en-US"/>
        </w:rPr>
      </w:pPr>
      <w:r w:rsidRPr="00B924BE">
        <w:rPr>
          <w:rFonts w:ascii="Times New Roman" w:hAnsi="Times New Roman" w:cs="Times New Roman"/>
          <w:b/>
          <w:bCs/>
          <w:sz w:val="24"/>
          <w:szCs w:val="24"/>
          <w:lang w:val="en-GB"/>
        </w:rPr>
        <w:t xml:space="preserve">Appendix </w:t>
      </w:r>
      <w:r w:rsidR="00F13B53">
        <w:rPr>
          <w:rFonts w:ascii="Times New Roman" w:hAnsi="Times New Roman" w:cs="Times New Roman"/>
          <w:b/>
          <w:bCs/>
          <w:sz w:val="24"/>
          <w:szCs w:val="24"/>
          <w:lang w:val="en-GB"/>
        </w:rPr>
        <w:t>B</w:t>
      </w:r>
      <w:r w:rsidR="00F43919" w:rsidRPr="00B924BE">
        <w:rPr>
          <w:rFonts w:ascii="Times New Roman" w:hAnsi="Times New Roman" w:cs="Times New Roman"/>
          <w:b/>
          <w:bCs/>
          <w:sz w:val="24"/>
          <w:szCs w:val="24"/>
          <w:lang w:val="en-GB"/>
        </w:rPr>
        <w:t>.</w:t>
      </w:r>
      <w:r w:rsidRPr="00B924BE">
        <w:rPr>
          <w:rFonts w:ascii="Times New Roman" w:hAnsi="Times New Roman" w:cs="Times New Roman"/>
          <w:sz w:val="24"/>
          <w:szCs w:val="24"/>
          <w:lang w:val="en-GB"/>
        </w:rPr>
        <w:t xml:space="preserve"> </w:t>
      </w:r>
      <w:r w:rsidR="008F5F1B" w:rsidRPr="00B924BE">
        <w:rPr>
          <w:rFonts w:ascii="Times New Roman" w:hAnsi="Times New Roman" w:cs="Times New Roman"/>
          <w:sz w:val="24"/>
          <w:szCs w:val="24"/>
          <w:lang w:val="en-GB"/>
        </w:rPr>
        <w:t xml:space="preserve">Results of </w:t>
      </w:r>
      <w:r w:rsidR="00F43919" w:rsidRPr="00B924BE">
        <w:rPr>
          <w:rFonts w:ascii="Times New Roman" w:hAnsi="Times New Roman" w:cs="Times New Roman"/>
          <w:sz w:val="24"/>
          <w:szCs w:val="24"/>
          <w:lang w:val="en-GB"/>
        </w:rPr>
        <w:t>r</w:t>
      </w:r>
      <w:r w:rsidR="008F5F1B" w:rsidRPr="00B924BE">
        <w:rPr>
          <w:rFonts w:ascii="Times New Roman" w:hAnsi="Times New Roman" w:cs="Times New Roman"/>
          <w:sz w:val="24"/>
          <w:szCs w:val="24"/>
          <w:lang w:val="en-GB"/>
        </w:rPr>
        <w:t>ound 1 Delphi surveys</w:t>
      </w:r>
      <w:r w:rsidR="00AC0136">
        <w:rPr>
          <w:rFonts w:ascii="Times New Roman" w:hAnsi="Times New Roman" w:cs="Times New Roman"/>
          <w:sz w:val="24"/>
          <w:szCs w:val="24"/>
          <w:lang w:val="en-GB"/>
        </w:rPr>
        <w:t xml:space="preserve"> on the 2023-2030 Hand Hygiene Research Agenda</w:t>
      </w:r>
      <w:r w:rsidR="008F5F1B" w:rsidRPr="00B924BE">
        <w:rPr>
          <w:rFonts w:ascii="Times New Roman" w:hAnsi="Times New Roman" w:cs="Times New Roman"/>
          <w:sz w:val="24"/>
          <w:szCs w:val="24"/>
          <w:lang w:val="en-GB"/>
        </w:rPr>
        <w:t>.</w:t>
      </w:r>
    </w:p>
    <w:p w14:paraId="6D97550F" w14:textId="3F1F0C45" w:rsidR="00754AB2" w:rsidRPr="00172416" w:rsidRDefault="00754AB2" w:rsidP="00172416">
      <w:pPr>
        <w:pStyle w:val="ListParagraph"/>
        <w:numPr>
          <w:ilvl w:val="0"/>
          <w:numId w:val="5"/>
        </w:numPr>
        <w:spacing w:line="240" w:lineRule="auto"/>
        <w:ind w:left="284" w:hanging="284"/>
        <w:rPr>
          <w:rFonts w:ascii="Times New Roman" w:hAnsi="Times New Roman" w:cs="Times New Roman"/>
          <w:sz w:val="24"/>
          <w:szCs w:val="24"/>
          <w:lang w:val="en-US"/>
        </w:rPr>
      </w:pPr>
      <w:r w:rsidRPr="00B924BE">
        <w:rPr>
          <w:rFonts w:ascii="Times New Roman" w:hAnsi="Times New Roman" w:cs="Times New Roman"/>
          <w:b/>
          <w:bCs/>
          <w:sz w:val="24"/>
          <w:szCs w:val="24"/>
          <w:lang w:val="en-US"/>
        </w:rPr>
        <w:t xml:space="preserve">Appendix </w:t>
      </w:r>
      <w:r w:rsidR="00F13B53">
        <w:rPr>
          <w:rFonts w:ascii="Times New Roman" w:hAnsi="Times New Roman" w:cs="Times New Roman"/>
          <w:b/>
          <w:bCs/>
          <w:sz w:val="24"/>
          <w:szCs w:val="24"/>
          <w:lang w:val="en-US"/>
        </w:rPr>
        <w:t>C</w:t>
      </w:r>
      <w:r w:rsidR="00F43919" w:rsidRPr="00B924BE">
        <w:rPr>
          <w:rFonts w:ascii="Times New Roman" w:hAnsi="Times New Roman" w:cs="Times New Roman"/>
          <w:b/>
          <w:bCs/>
          <w:sz w:val="24"/>
          <w:szCs w:val="24"/>
          <w:lang w:val="en-US"/>
        </w:rPr>
        <w:t>.</w:t>
      </w:r>
      <w:r w:rsidRPr="00B924BE">
        <w:rPr>
          <w:rFonts w:ascii="Times New Roman" w:hAnsi="Times New Roman" w:cs="Times New Roman"/>
          <w:b/>
          <w:bCs/>
          <w:sz w:val="24"/>
          <w:szCs w:val="24"/>
          <w:lang w:val="en-US"/>
        </w:rPr>
        <w:t xml:space="preserve"> </w:t>
      </w:r>
      <w:r w:rsidR="00D06400" w:rsidRPr="00B924BE">
        <w:rPr>
          <w:rFonts w:ascii="Times New Roman" w:hAnsi="Times New Roman" w:cs="Times New Roman"/>
          <w:sz w:val="24"/>
          <w:szCs w:val="24"/>
          <w:lang w:val="en-US"/>
        </w:rPr>
        <w:t>Round 2 Delphi survey</w:t>
      </w:r>
      <w:r w:rsidR="000218AC">
        <w:rPr>
          <w:rFonts w:ascii="Times New Roman" w:hAnsi="Times New Roman" w:cs="Times New Roman"/>
          <w:sz w:val="24"/>
          <w:szCs w:val="24"/>
          <w:lang w:val="en-US"/>
        </w:rPr>
        <w:t xml:space="preserve"> results:</w:t>
      </w:r>
      <w:r w:rsidR="00D06400" w:rsidRPr="00B924BE">
        <w:rPr>
          <w:rFonts w:ascii="Times New Roman" w:hAnsi="Times New Roman" w:cs="Times New Roman"/>
          <w:sz w:val="24"/>
          <w:szCs w:val="24"/>
          <w:lang w:val="en-US"/>
        </w:rPr>
        <w:t xml:space="preserve"> 2023-2030 Hand Hygiene</w:t>
      </w:r>
      <w:r w:rsidR="000218AC">
        <w:rPr>
          <w:rFonts w:ascii="Times New Roman" w:hAnsi="Times New Roman" w:cs="Times New Roman"/>
          <w:sz w:val="24"/>
          <w:szCs w:val="24"/>
          <w:lang w:val="en-US"/>
        </w:rPr>
        <w:t xml:space="preserve"> </w:t>
      </w:r>
      <w:r w:rsidR="000218AC" w:rsidRPr="00B924BE">
        <w:rPr>
          <w:rFonts w:ascii="Times New Roman" w:hAnsi="Times New Roman" w:cs="Times New Roman"/>
          <w:sz w:val="24"/>
          <w:szCs w:val="24"/>
          <w:lang w:val="en-US"/>
        </w:rPr>
        <w:t>Research Agenda</w:t>
      </w:r>
      <w:r w:rsidR="001E3AF4">
        <w:rPr>
          <w:rFonts w:ascii="Times New Roman" w:hAnsi="Times New Roman" w:cs="Times New Roman"/>
          <w:sz w:val="24"/>
          <w:szCs w:val="24"/>
          <w:lang w:val="en-US"/>
        </w:rPr>
        <w:t xml:space="preserve">, </w:t>
      </w:r>
      <w:r w:rsidR="000218AC">
        <w:rPr>
          <w:rFonts w:ascii="Times New Roman" w:hAnsi="Times New Roman" w:cs="Times New Roman"/>
          <w:sz w:val="24"/>
          <w:szCs w:val="24"/>
          <w:lang w:val="en-US"/>
        </w:rPr>
        <w:t xml:space="preserve">including </w:t>
      </w:r>
      <w:r w:rsidR="000218AC">
        <w:rPr>
          <w:rFonts w:ascii="Times New Roman" w:eastAsia="Arial" w:hAnsi="Times New Roman" w:cs="Times New Roman"/>
          <w:color w:val="000000" w:themeColor="text1"/>
          <w:sz w:val="24"/>
          <w:szCs w:val="24"/>
          <w:lang w:val="en-GB"/>
        </w:rPr>
        <w:t>non-cons</w:t>
      </w:r>
      <w:r w:rsidR="000218AC" w:rsidRPr="00172416">
        <w:rPr>
          <w:rFonts w:ascii="Times New Roman" w:eastAsia="Arial" w:hAnsi="Times New Roman" w:cs="Times New Roman"/>
          <w:color w:val="000000" w:themeColor="text1"/>
          <w:sz w:val="24"/>
          <w:szCs w:val="24"/>
          <w:lang w:val="en-GB"/>
        </w:rPr>
        <w:t>ensus</w:t>
      </w:r>
      <w:r w:rsidR="001E3AF4" w:rsidRPr="00172416">
        <w:rPr>
          <w:rFonts w:ascii="Times New Roman" w:eastAsia="Arial" w:hAnsi="Times New Roman" w:cs="Times New Roman"/>
          <w:color w:val="000000" w:themeColor="text1"/>
          <w:sz w:val="24"/>
          <w:szCs w:val="24"/>
          <w:lang w:val="en-GB"/>
        </w:rPr>
        <w:t xml:space="preserve"> statements </w:t>
      </w:r>
      <w:r w:rsidRPr="00172416">
        <w:rPr>
          <w:rFonts w:ascii="Times New Roman" w:hAnsi="Times New Roman" w:cs="Times New Roman"/>
          <w:sz w:val="24"/>
          <w:szCs w:val="24"/>
          <w:lang w:val="en-US"/>
        </w:rPr>
        <w:t>…………………………………………………………………………………………………….</w:t>
      </w:r>
    </w:p>
    <w:p w14:paraId="230781F0" w14:textId="77777777" w:rsidR="00FF772C" w:rsidRPr="00B924BE" w:rsidRDefault="00FF772C" w:rsidP="00FF772C">
      <w:pPr>
        <w:pStyle w:val="ListParagraph"/>
        <w:spacing w:line="360" w:lineRule="auto"/>
        <w:ind w:left="284"/>
        <w:rPr>
          <w:rFonts w:ascii="Times New Roman" w:hAnsi="Times New Roman" w:cs="Times New Roman"/>
          <w:sz w:val="24"/>
          <w:szCs w:val="24"/>
          <w:lang w:val="en-US"/>
        </w:rPr>
      </w:pPr>
    </w:p>
    <w:p w14:paraId="6D3D899D" w14:textId="77777777" w:rsidR="00971144" w:rsidRPr="00B924BE" w:rsidRDefault="00971144" w:rsidP="00971144">
      <w:pPr>
        <w:pStyle w:val="ListParagraph"/>
        <w:spacing w:line="360" w:lineRule="auto"/>
        <w:ind w:left="284"/>
        <w:rPr>
          <w:rFonts w:ascii="Times New Roman" w:hAnsi="Times New Roman" w:cs="Times New Roman"/>
          <w:sz w:val="24"/>
          <w:szCs w:val="24"/>
          <w:lang w:val="en-US"/>
        </w:rPr>
      </w:pPr>
    </w:p>
    <w:p w14:paraId="1C7F3781" w14:textId="77777777" w:rsidR="00F66C3C" w:rsidRPr="00B924BE" w:rsidRDefault="00F66C3C">
      <w:pPr>
        <w:rPr>
          <w:rFonts w:ascii="Times New Roman" w:hAnsi="Times New Roman" w:cs="Times New Roman"/>
          <w:sz w:val="24"/>
          <w:szCs w:val="24"/>
          <w:lang w:val="en-US"/>
        </w:rPr>
      </w:pPr>
    </w:p>
    <w:p w14:paraId="57810D61" w14:textId="77777777" w:rsidR="00F66C3C" w:rsidRPr="00B924BE" w:rsidRDefault="00F66C3C">
      <w:pPr>
        <w:rPr>
          <w:rFonts w:ascii="Times New Roman" w:hAnsi="Times New Roman" w:cs="Times New Roman"/>
          <w:b/>
          <w:sz w:val="24"/>
          <w:szCs w:val="24"/>
          <w:lang w:val="en-US"/>
        </w:rPr>
      </w:pPr>
    </w:p>
    <w:p w14:paraId="0CEB20F3" w14:textId="77777777" w:rsidR="00F66C3C" w:rsidRPr="00B924BE" w:rsidRDefault="00F66C3C">
      <w:pPr>
        <w:rPr>
          <w:rFonts w:ascii="Times New Roman" w:hAnsi="Times New Roman" w:cs="Times New Roman"/>
          <w:b/>
          <w:sz w:val="24"/>
          <w:szCs w:val="24"/>
          <w:lang w:val="en-US"/>
        </w:rPr>
      </w:pPr>
    </w:p>
    <w:p w14:paraId="335BD488" w14:textId="77777777" w:rsidR="00F66C3C" w:rsidRPr="00B924BE" w:rsidRDefault="00F66C3C">
      <w:pPr>
        <w:rPr>
          <w:rFonts w:ascii="Times New Roman" w:hAnsi="Times New Roman" w:cs="Times New Roman"/>
          <w:b/>
          <w:sz w:val="24"/>
          <w:szCs w:val="24"/>
          <w:lang w:val="en-US"/>
        </w:rPr>
      </w:pPr>
    </w:p>
    <w:p w14:paraId="64F53F78" w14:textId="77777777" w:rsidR="00F66C3C" w:rsidRPr="00B924BE" w:rsidRDefault="00C642D2">
      <w:pPr>
        <w:pStyle w:val="ListParagraph"/>
        <w:numPr>
          <w:ilvl w:val="0"/>
          <w:numId w:val="5"/>
        </w:numPr>
        <w:spacing w:line="360" w:lineRule="auto"/>
        <w:ind w:left="284" w:hanging="284"/>
        <w:rPr>
          <w:rFonts w:ascii="Times New Roman" w:hAnsi="Times New Roman" w:cs="Times New Roman"/>
          <w:b/>
          <w:sz w:val="24"/>
          <w:szCs w:val="24"/>
          <w:lang w:val="en-US"/>
        </w:rPr>
      </w:pPr>
      <w:r w:rsidRPr="00B924BE">
        <w:rPr>
          <w:rFonts w:ascii="Times New Roman" w:hAnsi="Times New Roman" w:cs="Times New Roman"/>
          <w:b/>
          <w:sz w:val="24"/>
          <w:szCs w:val="24"/>
          <w:lang w:val="en-US"/>
        </w:rPr>
        <w:br w:type="page"/>
      </w:r>
    </w:p>
    <w:p w14:paraId="50D73375" w14:textId="1E75D09F" w:rsidR="00F13B53" w:rsidRPr="00CA3EEC" w:rsidRDefault="00F13B53">
      <w:pPr>
        <w:rPr>
          <w:rFonts w:ascii="Times New Roman" w:hAnsi="Times New Roman" w:cs="Times New Roman"/>
          <w:b/>
          <w:bCs/>
          <w:sz w:val="24"/>
          <w:szCs w:val="24"/>
          <w:lang w:val="en-GB"/>
        </w:rPr>
      </w:pPr>
      <w:r w:rsidRPr="00F13B53">
        <w:rPr>
          <w:rFonts w:ascii="Times New Roman" w:hAnsi="Times New Roman" w:cs="Times New Roman"/>
          <w:b/>
          <w:bCs/>
          <w:sz w:val="24"/>
          <w:szCs w:val="24"/>
          <w:lang w:val="en-GB"/>
        </w:rPr>
        <w:lastRenderedPageBreak/>
        <w:t>Appendix A</w:t>
      </w:r>
      <w:r w:rsidR="00A658BC">
        <w:rPr>
          <w:rFonts w:ascii="Times New Roman" w:hAnsi="Times New Roman" w:cs="Times New Roman"/>
          <w:b/>
          <w:bCs/>
          <w:sz w:val="24"/>
          <w:szCs w:val="24"/>
          <w:lang w:val="en-GB"/>
        </w:rPr>
        <w:t>.</w:t>
      </w:r>
      <w:r w:rsidR="00CA3EEC">
        <w:rPr>
          <w:rFonts w:ascii="Times New Roman" w:hAnsi="Times New Roman" w:cs="Times New Roman"/>
          <w:b/>
          <w:bCs/>
          <w:sz w:val="24"/>
          <w:szCs w:val="24"/>
          <w:lang w:val="en-GB"/>
        </w:rPr>
        <w:t xml:space="preserve"> </w:t>
      </w:r>
      <w:r w:rsidR="00CA3EEC" w:rsidRPr="00CA3EEC">
        <w:rPr>
          <w:rFonts w:ascii="Times New Roman" w:hAnsi="Times New Roman" w:cs="Times New Roman"/>
          <w:color w:val="000000" w:themeColor="text1"/>
          <w:sz w:val="24"/>
          <w:szCs w:val="24"/>
        </w:rPr>
        <w:t>Expert-</w:t>
      </w:r>
      <w:proofErr w:type="spellStart"/>
      <w:r w:rsidR="00CA3EEC" w:rsidRPr="00CA3EEC">
        <w:rPr>
          <w:rFonts w:ascii="Times New Roman" w:hAnsi="Times New Roman" w:cs="Times New Roman"/>
          <w:color w:val="000000" w:themeColor="text1"/>
          <w:sz w:val="24"/>
          <w:szCs w:val="24"/>
        </w:rPr>
        <w:t>proposed</w:t>
      </w:r>
      <w:proofErr w:type="spellEnd"/>
      <w:r w:rsidR="00CA3EEC" w:rsidRPr="00CA3EEC">
        <w:rPr>
          <w:rFonts w:ascii="Times New Roman" w:hAnsi="Times New Roman" w:cs="Times New Roman"/>
          <w:color w:val="000000" w:themeColor="text1"/>
          <w:sz w:val="24"/>
          <w:szCs w:val="24"/>
        </w:rPr>
        <w:t xml:space="preserve"> </w:t>
      </w:r>
      <w:proofErr w:type="spellStart"/>
      <w:r w:rsidR="00CA3EEC" w:rsidRPr="00CA3EEC">
        <w:rPr>
          <w:rFonts w:ascii="Times New Roman" w:hAnsi="Times New Roman" w:cs="Times New Roman"/>
          <w:color w:val="000000" w:themeColor="text1"/>
          <w:sz w:val="24"/>
          <w:szCs w:val="24"/>
        </w:rPr>
        <w:t>research</w:t>
      </w:r>
      <w:proofErr w:type="spellEnd"/>
      <w:r w:rsidR="00CA3EEC" w:rsidRPr="00CA3EEC">
        <w:rPr>
          <w:rFonts w:ascii="Times New Roman" w:hAnsi="Times New Roman" w:cs="Times New Roman"/>
          <w:color w:val="000000" w:themeColor="text1"/>
          <w:sz w:val="24"/>
          <w:szCs w:val="24"/>
        </w:rPr>
        <w:t xml:space="preserve"> </w:t>
      </w:r>
      <w:proofErr w:type="spellStart"/>
      <w:r w:rsidR="00CA3EEC" w:rsidRPr="00CA3EEC">
        <w:rPr>
          <w:rFonts w:ascii="Times New Roman" w:hAnsi="Times New Roman" w:cs="Times New Roman"/>
          <w:color w:val="000000" w:themeColor="text1"/>
          <w:sz w:val="24"/>
          <w:szCs w:val="24"/>
        </w:rPr>
        <w:t>statements</w:t>
      </w:r>
      <w:proofErr w:type="spellEnd"/>
      <w:r w:rsidR="00CA3EEC" w:rsidRPr="00CA3EEC">
        <w:rPr>
          <w:rFonts w:ascii="Times New Roman" w:hAnsi="Times New Roman" w:cs="Times New Roman"/>
          <w:color w:val="000000" w:themeColor="text1"/>
          <w:sz w:val="24"/>
          <w:szCs w:val="24"/>
        </w:rPr>
        <w:t xml:space="preserve"> on hand </w:t>
      </w:r>
      <w:proofErr w:type="spellStart"/>
      <w:r w:rsidR="00CA3EEC" w:rsidRPr="00CA3EEC">
        <w:rPr>
          <w:rFonts w:ascii="Times New Roman" w:hAnsi="Times New Roman" w:cs="Times New Roman"/>
          <w:color w:val="000000" w:themeColor="text1"/>
          <w:sz w:val="24"/>
          <w:szCs w:val="24"/>
        </w:rPr>
        <w:t>hygiene</w:t>
      </w:r>
      <w:proofErr w:type="spellEnd"/>
      <w:r w:rsidR="00CA3EEC" w:rsidRPr="00CA3EEC">
        <w:rPr>
          <w:rFonts w:ascii="Times New Roman" w:hAnsi="Times New Roman" w:cs="Times New Roman"/>
          <w:color w:val="000000" w:themeColor="text1"/>
          <w:sz w:val="24"/>
          <w:szCs w:val="24"/>
        </w:rPr>
        <w:t xml:space="preserve"> in </w:t>
      </w:r>
      <w:proofErr w:type="spellStart"/>
      <w:r w:rsidR="00CA3EEC" w:rsidRPr="00CA3EEC">
        <w:rPr>
          <w:rFonts w:ascii="Times New Roman" w:hAnsi="Times New Roman" w:cs="Times New Roman"/>
          <w:color w:val="000000" w:themeColor="text1"/>
          <w:sz w:val="24"/>
          <w:szCs w:val="24"/>
        </w:rPr>
        <w:t>healthcare</w:t>
      </w:r>
      <w:proofErr w:type="spellEnd"/>
      <w:r w:rsidR="00CA3EEC">
        <w:rPr>
          <w:rFonts w:ascii="Times New Roman" w:hAnsi="Times New Roman" w:cs="Times New Roman"/>
          <w:color w:val="000000" w:themeColor="text1"/>
          <w:sz w:val="24"/>
          <w:szCs w:val="24"/>
        </w:rPr>
        <w:t>.</w:t>
      </w:r>
    </w:p>
    <w:p w14:paraId="2A027E0F" w14:textId="72997558" w:rsidR="00F13B53" w:rsidRPr="00CA3EEC" w:rsidRDefault="00F13B53" w:rsidP="00F13B53">
      <w:pPr>
        <w:spacing w:after="200" w:line="330" w:lineRule="auto"/>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Table </w:t>
      </w:r>
      <w:r w:rsidR="00F462B8" w:rsidRPr="00CA3EEC">
        <w:rPr>
          <w:rFonts w:ascii="Times New Roman" w:hAnsi="Times New Roman" w:cs="Times New Roman"/>
          <w:b/>
          <w:bCs/>
          <w:color w:val="000000" w:themeColor="text1"/>
          <w:sz w:val="24"/>
          <w:szCs w:val="24"/>
        </w:rPr>
        <w:t>1</w:t>
      </w:r>
      <w:r w:rsidRPr="00CA3EEC">
        <w:rPr>
          <w:rFonts w:ascii="Times New Roman" w:hAnsi="Times New Roman" w:cs="Times New Roman"/>
          <w:b/>
          <w:bCs/>
          <w:color w:val="000000" w:themeColor="text1"/>
          <w:sz w:val="24"/>
          <w:szCs w:val="24"/>
        </w:rPr>
        <w:t>.</w:t>
      </w:r>
      <w:r w:rsidRPr="00CA3EEC">
        <w:rPr>
          <w:rFonts w:ascii="Times New Roman" w:hAnsi="Times New Roman" w:cs="Times New Roman"/>
          <w:color w:val="000000" w:themeColor="text1"/>
          <w:sz w:val="24"/>
          <w:szCs w:val="24"/>
        </w:rPr>
        <w:t xml:space="preserve"> Expert-</w:t>
      </w:r>
      <w:proofErr w:type="spellStart"/>
      <w:r w:rsidRPr="00CA3EEC">
        <w:rPr>
          <w:rFonts w:ascii="Times New Roman" w:hAnsi="Times New Roman" w:cs="Times New Roman"/>
          <w:color w:val="000000" w:themeColor="text1"/>
          <w:sz w:val="24"/>
          <w:szCs w:val="24"/>
        </w:rPr>
        <w:t>proposed</w:t>
      </w:r>
      <w:proofErr w:type="spellEnd"/>
      <w:r w:rsidRPr="00CA3EEC">
        <w:rPr>
          <w:rFonts w:ascii="Times New Roman" w:hAnsi="Times New Roman" w:cs="Times New Roman"/>
          <w:color w:val="000000" w:themeColor="text1"/>
          <w:sz w:val="24"/>
          <w:szCs w:val="24"/>
        </w:rPr>
        <w:t xml:space="preserve"> </w:t>
      </w:r>
      <w:proofErr w:type="spellStart"/>
      <w:r w:rsidRPr="00CA3EEC">
        <w:rPr>
          <w:rFonts w:ascii="Times New Roman" w:hAnsi="Times New Roman" w:cs="Times New Roman"/>
          <w:color w:val="000000" w:themeColor="text1"/>
          <w:sz w:val="24"/>
          <w:szCs w:val="24"/>
        </w:rPr>
        <w:t>research</w:t>
      </w:r>
      <w:proofErr w:type="spellEnd"/>
      <w:r w:rsidRPr="00CA3EEC">
        <w:rPr>
          <w:rFonts w:ascii="Times New Roman" w:hAnsi="Times New Roman" w:cs="Times New Roman"/>
          <w:color w:val="000000" w:themeColor="text1"/>
          <w:sz w:val="24"/>
          <w:szCs w:val="24"/>
        </w:rPr>
        <w:t xml:space="preserve"> </w:t>
      </w:r>
      <w:proofErr w:type="spellStart"/>
      <w:r w:rsidRPr="00CA3EEC">
        <w:rPr>
          <w:rFonts w:ascii="Times New Roman" w:hAnsi="Times New Roman" w:cs="Times New Roman"/>
          <w:color w:val="000000" w:themeColor="text1"/>
          <w:sz w:val="24"/>
          <w:szCs w:val="24"/>
        </w:rPr>
        <w:t>statements</w:t>
      </w:r>
      <w:proofErr w:type="spellEnd"/>
      <w:r w:rsidRPr="00CA3EEC">
        <w:rPr>
          <w:rFonts w:ascii="Times New Roman" w:hAnsi="Times New Roman" w:cs="Times New Roman"/>
          <w:color w:val="000000" w:themeColor="text1"/>
          <w:sz w:val="24"/>
          <w:szCs w:val="24"/>
        </w:rPr>
        <w:t xml:space="preserve"> on hand </w:t>
      </w:r>
      <w:proofErr w:type="spellStart"/>
      <w:r w:rsidRPr="00CA3EEC">
        <w:rPr>
          <w:rFonts w:ascii="Times New Roman" w:hAnsi="Times New Roman" w:cs="Times New Roman"/>
          <w:color w:val="000000" w:themeColor="text1"/>
          <w:sz w:val="24"/>
          <w:szCs w:val="24"/>
        </w:rPr>
        <w:t>hygiene</w:t>
      </w:r>
      <w:proofErr w:type="spellEnd"/>
      <w:r w:rsidRPr="00CA3EEC">
        <w:rPr>
          <w:rFonts w:ascii="Times New Roman" w:hAnsi="Times New Roman" w:cs="Times New Roman"/>
          <w:color w:val="000000" w:themeColor="text1"/>
          <w:sz w:val="24"/>
          <w:szCs w:val="24"/>
        </w:rPr>
        <w:t xml:space="preserve"> in </w:t>
      </w:r>
      <w:proofErr w:type="spellStart"/>
      <w:proofErr w:type="gramStart"/>
      <w:r w:rsidRPr="00CA3EEC">
        <w:rPr>
          <w:rFonts w:ascii="Times New Roman" w:hAnsi="Times New Roman" w:cs="Times New Roman"/>
          <w:color w:val="000000" w:themeColor="text1"/>
          <w:sz w:val="24"/>
          <w:szCs w:val="24"/>
        </w:rPr>
        <w:t>healthcare</w:t>
      </w:r>
      <w:proofErr w:type="spellEnd"/>
      <w:r w:rsidRPr="00CA3EEC">
        <w:rPr>
          <w:rFonts w:ascii="Times New Roman" w:hAnsi="Times New Roman" w:cs="Times New Roman"/>
          <w:color w:val="000000" w:themeColor="text1"/>
          <w:sz w:val="24"/>
          <w:szCs w:val="24"/>
        </w:rPr>
        <w:t>:</w:t>
      </w:r>
      <w:proofErr w:type="gramEnd"/>
      <w:r w:rsidRPr="00CA3EEC">
        <w:rPr>
          <w:rFonts w:ascii="Times New Roman" w:hAnsi="Times New Roman" w:cs="Times New Roman"/>
          <w:color w:val="000000" w:themeColor="text1"/>
          <w:sz w:val="24"/>
          <w:szCs w:val="24"/>
        </w:rPr>
        <w:t xml:space="preserve"> </w:t>
      </w:r>
      <w:proofErr w:type="spellStart"/>
      <w:r w:rsidRPr="00CA3EEC">
        <w:rPr>
          <w:rFonts w:ascii="Times New Roman" w:hAnsi="Times New Roman" w:cs="Times New Roman"/>
          <w:color w:val="000000" w:themeColor="text1"/>
          <w:sz w:val="24"/>
          <w:szCs w:val="24"/>
        </w:rPr>
        <w:t>categorized</w:t>
      </w:r>
      <w:proofErr w:type="spellEnd"/>
      <w:r w:rsidRPr="00CA3EEC">
        <w:rPr>
          <w:rFonts w:ascii="Times New Roman" w:hAnsi="Times New Roman" w:cs="Times New Roman"/>
          <w:color w:val="000000" w:themeColor="text1"/>
          <w:sz w:val="24"/>
          <w:szCs w:val="24"/>
        </w:rPr>
        <w:t xml:space="preserve"> by </w:t>
      </w:r>
      <w:proofErr w:type="spellStart"/>
      <w:r w:rsidRPr="00CA3EEC">
        <w:rPr>
          <w:rFonts w:ascii="Times New Roman" w:hAnsi="Times New Roman" w:cs="Times New Roman"/>
          <w:color w:val="000000" w:themeColor="text1"/>
          <w:sz w:val="24"/>
          <w:szCs w:val="24"/>
        </w:rPr>
        <w:t>thematic</w:t>
      </w:r>
      <w:proofErr w:type="spellEnd"/>
      <w:r w:rsidRPr="00CA3EEC">
        <w:rPr>
          <w:rFonts w:ascii="Times New Roman" w:hAnsi="Times New Roman" w:cs="Times New Roman"/>
          <w:color w:val="000000" w:themeColor="text1"/>
          <w:sz w:val="24"/>
          <w:szCs w:val="24"/>
        </w:rPr>
        <w:t xml:space="preserve"> </w:t>
      </w:r>
      <w:proofErr w:type="spellStart"/>
      <w:r w:rsidRPr="00CA3EEC">
        <w:rPr>
          <w:rFonts w:ascii="Times New Roman" w:hAnsi="Times New Roman" w:cs="Times New Roman"/>
          <w:color w:val="000000" w:themeColor="text1"/>
          <w:sz w:val="24"/>
          <w:szCs w:val="24"/>
        </w:rPr>
        <w:t>domains</w:t>
      </w:r>
      <w:proofErr w:type="spellEnd"/>
      <w:r w:rsidRPr="00CA3EEC">
        <w:rPr>
          <w:rFonts w:ascii="Times New Roman" w:hAnsi="Times New Roman" w:cs="Times New Roman"/>
          <w:color w:val="000000" w:themeColor="text1"/>
          <w:sz w:val="24"/>
          <w:szCs w:val="24"/>
        </w:rPr>
        <w:t xml:space="preserve">. </w:t>
      </w:r>
    </w:p>
    <w:tbl>
      <w:tblPr>
        <w:tblStyle w:val="TableGrid"/>
        <w:tblW w:w="0" w:type="auto"/>
        <w:tblLayout w:type="fixed"/>
        <w:tblLook w:val="06A0" w:firstRow="1" w:lastRow="0" w:firstColumn="1" w:lastColumn="0" w:noHBand="1" w:noVBand="1"/>
      </w:tblPr>
      <w:tblGrid>
        <w:gridCol w:w="2842"/>
        <w:gridCol w:w="2842"/>
        <w:gridCol w:w="3172"/>
      </w:tblGrid>
      <w:tr w:rsidR="00F13B53" w:rsidRPr="00CA3EEC" w14:paraId="72C9BEBC" w14:textId="77777777" w:rsidTr="00334065">
        <w:trPr>
          <w:trHeight w:val="300"/>
        </w:trPr>
        <w:tc>
          <w:tcPr>
            <w:tcW w:w="2842" w:type="dxa"/>
            <w:tcBorders>
              <w:top w:val="single" w:sz="8" w:space="0" w:color="auto"/>
              <w:left w:val="single" w:sz="8" w:space="0" w:color="auto"/>
              <w:bottom w:val="single" w:sz="8" w:space="0" w:color="auto"/>
              <w:right w:val="single" w:sz="8" w:space="0" w:color="auto"/>
            </w:tcBorders>
            <w:tcMar>
              <w:left w:w="108" w:type="dxa"/>
              <w:right w:w="108" w:type="dxa"/>
            </w:tcMar>
          </w:tcPr>
          <w:p w14:paraId="3CAAE1C3"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Thematic Domain</w:t>
            </w:r>
          </w:p>
        </w:tc>
        <w:tc>
          <w:tcPr>
            <w:tcW w:w="2842" w:type="dxa"/>
            <w:tcBorders>
              <w:top w:val="single" w:sz="8" w:space="0" w:color="auto"/>
              <w:left w:val="single" w:sz="8" w:space="0" w:color="auto"/>
              <w:bottom w:val="single" w:sz="8" w:space="0" w:color="auto"/>
              <w:right w:val="single" w:sz="8" w:space="0" w:color="auto"/>
            </w:tcBorders>
            <w:tcMar>
              <w:left w:w="108" w:type="dxa"/>
              <w:right w:w="108" w:type="dxa"/>
            </w:tcMar>
          </w:tcPr>
          <w:p w14:paraId="02A3C74A"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Subdomain</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6021265E"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Research statement</w:t>
            </w:r>
          </w:p>
        </w:tc>
      </w:tr>
      <w:tr w:rsidR="00F13B53" w:rsidRPr="00CA3EEC" w14:paraId="147BFDDC" w14:textId="77777777" w:rsidTr="00334065">
        <w:trPr>
          <w:trHeight w:val="300"/>
        </w:trPr>
        <w:tc>
          <w:tcPr>
            <w:tcW w:w="2842"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40A73A4B" w14:textId="77777777" w:rsidR="00F13B53" w:rsidRPr="00CA3EEC" w:rsidRDefault="00F13B53" w:rsidP="00334065">
            <w:pPr>
              <w:jc w:val="cente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 </w:t>
            </w:r>
          </w:p>
          <w:p w14:paraId="6A741CCB" w14:textId="77777777" w:rsidR="00F13B53" w:rsidRPr="00CA3EEC" w:rsidRDefault="00F13B53" w:rsidP="00334065">
            <w:pPr>
              <w:jc w:val="cente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 </w:t>
            </w:r>
          </w:p>
          <w:p w14:paraId="038197E1" w14:textId="77777777" w:rsidR="00F13B53" w:rsidRPr="00CA3EEC" w:rsidRDefault="00F13B53" w:rsidP="00334065">
            <w:pPr>
              <w:jc w:val="cente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 </w:t>
            </w:r>
          </w:p>
          <w:p w14:paraId="1DAC3715" w14:textId="77777777" w:rsidR="00F13B53" w:rsidRPr="00CA3EEC" w:rsidRDefault="00F13B53" w:rsidP="00334065">
            <w:pPr>
              <w:jc w:val="cente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 </w:t>
            </w:r>
          </w:p>
          <w:p w14:paraId="72C9D7C6" w14:textId="77777777" w:rsidR="00F13B53" w:rsidRPr="00CA3EEC" w:rsidRDefault="00F13B53" w:rsidP="00334065">
            <w:pPr>
              <w:jc w:val="cente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 </w:t>
            </w:r>
          </w:p>
          <w:p w14:paraId="4467BB25" w14:textId="77777777" w:rsidR="00F13B53" w:rsidRPr="00CA3EEC" w:rsidRDefault="00F13B53" w:rsidP="00334065">
            <w:pPr>
              <w:jc w:val="cente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 </w:t>
            </w:r>
          </w:p>
          <w:p w14:paraId="5A8349CA" w14:textId="77777777" w:rsidR="00F13B53" w:rsidRPr="00CA3EEC" w:rsidRDefault="00F13B53" w:rsidP="00334065">
            <w:pPr>
              <w:jc w:val="cente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 </w:t>
            </w:r>
          </w:p>
          <w:p w14:paraId="79B2B1EE" w14:textId="77777777" w:rsidR="00F13B53" w:rsidRPr="00CA3EEC" w:rsidRDefault="00F13B53" w:rsidP="00334065">
            <w:pPr>
              <w:jc w:val="cente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 </w:t>
            </w:r>
          </w:p>
          <w:p w14:paraId="5760F8B6"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System Change</w:t>
            </w:r>
          </w:p>
          <w:p w14:paraId="3E3244B2"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 xml:space="preserve"> </w:t>
            </w:r>
          </w:p>
        </w:tc>
        <w:tc>
          <w:tcPr>
            <w:tcW w:w="2842" w:type="dxa"/>
            <w:tcBorders>
              <w:top w:val="single" w:sz="8" w:space="0" w:color="auto"/>
              <w:left w:val="single" w:sz="8" w:space="0" w:color="auto"/>
              <w:bottom w:val="single" w:sz="8" w:space="0" w:color="auto"/>
              <w:right w:val="single" w:sz="8" w:space="0" w:color="auto"/>
            </w:tcBorders>
            <w:tcMar>
              <w:left w:w="108" w:type="dxa"/>
              <w:right w:w="108" w:type="dxa"/>
            </w:tcMar>
          </w:tcPr>
          <w:p w14:paraId="29822DB1"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General system change – enabling environment</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021FAEA7"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To assess the role of public health emergencies of national/international concern on availability of hand hygiene infrastructure, materials and equipment and the impact on hand hygiene compliance.</w:t>
            </w:r>
          </w:p>
        </w:tc>
      </w:tr>
      <w:tr w:rsidR="00F13B53" w:rsidRPr="00CA3EEC" w14:paraId="41B010BC" w14:textId="77777777" w:rsidTr="00334065">
        <w:trPr>
          <w:trHeight w:val="300"/>
        </w:trPr>
        <w:tc>
          <w:tcPr>
            <w:tcW w:w="2842" w:type="dxa"/>
            <w:vMerge/>
            <w:tcBorders>
              <w:left w:val="single" w:sz="0" w:space="0" w:color="auto"/>
              <w:right w:val="single" w:sz="0" w:space="0" w:color="auto"/>
            </w:tcBorders>
            <w:vAlign w:val="center"/>
          </w:tcPr>
          <w:p w14:paraId="73C69572" w14:textId="77777777" w:rsidR="00F13B53" w:rsidRPr="00CA3EEC" w:rsidRDefault="00F13B53" w:rsidP="00334065">
            <w:pPr>
              <w:rPr>
                <w:rFonts w:ascii="Times New Roman" w:hAnsi="Times New Roman" w:cs="Times New Roman"/>
                <w:sz w:val="24"/>
                <w:szCs w:val="24"/>
              </w:rPr>
            </w:pPr>
          </w:p>
        </w:tc>
        <w:tc>
          <w:tcPr>
            <w:tcW w:w="2842" w:type="dxa"/>
            <w:tcBorders>
              <w:top w:val="single" w:sz="8" w:space="0" w:color="auto"/>
              <w:left w:val="nil"/>
              <w:bottom w:val="single" w:sz="8" w:space="0" w:color="auto"/>
              <w:right w:val="single" w:sz="8" w:space="0" w:color="auto"/>
            </w:tcBorders>
            <w:tcMar>
              <w:left w:w="108" w:type="dxa"/>
              <w:right w:w="108" w:type="dxa"/>
            </w:tcMar>
          </w:tcPr>
          <w:p w14:paraId="246033EC"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Hand hygiene agents</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19B4A1CE"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Economic evaluation of local alcohol-based handrub (ABHR) production versus local market availability.</w:t>
            </w:r>
          </w:p>
        </w:tc>
      </w:tr>
      <w:tr w:rsidR="00F13B53" w:rsidRPr="00CA3EEC" w14:paraId="2729FB06" w14:textId="77777777" w:rsidTr="00334065">
        <w:trPr>
          <w:trHeight w:val="300"/>
        </w:trPr>
        <w:tc>
          <w:tcPr>
            <w:tcW w:w="2842" w:type="dxa"/>
            <w:vMerge/>
            <w:tcBorders>
              <w:left w:val="single" w:sz="0" w:space="0" w:color="auto"/>
              <w:right w:val="single" w:sz="0" w:space="0" w:color="auto"/>
            </w:tcBorders>
            <w:vAlign w:val="center"/>
          </w:tcPr>
          <w:p w14:paraId="1A7EDF48" w14:textId="77777777" w:rsidR="00F13B53" w:rsidRPr="00CA3EEC" w:rsidRDefault="00F13B53" w:rsidP="00334065">
            <w:pPr>
              <w:rPr>
                <w:rFonts w:ascii="Times New Roman" w:hAnsi="Times New Roman" w:cs="Times New Roman"/>
                <w:sz w:val="24"/>
                <w:szCs w:val="24"/>
              </w:rPr>
            </w:pPr>
          </w:p>
        </w:tc>
        <w:tc>
          <w:tcPr>
            <w:tcW w:w="2842" w:type="dxa"/>
            <w:tcBorders>
              <w:top w:val="single" w:sz="8" w:space="0" w:color="auto"/>
              <w:left w:val="nil"/>
              <w:bottom w:val="single" w:sz="8" w:space="0" w:color="auto"/>
              <w:right w:val="single" w:sz="8" w:space="0" w:color="auto"/>
            </w:tcBorders>
            <w:tcMar>
              <w:left w:w="108" w:type="dxa"/>
              <w:right w:w="108" w:type="dxa"/>
            </w:tcMar>
          </w:tcPr>
          <w:p w14:paraId="10487E9D"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The skin microbiome</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482DFC04"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The extent of colonization from healthcare worker hand microbial flora and the correlation with HAI in pre-determined hospitalized patients.</w:t>
            </w:r>
          </w:p>
        </w:tc>
      </w:tr>
      <w:tr w:rsidR="00F13B53" w:rsidRPr="00CA3EEC" w14:paraId="6EE0477C" w14:textId="77777777" w:rsidTr="00334065">
        <w:trPr>
          <w:trHeight w:val="300"/>
        </w:trPr>
        <w:tc>
          <w:tcPr>
            <w:tcW w:w="2842" w:type="dxa"/>
            <w:vMerge/>
            <w:tcBorders>
              <w:left w:val="single" w:sz="0" w:space="0" w:color="auto"/>
              <w:right w:val="single" w:sz="0" w:space="0" w:color="auto"/>
            </w:tcBorders>
            <w:vAlign w:val="center"/>
          </w:tcPr>
          <w:p w14:paraId="108FD94B" w14:textId="77777777" w:rsidR="00F13B53" w:rsidRPr="00CA3EEC" w:rsidRDefault="00F13B53" w:rsidP="00334065">
            <w:pPr>
              <w:rPr>
                <w:rFonts w:ascii="Times New Roman" w:hAnsi="Times New Roman" w:cs="Times New Roman"/>
                <w:sz w:val="24"/>
                <w:szCs w:val="24"/>
              </w:rPr>
            </w:pPr>
          </w:p>
        </w:tc>
        <w:tc>
          <w:tcPr>
            <w:tcW w:w="2842" w:type="dxa"/>
            <w:vMerge w:val="restart"/>
            <w:tcBorders>
              <w:top w:val="single" w:sz="8" w:space="0" w:color="auto"/>
              <w:left w:val="nil"/>
              <w:bottom w:val="single" w:sz="8" w:space="0" w:color="auto"/>
              <w:right w:val="single" w:sz="8" w:space="0" w:color="auto"/>
            </w:tcBorders>
            <w:tcMar>
              <w:left w:w="108" w:type="dxa"/>
              <w:right w:w="108" w:type="dxa"/>
            </w:tcMar>
          </w:tcPr>
          <w:p w14:paraId="798FC9FD"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 xml:space="preserve"> </w:t>
            </w:r>
          </w:p>
          <w:p w14:paraId="1C44F483"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 xml:space="preserve"> </w:t>
            </w:r>
          </w:p>
          <w:p w14:paraId="1C64F3F9"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 xml:space="preserve"> </w:t>
            </w:r>
          </w:p>
          <w:p w14:paraId="67F05BA4"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 xml:space="preserve"> </w:t>
            </w:r>
          </w:p>
          <w:p w14:paraId="0AF887A9"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Dynamics of hand transmission</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7B791324"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The minimum infectious dose of potentially pathogenic organisms on environmental contamination and the impact on the times for hand hygiene.</w:t>
            </w:r>
          </w:p>
        </w:tc>
      </w:tr>
      <w:tr w:rsidR="00F13B53" w:rsidRPr="00CA3EEC" w14:paraId="1A806FF6" w14:textId="77777777" w:rsidTr="00334065">
        <w:trPr>
          <w:trHeight w:val="300"/>
        </w:trPr>
        <w:tc>
          <w:tcPr>
            <w:tcW w:w="2842" w:type="dxa"/>
            <w:vMerge/>
            <w:tcBorders>
              <w:left w:val="single" w:sz="0" w:space="0" w:color="auto"/>
              <w:bottom w:val="single" w:sz="0" w:space="0" w:color="auto"/>
              <w:right w:val="single" w:sz="0" w:space="0" w:color="auto"/>
            </w:tcBorders>
            <w:vAlign w:val="center"/>
          </w:tcPr>
          <w:p w14:paraId="2D23402E" w14:textId="77777777" w:rsidR="00F13B53" w:rsidRPr="00CA3EEC" w:rsidRDefault="00F13B53" w:rsidP="00334065">
            <w:pPr>
              <w:rPr>
                <w:rFonts w:ascii="Times New Roman" w:hAnsi="Times New Roman" w:cs="Times New Roman"/>
                <w:sz w:val="24"/>
                <w:szCs w:val="24"/>
              </w:rPr>
            </w:pPr>
          </w:p>
        </w:tc>
        <w:tc>
          <w:tcPr>
            <w:tcW w:w="2842" w:type="dxa"/>
            <w:vMerge/>
            <w:tcBorders>
              <w:left w:val="nil"/>
              <w:bottom w:val="single" w:sz="0" w:space="0" w:color="auto"/>
              <w:right w:val="single" w:sz="0" w:space="0" w:color="auto"/>
            </w:tcBorders>
            <w:vAlign w:val="center"/>
          </w:tcPr>
          <w:p w14:paraId="3C620059" w14:textId="77777777" w:rsidR="00F13B53" w:rsidRPr="00CA3EEC" w:rsidRDefault="00F13B53" w:rsidP="00334065">
            <w:pPr>
              <w:rPr>
                <w:rFonts w:ascii="Times New Roman" w:hAnsi="Times New Roman" w:cs="Times New Roman"/>
                <w:sz w:val="24"/>
                <w:szCs w:val="24"/>
              </w:rPr>
            </w:pPr>
          </w:p>
        </w:tc>
        <w:tc>
          <w:tcPr>
            <w:tcW w:w="3172" w:type="dxa"/>
            <w:tcBorders>
              <w:top w:val="single" w:sz="8" w:space="0" w:color="auto"/>
              <w:left w:val="nil"/>
              <w:bottom w:val="single" w:sz="8" w:space="0" w:color="auto"/>
              <w:right w:val="single" w:sz="8" w:space="0" w:color="auto"/>
            </w:tcBorders>
            <w:tcMar>
              <w:left w:w="108" w:type="dxa"/>
              <w:right w:w="108" w:type="dxa"/>
            </w:tcMar>
          </w:tcPr>
          <w:p w14:paraId="16B435CB"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The role of the built environment and ergonomics/human factors in hand recontamination.</w:t>
            </w:r>
          </w:p>
        </w:tc>
      </w:tr>
      <w:tr w:rsidR="00F13B53" w:rsidRPr="00CA3EEC" w14:paraId="707FC820" w14:textId="77777777" w:rsidTr="00334065">
        <w:trPr>
          <w:trHeight w:val="300"/>
        </w:trPr>
        <w:tc>
          <w:tcPr>
            <w:tcW w:w="2842" w:type="dxa"/>
            <w:vMerge w:val="restart"/>
            <w:tcBorders>
              <w:top w:val="nil"/>
              <w:left w:val="single" w:sz="8" w:space="0" w:color="auto"/>
              <w:bottom w:val="single" w:sz="8" w:space="0" w:color="auto"/>
              <w:right w:val="single" w:sz="8" w:space="0" w:color="auto"/>
            </w:tcBorders>
            <w:tcMar>
              <w:left w:w="108" w:type="dxa"/>
              <w:right w:w="108" w:type="dxa"/>
            </w:tcMar>
          </w:tcPr>
          <w:p w14:paraId="4C53E138"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lastRenderedPageBreak/>
              <w:t>Evaluation and Feedback</w:t>
            </w:r>
          </w:p>
          <w:p w14:paraId="48F40BAB"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 xml:space="preserve"> </w:t>
            </w:r>
          </w:p>
        </w:tc>
        <w:tc>
          <w:tcPr>
            <w:tcW w:w="2842" w:type="dxa"/>
            <w:tcBorders>
              <w:top w:val="nil"/>
              <w:left w:val="single" w:sz="8" w:space="0" w:color="auto"/>
              <w:bottom w:val="single" w:sz="8" w:space="0" w:color="auto"/>
              <w:right w:val="single" w:sz="8" w:space="0" w:color="auto"/>
            </w:tcBorders>
            <w:tcMar>
              <w:left w:w="108" w:type="dxa"/>
              <w:right w:w="108" w:type="dxa"/>
            </w:tcMar>
          </w:tcPr>
          <w:p w14:paraId="55706F4B"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Monitoring hand hygiene performance</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556A77B9"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To assess the cost-effectiveness and acceptability of hand hygiene monitoring applications and electronic monitoring devices.</w:t>
            </w:r>
          </w:p>
        </w:tc>
      </w:tr>
      <w:tr w:rsidR="00F13B53" w:rsidRPr="00CA3EEC" w14:paraId="2EB92E2F" w14:textId="77777777" w:rsidTr="00334065">
        <w:trPr>
          <w:trHeight w:val="300"/>
        </w:trPr>
        <w:tc>
          <w:tcPr>
            <w:tcW w:w="2842" w:type="dxa"/>
            <w:vMerge/>
            <w:tcBorders>
              <w:left w:val="single" w:sz="0" w:space="0" w:color="auto"/>
              <w:bottom w:val="single" w:sz="0" w:space="0" w:color="auto"/>
              <w:right w:val="single" w:sz="0" w:space="0" w:color="auto"/>
            </w:tcBorders>
            <w:vAlign w:val="center"/>
          </w:tcPr>
          <w:p w14:paraId="712D5E3F" w14:textId="77777777" w:rsidR="00F13B53" w:rsidRPr="00CA3EEC" w:rsidRDefault="00F13B53" w:rsidP="00334065">
            <w:pPr>
              <w:rPr>
                <w:rFonts w:ascii="Times New Roman" w:hAnsi="Times New Roman" w:cs="Times New Roman"/>
                <w:sz w:val="24"/>
                <w:szCs w:val="24"/>
              </w:rPr>
            </w:pPr>
          </w:p>
        </w:tc>
        <w:tc>
          <w:tcPr>
            <w:tcW w:w="2842" w:type="dxa"/>
            <w:tcBorders>
              <w:top w:val="single" w:sz="8" w:space="0" w:color="auto"/>
              <w:left w:val="nil"/>
              <w:bottom w:val="single" w:sz="8" w:space="0" w:color="auto"/>
              <w:right w:val="single" w:sz="8" w:space="0" w:color="auto"/>
            </w:tcBorders>
            <w:tcMar>
              <w:left w:w="108" w:type="dxa"/>
              <w:right w:w="108" w:type="dxa"/>
            </w:tcMar>
          </w:tcPr>
          <w:p w14:paraId="74858301"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External regulation and evaluation</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40FFC1C3"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The role of regional/national standards/regulations on hand hygiene practices across settings.</w:t>
            </w:r>
          </w:p>
        </w:tc>
      </w:tr>
      <w:tr w:rsidR="00F13B53" w:rsidRPr="00CA3EEC" w14:paraId="5FE26A5F" w14:textId="77777777" w:rsidTr="00334065">
        <w:trPr>
          <w:trHeight w:val="300"/>
        </w:trPr>
        <w:tc>
          <w:tcPr>
            <w:tcW w:w="2842" w:type="dxa"/>
            <w:tcBorders>
              <w:top w:val="nil"/>
              <w:left w:val="single" w:sz="8" w:space="0" w:color="auto"/>
              <w:bottom w:val="single" w:sz="8" w:space="0" w:color="auto"/>
              <w:right w:val="single" w:sz="8" w:space="0" w:color="auto"/>
            </w:tcBorders>
            <w:tcMar>
              <w:left w:w="108" w:type="dxa"/>
              <w:right w:w="108" w:type="dxa"/>
            </w:tcMar>
          </w:tcPr>
          <w:p w14:paraId="112D7A79"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Communication and Reminders</w:t>
            </w:r>
          </w:p>
        </w:tc>
        <w:tc>
          <w:tcPr>
            <w:tcW w:w="2842" w:type="dxa"/>
            <w:tcBorders>
              <w:top w:val="single" w:sz="8" w:space="0" w:color="auto"/>
              <w:left w:val="single" w:sz="8" w:space="0" w:color="auto"/>
              <w:bottom w:val="single" w:sz="8" w:space="0" w:color="auto"/>
              <w:right w:val="single" w:sz="8" w:space="0" w:color="auto"/>
            </w:tcBorders>
            <w:tcMar>
              <w:left w:w="108" w:type="dxa"/>
              <w:right w:w="108" w:type="dxa"/>
            </w:tcMar>
          </w:tcPr>
          <w:p w14:paraId="18C02CAE"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Hand hygiene campaigns and communication</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1F7ED5F2"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To evaluate and (if possible) quantify the impact of emergency events (such as H1N1 or Covid-19 pandemics) on the development and impact of hand hygiene communication strategies and campaigns.</w:t>
            </w:r>
          </w:p>
        </w:tc>
      </w:tr>
      <w:tr w:rsidR="00F13B53" w:rsidRPr="00CA3EEC" w14:paraId="4EF89CE6" w14:textId="77777777" w:rsidTr="00334065">
        <w:trPr>
          <w:trHeight w:val="300"/>
        </w:trPr>
        <w:tc>
          <w:tcPr>
            <w:tcW w:w="2842" w:type="dxa"/>
            <w:tcBorders>
              <w:top w:val="single" w:sz="8" w:space="0" w:color="auto"/>
              <w:left w:val="single" w:sz="8" w:space="0" w:color="auto"/>
              <w:bottom w:val="single" w:sz="8" w:space="0" w:color="auto"/>
              <w:right w:val="single" w:sz="8" w:space="0" w:color="auto"/>
            </w:tcBorders>
            <w:tcMar>
              <w:left w:w="108" w:type="dxa"/>
              <w:right w:w="108" w:type="dxa"/>
            </w:tcMar>
          </w:tcPr>
          <w:p w14:paraId="0C17A6F7"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Institutional and Safety Climate</w:t>
            </w:r>
          </w:p>
        </w:tc>
        <w:tc>
          <w:tcPr>
            <w:tcW w:w="2842" w:type="dxa"/>
            <w:tcBorders>
              <w:top w:val="single" w:sz="8" w:space="0" w:color="auto"/>
              <w:left w:val="single" w:sz="8" w:space="0" w:color="auto"/>
              <w:bottom w:val="single" w:sz="8" w:space="0" w:color="auto"/>
              <w:right w:val="single" w:sz="8" w:space="0" w:color="auto"/>
            </w:tcBorders>
            <w:tcMar>
              <w:left w:w="108" w:type="dxa"/>
              <w:right w:w="108" w:type="dxa"/>
            </w:tcMar>
          </w:tcPr>
          <w:p w14:paraId="026D0D27"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Patient participation and empowerment</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2C9E4638"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The relationship between national culture characteristics (especially dimensions of power distance and uncertainty avoidance) and patient participation/empowerment in hand hygiene initiatives.</w:t>
            </w:r>
          </w:p>
        </w:tc>
      </w:tr>
      <w:tr w:rsidR="00F13B53" w:rsidRPr="00CA3EEC" w14:paraId="505FB5C1" w14:textId="77777777" w:rsidTr="00334065">
        <w:trPr>
          <w:trHeight w:val="300"/>
        </w:trPr>
        <w:tc>
          <w:tcPr>
            <w:tcW w:w="2842"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32A80A22"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b/>
                <w:bCs/>
                <w:color w:val="000000" w:themeColor="text1"/>
                <w:sz w:val="24"/>
                <w:szCs w:val="24"/>
              </w:rPr>
              <w:t>HAI Impact</w:t>
            </w:r>
          </w:p>
          <w:p w14:paraId="73998760"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 xml:space="preserve"> </w:t>
            </w:r>
          </w:p>
        </w:tc>
        <w:tc>
          <w:tcPr>
            <w:tcW w:w="2842" w:type="dxa"/>
            <w:tcBorders>
              <w:top w:val="single" w:sz="8" w:space="0" w:color="auto"/>
              <w:left w:val="single" w:sz="8" w:space="0" w:color="auto"/>
              <w:bottom w:val="single" w:sz="8" w:space="0" w:color="auto"/>
              <w:right w:val="single" w:sz="8" w:space="0" w:color="auto"/>
            </w:tcBorders>
            <w:tcMar>
              <w:left w:w="108" w:type="dxa"/>
              <w:right w:w="108" w:type="dxa"/>
            </w:tcMar>
          </w:tcPr>
          <w:p w14:paraId="63EB6396"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Hand hygiene in specific settings</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5858591E"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To evaluate the role of hand hygiene compliance on carriage and transmission of SARS-CoV-2 and other respiratory viruses.</w:t>
            </w:r>
          </w:p>
        </w:tc>
      </w:tr>
      <w:tr w:rsidR="00F13B53" w:rsidRPr="00CA3EEC" w14:paraId="632D0843" w14:textId="77777777" w:rsidTr="00334065">
        <w:trPr>
          <w:trHeight w:val="300"/>
        </w:trPr>
        <w:tc>
          <w:tcPr>
            <w:tcW w:w="2842" w:type="dxa"/>
            <w:vMerge/>
            <w:tcBorders>
              <w:left w:val="single" w:sz="0" w:space="0" w:color="auto"/>
              <w:right w:val="single" w:sz="0" w:space="0" w:color="auto"/>
            </w:tcBorders>
            <w:vAlign w:val="center"/>
          </w:tcPr>
          <w:p w14:paraId="02CC8F80" w14:textId="77777777" w:rsidR="00F13B53" w:rsidRPr="00CA3EEC" w:rsidRDefault="00F13B53" w:rsidP="00334065">
            <w:pPr>
              <w:rPr>
                <w:rFonts w:ascii="Times New Roman" w:hAnsi="Times New Roman" w:cs="Times New Roman"/>
                <w:sz w:val="24"/>
                <w:szCs w:val="24"/>
              </w:rPr>
            </w:pPr>
          </w:p>
        </w:tc>
        <w:tc>
          <w:tcPr>
            <w:tcW w:w="2842" w:type="dxa"/>
            <w:vMerge w:val="restart"/>
            <w:tcBorders>
              <w:top w:val="single" w:sz="8" w:space="0" w:color="auto"/>
              <w:left w:val="nil"/>
              <w:bottom w:val="single" w:sz="8" w:space="0" w:color="auto"/>
              <w:right w:val="single" w:sz="8" w:space="0" w:color="auto"/>
            </w:tcBorders>
            <w:tcMar>
              <w:left w:w="108" w:type="dxa"/>
              <w:right w:w="108" w:type="dxa"/>
            </w:tcMar>
          </w:tcPr>
          <w:p w14:paraId="7CA9C191"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Hand hygiene in settings with limited resources</w:t>
            </w:r>
          </w:p>
          <w:p w14:paraId="1773CDFE"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lastRenderedPageBreak/>
              <w:t xml:space="preserve"> </w:t>
            </w:r>
          </w:p>
        </w:tc>
        <w:tc>
          <w:tcPr>
            <w:tcW w:w="3172" w:type="dxa"/>
            <w:tcBorders>
              <w:top w:val="single" w:sz="8" w:space="0" w:color="auto"/>
              <w:left w:val="single" w:sz="8" w:space="0" w:color="auto"/>
              <w:bottom w:val="single" w:sz="8" w:space="0" w:color="auto"/>
              <w:right w:val="single" w:sz="8" w:space="0" w:color="auto"/>
            </w:tcBorders>
            <w:tcMar>
              <w:left w:w="108" w:type="dxa"/>
              <w:right w:w="108" w:type="dxa"/>
            </w:tcMar>
          </w:tcPr>
          <w:p w14:paraId="50B24C7C"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lastRenderedPageBreak/>
              <w:t xml:space="preserve">To assess the impact of implementation of a hand </w:t>
            </w:r>
            <w:r w:rsidRPr="00CA3EEC">
              <w:rPr>
                <w:rFonts w:ascii="Times New Roman" w:hAnsi="Times New Roman" w:cs="Times New Roman"/>
                <w:color w:val="000000" w:themeColor="text1"/>
                <w:sz w:val="24"/>
                <w:szCs w:val="24"/>
              </w:rPr>
              <w:lastRenderedPageBreak/>
              <w:t>hygiene MMIS on hand hygiene compliance and transmission/colonization/HAI rates in low-resource settings.</w:t>
            </w:r>
          </w:p>
        </w:tc>
      </w:tr>
      <w:tr w:rsidR="00F13B53" w:rsidRPr="00CA3EEC" w14:paraId="655E152E" w14:textId="77777777" w:rsidTr="00334065">
        <w:trPr>
          <w:trHeight w:val="300"/>
        </w:trPr>
        <w:tc>
          <w:tcPr>
            <w:tcW w:w="2842" w:type="dxa"/>
            <w:vMerge/>
            <w:tcBorders>
              <w:top w:val="single" w:sz="0" w:space="0" w:color="auto"/>
              <w:left w:val="single" w:sz="0" w:space="0" w:color="auto"/>
              <w:bottom w:val="single" w:sz="0" w:space="0" w:color="auto"/>
              <w:right w:val="single" w:sz="0" w:space="0" w:color="auto"/>
            </w:tcBorders>
            <w:vAlign w:val="center"/>
          </w:tcPr>
          <w:p w14:paraId="51A2DCAA" w14:textId="77777777" w:rsidR="00F13B53" w:rsidRPr="00CA3EEC" w:rsidRDefault="00F13B53" w:rsidP="00334065">
            <w:pPr>
              <w:rPr>
                <w:rFonts w:ascii="Times New Roman" w:hAnsi="Times New Roman" w:cs="Times New Roman"/>
                <w:sz w:val="24"/>
                <w:szCs w:val="24"/>
              </w:rPr>
            </w:pPr>
          </w:p>
        </w:tc>
        <w:tc>
          <w:tcPr>
            <w:tcW w:w="2842" w:type="dxa"/>
            <w:vMerge/>
            <w:tcBorders>
              <w:top w:val="single" w:sz="0" w:space="0" w:color="auto"/>
              <w:left w:val="nil"/>
              <w:bottom w:val="single" w:sz="0" w:space="0" w:color="auto"/>
              <w:right w:val="single" w:sz="0" w:space="0" w:color="auto"/>
            </w:tcBorders>
            <w:vAlign w:val="center"/>
          </w:tcPr>
          <w:p w14:paraId="6FF835EE" w14:textId="77777777" w:rsidR="00F13B53" w:rsidRPr="00CA3EEC" w:rsidRDefault="00F13B53" w:rsidP="00334065">
            <w:pPr>
              <w:rPr>
                <w:rFonts w:ascii="Times New Roman" w:hAnsi="Times New Roman" w:cs="Times New Roman"/>
                <w:sz w:val="24"/>
                <w:szCs w:val="24"/>
              </w:rPr>
            </w:pPr>
          </w:p>
        </w:tc>
        <w:tc>
          <w:tcPr>
            <w:tcW w:w="3172" w:type="dxa"/>
            <w:tcBorders>
              <w:top w:val="single" w:sz="8" w:space="0" w:color="auto"/>
              <w:left w:val="nil"/>
              <w:bottom w:val="single" w:sz="8" w:space="0" w:color="auto"/>
              <w:right w:val="single" w:sz="8" w:space="0" w:color="auto"/>
            </w:tcBorders>
            <w:tcMar>
              <w:left w:w="108" w:type="dxa"/>
              <w:right w:w="108" w:type="dxa"/>
            </w:tcMar>
          </w:tcPr>
          <w:p w14:paraId="2039D2F0" w14:textId="77777777" w:rsidR="00F13B53" w:rsidRPr="00CA3EEC" w:rsidRDefault="00F13B53" w:rsidP="00334065">
            <w:pPr>
              <w:rPr>
                <w:rFonts w:ascii="Times New Roman" w:hAnsi="Times New Roman" w:cs="Times New Roman"/>
                <w:sz w:val="24"/>
                <w:szCs w:val="24"/>
              </w:rPr>
            </w:pPr>
            <w:r w:rsidRPr="00CA3EEC">
              <w:rPr>
                <w:rFonts w:ascii="Times New Roman" w:hAnsi="Times New Roman" w:cs="Times New Roman"/>
                <w:color w:val="000000" w:themeColor="text1"/>
                <w:sz w:val="24"/>
                <w:szCs w:val="24"/>
              </w:rPr>
              <w:t xml:space="preserve">To determine the impact of availability of resources needed for hand hygiene (supplies, staff for hand hygiene promotion/implementation, </w:t>
            </w:r>
            <w:proofErr w:type="spellStart"/>
            <w:r w:rsidRPr="00CA3EEC">
              <w:rPr>
                <w:rFonts w:ascii="Times New Roman" w:hAnsi="Times New Roman" w:cs="Times New Roman"/>
                <w:color w:val="000000" w:themeColor="text1"/>
                <w:sz w:val="24"/>
                <w:szCs w:val="24"/>
              </w:rPr>
              <w:t>eg</w:t>
            </w:r>
            <w:proofErr w:type="spellEnd"/>
            <w:r w:rsidRPr="00CA3EEC">
              <w:rPr>
                <w:rFonts w:ascii="Times New Roman" w:hAnsi="Times New Roman" w:cs="Times New Roman"/>
                <w:color w:val="000000" w:themeColor="text1"/>
                <w:sz w:val="24"/>
                <w:szCs w:val="24"/>
              </w:rPr>
              <w:t>, IPC nurses) on hand hygiene compliance and transmission/colonization/HAI rates.</w:t>
            </w:r>
          </w:p>
        </w:tc>
      </w:tr>
    </w:tbl>
    <w:p w14:paraId="655F774D" w14:textId="77777777" w:rsidR="00F13B53" w:rsidRPr="00CA3EEC" w:rsidRDefault="00F13B53" w:rsidP="00F13B53">
      <w:pPr>
        <w:spacing w:after="200" w:line="253" w:lineRule="auto"/>
        <w:rPr>
          <w:rFonts w:ascii="Times New Roman" w:hAnsi="Times New Roman" w:cs="Times New Roman"/>
          <w:color w:val="000000" w:themeColor="text1"/>
          <w:sz w:val="24"/>
          <w:szCs w:val="24"/>
        </w:rPr>
      </w:pPr>
    </w:p>
    <w:p w14:paraId="5D453289" w14:textId="77777777" w:rsidR="00F13B53" w:rsidRPr="00CA3EEC" w:rsidRDefault="00F13B53">
      <w:pPr>
        <w:rPr>
          <w:rFonts w:ascii="Times New Roman" w:hAnsi="Times New Roman" w:cs="Times New Roman"/>
          <w:sz w:val="24"/>
          <w:szCs w:val="24"/>
          <w:lang w:val="en-US"/>
        </w:rPr>
      </w:pPr>
    </w:p>
    <w:p w14:paraId="0EEAB7AB" w14:textId="77777777" w:rsidR="00F13B53" w:rsidRDefault="00F13B53">
      <w:pPr>
        <w:rPr>
          <w:rFonts w:ascii="Times New Roman" w:hAnsi="Times New Roman" w:cs="Times New Roman"/>
          <w:sz w:val="24"/>
          <w:szCs w:val="24"/>
          <w:lang w:val="en-US"/>
        </w:rPr>
      </w:pPr>
    </w:p>
    <w:p w14:paraId="31399015" w14:textId="77777777" w:rsidR="00F13B53" w:rsidRDefault="00F13B53">
      <w:pPr>
        <w:rPr>
          <w:rFonts w:ascii="Times New Roman" w:hAnsi="Times New Roman" w:cs="Times New Roman"/>
          <w:sz w:val="24"/>
          <w:szCs w:val="24"/>
          <w:lang w:val="en-US"/>
        </w:rPr>
      </w:pPr>
    </w:p>
    <w:p w14:paraId="638454B2" w14:textId="77777777" w:rsidR="00F13B53" w:rsidRDefault="00F13B53">
      <w:pPr>
        <w:rPr>
          <w:rFonts w:ascii="Times New Roman" w:hAnsi="Times New Roman" w:cs="Times New Roman"/>
          <w:sz w:val="24"/>
          <w:szCs w:val="24"/>
          <w:lang w:val="en-US"/>
        </w:rPr>
      </w:pPr>
    </w:p>
    <w:p w14:paraId="5CD008E8" w14:textId="77777777" w:rsidR="00F13B53" w:rsidRDefault="00F13B53">
      <w:pPr>
        <w:rPr>
          <w:rFonts w:ascii="Times New Roman" w:hAnsi="Times New Roman" w:cs="Times New Roman"/>
          <w:sz w:val="24"/>
          <w:szCs w:val="24"/>
          <w:lang w:val="en-US"/>
        </w:rPr>
      </w:pPr>
    </w:p>
    <w:p w14:paraId="7AD95BE1" w14:textId="77777777" w:rsidR="00F13B53" w:rsidRDefault="00F13B53">
      <w:pPr>
        <w:rPr>
          <w:rFonts w:ascii="Times New Roman" w:hAnsi="Times New Roman" w:cs="Times New Roman"/>
          <w:sz w:val="24"/>
          <w:szCs w:val="24"/>
          <w:lang w:val="en-US"/>
        </w:rPr>
      </w:pPr>
    </w:p>
    <w:p w14:paraId="391D007A" w14:textId="77777777" w:rsidR="00F13B53" w:rsidRDefault="00F13B53">
      <w:pPr>
        <w:rPr>
          <w:rFonts w:ascii="Times New Roman" w:hAnsi="Times New Roman" w:cs="Times New Roman"/>
          <w:sz w:val="24"/>
          <w:szCs w:val="24"/>
          <w:lang w:val="en-US"/>
        </w:rPr>
      </w:pPr>
    </w:p>
    <w:p w14:paraId="51B278EA" w14:textId="77777777" w:rsidR="00F13B53" w:rsidRDefault="00F13B53">
      <w:pPr>
        <w:rPr>
          <w:rFonts w:ascii="Times New Roman" w:hAnsi="Times New Roman" w:cs="Times New Roman"/>
          <w:sz w:val="24"/>
          <w:szCs w:val="24"/>
          <w:lang w:val="en-US"/>
        </w:rPr>
      </w:pPr>
    </w:p>
    <w:p w14:paraId="0AEF2F24" w14:textId="77777777" w:rsidR="00F13B53" w:rsidRDefault="00F13B53">
      <w:pPr>
        <w:rPr>
          <w:rFonts w:ascii="Times New Roman" w:hAnsi="Times New Roman" w:cs="Times New Roman"/>
          <w:sz w:val="24"/>
          <w:szCs w:val="24"/>
          <w:lang w:val="en-US"/>
        </w:rPr>
      </w:pPr>
    </w:p>
    <w:p w14:paraId="5E562627" w14:textId="77777777" w:rsidR="00F13B53" w:rsidRPr="00B924BE" w:rsidRDefault="00F13B53">
      <w:pPr>
        <w:rPr>
          <w:rFonts w:ascii="Times New Roman" w:hAnsi="Times New Roman" w:cs="Times New Roman"/>
          <w:sz w:val="24"/>
          <w:szCs w:val="24"/>
          <w:lang w:val="en-US"/>
        </w:rPr>
      </w:pPr>
    </w:p>
    <w:p w14:paraId="5A60B316" w14:textId="47804221" w:rsidR="00AC0136" w:rsidRPr="00B924BE" w:rsidRDefault="00754AB2" w:rsidP="0025541A">
      <w:pPr>
        <w:spacing w:line="240" w:lineRule="auto"/>
        <w:rPr>
          <w:rFonts w:ascii="Times New Roman" w:hAnsi="Times New Roman" w:cs="Times New Roman"/>
          <w:b/>
          <w:bCs/>
          <w:sz w:val="24"/>
          <w:szCs w:val="24"/>
          <w:lang w:val="en-GB"/>
        </w:rPr>
      </w:pPr>
      <w:r w:rsidRPr="00B924BE">
        <w:rPr>
          <w:rFonts w:ascii="Times New Roman" w:hAnsi="Times New Roman" w:cs="Times New Roman"/>
          <w:b/>
          <w:bCs/>
          <w:sz w:val="24"/>
          <w:szCs w:val="24"/>
          <w:lang w:val="en-GB"/>
        </w:rPr>
        <w:t xml:space="preserve">Appendix </w:t>
      </w:r>
      <w:r w:rsidR="00F462B8">
        <w:rPr>
          <w:rFonts w:ascii="Times New Roman" w:hAnsi="Times New Roman" w:cs="Times New Roman"/>
          <w:b/>
          <w:bCs/>
          <w:sz w:val="24"/>
          <w:szCs w:val="24"/>
          <w:lang w:val="en-GB"/>
        </w:rPr>
        <w:t>B</w:t>
      </w:r>
      <w:r w:rsidR="00A658BC">
        <w:rPr>
          <w:rFonts w:ascii="Times New Roman" w:hAnsi="Times New Roman" w:cs="Times New Roman"/>
          <w:b/>
          <w:bCs/>
          <w:sz w:val="24"/>
          <w:szCs w:val="24"/>
          <w:lang w:val="en-GB"/>
        </w:rPr>
        <w:t>.</w:t>
      </w:r>
      <w:r w:rsidRPr="00B924BE">
        <w:rPr>
          <w:rFonts w:ascii="Times New Roman" w:hAnsi="Times New Roman" w:cs="Times New Roman"/>
          <w:b/>
          <w:bCs/>
          <w:sz w:val="24"/>
          <w:szCs w:val="24"/>
          <w:lang w:val="en-GB"/>
        </w:rPr>
        <w:t xml:space="preserve"> </w:t>
      </w:r>
      <w:r w:rsidR="00AC0136" w:rsidRPr="00AC0136">
        <w:rPr>
          <w:rFonts w:ascii="Times New Roman" w:hAnsi="Times New Roman" w:cs="Times New Roman"/>
          <w:b/>
          <w:bCs/>
          <w:sz w:val="24"/>
          <w:szCs w:val="24"/>
          <w:lang w:val="en-GB"/>
        </w:rPr>
        <w:t>Results of round 1 Delphi surveys on the 2023-2030 Hand Hygiene Research Agenda.</w:t>
      </w:r>
    </w:p>
    <w:p w14:paraId="61D0CE04" w14:textId="77777777" w:rsidR="008F5F1B" w:rsidRPr="00B924BE" w:rsidRDefault="008F5F1B" w:rsidP="008F5F1B">
      <w:pPr>
        <w:spacing w:line="360" w:lineRule="auto"/>
        <w:rPr>
          <w:rFonts w:ascii="Times New Roman" w:hAnsi="Times New Roman" w:cs="Times New Roman"/>
          <w:b/>
          <w:bCs/>
          <w:sz w:val="24"/>
          <w:szCs w:val="24"/>
          <w:lang w:val="en-US"/>
        </w:rPr>
      </w:pPr>
    </w:p>
    <w:p w14:paraId="15A44D74" w14:textId="272B068B" w:rsidR="008F5F1B" w:rsidRPr="00B924BE" w:rsidRDefault="008F5F1B" w:rsidP="008F5F1B">
      <w:pPr>
        <w:spacing w:line="360" w:lineRule="auto"/>
        <w:rPr>
          <w:rFonts w:ascii="Times New Roman" w:hAnsi="Times New Roman" w:cs="Times New Roman"/>
          <w:sz w:val="24"/>
          <w:szCs w:val="24"/>
          <w:lang w:val="en-US"/>
        </w:rPr>
      </w:pPr>
      <w:r w:rsidRPr="00B924BE">
        <w:rPr>
          <w:rFonts w:ascii="Times New Roman" w:hAnsi="Times New Roman" w:cs="Times New Roman"/>
          <w:b/>
          <w:bCs/>
          <w:sz w:val="24"/>
          <w:szCs w:val="24"/>
          <w:lang w:val="en-US"/>
        </w:rPr>
        <w:t xml:space="preserve">Table </w:t>
      </w:r>
      <w:r w:rsidR="00F462B8">
        <w:rPr>
          <w:rFonts w:ascii="Times New Roman" w:hAnsi="Times New Roman" w:cs="Times New Roman"/>
          <w:b/>
          <w:bCs/>
          <w:sz w:val="24"/>
          <w:szCs w:val="24"/>
          <w:lang w:val="en-US"/>
        </w:rPr>
        <w:t>2</w:t>
      </w:r>
      <w:r w:rsidRPr="00B924BE">
        <w:rPr>
          <w:rFonts w:ascii="Times New Roman" w:hAnsi="Times New Roman" w:cs="Times New Roman"/>
          <w:b/>
          <w:bCs/>
          <w:sz w:val="24"/>
          <w:szCs w:val="24"/>
          <w:lang w:val="en-US"/>
        </w:rPr>
        <w:t xml:space="preserve">. </w:t>
      </w:r>
      <w:r w:rsidR="00F43919" w:rsidRPr="00B924BE">
        <w:rPr>
          <w:rFonts w:ascii="Times New Roman" w:hAnsi="Times New Roman" w:cs="Times New Roman"/>
          <w:sz w:val="24"/>
          <w:szCs w:val="24"/>
          <w:lang w:val="en-US"/>
        </w:rPr>
        <w:t>Results of r</w:t>
      </w:r>
      <w:r w:rsidRPr="00B924BE">
        <w:rPr>
          <w:rFonts w:ascii="Times New Roman" w:hAnsi="Times New Roman" w:cs="Times New Roman"/>
          <w:sz w:val="24"/>
          <w:szCs w:val="24"/>
          <w:lang w:val="en-US"/>
        </w:rPr>
        <w:t xml:space="preserve">ound 1 Delphi surveys </w:t>
      </w:r>
    </w:p>
    <w:p w14:paraId="5B3C264B" w14:textId="3505B96E" w:rsidR="008F5F1B" w:rsidRPr="00B924BE" w:rsidRDefault="00F43919" w:rsidP="008F5F1B">
      <w:pPr>
        <w:rPr>
          <w:rFonts w:ascii="Times New Roman" w:hAnsi="Times New Roman" w:cs="Times New Roman"/>
          <w:sz w:val="24"/>
          <w:szCs w:val="24"/>
          <w:lang w:val="en-US"/>
        </w:rPr>
      </w:pPr>
      <w:r w:rsidRPr="00B924BE">
        <w:rPr>
          <w:rFonts w:ascii="Times New Roman" w:hAnsi="Times New Roman" w:cs="Times New Roman"/>
          <w:sz w:val="24"/>
          <w:szCs w:val="24"/>
          <w:lang w:val="en-US"/>
        </w:rPr>
        <w:t>Domain1. Safety c</w:t>
      </w:r>
      <w:r w:rsidR="008F5F1B" w:rsidRPr="00B924BE">
        <w:rPr>
          <w:rFonts w:ascii="Times New Roman" w:hAnsi="Times New Roman" w:cs="Times New Roman"/>
          <w:sz w:val="24"/>
          <w:szCs w:val="24"/>
          <w:lang w:val="en-US"/>
        </w:rPr>
        <w:t>limate</w:t>
      </w:r>
    </w:p>
    <w:tbl>
      <w:tblPr>
        <w:tblW w:w="10631" w:type="dxa"/>
        <w:tblLook w:val="04A0" w:firstRow="1" w:lastRow="0" w:firstColumn="1" w:lastColumn="0" w:noHBand="0" w:noVBand="1"/>
      </w:tblPr>
      <w:tblGrid>
        <w:gridCol w:w="222"/>
        <w:gridCol w:w="6143"/>
        <w:gridCol w:w="850"/>
        <w:gridCol w:w="936"/>
        <w:gridCol w:w="1069"/>
        <w:gridCol w:w="910"/>
        <w:gridCol w:w="850"/>
      </w:tblGrid>
      <w:tr w:rsidR="008F5F1B" w:rsidRPr="00B924BE" w14:paraId="44BEEDE8" w14:textId="77777777" w:rsidTr="00F43919">
        <w:trPr>
          <w:trHeight w:val="20"/>
        </w:trPr>
        <w:tc>
          <w:tcPr>
            <w:tcW w:w="236" w:type="dxa"/>
            <w:tcBorders>
              <w:top w:val="single" w:sz="4" w:space="0" w:color="auto"/>
              <w:bottom w:val="single" w:sz="12" w:space="0" w:color="auto"/>
            </w:tcBorders>
          </w:tcPr>
          <w:p w14:paraId="2D95EC34"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6143" w:type="dxa"/>
            <w:tcBorders>
              <w:top w:val="single" w:sz="4" w:space="0" w:color="auto"/>
              <w:bottom w:val="single" w:sz="12" w:space="0" w:color="auto"/>
            </w:tcBorders>
            <w:shd w:val="clear" w:color="auto" w:fill="auto"/>
            <w:noWrap/>
            <w:hideMark/>
          </w:tcPr>
          <w:p w14:paraId="6B936260"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bottom w:val="single" w:sz="12" w:space="0" w:color="auto"/>
            </w:tcBorders>
            <w:shd w:val="clear" w:color="auto" w:fill="auto"/>
            <w:noWrap/>
            <w:vAlign w:val="center"/>
            <w:hideMark/>
          </w:tcPr>
          <w:p w14:paraId="1031F4C3"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Agree (%)</w:t>
            </w:r>
          </w:p>
        </w:tc>
        <w:tc>
          <w:tcPr>
            <w:tcW w:w="851" w:type="dxa"/>
            <w:tcBorders>
              <w:top w:val="single" w:sz="4" w:space="0" w:color="auto"/>
              <w:bottom w:val="single" w:sz="12" w:space="0" w:color="auto"/>
            </w:tcBorders>
            <w:shd w:val="clear" w:color="auto" w:fill="auto"/>
            <w:noWrap/>
            <w:vAlign w:val="center"/>
            <w:hideMark/>
          </w:tcPr>
          <w:p w14:paraId="6787A84A"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Neutral (%)</w:t>
            </w:r>
          </w:p>
        </w:tc>
        <w:tc>
          <w:tcPr>
            <w:tcW w:w="849" w:type="dxa"/>
            <w:tcBorders>
              <w:top w:val="single" w:sz="4" w:space="0" w:color="auto"/>
              <w:bottom w:val="single" w:sz="12" w:space="0" w:color="auto"/>
            </w:tcBorders>
            <w:shd w:val="clear" w:color="auto" w:fill="auto"/>
            <w:noWrap/>
            <w:vAlign w:val="center"/>
            <w:hideMark/>
          </w:tcPr>
          <w:p w14:paraId="5A501BB6"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Disagree (%)</w:t>
            </w:r>
          </w:p>
        </w:tc>
        <w:tc>
          <w:tcPr>
            <w:tcW w:w="852" w:type="dxa"/>
            <w:tcBorders>
              <w:top w:val="single" w:sz="4" w:space="0" w:color="auto"/>
              <w:bottom w:val="single" w:sz="12" w:space="0" w:color="auto"/>
            </w:tcBorders>
            <w:shd w:val="clear" w:color="auto" w:fill="auto"/>
            <w:noWrap/>
            <w:vAlign w:val="center"/>
            <w:hideMark/>
          </w:tcPr>
          <w:p w14:paraId="4E44067C"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Unable to rate (%)</w:t>
            </w:r>
          </w:p>
        </w:tc>
        <w:tc>
          <w:tcPr>
            <w:tcW w:w="850" w:type="dxa"/>
            <w:tcBorders>
              <w:top w:val="single" w:sz="4" w:space="0" w:color="auto"/>
            </w:tcBorders>
            <w:shd w:val="clear" w:color="auto" w:fill="auto"/>
            <w:noWrap/>
            <w:vAlign w:val="center"/>
            <w:hideMark/>
          </w:tcPr>
          <w:p w14:paraId="22B99612"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46AC1EF4" w14:textId="77777777" w:rsidTr="00F43919">
        <w:trPr>
          <w:trHeight w:val="20"/>
        </w:trPr>
        <w:tc>
          <w:tcPr>
            <w:tcW w:w="6379" w:type="dxa"/>
            <w:gridSpan w:val="2"/>
            <w:tcBorders>
              <w:top w:val="single" w:sz="12" w:space="0" w:color="auto"/>
            </w:tcBorders>
          </w:tcPr>
          <w:p w14:paraId="6BB9AE0D"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Safety climate/culture change</w:t>
            </w:r>
          </w:p>
        </w:tc>
        <w:tc>
          <w:tcPr>
            <w:tcW w:w="850" w:type="dxa"/>
            <w:tcBorders>
              <w:top w:val="single" w:sz="12" w:space="0" w:color="auto"/>
            </w:tcBorders>
            <w:shd w:val="clear" w:color="auto" w:fill="auto"/>
            <w:noWrap/>
            <w:vAlign w:val="center"/>
          </w:tcPr>
          <w:p w14:paraId="4D572195"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1" w:type="dxa"/>
            <w:tcBorders>
              <w:top w:val="single" w:sz="12" w:space="0" w:color="auto"/>
            </w:tcBorders>
            <w:shd w:val="clear" w:color="auto" w:fill="auto"/>
            <w:noWrap/>
            <w:vAlign w:val="center"/>
          </w:tcPr>
          <w:p w14:paraId="22B02A85"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49" w:type="dxa"/>
            <w:tcBorders>
              <w:top w:val="single" w:sz="12" w:space="0" w:color="auto"/>
            </w:tcBorders>
            <w:shd w:val="clear" w:color="auto" w:fill="auto"/>
            <w:noWrap/>
            <w:vAlign w:val="center"/>
          </w:tcPr>
          <w:p w14:paraId="5B5BFE8A"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2" w:type="dxa"/>
            <w:tcBorders>
              <w:top w:val="single" w:sz="12" w:space="0" w:color="auto"/>
            </w:tcBorders>
            <w:shd w:val="clear" w:color="auto" w:fill="auto"/>
            <w:noWrap/>
            <w:vAlign w:val="center"/>
          </w:tcPr>
          <w:p w14:paraId="7340E63F"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0" w:type="dxa"/>
            <w:tcBorders>
              <w:top w:val="single" w:sz="12" w:space="0" w:color="auto"/>
            </w:tcBorders>
            <w:shd w:val="clear" w:color="auto" w:fill="auto"/>
            <w:noWrap/>
            <w:vAlign w:val="center"/>
          </w:tcPr>
          <w:p w14:paraId="1BCDF13B"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75A51039" w14:textId="77777777" w:rsidTr="00F43919">
        <w:trPr>
          <w:trHeight w:val="20"/>
        </w:trPr>
        <w:tc>
          <w:tcPr>
            <w:tcW w:w="236" w:type="dxa"/>
          </w:tcPr>
          <w:p w14:paraId="542C4B2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424C398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Influence of different cadres of the health workforce on institutional safety climate </w:t>
            </w:r>
          </w:p>
        </w:tc>
        <w:tc>
          <w:tcPr>
            <w:tcW w:w="850" w:type="dxa"/>
            <w:shd w:val="clear" w:color="auto" w:fill="auto"/>
            <w:noWrap/>
            <w:hideMark/>
          </w:tcPr>
          <w:p w14:paraId="01482E3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86</w:t>
            </w:r>
          </w:p>
        </w:tc>
        <w:tc>
          <w:tcPr>
            <w:tcW w:w="851" w:type="dxa"/>
            <w:shd w:val="clear" w:color="auto" w:fill="auto"/>
            <w:noWrap/>
            <w:hideMark/>
          </w:tcPr>
          <w:p w14:paraId="4921A79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849" w:type="dxa"/>
            <w:shd w:val="clear" w:color="auto" w:fill="auto"/>
            <w:noWrap/>
            <w:hideMark/>
          </w:tcPr>
          <w:p w14:paraId="2B27C4E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52" w:type="dxa"/>
            <w:shd w:val="clear" w:color="auto" w:fill="auto"/>
            <w:noWrap/>
            <w:hideMark/>
          </w:tcPr>
          <w:p w14:paraId="2FBA47F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1868558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1.72 </w:t>
            </w:r>
            <w:r w:rsidRPr="00B924BE">
              <w:rPr>
                <w:rFonts w:ascii="Times New Roman" w:hAnsi="Times New Roman" w:cs="Times New Roman"/>
                <w:sz w:val="24"/>
                <w:szCs w:val="24"/>
                <w:lang w:val="en-US" w:eastAsia="uk-UA" w:bidi="he-IL"/>
              </w:rPr>
              <w:br/>
              <w:t>+/-0.8</w:t>
            </w:r>
          </w:p>
        </w:tc>
      </w:tr>
      <w:tr w:rsidR="008F5F1B" w:rsidRPr="00B924BE" w14:paraId="174C8D5F" w14:textId="77777777" w:rsidTr="00F43919">
        <w:trPr>
          <w:trHeight w:val="20"/>
        </w:trPr>
        <w:tc>
          <w:tcPr>
            <w:tcW w:w="236" w:type="dxa"/>
          </w:tcPr>
          <w:p w14:paraId="586C5D28"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503EAA8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Perspectives of different cadres of health workers towards an institutional safety climate</w:t>
            </w:r>
          </w:p>
        </w:tc>
        <w:tc>
          <w:tcPr>
            <w:tcW w:w="850" w:type="dxa"/>
            <w:shd w:val="clear" w:color="auto" w:fill="auto"/>
            <w:noWrap/>
            <w:hideMark/>
          </w:tcPr>
          <w:p w14:paraId="0F203B6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84</w:t>
            </w:r>
          </w:p>
        </w:tc>
        <w:tc>
          <w:tcPr>
            <w:tcW w:w="851" w:type="dxa"/>
            <w:shd w:val="clear" w:color="auto" w:fill="auto"/>
            <w:noWrap/>
            <w:hideMark/>
          </w:tcPr>
          <w:p w14:paraId="6293DA1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14</w:t>
            </w:r>
          </w:p>
        </w:tc>
        <w:tc>
          <w:tcPr>
            <w:tcW w:w="849" w:type="dxa"/>
            <w:shd w:val="clear" w:color="auto" w:fill="auto"/>
            <w:noWrap/>
            <w:hideMark/>
          </w:tcPr>
          <w:p w14:paraId="5D23D33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2" w:type="dxa"/>
            <w:shd w:val="clear" w:color="auto" w:fill="auto"/>
            <w:noWrap/>
            <w:hideMark/>
          </w:tcPr>
          <w:p w14:paraId="4269E94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7427008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1.86 </w:t>
            </w:r>
            <w:r w:rsidRPr="00B924BE">
              <w:rPr>
                <w:rFonts w:ascii="Times New Roman" w:hAnsi="Times New Roman" w:cs="Times New Roman"/>
                <w:sz w:val="24"/>
                <w:szCs w:val="24"/>
                <w:lang w:val="en-US" w:eastAsia="uk-UA" w:bidi="he-IL"/>
              </w:rPr>
              <w:br/>
              <w:t>+/-0.72</w:t>
            </w:r>
          </w:p>
        </w:tc>
      </w:tr>
      <w:tr w:rsidR="008F5F1B" w:rsidRPr="00B924BE" w14:paraId="404885C2" w14:textId="77777777" w:rsidTr="00F43919">
        <w:trPr>
          <w:trHeight w:val="20"/>
        </w:trPr>
        <w:tc>
          <w:tcPr>
            <w:tcW w:w="236" w:type="dxa"/>
          </w:tcPr>
          <w:p w14:paraId="6ED823E4"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74E5CC6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relationship between a healthcare facility’s safety and quality climate/culture and the culture related to hand hygiene (and infection prevention and control) </w:t>
            </w:r>
          </w:p>
        </w:tc>
        <w:tc>
          <w:tcPr>
            <w:tcW w:w="850" w:type="dxa"/>
            <w:shd w:val="clear" w:color="auto" w:fill="auto"/>
            <w:noWrap/>
            <w:hideMark/>
          </w:tcPr>
          <w:p w14:paraId="2EDE63F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90</w:t>
            </w:r>
          </w:p>
        </w:tc>
        <w:tc>
          <w:tcPr>
            <w:tcW w:w="851" w:type="dxa"/>
            <w:shd w:val="clear" w:color="auto" w:fill="auto"/>
            <w:noWrap/>
            <w:hideMark/>
          </w:tcPr>
          <w:p w14:paraId="24AD62D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49" w:type="dxa"/>
            <w:shd w:val="clear" w:color="auto" w:fill="auto"/>
            <w:noWrap/>
            <w:hideMark/>
          </w:tcPr>
          <w:p w14:paraId="2AB53B0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2" w:type="dxa"/>
            <w:shd w:val="clear" w:color="auto" w:fill="auto"/>
            <w:noWrap/>
            <w:hideMark/>
          </w:tcPr>
          <w:p w14:paraId="05A6577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5976DEA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1.51 </w:t>
            </w:r>
            <w:r w:rsidRPr="00B924BE">
              <w:rPr>
                <w:rFonts w:ascii="Times New Roman" w:hAnsi="Times New Roman" w:cs="Times New Roman"/>
                <w:sz w:val="24"/>
                <w:szCs w:val="24"/>
                <w:lang w:val="en-US" w:eastAsia="uk-UA" w:bidi="he-IL"/>
              </w:rPr>
              <w:br/>
              <w:t>+/-0.7</w:t>
            </w:r>
          </w:p>
        </w:tc>
      </w:tr>
      <w:tr w:rsidR="008F5F1B" w:rsidRPr="00B924BE" w14:paraId="1AB61235" w14:textId="77777777" w:rsidTr="00F43919">
        <w:trPr>
          <w:trHeight w:val="20"/>
        </w:trPr>
        <w:tc>
          <w:tcPr>
            <w:tcW w:w="236" w:type="dxa"/>
          </w:tcPr>
          <w:p w14:paraId="39403C31"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7052000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influence of a health care facility’s safety and quality climate/culture on hand hygiene practices during outbreaks/emergencies/pandemics</w:t>
            </w:r>
          </w:p>
        </w:tc>
        <w:tc>
          <w:tcPr>
            <w:tcW w:w="850" w:type="dxa"/>
            <w:shd w:val="clear" w:color="auto" w:fill="auto"/>
            <w:noWrap/>
            <w:hideMark/>
          </w:tcPr>
          <w:p w14:paraId="14D84A1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851" w:type="dxa"/>
            <w:shd w:val="clear" w:color="auto" w:fill="auto"/>
            <w:noWrap/>
            <w:hideMark/>
          </w:tcPr>
          <w:p w14:paraId="48A0032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14</w:t>
            </w:r>
          </w:p>
        </w:tc>
        <w:tc>
          <w:tcPr>
            <w:tcW w:w="849" w:type="dxa"/>
            <w:shd w:val="clear" w:color="auto" w:fill="auto"/>
            <w:noWrap/>
            <w:hideMark/>
          </w:tcPr>
          <w:p w14:paraId="3DA5564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52" w:type="dxa"/>
            <w:shd w:val="clear" w:color="auto" w:fill="auto"/>
            <w:noWrap/>
            <w:hideMark/>
          </w:tcPr>
          <w:p w14:paraId="0AEC496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25C892D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1.76 </w:t>
            </w:r>
            <w:r w:rsidRPr="00B924BE">
              <w:rPr>
                <w:rFonts w:ascii="Times New Roman" w:hAnsi="Times New Roman" w:cs="Times New Roman"/>
                <w:sz w:val="24"/>
                <w:szCs w:val="24"/>
                <w:lang w:val="en-US" w:eastAsia="uk-UA" w:bidi="he-IL"/>
              </w:rPr>
              <w:br/>
              <w:t>+/-0.84</w:t>
            </w:r>
          </w:p>
        </w:tc>
      </w:tr>
      <w:tr w:rsidR="008F5F1B" w:rsidRPr="00B924BE" w14:paraId="081BE168" w14:textId="77777777" w:rsidTr="00F43919">
        <w:trPr>
          <w:trHeight w:val="732"/>
        </w:trPr>
        <w:tc>
          <w:tcPr>
            <w:tcW w:w="236" w:type="dxa"/>
          </w:tcPr>
          <w:p w14:paraId="55E53566"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553E621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role of media (mainstream and social media) in shaping/influencing an institutional safety climate and hand hygiene improvement</w:t>
            </w:r>
          </w:p>
        </w:tc>
        <w:tc>
          <w:tcPr>
            <w:tcW w:w="850" w:type="dxa"/>
            <w:shd w:val="clear" w:color="auto" w:fill="auto"/>
            <w:noWrap/>
            <w:hideMark/>
          </w:tcPr>
          <w:p w14:paraId="55461CF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68</w:t>
            </w:r>
          </w:p>
        </w:tc>
        <w:tc>
          <w:tcPr>
            <w:tcW w:w="851" w:type="dxa"/>
            <w:shd w:val="clear" w:color="auto" w:fill="auto"/>
            <w:noWrap/>
            <w:hideMark/>
          </w:tcPr>
          <w:p w14:paraId="7DD21F4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24</w:t>
            </w:r>
          </w:p>
        </w:tc>
        <w:tc>
          <w:tcPr>
            <w:tcW w:w="849" w:type="dxa"/>
            <w:shd w:val="clear" w:color="auto" w:fill="auto"/>
            <w:noWrap/>
            <w:hideMark/>
          </w:tcPr>
          <w:p w14:paraId="0107923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852" w:type="dxa"/>
            <w:shd w:val="clear" w:color="auto" w:fill="auto"/>
            <w:noWrap/>
            <w:hideMark/>
          </w:tcPr>
          <w:p w14:paraId="1A80CEC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5A8A564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2.14 </w:t>
            </w:r>
            <w:r w:rsidRPr="00B924BE">
              <w:rPr>
                <w:rFonts w:ascii="Times New Roman" w:hAnsi="Times New Roman" w:cs="Times New Roman"/>
                <w:sz w:val="24"/>
                <w:szCs w:val="24"/>
                <w:lang w:val="en-US" w:eastAsia="uk-UA" w:bidi="he-IL"/>
              </w:rPr>
              <w:br/>
              <w:t>+/-0.96</w:t>
            </w:r>
          </w:p>
        </w:tc>
      </w:tr>
      <w:tr w:rsidR="008F5F1B" w:rsidRPr="00B924BE" w14:paraId="5865C576" w14:textId="77777777" w:rsidTr="00F43919">
        <w:trPr>
          <w:trHeight w:val="20"/>
        </w:trPr>
        <w:tc>
          <w:tcPr>
            <w:tcW w:w="236" w:type="dxa"/>
          </w:tcPr>
          <w:p w14:paraId="30A31039" w14:textId="77777777" w:rsidR="008F5F1B" w:rsidRPr="00B924BE" w:rsidRDefault="008F5F1B" w:rsidP="00F43919">
            <w:pPr>
              <w:rPr>
                <w:rFonts w:ascii="Times New Roman" w:hAnsi="Times New Roman" w:cs="Times New Roman"/>
                <w:sz w:val="24"/>
                <w:szCs w:val="24"/>
                <w:lang w:val="en-US" w:eastAsia="uk-UA" w:bidi="he-IL"/>
              </w:rPr>
            </w:pPr>
          </w:p>
        </w:tc>
        <w:tc>
          <w:tcPr>
            <w:tcW w:w="6143" w:type="dxa"/>
            <w:tcBorders>
              <w:bottom w:val="single" w:sz="4" w:space="0" w:color="auto"/>
            </w:tcBorders>
            <w:shd w:val="clear" w:color="auto" w:fill="auto"/>
            <w:noWrap/>
            <w:vAlign w:val="bottom"/>
            <w:hideMark/>
          </w:tcPr>
          <w:p w14:paraId="7AB23272" w14:textId="77777777" w:rsidR="008F5F1B" w:rsidRPr="00B924BE" w:rsidRDefault="008F5F1B" w:rsidP="00F43919">
            <w:pP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role of hand hygiene campaigns (including promotional messages and campaign communications, reminders in the workplace) in shaping/influencing a sustained institutional safety climate </w:t>
            </w:r>
          </w:p>
        </w:tc>
        <w:tc>
          <w:tcPr>
            <w:tcW w:w="850" w:type="dxa"/>
            <w:tcBorders>
              <w:bottom w:val="single" w:sz="4" w:space="0" w:color="auto"/>
            </w:tcBorders>
            <w:shd w:val="clear" w:color="auto" w:fill="auto"/>
            <w:noWrap/>
            <w:hideMark/>
          </w:tcPr>
          <w:p w14:paraId="21463428"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86</w:t>
            </w:r>
          </w:p>
        </w:tc>
        <w:tc>
          <w:tcPr>
            <w:tcW w:w="851" w:type="dxa"/>
            <w:tcBorders>
              <w:bottom w:val="single" w:sz="4" w:space="0" w:color="auto"/>
            </w:tcBorders>
            <w:shd w:val="clear" w:color="auto" w:fill="auto"/>
            <w:noWrap/>
            <w:hideMark/>
          </w:tcPr>
          <w:p w14:paraId="1D4B95DC"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849" w:type="dxa"/>
            <w:tcBorders>
              <w:bottom w:val="single" w:sz="4" w:space="0" w:color="auto"/>
            </w:tcBorders>
            <w:shd w:val="clear" w:color="auto" w:fill="auto"/>
            <w:noWrap/>
            <w:hideMark/>
          </w:tcPr>
          <w:p w14:paraId="77C0DCA7"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tcBorders>
              <w:bottom w:val="single" w:sz="4" w:space="0" w:color="auto"/>
            </w:tcBorders>
            <w:shd w:val="clear" w:color="auto" w:fill="auto"/>
            <w:noWrap/>
            <w:hideMark/>
          </w:tcPr>
          <w:p w14:paraId="3CDDFAAA"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2AE6194F"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1.74 </w:t>
            </w:r>
            <w:r w:rsidRPr="00B924BE">
              <w:rPr>
                <w:rFonts w:ascii="Times New Roman" w:hAnsi="Times New Roman" w:cs="Times New Roman"/>
                <w:sz w:val="24"/>
                <w:szCs w:val="24"/>
                <w:lang w:val="en-US" w:eastAsia="uk-UA" w:bidi="he-IL"/>
              </w:rPr>
              <w:br/>
              <w:t>+/-0.91</w:t>
            </w:r>
          </w:p>
        </w:tc>
      </w:tr>
      <w:tr w:rsidR="008F5F1B" w:rsidRPr="00B924BE" w14:paraId="162F4ACE" w14:textId="77777777" w:rsidTr="00F43919">
        <w:trPr>
          <w:trHeight w:val="20"/>
        </w:trPr>
        <w:tc>
          <w:tcPr>
            <w:tcW w:w="6379" w:type="dxa"/>
            <w:gridSpan w:val="2"/>
          </w:tcPr>
          <w:p w14:paraId="535530EF"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Personal accountability for hand hygiene</w:t>
            </w:r>
          </w:p>
        </w:tc>
        <w:tc>
          <w:tcPr>
            <w:tcW w:w="850" w:type="dxa"/>
            <w:tcBorders>
              <w:top w:val="single" w:sz="4" w:space="0" w:color="auto"/>
            </w:tcBorders>
            <w:shd w:val="clear" w:color="auto" w:fill="auto"/>
            <w:noWrap/>
          </w:tcPr>
          <w:p w14:paraId="06431E57"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1" w:type="dxa"/>
            <w:tcBorders>
              <w:top w:val="single" w:sz="4" w:space="0" w:color="auto"/>
            </w:tcBorders>
            <w:shd w:val="clear" w:color="auto" w:fill="auto"/>
            <w:noWrap/>
          </w:tcPr>
          <w:p w14:paraId="57EF9717"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49" w:type="dxa"/>
            <w:tcBorders>
              <w:top w:val="single" w:sz="4" w:space="0" w:color="auto"/>
            </w:tcBorders>
            <w:shd w:val="clear" w:color="auto" w:fill="auto"/>
            <w:noWrap/>
          </w:tcPr>
          <w:p w14:paraId="1D8442FF"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2" w:type="dxa"/>
            <w:tcBorders>
              <w:top w:val="single" w:sz="4" w:space="0" w:color="auto"/>
            </w:tcBorders>
            <w:shd w:val="clear" w:color="auto" w:fill="auto"/>
            <w:noWrap/>
          </w:tcPr>
          <w:p w14:paraId="760AEADA"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0" w:type="dxa"/>
            <w:tcBorders>
              <w:top w:val="single" w:sz="4" w:space="0" w:color="auto"/>
            </w:tcBorders>
            <w:shd w:val="clear" w:color="auto" w:fill="auto"/>
            <w:noWrap/>
          </w:tcPr>
          <w:p w14:paraId="1BE0B292"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68463F51" w14:textId="77777777" w:rsidTr="00F43919">
        <w:trPr>
          <w:trHeight w:val="20"/>
        </w:trPr>
        <w:tc>
          <w:tcPr>
            <w:tcW w:w="236" w:type="dxa"/>
          </w:tcPr>
          <w:p w14:paraId="2F558A6B"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7FABEC9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Best methods for measuring personal accountability (health workers are accountable for their hand hygiene behavior)</w:t>
            </w:r>
          </w:p>
        </w:tc>
        <w:tc>
          <w:tcPr>
            <w:tcW w:w="850" w:type="dxa"/>
            <w:shd w:val="clear" w:color="auto" w:fill="auto"/>
            <w:noWrap/>
            <w:hideMark/>
          </w:tcPr>
          <w:p w14:paraId="019FF57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84</w:t>
            </w:r>
          </w:p>
        </w:tc>
        <w:tc>
          <w:tcPr>
            <w:tcW w:w="851" w:type="dxa"/>
            <w:shd w:val="clear" w:color="auto" w:fill="auto"/>
            <w:noWrap/>
            <w:hideMark/>
          </w:tcPr>
          <w:p w14:paraId="70976CF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849" w:type="dxa"/>
            <w:shd w:val="clear" w:color="auto" w:fill="auto"/>
            <w:noWrap/>
            <w:hideMark/>
          </w:tcPr>
          <w:p w14:paraId="7C3CA1D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3D1A880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3DE07DC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1.72 </w:t>
            </w:r>
            <w:r w:rsidRPr="00B924BE">
              <w:rPr>
                <w:rFonts w:ascii="Times New Roman" w:hAnsi="Times New Roman" w:cs="Times New Roman"/>
                <w:sz w:val="24"/>
                <w:szCs w:val="24"/>
                <w:lang w:val="en-US" w:eastAsia="uk-UA" w:bidi="he-IL"/>
              </w:rPr>
              <w:br/>
              <w:t>+/-0.94</w:t>
            </w:r>
          </w:p>
        </w:tc>
      </w:tr>
      <w:tr w:rsidR="008F5F1B" w:rsidRPr="00B924BE" w14:paraId="1D5888E1" w14:textId="77777777" w:rsidTr="00F43919">
        <w:trPr>
          <w:trHeight w:val="20"/>
        </w:trPr>
        <w:tc>
          <w:tcPr>
            <w:tcW w:w="236" w:type="dxa"/>
          </w:tcPr>
          <w:p w14:paraId="69F7E236"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65AE1F0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relationship between training of individual health workers and personal accountability for hand hygiene improvement </w:t>
            </w:r>
          </w:p>
        </w:tc>
        <w:tc>
          <w:tcPr>
            <w:tcW w:w="850" w:type="dxa"/>
            <w:shd w:val="clear" w:color="auto" w:fill="auto"/>
            <w:noWrap/>
            <w:hideMark/>
          </w:tcPr>
          <w:p w14:paraId="63E8976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72</w:t>
            </w:r>
          </w:p>
        </w:tc>
        <w:tc>
          <w:tcPr>
            <w:tcW w:w="851" w:type="dxa"/>
            <w:shd w:val="clear" w:color="auto" w:fill="auto"/>
            <w:noWrap/>
            <w:hideMark/>
          </w:tcPr>
          <w:p w14:paraId="6D05E23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16</w:t>
            </w:r>
          </w:p>
        </w:tc>
        <w:tc>
          <w:tcPr>
            <w:tcW w:w="849" w:type="dxa"/>
            <w:shd w:val="clear" w:color="auto" w:fill="auto"/>
            <w:noWrap/>
            <w:hideMark/>
          </w:tcPr>
          <w:p w14:paraId="15C3A1C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852" w:type="dxa"/>
            <w:shd w:val="clear" w:color="auto" w:fill="auto"/>
            <w:noWrap/>
            <w:hideMark/>
          </w:tcPr>
          <w:p w14:paraId="0D234F9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1EB192C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1.96 </w:t>
            </w:r>
            <w:r w:rsidRPr="00B924BE">
              <w:rPr>
                <w:rFonts w:ascii="Times New Roman" w:hAnsi="Times New Roman" w:cs="Times New Roman"/>
                <w:sz w:val="24"/>
                <w:szCs w:val="24"/>
                <w:lang w:val="en-US" w:eastAsia="uk-UA" w:bidi="he-IL"/>
              </w:rPr>
              <w:br/>
              <w:t>+/-1.05</w:t>
            </w:r>
          </w:p>
        </w:tc>
      </w:tr>
      <w:tr w:rsidR="008F5F1B" w:rsidRPr="00B924BE" w14:paraId="3125D1EB" w14:textId="77777777" w:rsidTr="00F43919">
        <w:trPr>
          <w:trHeight w:val="20"/>
        </w:trPr>
        <w:tc>
          <w:tcPr>
            <w:tcW w:w="236" w:type="dxa"/>
          </w:tcPr>
          <w:p w14:paraId="6887D622"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3E2ED19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influence of an enabling environment (built environment, materials and equipment for hand hygiene) on personal accountability for hand hygiene</w:t>
            </w:r>
          </w:p>
        </w:tc>
        <w:tc>
          <w:tcPr>
            <w:tcW w:w="850" w:type="dxa"/>
            <w:shd w:val="clear" w:color="auto" w:fill="auto"/>
            <w:noWrap/>
            <w:hideMark/>
          </w:tcPr>
          <w:p w14:paraId="252C1FC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86</w:t>
            </w:r>
          </w:p>
        </w:tc>
        <w:tc>
          <w:tcPr>
            <w:tcW w:w="851" w:type="dxa"/>
            <w:shd w:val="clear" w:color="auto" w:fill="auto"/>
            <w:noWrap/>
            <w:hideMark/>
          </w:tcPr>
          <w:p w14:paraId="28CC8B9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12</w:t>
            </w:r>
          </w:p>
        </w:tc>
        <w:tc>
          <w:tcPr>
            <w:tcW w:w="849" w:type="dxa"/>
            <w:shd w:val="clear" w:color="auto" w:fill="auto"/>
            <w:noWrap/>
            <w:hideMark/>
          </w:tcPr>
          <w:p w14:paraId="4A13AEF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2" w:type="dxa"/>
            <w:shd w:val="clear" w:color="auto" w:fill="auto"/>
            <w:noWrap/>
            <w:hideMark/>
          </w:tcPr>
          <w:p w14:paraId="702D144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0C6F9EA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1.59 </w:t>
            </w:r>
            <w:r w:rsidRPr="00B924BE">
              <w:rPr>
                <w:rFonts w:ascii="Times New Roman" w:hAnsi="Times New Roman" w:cs="Times New Roman"/>
                <w:sz w:val="24"/>
                <w:szCs w:val="24"/>
                <w:lang w:val="en-US" w:eastAsia="uk-UA" w:bidi="he-IL"/>
              </w:rPr>
              <w:br/>
              <w:t>+/-0.7</w:t>
            </w:r>
          </w:p>
        </w:tc>
      </w:tr>
      <w:tr w:rsidR="008F5F1B" w:rsidRPr="00B924BE" w14:paraId="4F280EC3" w14:textId="77777777" w:rsidTr="00F43919">
        <w:trPr>
          <w:trHeight w:val="20"/>
        </w:trPr>
        <w:tc>
          <w:tcPr>
            <w:tcW w:w="236" w:type="dxa"/>
          </w:tcPr>
          <w:p w14:paraId="12F30422"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0FF2451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relationship between different methods for monitoring and feedback of hand hygiene performance and personal accountability for hand hygiene </w:t>
            </w:r>
          </w:p>
        </w:tc>
        <w:tc>
          <w:tcPr>
            <w:tcW w:w="850" w:type="dxa"/>
            <w:shd w:val="clear" w:color="auto" w:fill="auto"/>
            <w:noWrap/>
            <w:hideMark/>
          </w:tcPr>
          <w:p w14:paraId="5C50B0A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84</w:t>
            </w:r>
          </w:p>
        </w:tc>
        <w:tc>
          <w:tcPr>
            <w:tcW w:w="851" w:type="dxa"/>
            <w:shd w:val="clear" w:color="auto" w:fill="auto"/>
            <w:noWrap/>
            <w:hideMark/>
          </w:tcPr>
          <w:p w14:paraId="1E9522A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12</w:t>
            </w:r>
          </w:p>
        </w:tc>
        <w:tc>
          <w:tcPr>
            <w:tcW w:w="849" w:type="dxa"/>
            <w:shd w:val="clear" w:color="auto" w:fill="auto"/>
            <w:noWrap/>
            <w:hideMark/>
          </w:tcPr>
          <w:p w14:paraId="5A6008E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2" w:type="dxa"/>
            <w:shd w:val="clear" w:color="auto" w:fill="auto"/>
            <w:noWrap/>
            <w:hideMark/>
          </w:tcPr>
          <w:p w14:paraId="31439A9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098F07B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1.57 </w:t>
            </w:r>
            <w:r w:rsidRPr="00B924BE">
              <w:rPr>
                <w:rFonts w:ascii="Times New Roman" w:hAnsi="Times New Roman" w:cs="Times New Roman"/>
                <w:sz w:val="24"/>
                <w:szCs w:val="24"/>
                <w:lang w:val="en-US" w:eastAsia="uk-UA" w:bidi="he-IL"/>
              </w:rPr>
              <w:br/>
              <w:t>+/-0.78</w:t>
            </w:r>
          </w:p>
        </w:tc>
      </w:tr>
      <w:tr w:rsidR="008F5F1B" w:rsidRPr="00B924BE" w14:paraId="0F10FB6C" w14:textId="77777777" w:rsidTr="00F43919">
        <w:trPr>
          <w:trHeight w:val="20"/>
        </w:trPr>
        <w:tc>
          <w:tcPr>
            <w:tcW w:w="236" w:type="dxa"/>
          </w:tcPr>
          <w:p w14:paraId="4ECB1E6A"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615A9E9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impact of different types of appraisal/reward systems/incentives (including financial) on personal accountability for hand hygiene </w:t>
            </w:r>
          </w:p>
        </w:tc>
        <w:tc>
          <w:tcPr>
            <w:tcW w:w="850" w:type="dxa"/>
            <w:shd w:val="clear" w:color="auto" w:fill="auto"/>
            <w:noWrap/>
            <w:hideMark/>
          </w:tcPr>
          <w:p w14:paraId="6C83487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80</w:t>
            </w:r>
          </w:p>
        </w:tc>
        <w:tc>
          <w:tcPr>
            <w:tcW w:w="851" w:type="dxa"/>
            <w:shd w:val="clear" w:color="auto" w:fill="auto"/>
            <w:noWrap/>
            <w:hideMark/>
          </w:tcPr>
          <w:p w14:paraId="03800B3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12</w:t>
            </w:r>
          </w:p>
        </w:tc>
        <w:tc>
          <w:tcPr>
            <w:tcW w:w="849" w:type="dxa"/>
            <w:shd w:val="clear" w:color="auto" w:fill="auto"/>
            <w:noWrap/>
            <w:hideMark/>
          </w:tcPr>
          <w:p w14:paraId="623B454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16DD77C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4948F5F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 </w:t>
            </w:r>
            <w:r w:rsidRPr="00B924BE">
              <w:rPr>
                <w:rFonts w:ascii="Times New Roman" w:hAnsi="Times New Roman" w:cs="Times New Roman"/>
                <w:sz w:val="24"/>
                <w:szCs w:val="24"/>
                <w:lang w:val="en-US" w:eastAsia="uk-UA" w:bidi="he-IL"/>
              </w:rPr>
              <w:br/>
              <w:t>+/-0.88</w:t>
            </w:r>
          </w:p>
        </w:tc>
      </w:tr>
      <w:tr w:rsidR="008F5F1B" w:rsidRPr="00B924BE" w14:paraId="4432D03F" w14:textId="77777777" w:rsidTr="00F43919">
        <w:trPr>
          <w:trHeight w:val="20"/>
        </w:trPr>
        <w:tc>
          <w:tcPr>
            <w:tcW w:w="236" w:type="dxa"/>
          </w:tcPr>
          <w:p w14:paraId="198A06EC"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5F38576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relationship between individual health worker perceptions of hand hygiene and personal accountability </w:t>
            </w:r>
          </w:p>
        </w:tc>
        <w:tc>
          <w:tcPr>
            <w:tcW w:w="850" w:type="dxa"/>
            <w:shd w:val="clear" w:color="auto" w:fill="auto"/>
            <w:noWrap/>
            <w:hideMark/>
          </w:tcPr>
          <w:p w14:paraId="0F7E428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72</w:t>
            </w:r>
          </w:p>
        </w:tc>
        <w:tc>
          <w:tcPr>
            <w:tcW w:w="851" w:type="dxa"/>
            <w:shd w:val="clear" w:color="auto" w:fill="auto"/>
            <w:noWrap/>
            <w:hideMark/>
          </w:tcPr>
          <w:p w14:paraId="79CAA6F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22</w:t>
            </w:r>
          </w:p>
        </w:tc>
        <w:tc>
          <w:tcPr>
            <w:tcW w:w="849" w:type="dxa"/>
            <w:shd w:val="clear" w:color="auto" w:fill="auto"/>
            <w:noWrap/>
            <w:hideMark/>
          </w:tcPr>
          <w:p w14:paraId="6E73D92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6D5E600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58976CB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2.06 </w:t>
            </w:r>
            <w:r w:rsidRPr="00B924BE">
              <w:rPr>
                <w:rFonts w:ascii="Times New Roman" w:hAnsi="Times New Roman" w:cs="Times New Roman"/>
                <w:sz w:val="24"/>
                <w:szCs w:val="24"/>
                <w:lang w:val="en-US" w:eastAsia="uk-UA" w:bidi="he-IL"/>
              </w:rPr>
              <w:br/>
              <w:t>+/-0.86</w:t>
            </w:r>
          </w:p>
        </w:tc>
      </w:tr>
      <w:tr w:rsidR="008F5F1B" w:rsidRPr="00B924BE" w14:paraId="74B29202" w14:textId="77777777" w:rsidTr="00F43919">
        <w:trPr>
          <w:trHeight w:val="20"/>
        </w:trPr>
        <w:tc>
          <w:tcPr>
            <w:tcW w:w="236" w:type="dxa"/>
          </w:tcPr>
          <w:p w14:paraId="6C6BCEF6"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7EEF978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influence of hand hygiene champions/role models (people providing the example/advocating for the causes of </w:t>
            </w:r>
            <w:r w:rsidRPr="00B924BE">
              <w:rPr>
                <w:rFonts w:ascii="Times New Roman" w:hAnsi="Times New Roman" w:cs="Times New Roman"/>
                <w:sz w:val="24"/>
                <w:szCs w:val="24"/>
                <w:lang w:val="en-US" w:eastAsia="uk-UA" w:bidi="he-IL"/>
              </w:rPr>
              <w:lastRenderedPageBreak/>
              <w:t>patient safety and hand hygiene standards) on personal accountability for hand hygiene </w:t>
            </w:r>
          </w:p>
        </w:tc>
        <w:tc>
          <w:tcPr>
            <w:tcW w:w="850" w:type="dxa"/>
            <w:shd w:val="clear" w:color="auto" w:fill="auto"/>
            <w:noWrap/>
            <w:hideMark/>
          </w:tcPr>
          <w:p w14:paraId="4895AA2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lastRenderedPageBreak/>
              <w:t>74</w:t>
            </w:r>
          </w:p>
        </w:tc>
        <w:tc>
          <w:tcPr>
            <w:tcW w:w="851" w:type="dxa"/>
            <w:shd w:val="clear" w:color="auto" w:fill="auto"/>
            <w:noWrap/>
            <w:hideMark/>
          </w:tcPr>
          <w:p w14:paraId="30AD815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18</w:t>
            </w:r>
          </w:p>
        </w:tc>
        <w:tc>
          <w:tcPr>
            <w:tcW w:w="849" w:type="dxa"/>
            <w:shd w:val="clear" w:color="auto" w:fill="auto"/>
            <w:noWrap/>
            <w:hideMark/>
          </w:tcPr>
          <w:p w14:paraId="0B47EB6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611DBCF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4CE7D3B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1.92</w:t>
            </w:r>
            <w:r w:rsidRPr="00B924BE">
              <w:rPr>
                <w:rFonts w:ascii="Times New Roman" w:hAnsi="Times New Roman" w:cs="Times New Roman"/>
                <w:sz w:val="24"/>
                <w:szCs w:val="24"/>
                <w:lang w:val="en-US" w:eastAsia="uk-UA" w:bidi="he-IL"/>
              </w:rPr>
              <w:br/>
              <w:t>+/-0.97</w:t>
            </w:r>
          </w:p>
        </w:tc>
      </w:tr>
      <w:tr w:rsidR="008F5F1B" w:rsidRPr="00B924BE" w14:paraId="056DF428" w14:textId="77777777" w:rsidTr="00F43919">
        <w:trPr>
          <w:trHeight w:val="20"/>
        </w:trPr>
        <w:tc>
          <w:tcPr>
            <w:tcW w:w="236" w:type="dxa"/>
          </w:tcPr>
          <w:p w14:paraId="01985835"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4C7C97EF" w14:textId="303FDAC2"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factors that influence the development (e</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training, mentoring, attitudes, beliefs, values) of an effective hand hygiene champion</w:t>
            </w:r>
          </w:p>
        </w:tc>
        <w:tc>
          <w:tcPr>
            <w:tcW w:w="850" w:type="dxa"/>
            <w:shd w:val="clear" w:color="auto" w:fill="auto"/>
            <w:noWrap/>
            <w:hideMark/>
          </w:tcPr>
          <w:p w14:paraId="62DD8BE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66</w:t>
            </w:r>
          </w:p>
        </w:tc>
        <w:tc>
          <w:tcPr>
            <w:tcW w:w="851" w:type="dxa"/>
            <w:shd w:val="clear" w:color="auto" w:fill="auto"/>
            <w:noWrap/>
            <w:hideMark/>
          </w:tcPr>
          <w:p w14:paraId="684C3D2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26</w:t>
            </w:r>
          </w:p>
        </w:tc>
        <w:tc>
          <w:tcPr>
            <w:tcW w:w="849" w:type="dxa"/>
            <w:shd w:val="clear" w:color="auto" w:fill="auto"/>
            <w:noWrap/>
            <w:hideMark/>
          </w:tcPr>
          <w:p w14:paraId="4FD3227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71DEF20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10F7972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2.0 </w:t>
            </w:r>
            <w:r w:rsidRPr="00B924BE">
              <w:rPr>
                <w:rFonts w:ascii="Times New Roman" w:hAnsi="Times New Roman" w:cs="Times New Roman"/>
                <w:sz w:val="24"/>
                <w:szCs w:val="24"/>
                <w:lang w:val="en-US" w:eastAsia="uk-UA" w:bidi="he-IL"/>
              </w:rPr>
              <w:br/>
              <w:t>+/-0.95</w:t>
            </w:r>
          </w:p>
        </w:tc>
      </w:tr>
      <w:tr w:rsidR="008F5F1B" w:rsidRPr="00B924BE" w14:paraId="3EF8CEFC" w14:textId="77777777" w:rsidTr="00F43919">
        <w:trPr>
          <w:trHeight w:val="20"/>
        </w:trPr>
        <w:tc>
          <w:tcPr>
            <w:tcW w:w="236" w:type="dxa"/>
          </w:tcPr>
          <w:p w14:paraId="663C5F3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351DEC7E" w14:textId="5F2AB2B1"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relationship between a leadership approach that demonstrably values hand hygiene (e</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allocates resources, plans, evaluates, contextualizes, refreshes strategies for hand hygiene improvement) and the personal accountability of individual health workers</w:t>
            </w:r>
          </w:p>
        </w:tc>
        <w:tc>
          <w:tcPr>
            <w:tcW w:w="850" w:type="dxa"/>
            <w:shd w:val="clear" w:color="auto" w:fill="auto"/>
            <w:noWrap/>
            <w:hideMark/>
          </w:tcPr>
          <w:p w14:paraId="58066EF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88</w:t>
            </w:r>
          </w:p>
        </w:tc>
        <w:tc>
          <w:tcPr>
            <w:tcW w:w="851" w:type="dxa"/>
            <w:shd w:val="clear" w:color="auto" w:fill="auto"/>
            <w:noWrap/>
            <w:hideMark/>
          </w:tcPr>
          <w:p w14:paraId="09DD029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849" w:type="dxa"/>
            <w:shd w:val="clear" w:color="auto" w:fill="auto"/>
            <w:noWrap/>
            <w:hideMark/>
          </w:tcPr>
          <w:p w14:paraId="7EB8CEB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2" w:type="dxa"/>
            <w:shd w:val="clear" w:color="auto" w:fill="auto"/>
            <w:noWrap/>
            <w:hideMark/>
          </w:tcPr>
          <w:p w14:paraId="12DF325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179B618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1.59</w:t>
            </w:r>
            <w:r w:rsidRPr="00B924BE">
              <w:rPr>
                <w:rFonts w:ascii="Times New Roman" w:hAnsi="Times New Roman" w:cs="Times New Roman"/>
                <w:sz w:val="24"/>
                <w:szCs w:val="24"/>
                <w:lang w:val="en-US" w:eastAsia="uk-UA" w:bidi="he-IL"/>
              </w:rPr>
              <w:br/>
              <w:t>+/-0.73</w:t>
            </w:r>
          </w:p>
        </w:tc>
      </w:tr>
      <w:tr w:rsidR="008F5F1B" w:rsidRPr="00B924BE" w14:paraId="67D22CA4" w14:textId="77777777" w:rsidTr="00F43919">
        <w:trPr>
          <w:trHeight w:val="20"/>
        </w:trPr>
        <w:tc>
          <w:tcPr>
            <w:tcW w:w="236" w:type="dxa"/>
          </w:tcPr>
          <w:p w14:paraId="6A295EB4" w14:textId="77777777" w:rsidR="008F5F1B" w:rsidRPr="00B924BE" w:rsidRDefault="008F5F1B" w:rsidP="00F43919">
            <w:pPr>
              <w:rPr>
                <w:rFonts w:ascii="Times New Roman" w:hAnsi="Times New Roman" w:cs="Times New Roman"/>
                <w:sz w:val="24"/>
                <w:szCs w:val="24"/>
                <w:lang w:val="en-US" w:eastAsia="uk-UA" w:bidi="he-IL"/>
              </w:rPr>
            </w:pPr>
          </w:p>
        </w:tc>
        <w:tc>
          <w:tcPr>
            <w:tcW w:w="6143" w:type="dxa"/>
            <w:tcBorders>
              <w:bottom w:val="single" w:sz="4" w:space="0" w:color="auto"/>
            </w:tcBorders>
            <w:shd w:val="clear" w:color="auto" w:fill="auto"/>
            <w:noWrap/>
            <w:vAlign w:val="bottom"/>
            <w:hideMark/>
          </w:tcPr>
          <w:p w14:paraId="50231254" w14:textId="77777777" w:rsidR="008F5F1B" w:rsidRPr="00B924BE" w:rsidRDefault="008F5F1B" w:rsidP="00F43919">
            <w:pP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influence of different institutional social networks on personal accountability for hand hygiene</w:t>
            </w:r>
          </w:p>
        </w:tc>
        <w:tc>
          <w:tcPr>
            <w:tcW w:w="850" w:type="dxa"/>
            <w:tcBorders>
              <w:bottom w:val="single" w:sz="4" w:space="0" w:color="auto"/>
            </w:tcBorders>
            <w:shd w:val="clear" w:color="auto" w:fill="auto"/>
            <w:noWrap/>
            <w:hideMark/>
          </w:tcPr>
          <w:p w14:paraId="6C8312C7"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60</w:t>
            </w:r>
          </w:p>
        </w:tc>
        <w:tc>
          <w:tcPr>
            <w:tcW w:w="851" w:type="dxa"/>
            <w:tcBorders>
              <w:bottom w:val="single" w:sz="4" w:space="0" w:color="auto"/>
            </w:tcBorders>
            <w:shd w:val="clear" w:color="auto" w:fill="auto"/>
            <w:noWrap/>
            <w:hideMark/>
          </w:tcPr>
          <w:p w14:paraId="7B745C91"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34</w:t>
            </w:r>
          </w:p>
        </w:tc>
        <w:tc>
          <w:tcPr>
            <w:tcW w:w="849" w:type="dxa"/>
            <w:tcBorders>
              <w:bottom w:val="single" w:sz="4" w:space="0" w:color="auto"/>
            </w:tcBorders>
            <w:shd w:val="clear" w:color="auto" w:fill="auto"/>
            <w:noWrap/>
            <w:hideMark/>
          </w:tcPr>
          <w:p w14:paraId="3A1025AE"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tcBorders>
              <w:bottom w:val="single" w:sz="4" w:space="0" w:color="auto"/>
            </w:tcBorders>
            <w:shd w:val="clear" w:color="auto" w:fill="auto"/>
            <w:noWrap/>
            <w:hideMark/>
          </w:tcPr>
          <w:p w14:paraId="1882598F"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5BB27227"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2.24 </w:t>
            </w:r>
            <w:r w:rsidRPr="00B924BE">
              <w:rPr>
                <w:rFonts w:ascii="Times New Roman" w:hAnsi="Times New Roman" w:cs="Times New Roman"/>
                <w:sz w:val="24"/>
                <w:szCs w:val="24"/>
                <w:lang w:val="en-US" w:eastAsia="uk-UA" w:bidi="he-IL"/>
              </w:rPr>
              <w:br/>
              <w:t>+/-0.93</w:t>
            </w:r>
          </w:p>
        </w:tc>
      </w:tr>
      <w:tr w:rsidR="008F5F1B" w:rsidRPr="00B924BE" w14:paraId="1F690C80" w14:textId="77777777" w:rsidTr="00F43919">
        <w:trPr>
          <w:trHeight w:val="20"/>
        </w:trPr>
        <w:tc>
          <w:tcPr>
            <w:tcW w:w="6379" w:type="dxa"/>
            <w:gridSpan w:val="2"/>
          </w:tcPr>
          <w:p w14:paraId="05076DB1"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Leadership</w:t>
            </w:r>
          </w:p>
        </w:tc>
        <w:tc>
          <w:tcPr>
            <w:tcW w:w="850" w:type="dxa"/>
            <w:tcBorders>
              <w:top w:val="single" w:sz="4" w:space="0" w:color="auto"/>
            </w:tcBorders>
            <w:shd w:val="clear" w:color="auto" w:fill="auto"/>
            <w:noWrap/>
          </w:tcPr>
          <w:p w14:paraId="0907D82D"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1" w:type="dxa"/>
            <w:tcBorders>
              <w:top w:val="single" w:sz="4" w:space="0" w:color="auto"/>
            </w:tcBorders>
            <w:shd w:val="clear" w:color="auto" w:fill="auto"/>
            <w:noWrap/>
          </w:tcPr>
          <w:p w14:paraId="0CFCE4A8"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49" w:type="dxa"/>
            <w:tcBorders>
              <w:top w:val="single" w:sz="4" w:space="0" w:color="auto"/>
            </w:tcBorders>
            <w:shd w:val="clear" w:color="auto" w:fill="auto"/>
            <w:noWrap/>
          </w:tcPr>
          <w:p w14:paraId="5CDCBE3F"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2" w:type="dxa"/>
            <w:tcBorders>
              <w:top w:val="single" w:sz="4" w:space="0" w:color="auto"/>
            </w:tcBorders>
            <w:shd w:val="clear" w:color="auto" w:fill="auto"/>
            <w:noWrap/>
          </w:tcPr>
          <w:p w14:paraId="1B7B6017"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0" w:type="dxa"/>
            <w:tcBorders>
              <w:top w:val="single" w:sz="4" w:space="0" w:color="auto"/>
            </w:tcBorders>
            <w:shd w:val="clear" w:color="auto" w:fill="auto"/>
            <w:noWrap/>
          </w:tcPr>
          <w:p w14:paraId="672206BA"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78663B62" w14:textId="77777777" w:rsidTr="00F43919">
        <w:trPr>
          <w:trHeight w:val="20"/>
        </w:trPr>
        <w:tc>
          <w:tcPr>
            <w:tcW w:w="236" w:type="dxa"/>
          </w:tcPr>
          <w:p w14:paraId="1C1158CD"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60888331" w14:textId="302AB188"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effectiveness of a leadership approach that demonstrably values hand hygiene through a multimodal improvement strategy to improve the overall institutional safety climate </w:t>
            </w:r>
          </w:p>
        </w:tc>
        <w:tc>
          <w:tcPr>
            <w:tcW w:w="850" w:type="dxa"/>
            <w:shd w:val="clear" w:color="auto" w:fill="auto"/>
            <w:noWrap/>
            <w:hideMark/>
          </w:tcPr>
          <w:p w14:paraId="701DDD0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851" w:type="dxa"/>
            <w:shd w:val="clear" w:color="auto" w:fill="auto"/>
            <w:noWrap/>
            <w:hideMark/>
          </w:tcPr>
          <w:p w14:paraId="44B4EA1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12</w:t>
            </w:r>
          </w:p>
        </w:tc>
        <w:tc>
          <w:tcPr>
            <w:tcW w:w="849" w:type="dxa"/>
            <w:shd w:val="clear" w:color="auto" w:fill="auto"/>
            <w:noWrap/>
            <w:hideMark/>
          </w:tcPr>
          <w:p w14:paraId="6B84ABE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52" w:type="dxa"/>
            <w:shd w:val="clear" w:color="auto" w:fill="auto"/>
            <w:noWrap/>
            <w:hideMark/>
          </w:tcPr>
          <w:p w14:paraId="5BC37DF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75C3ECF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1.65 </w:t>
            </w:r>
            <w:r w:rsidRPr="00B924BE">
              <w:rPr>
                <w:rFonts w:ascii="Times New Roman" w:hAnsi="Times New Roman" w:cs="Times New Roman"/>
                <w:sz w:val="24"/>
                <w:szCs w:val="24"/>
                <w:lang w:val="en-US" w:eastAsia="uk-UA" w:bidi="he-IL"/>
              </w:rPr>
              <w:br/>
              <w:t>+/-0.85</w:t>
            </w:r>
          </w:p>
        </w:tc>
      </w:tr>
      <w:tr w:rsidR="008F5F1B" w:rsidRPr="00B924BE" w14:paraId="24D6F188" w14:textId="77777777" w:rsidTr="00F43919">
        <w:trPr>
          <w:trHeight w:val="20"/>
        </w:trPr>
        <w:tc>
          <w:tcPr>
            <w:tcW w:w="236" w:type="dxa"/>
          </w:tcPr>
          <w:p w14:paraId="05010A47"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13F3FA0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most effective governance structures for shaping/influencing an institutional safety climate that supports hand hygiene </w:t>
            </w:r>
          </w:p>
        </w:tc>
        <w:tc>
          <w:tcPr>
            <w:tcW w:w="850" w:type="dxa"/>
            <w:shd w:val="clear" w:color="auto" w:fill="auto"/>
            <w:noWrap/>
            <w:hideMark/>
          </w:tcPr>
          <w:p w14:paraId="11CB5C7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86</w:t>
            </w:r>
          </w:p>
        </w:tc>
        <w:tc>
          <w:tcPr>
            <w:tcW w:w="851" w:type="dxa"/>
            <w:shd w:val="clear" w:color="auto" w:fill="auto"/>
            <w:noWrap/>
            <w:hideMark/>
          </w:tcPr>
          <w:p w14:paraId="41A657F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849" w:type="dxa"/>
            <w:shd w:val="clear" w:color="auto" w:fill="auto"/>
            <w:noWrap/>
            <w:hideMark/>
          </w:tcPr>
          <w:p w14:paraId="258923F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2" w:type="dxa"/>
            <w:shd w:val="clear" w:color="auto" w:fill="auto"/>
            <w:noWrap/>
            <w:hideMark/>
          </w:tcPr>
          <w:p w14:paraId="1935FCB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50" w:type="dxa"/>
            <w:shd w:val="clear" w:color="auto" w:fill="auto"/>
            <w:noWrap/>
            <w:hideMark/>
          </w:tcPr>
          <w:p w14:paraId="472D02F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1.58 </w:t>
            </w:r>
            <w:r w:rsidRPr="00B924BE">
              <w:rPr>
                <w:rFonts w:ascii="Times New Roman" w:hAnsi="Times New Roman" w:cs="Times New Roman"/>
                <w:sz w:val="24"/>
                <w:szCs w:val="24"/>
                <w:lang w:val="en-US" w:eastAsia="uk-UA" w:bidi="he-IL"/>
              </w:rPr>
              <w:br/>
              <w:t>+/-0.67</w:t>
            </w:r>
          </w:p>
        </w:tc>
      </w:tr>
      <w:tr w:rsidR="008F5F1B" w:rsidRPr="00B924BE" w14:paraId="7D211741" w14:textId="77777777" w:rsidTr="00F43919">
        <w:trPr>
          <w:trHeight w:val="20"/>
        </w:trPr>
        <w:tc>
          <w:tcPr>
            <w:tcW w:w="236" w:type="dxa"/>
          </w:tcPr>
          <w:p w14:paraId="64FCAC4C"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4C6ABAC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barriers and drivers at the leadership/management and individual level to institutionalize hand hygiene as a priority </w:t>
            </w:r>
          </w:p>
        </w:tc>
        <w:tc>
          <w:tcPr>
            <w:tcW w:w="850" w:type="dxa"/>
            <w:shd w:val="clear" w:color="auto" w:fill="auto"/>
            <w:noWrap/>
            <w:hideMark/>
          </w:tcPr>
          <w:p w14:paraId="358D001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86</w:t>
            </w:r>
          </w:p>
        </w:tc>
        <w:tc>
          <w:tcPr>
            <w:tcW w:w="851" w:type="dxa"/>
            <w:shd w:val="clear" w:color="auto" w:fill="auto"/>
            <w:noWrap/>
            <w:hideMark/>
          </w:tcPr>
          <w:p w14:paraId="7D4A813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849" w:type="dxa"/>
            <w:shd w:val="clear" w:color="auto" w:fill="auto"/>
            <w:noWrap/>
            <w:hideMark/>
          </w:tcPr>
          <w:p w14:paraId="2E4B567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52" w:type="dxa"/>
            <w:shd w:val="clear" w:color="auto" w:fill="auto"/>
            <w:noWrap/>
            <w:hideMark/>
          </w:tcPr>
          <w:p w14:paraId="1B421F3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52B4CCC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 </w:t>
            </w:r>
            <w:r w:rsidRPr="00B924BE">
              <w:rPr>
                <w:rFonts w:ascii="Times New Roman" w:hAnsi="Times New Roman" w:cs="Times New Roman"/>
                <w:sz w:val="24"/>
                <w:szCs w:val="24"/>
                <w:lang w:val="en-US" w:eastAsia="uk-UA" w:bidi="he-IL"/>
              </w:rPr>
              <w:br/>
              <w:t>+/-0.82</w:t>
            </w:r>
          </w:p>
        </w:tc>
      </w:tr>
      <w:tr w:rsidR="008F5F1B" w:rsidRPr="00B924BE" w14:paraId="41F17F39" w14:textId="77777777" w:rsidTr="00F43919">
        <w:trPr>
          <w:trHeight w:val="20"/>
        </w:trPr>
        <w:tc>
          <w:tcPr>
            <w:tcW w:w="236" w:type="dxa"/>
          </w:tcPr>
          <w:p w14:paraId="79860974"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2625961D" w14:textId="70E98326"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influence of infection prevention and control/hand hygiene training targeted at hospital leadership on an institutional safety climate </w:t>
            </w:r>
          </w:p>
        </w:tc>
        <w:tc>
          <w:tcPr>
            <w:tcW w:w="850" w:type="dxa"/>
            <w:shd w:val="clear" w:color="auto" w:fill="auto"/>
            <w:noWrap/>
            <w:hideMark/>
          </w:tcPr>
          <w:p w14:paraId="0AFC8A7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851" w:type="dxa"/>
            <w:shd w:val="clear" w:color="auto" w:fill="auto"/>
            <w:noWrap/>
            <w:hideMark/>
          </w:tcPr>
          <w:p w14:paraId="1558A5F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12</w:t>
            </w:r>
          </w:p>
        </w:tc>
        <w:tc>
          <w:tcPr>
            <w:tcW w:w="849" w:type="dxa"/>
            <w:shd w:val="clear" w:color="auto" w:fill="auto"/>
            <w:noWrap/>
            <w:hideMark/>
          </w:tcPr>
          <w:p w14:paraId="04E49B9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513126E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65AD3C5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1.76 </w:t>
            </w:r>
            <w:r w:rsidRPr="00B924BE">
              <w:rPr>
                <w:rFonts w:ascii="Times New Roman" w:hAnsi="Times New Roman" w:cs="Times New Roman"/>
                <w:sz w:val="24"/>
                <w:szCs w:val="24"/>
                <w:lang w:val="en-US" w:eastAsia="uk-UA" w:bidi="he-IL"/>
              </w:rPr>
              <w:br/>
              <w:t>+/-0.88</w:t>
            </w:r>
          </w:p>
        </w:tc>
      </w:tr>
      <w:tr w:rsidR="008F5F1B" w:rsidRPr="00B924BE" w14:paraId="33F94FDE" w14:textId="77777777" w:rsidTr="00F43919">
        <w:trPr>
          <w:trHeight w:val="20"/>
        </w:trPr>
        <w:tc>
          <w:tcPr>
            <w:tcW w:w="236" w:type="dxa"/>
          </w:tcPr>
          <w:p w14:paraId="68AA7377"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6E1C7A3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direct relationship between leadership support for hand hygiene and hand hygiene improvement/performance </w:t>
            </w:r>
          </w:p>
        </w:tc>
        <w:tc>
          <w:tcPr>
            <w:tcW w:w="850" w:type="dxa"/>
            <w:shd w:val="clear" w:color="auto" w:fill="auto"/>
            <w:noWrap/>
            <w:hideMark/>
          </w:tcPr>
          <w:p w14:paraId="55887B1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851" w:type="dxa"/>
            <w:shd w:val="clear" w:color="auto" w:fill="auto"/>
            <w:noWrap/>
            <w:hideMark/>
          </w:tcPr>
          <w:p w14:paraId="6FE74B1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14</w:t>
            </w:r>
          </w:p>
        </w:tc>
        <w:tc>
          <w:tcPr>
            <w:tcW w:w="849" w:type="dxa"/>
            <w:shd w:val="clear" w:color="auto" w:fill="auto"/>
            <w:noWrap/>
            <w:hideMark/>
          </w:tcPr>
          <w:p w14:paraId="1737B4F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2" w:type="dxa"/>
            <w:shd w:val="clear" w:color="auto" w:fill="auto"/>
            <w:noWrap/>
            <w:hideMark/>
          </w:tcPr>
          <w:p w14:paraId="4F26A09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17EB2BB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1.69 </w:t>
            </w:r>
            <w:r w:rsidRPr="00B924BE">
              <w:rPr>
                <w:rFonts w:ascii="Times New Roman" w:hAnsi="Times New Roman" w:cs="Times New Roman"/>
                <w:sz w:val="24"/>
                <w:szCs w:val="24"/>
                <w:lang w:val="en-US" w:eastAsia="uk-UA" w:bidi="he-IL"/>
              </w:rPr>
              <w:br/>
              <w:t>+/-0.79</w:t>
            </w:r>
          </w:p>
        </w:tc>
      </w:tr>
      <w:tr w:rsidR="008F5F1B" w:rsidRPr="00B924BE" w14:paraId="62FCE469" w14:textId="77777777" w:rsidTr="00F43919">
        <w:trPr>
          <w:trHeight w:val="20"/>
        </w:trPr>
        <w:tc>
          <w:tcPr>
            <w:tcW w:w="236" w:type="dxa"/>
          </w:tcPr>
          <w:p w14:paraId="7E79D48E"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22DC54C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leadership factors influencing an institution’s commitment to hand hygiene improvement </w:t>
            </w:r>
          </w:p>
        </w:tc>
        <w:tc>
          <w:tcPr>
            <w:tcW w:w="850" w:type="dxa"/>
            <w:shd w:val="clear" w:color="auto" w:fill="auto"/>
            <w:noWrap/>
            <w:hideMark/>
          </w:tcPr>
          <w:p w14:paraId="79AD469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851" w:type="dxa"/>
            <w:shd w:val="clear" w:color="auto" w:fill="auto"/>
            <w:noWrap/>
            <w:hideMark/>
          </w:tcPr>
          <w:p w14:paraId="077AB33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14</w:t>
            </w:r>
          </w:p>
        </w:tc>
        <w:tc>
          <w:tcPr>
            <w:tcW w:w="849" w:type="dxa"/>
            <w:shd w:val="clear" w:color="auto" w:fill="auto"/>
            <w:noWrap/>
            <w:hideMark/>
          </w:tcPr>
          <w:p w14:paraId="093A88C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52" w:type="dxa"/>
            <w:shd w:val="clear" w:color="auto" w:fill="auto"/>
            <w:noWrap/>
            <w:hideMark/>
          </w:tcPr>
          <w:p w14:paraId="259DB91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2ED2AB2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1.74 </w:t>
            </w:r>
            <w:r w:rsidRPr="00B924BE">
              <w:rPr>
                <w:rFonts w:ascii="Times New Roman" w:hAnsi="Times New Roman" w:cs="Times New Roman"/>
                <w:sz w:val="24"/>
                <w:szCs w:val="24"/>
                <w:lang w:val="en-US" w:eastAsia="uk-UA" w:bidi="he-IL"/>
              </w:rPr>
              <w:br/>
              <w:t>+/-0.84</w:t>
            </w:r>
          </w:p>
        </w:tc>
      </w:tr>
      <w:tr w:rsidR="008F5F1B" w:rsidRPr="00B924BE" w14:paraId="0D126466" w14:textId="77777777" w:rsidTr="00F43919">
        <w:trPr>
          <w:trHeight w:val="20"/>
        </w:trPr>
        <w:tc>
          <w:tcPr>
            <w:tcW w:w="236" w:type="dxa"/>
          </w:tcPr>
          <w:p w14:paraId="1AD389E8" w14:textId="77777777" w:rsidR="008F5F1B" w:rsidRPr="00B924BE" w:rsidRDefault="008F5F1B" w:rsidP="00F43919">
            <w:pPr>
              <w:rPr>
                <w:rFonts w:ascii="Times New Roman" w:hAnsi="Times New Roman" w:cs="Times New Roman"/>
                <w:sz w:val="24"/>
                <w:szCs w:val="24"/>
                <w:lang w:val="en-US" w:eastAsia="uk-UA" w:bidi="he-IL"/>
              </w:rPr>
            </w:pPr>
          </w:p>
        </w:tc>
        <w:tc>
          <w:tcPr>
            <w:tcW w:w="6143" w:type="dxa"/>
            <w:tcBorders>
              <w:bottom w:val="single" w:sz="4" w:space="0" w:color="auto"/>
            </w:tcBorders>
            <w:shd w:val="clear" w:color="auto" w:fill="auto"/>
            <w:noWrap/>
            <w:vAlign w:val="bottom"/>
            <w:hideMark/>
          </w:tcPr>
          <w:p w14:paraId="405E4320" w14:textId="77777777" w:rsidR="008F5F1B" w:rsidRPr="00B924BE" w:rsidRDefault="008F5F1B" w:rsidP="00F43919">
            <w:pP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relationship between a national IPC program (according to the requirements laid out in WHO national level core components) and its relevance and influence </w:t>
            </w:r>
            <w:proofErr w:type="gramStart"/>
            <w:r w:rsidRPr="00B924BE">
              <w:rPr>
                <w:rFonts w:ascii="Times New Roman" w:hAnsi="Times New Roman" w:cs="Times New Roman"/>
                <w:sz w:val="24"/>
                <w:szCs w:val="24"/>
                <w:lang w:val="en-US" w:eastAsia="uk-UA" w:bidi="he-IL"/>
              </w:rPr>
              <w:t>to</w:t>
            </w:r>
            <w:proofErr w:type="gramEnd"/>
            <w:r w:rsidRPr="00B924BE">
              <w:rPr>
                <w:rFonts w:ascii="Times New Roman" w:hAnsi="Times New Roman" w:cs="Times New Roman"/>
                <w:sz w:val="24"/>
                <w:szCs w:val="24"/>
                <w:lang w:val="en-US" w:eastAsia="uk-UA" w:bidi="he-IL"/>
              </w:rPr>
              <w:t xml:space="preserve"> an institutional safety climate </w:t>
            </w:r>
          </w:p>
        </w:tc>
        <w:tc>
          <w:tcPr>
            <w:tcW w:w="850" w:type="dxa"/>
            <w:tcBorders>
              <w:bottom w:val="single" w:sz="4" w:space="0" w:color="auto"/>
            </w:tcBorders>
            <w:shd w:val="clear" w:color="auto" w:fill="auto"/>
            <w:noWrap/>
            <w:hideMark/>
          </w:tcPr>
          <w:p w14:paraId="7B420527"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76</w:t>
            </w:r>
          </w:p>
        </w:tc>
        <w:tc>
          <w:tcPr>
            <w:tcW w:w="851" w:type="dxa"/>
            <w:tcBorders>
              <w:bottom w:val="single" w:sz="4" w:space="0" w:color="auto"/>
            </w:tcBorders>
            <w:shd w:val="clear" w:color="auto" w:fill="auto"/>
            <w:noWrap/>
            <w:hideMark/>
          </w:tcPr>
          <w:p w14:paraId="2ECCA3E7"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20</w:t>
            </w:r>
          </w:p>
        </w:tc>
        <w:tc>
          <w:tcPr>
            <w:tcW w:w="849" w:type="dxa"/>
            <w:tcBorders>
              <w:bottom w:val="single" w:sz="4" w:space="0" w:color="auto"/>
            </w:tcBorders>
            <w:shd w:val="clear" w:color="auto" w:fill="auto"/>
            <w:noWrap/>
            <w:hideMark/>
          </w:tcPr>
          <w:p w14:paraId="7BB89C9F"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52" w:type="dxa"/>
            <w:tcBorders>
              <w:bottom w:val="single" w:sz="4" w:space="0" w:color="auto"/>
            </w:tcBorders>
            <w:shd w:val="clear" w:color="auto" w:fill="auto"/>
            <w:noWrap/>
            <w:hideMark/>
          </w:tcPr>
          <w:p w14:paraId="745D7971"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4108E3A7"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1.88 </w:t>
            </w:r>
            <w:r w:rsidRPr="00B924BE">
              <w:rPr>
                <w:rFonts w:ascii="Times New Roman" w:hAnsi="Times New Roman" w:cs="Times New Roman"/>
                <w:sz w:val="24"/>
                <w:szCs w:val="24"/>
                <w:lang w:val="en-US" w:eastAsia="uk-UA" w:bidi="he-IL"/>
              </w:rPr>
              <w:br/>
              <w:t>+/-0.93</w:t>
            </w:r>
          </w:p>
        </w:tc>
      </w:tr>
      <w:tr w:rsidR="008F5F1B" w:rsidRPr="00B924BE" w14:paraId="16FABED9" w14:textId="77777777" w:rsidTr="00F43919">
        <w:trPr>
          <w:trHeight w:val="20"/>
        </w:trPr>
        <w:tc>
          <w:tcPr>
            <w:tcW w:w="6379" w:type="dxa"/>
            <w:gridSpan w:val="2"/>
          </w:tcPr>
          <w:p w14:paraId="15A251A8" w14:textId="7E13E8C5"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 xml:space="preserve">Patient </w:t>
            </w:r>
            <w:r w:rsidR="00F43919" w:rsidRPr="00B924BE">
              <w:rPr>
                <w:rFonts w:ascii="Times New Roman" w:hAnsi="Times New Roman" w:cs="Times New Roman"/>
                <w:b/>
                <w:bCs/>
                <w:sz w:val="24"/>
                <w:szCs w:val="24"/>
                <w:lang w:val="en-US" w:eastAsia="uk-UA" w:bidi="he-IL"/>
              </w:rPr>
              <w:t>p</w:t>
            </w:r>
            <w:r w:rsidRPr="00B924BE">
              <w:rPr>
                <w:rFonts w:ascii="Times New Roman" w:hAnsi="Times New Roman" w:cs="Times New Roman"/>
                <w:b/>
                <w:bCs/>
                <w:sz w:val="24"/>
                <w:szCs w:val="24"/>
                <w:lang w:val="en-US" w:eastAsia="uk-UA" w:bidi="he-IL"/>
              </w:rPr>
              <w:t xml:space="preserve">articipation and </w:t>
            </w:r>
            <w:r w:rsidR="00F43919" w:rsidRPr="00B924BE">
              <w:rPr>
                <w:rFonts w:ascii="Times New Roman" w:hAnsi="Times New Roman" w:cs="Times New Roman"/>
                <w:b/>
                <w:bCs/>
                <w:sz w:val="24"/>
                <w:szCs w:val="24"/>
                <w:lang w:val="en-US" w:eastAsia="uk-UA" w:bidi="he-IL"/>
              </w:rPr>
              <w:t>e</w:t>
            </w:r>
            <w:r w:rsidRPr="00B924BE">
              <w:rPr>
                <w:rFonts w:ascii="Times New Roman" w:hAnsi="Times New Roman" w:cs="Times New Roman"/>
                <w:b/>
                <w:bCs/>
                <w:sz w:val="24"/>
                <w:szCs w:val="24"/>
                <w:lang w:val="en-US" w:eastAsia="uk-UA" w:bidi="he-IL"/>
              </w:rPr>
              <w:t>mpowerment</w:t>
            </w:r>
          </w:p>
        </w:tc>
        <w:tc>
          <w:tcPr>
            <w:tcW w:w="850" w:type="dxa"/>
            <w:tcBorders>
              <w:top w:val="single" w:sz="4" w:space="0" w:color="auto"/>
            </w:tcBorders>
            <w:shd w:val="clear" w:color="auto" w:fill="auto"/>
            <w:noWrap/>
          </w:tcPr>
          <w:p w14:paraId="0F236124"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1" w:type="dxa"/>
            <w:tcBorders>
              <w:top w:val="single" w:sz="4" w:space="0" w:color="auto"/>
            </w:tcBorders>
            <w:shd w:val="clear" w:color="auto" w:fill="auto"/>
            <w:noWrap/>
          </w:tcPr>
          <w:p w14:paraId="5B526404"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49" w:type="dxa"/>
            <w:tcBorders>
              <w:top w:val="single" w:sz="4" w:space="0" w:color="auto"/>
            </w:tcBorders>
            <w:shd w:val="clear" w:color="auto" w:fill="auto"/>
            <w:noWrap/>
          </w:tcPr>
          <w:p w14:paraId="02D3C14D"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2" w:type="dxa"/>
            <w:tcBorders>
              <w:top w:val="single" w:sz="4" w:space="0" w:color="auto"/>
            </w:tcBorders>
            <w:shd w:val="clear" w:color="auto" w:fill="auto"/>
            <w:noWrap/>
          </w:tcPr>
          <w:p w14:paraId="10AB6444"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0" w:type="dxa"/>
            <w:tcBorders>
              <w:top w:val="single" w:sz="4" w:space="0" w:color="auto"/>
            </w:tcBorders>
            <w:shd w:val="clear" w:color="auto" w:fill="auto"/>
            <w:noWrap/>
          </w:tcPr>
          <w:p w14:paraId="1A324E83"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09BF8CB1" w14:textId="77777777" w:rsidTr="00F43919">
        <w:trPr>
          <w:trHeight w:val="20"/>
        </w:trPr>
        <w:tc>
          <w:tcPr>
            <w:tcW w:w="236" w:type="dxa"/>
          </w:tcPr>
          <w:p w14:paraId="2C785AB5"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203C9D5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relationship between patient participation/empowerment strategies and the establishment of an institutional safety climate that values hand hygiene </w:t>
            </w:r>
          </w:p>
        </w:tc>
        <w:tc>
          <w:tcPr>
            <w:tcW w:w="850" w:type="dxa"/>
            <w:shd w:val="clear" w:color="auto" w:fill="auto"/>
            <w:noWrap/>
            <w:hideMark/>
          </w:tcPr>
          <w:p w14:paraId="506D907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86</w:t>
            </w:r>
          </w:p>
        </w:tc>
        <w:tc>
          <w:tcPr>
            <w:tcW w:w="851" w:type="dxa"/>
            <w:shd w:val="clear" w:color="auto" w:fill="auto"/>
            <w:noWrap/>
            <w:hideMark/>
          </w:tcPr>
          <w:p w14:paraId="164BE7F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849" w:type="dxa"/>
            <w:shd w:val="clear" w:color="auto" w:fill="auto"/>
            <w:noWrap/>
            <w:hideMark/>
          </w:tcPr>
          <w:p w14:paraId="790FCF0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6E86B5A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40F4C89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1.72 </w:t>
            </w:r>
            <w:r w:rsidRPr="00B924BE">
              <w:rPr>
                <w:rFonts w:ascii="Times New Roman" w:hAnsi="Times New Roman" w:cs="Times New Roman"/>
                <w:sz w:val="24"/>
                <w:szCs w:val="24"/>
                <w:lang w:val="en-US" w:eastAsia="uk-UA" w:bidi="he-IL"/>
              </w:rPr>
              <w:br/>
              <w:t>+/-0.92</w:t>
            </w:r>
          </w:p>
        </w:tc>
      </w:tr>
      <w:tr w:rsidR="008F5F1B" w:rsidRPr="00B924BE" w14:paraId="448BAF1E" w14:textId="77777777" w:rsidTr="00F43919">
        <w:trPr>
          <w:trHeight w:val="20"/>
        </w:trPr>
        <w:tc>
          <w:tcPr>
            <w:tcW w:w="236" w:type="dxa"/>
          </w:tcPr>
          <w:p w14:paraId="14851B40"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51731B8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factors that motivate decision-makers/senior managers to involve patients within institutional strategies for improving hand hygiene  </w:t>
            </w:r>
          </w:p>
        </w:tc>
        <w:tc>
          <w:tcPr>
            <w:tcW w:w="850" w:type="dxa"/>
            <w:shd w:val="clear" w:color="auto" w:fill="auto"/>
            <w:noWrap/>
            <w:hideMark/>
          </w:tcPr>
          <w:p w14:paraId="47F3C32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70</w:t>
            </w:r>
          </w:p>
        </w:tc>
        <w:tc>
          <w:tcPr>
            <w:tcW w:w="851" w:type="dxa"/>
            <w:shd w:val="clear" w:color="auto" w:fill="auto"/>
            <w:noWrap/>
            <w:hideMark/>
          </w:tcPr>
          <w:p w14:paraId="6D91FF4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24</w:t>
            </w:r>
          </w:p>
        </w:tc>
        <w:tc>
          <w:tcPr>
            <w:tcW w:w="849" w:type="dxa"/>
            <w:shd w:val="clear" w:color="auto" w:fill="auto"/>
            <w:noWrap/>
            <w:hideMark/>
          </w:tcPr>
          <w:p w14:paraId="14FB911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11FA566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4BD1A3F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1.98 </w:t>
            </w:r>
            <w:r w:rsidRPr="00B924BE">
              <w:rPr>
                <w:rFonts w:ascii="Times New Roman" w:hAnsi="Times New Roman" w:cs="Times New Roman"/>
                <w:sz w:val="24"/>
                <w:szCs w:val="24"/>
                <w:lang w:val="en-US" w:eastAsia="uk-UA" w:bidi="he-IL"/>
              </w:rPr>
              <w:br/>
              <w:t>+/-0.93</w:t>
            </w:r>
          </w:p>
        </w:tc>
      </w:tr>
      <w:tr w:rsidR="008F5F1B" w:rsidRPr="00B924BE" w14:paraId="267C3414" w14:textId="77777777" w:rsidTr="00F43919">
        <w:trPr>
          <w:trHeight w:val="20"/>
        </w:trPr>
        <w:tc>
          <w:tcPr>
            <w:tcW w:w="236" w:type="dxa"/>
          </w:tcPr>
          <w:p w14:paraId="3DC9E5D2"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05826D8D" w14:textId="63D90C4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impact of patient participation/empowerment on hand hygiene improvement including the influence of patient participation on hand hygiene improvement at different implementation stages (e</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program design and point of care)</w:t>
            </w:r>
          </w:p>
        </w:tc>
        <w:tc>
          <w:tcPr>
            <w:tcW w:w="850" w:type="dxa"/>
            <w:shd w:val="clear" w:color="auto" w:fill="auto"/>
            <w:noWrap/>
            <w:hideMark/>
          </w:tcPr>
          <w:p w14:paraId="77B17FE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80</w:t>
            </w:r>
          </w:p>
        </w:tc>
        <w:tc>
          <w:tcPr>
            <w:tcW w:w="851" w:type="dxa"/>
            <w:shd w:val="clear" w:color="auto" w:fill="auto"/>
            <w:noWrap/>
            <w:hideMark/>
          </w:tcPr>
          <w:p w14:paraId="6F84BE4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18</w:t>
            </w:r>
          </w:p>
        </w:tc>
        <w:tc>
          <w:tcPr>
            <w:tcW w:w="849" w:type="dxa"/>
            <w:shd w:val="clear" w:color="auto" w:fill="auto"/>
            <w:noWrap/>
            <w:hideMark/>
          </w:tcPr>
          <w:p w14:paraId="528458E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2" w:type="dxa"/>
            <w:shd w:val="clear" w:color="auto" w:fill="auto"/>
            <w:noWrap/>
            <w:hideMark/>
          </w:tcPr>
          <w:p w14:paraId="3A54395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4C279B4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1.84 </w:t>
            </w:r>
            <w:r w:rsidRPr="00B924BE">
              <w:rPr>
                <w:rFonts w:ascii="Times New Roman" w:hAnsi="Times New Roman" w:cs="Times New Roman"/>
                <w:sz w:val="24"/>
                <w:szCs w:val="24"/>
                <w:lang w:val="en-US" w:eastAsia="uk-UA" w:bidi="he-IL"/>
              </w:rPr>
              <w:br/>
              <w:t>+/-0.86</w:t>
            </w:r>
          </w:p>
        </w:tc>
      </w:tr>
      <w:tr w:rsidR="008F5F1B" w:rsidRPr="00B924BE" w14:paraId="6EAE89ED" w14:textId="77777777" w:rsidTr="00F43919">
        <w:trPr>
          <w:trHeight w:val="20"/>
        </w:trPr>
        <w:tc>
          <w:tcPr>
            <w:tcW w:w="236" w:type="dxa"/>
          </w:tcPr>
          <w:p w14:paraId="05E6BBD6"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7FC0A8AD"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role and impact of visitors and informal caregivers in hand hygiene improvement </w:t>
            </w:r>
          </w:p>
        </w:tc>
        <w:tc>
          <w:tcPr>
            <w:tcW w:w="850" w:type="dxa"/>
            <w:shd w:val="clear" w:color="auto" w:fill="auto"/>
            <w:noWrap/>
            <w:hideMark/>
          </w:tcPr>
          <w:p w14:paraId="1D13EDE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65</w:t>
            </w:r>
          </w:p>
        </w:tc>
        <w:tc>
          <w:tcPr>
            <w:tcW w:w="851" w:type="dxa"/>
            <w:shd w:val="clear" w:color="auto" w:fill="auto"/>
            <w:noWrap/>
            <w:hideMark/>
          </w:tcPr>
          <w:p w14:paraId="209BB1A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29</w:t>
            </w:r>
          </w:p>
        </w:tc>
        <w:tc>
          <w:tcPr>
            <w:tcW w:w="849" w:type="dxa"/>
            <w:shd w:val="clear" w:color="auto" w:fill="auto"/>
            <w:noWrap/>
            <w:hideMark/>
          </w:tcPr>
          <w:p w14:paraId="0FFC417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5B68699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4FA7AD4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2.19 </w:t>
            </w:r>
            <w:r w:rsidRPr="00B924BE">
              <w:rPr>
                <w:rFonts w:ascii="Times New Roman" w:hAnsi="Times New Roman" w:cs="Times New Roman"/>
                <w:sz w:val="24"/>
                <w:szCs w:val="24"/>
                <w:lang w:val="en-US" w:eastAsia="uk-UA" w:bidi="he-IL"/>
              </w:rPr>
              <w:br/>
              <w:t>+/-0.91</w:t>
            </w:r>
          </w:p>
        </w:tc>
      </w:tr>
      <w:tr w:rsidR="008F5F1B" w:rsidRPr="00B924BE" w14:paraId="38597083" w14:textId="77777777" w:rsidTr="00F43919">
        <w:trPr>
          <w:trHeight w:val="20"/>
        </w:trPr>
        <w:tc>
          <w:tcPr>
            <w:tcW w:w="236" w:type="dxa"/>
          </w:tcPr>
          <w:p w14:paraId="38EE37D8"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25E11EC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perceptions of service users and patients towards an institutional safety climate and its impact on hand hygiene standards </w:t>
            </w:r>
          </w:p>
        </w:tc>
        <w:tc>
          <w:tcPr>
            <w:tcW w:w="850" w:type="dxa"/>
            <w:shd w:val="clear" w:color="auto" w:fill="auto"/>
            <w:noWrap/>
            <w:hideMark/>
          </w:tcPr>
          <w:p w14:paraId="486692C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68</w:t>
            </w:r>
          </w:p>
        </w:tc>
        <w:tc>
          <w:tcPr>
            <w:tcW w:w="851" w:type="dxa"/>
            <w:shd w:val="clear" w:color="auto" w:fill="auto"/>
            <w:noWrap/>
            <w:hideMark/>
          </w:tcPr>
          <w:p w14:paraId="221AD2D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20</w:t>
            </w:r>
          </w:p>
        </w:tc>
        <w:tc>
          <w:tcPr>
            <w:tcW w:w="849" w:type="dxa"/>
            <w:shd w:val="clear" w:color="auto" w:fill="auto"/>
            <w:noWrap/>
            <w:hideMark/>
          </w:tcPr>
          <w:p w14:paraId="7A181C9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852" w:type="dxa"/>
            <w:shd w:val="clear" w:color="auto" w:fill="auto"/>
            <w:noWrap/>
            <w:hideMark/>
          </w:tcPr>
          <w:p w14:paraId="0A0D781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41C4DCD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2.15 </w:t>
            </w:r>
            <w:r w:rsidRPr="00B924BE">
              <w:rPr>
                <w:rFonts w:ascii="Times New Roman" w:hAnsi="Times New Roman" w:cs="Times New Roman"/>
                <w:sz w:val="24"/>
                <w:szCs w:val="24"/>
                <w:lang w:val="en-US" w:eastAsia="uk-UA" w:bidi="he-IL"/>
              </w:rPr>
              <w:br/>
              <w:t>+/-0.98</w:t>
            </w:r>
          </w:p>
        </w:tc>
      </w:tr>
      <w:tr w:rsidR="008F5F1B" w:rsidRPr="00B924BE" w14:paraId="7C879463" w14:textId="77777777" w:rsidTr="00F43919">
        <w:trPr>
          <w:trHeight w:val="20"/>
        </w:trPr>
        <w:tc>
          <w:tcPr>
            <w:tcW w:w="236" w:type="dxa"/>
          </w:tcPr>
          <w:p w14:paraId="5A3E18D8"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1B4C0CB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relationship between national culture characteristics (especially dimensions of power distance and uncertainty avoidance) and patient participation/empowerment in hand hygiene initiatives</w:t>
            </w:r>
          </w:p>
        </w:tc>
        <w:tc>
          <w:tcPr>
            <w:tcW w:w="850" w:type="dxa"/>
            <w:shd w:val="clear" w:color="auto" w:fill="auto"/>
            <w:noWrap/>
            <w:hideMark/>
          </w:tcPr>
          <w:p w14:paraId="4F90475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70</w:t>
            </w:r>
          </w:p>
        </w:tc>
        <w:tc>
          <w:tcPr>
            <w:tcW w:w="851" w:type="dxa"/>
            <w:shd w:val="clear" w:color="auto" w:fill="auto"/>
            <w:noWrap/>
            <w:hideMark/>
          </w:tcPr>
          <w:p w14:paraId="6D0E527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26</w:t>
            </w:r>
          </w:p>
        </w:tc>
        <w:tc>
          <w:tcPr>
            <w:tcW w:w="849" w:type="dxa"/>
            <w:shd w:val="clear" w:color="auto" w:fill="auto"/>
            <w:noWrap/>
            <w:hideMark/>
          </w:tcPr>
          <w:p w14:paraId="597E61F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2" w:type="dxa"/>
            <w:shd w:val="clear" w:color="auto" w:fill="auto"/>
            <w:noWrap/>
            <w:hideMark/>
          </w:tcPr>
          <w:p w14:paraId="6082211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7B3D5F8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2.02 </w:t>
            </w:r>
            <w:r w:rsidRPr="00B924BE">
              <w:rPr>
                <w:rFonts w:ascii="Times New Roman" w:hAnsi="Times New Roman" w:cs="Times New Roman"/>
                <w:sz w:val="24"/>
                <w:szCs w:val="24"/>
                <w:lang w:val="en-US" w:eastAsia="uk-UA" w:bidi="he-IL"/>
              </w:rPr>
              <w:br/>
              <w:t>+/-0.8</w:t>
            </w:r>
          </w:p>
        </w:tc>
      </w:tr>
      <w:tr w:rsidR="008F5F1B" w:rsidRPr="00B924BE" w14:paraId="3FDCBC39" w14:textId="77777777" w:rsidTr="00F43919">
        <w:trPr>
          <w:trHeight w:val="20"/>
        </w:trPr>
        <w:tc>
          <w:tcPr>
            <w:tcW w:w="236" w:type="dxa"/>
          </w:tcPr>
          <w:p w14:paraId="78549704"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60327AC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most effective methods of patient participation/empowerment to improve institutional hand hygiene practices</w:t>
            </w:r>
          </w:p>
        </w:tc>
        <w:tc>
          <w:tcPr>
            <w:tcW w:w="850" w:type="dxa"/>
            <w:shd w:val="clear" w:color="auto" w:fill="auto"/>
            <w:noWrap/>
            <w:hideMark/>
          </w:tcPr>
          <w:p w14:paraId="0B9DD82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84</w:t>
            </w:r>
          </w:p>
        </w:tc>
        <w:tc>
          <w:tcPr>
            <w:tcW w:w="851" w:type="dxa"/>
            <w:shd w:val="clear" w:color="auto" w:fill="auto"/>
            <w:noWrap/>
            <w:hideMark/>
          </w:tcPr>
          <w:p w14:paraId="417AF7A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12</w:t>
            </w:r>
          </w:p>
        </w:tc>
        <w:tc>
          <w:tcPr>
            <w:tcW w:w="849" w:type="dxa"/>
            <w:shd w:val="clear" w:color="auto" w:fill="auto"/>
            <w:noWrap/>
            <w:hideMark/>
          </w:tcPr>
          <w:p w14:paraId="257CDD6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52" w:type="dxa"/>
            <w:shd w:val="clear" w:color="auto" w:fill="auto"/>
            <w:noWrap/>
            <w:hideMark/>
          </w:tcPr>
          <w:p w14:paraId="4246705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234F9A3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1.62 </w:t>
            </w:r>
            <w:r w:rsidRPr="00B924BE">
              <w:rPr>
                <w:rFonts w:ascii="Times New Roman" w:hAnsi="Times New Roman" w:cs="Times New Roman"/>
                <w:sz w:val="24"/>
                <w:szCs w:val="24"/>
                <w:lang w:val="en-US" w:eastAsia="uk-UA" w:bidi="he-IL"/>
              </w:rPr>
              <w:br/>
              <w:t>+/-0.91</w:t>
            </w:r>
          </w:p>
        </w:tc>
      </w:tr>
      <w:tr w:rsidR="008F5F1B" w:rsidRPr="00B924BE" w14:paraId="3661255E" w14:textId="77777777" w:rsidTr="00F43919">
        <w:trPr>
          <w:trHeight w:val="20"/>
        </w:trPr>
        <w:tc>
          <w:tcPr>
            <w:tcW w:w="236" w:type="dxa"/>
          </w:tcPr>
          <w:p w14:paraId="122DBB0A"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7F6D2A6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Barriers and facilitators of patient participation/empowerment in hand hygiene interventions</w:t>
            </w:r>
          </w:p>
        </w:tc>
        <w:tc>
          <w:tcPr>
            <w:tcW w:w="850" w:type="dxa"/>
            <w:shd w:val="clear" w:color="auto" w:fill="auto"/>
            <w:noWrap/>
            <w:hideMark/>
          </w:tcPr>
          <w:p w14:paraId="1A016F7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80</w:t>
            </w:r>
          </w:p>
        </w:tc>
        <w:tc>
          <w:tcPr>
            <w:tcW w:w="851" w:type="dxa"/>
            <w:shd w:val="clear" w:color="auto" w:fill="auto"/>
            <w:noWrap/>
            <w:hideMark/>
          </w:tcPr>
          <w:p w14:paraId="441EEAC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14</w:t>
            </w:r>
          </w:p>
        </w:tc>
        <w:tc>
          <w:tcPr>
            <w:tcW w:w="849" w:type="dxa"/>
            <w:shd w:val="clear" w:color="auto" w:fill="auto"/>
            <w:noWrap/>
            <w:hideMark/>
          </w:tcPr>
          <w:p w14:paraId="71226C8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2" w:type="dxa"/>
            <w:shd w:val="clear" w:color="auto" w:fill="auto"/>
            <w:noWrap/>
            <w:hideMark/>
          </w:tcPr>
          <w:p w14:paraId="50AA376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2D1C6BD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1.82 </w:t>
            </w:r>
            <w:r w:rsidRPr="00B924BE">
              <w:rPr>
                <w:rFonts w:ascii="Times New Roman" w:hAnsi="Times New Roman" w:cs="Times New Roman"/>
                <w:sz w:val="24"/>
                <w:szCs w:val="24"/>
                <w:lang w:val="en-US" w:eastAsia="uk-UA" w:bidi="he-IL"/>
              </w:rPr>
              <w:br/>
              <w:t>+/-0.95</w:t>
            </w:r>
          </w:p>
        </w:tc>
      </w:tr>
      <w:tr w:rsidR="008F5F1B" w:rsidRPr="00B924BE" w14:paraId="4BC24B29" w14:textId="77777777" w:rsidTr="00F43919">
        <w:trPr>
          <w:trHeight w:val="20"/>
        </w:trPr>
        <w:tc>
          <w:tcPr>
            <w:tcW w:w="236" w:type="dxa"/>
          </w:tcPr>
          <w:p w14:paraId="47E344F7" w14:textId="77777777" w:rsidR="008F5F1B" w:rsidRPr="00B924BE" w:rsidRDefault="008F5F1B" w:rsidP="00F43919">
            <w:pPr>
              <w:rPr>
                <w:rFonts w:ascii="Times New Roman" w:hAnsi="Times New Roman" w:cs="Times New Roman"/>
                <w:sz w:val="24"/>
                <w:szCs w:val="24"/>
                <w:lang w:val="en-US" w:eastAsia="uk-UA" w:bidi="he-IL"/>
              </w:rPr>
            </w:pPr>
          </w:p>
        </w:tc>
        <w:tc>
          <w:tcPr>
            <w:tcW w:w="6143" w:type="dxa"/>
            <w:tcBorders>
              <w:bottom w:val="single" w:sz="4" w:space="0" w:color="auto"/>
            </w:tcBorders>
            <w:shd w:val="clear" w:color="auto" w:fill="auto"/>
            <w:noWrap/>
            <w:vAlign w:val="bottom"/>
            <w:hideMark/>
          </w:tcPr>
          <w:p w14:paraId="74D98BF2" w14:textId="77777777" w:rsidR="008F5F1B" w:rsidRPr="00B924BE" w:rsidRDefault="008F5F1B" w:rsidP="00F43919">
            <w:pP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underlying ethical considerations in the development of a patient participation/empowerment strategy as part of an overall approach to hand hygiene improvement</w:t>
            </w:r>
          </w:p>
        </w:tc>
        <w:tc>
          <w:tcPr>
            <w:tcW w:w="850" w:type="dxa"/>
            <w:tcBorders>
              <w:bottom w:val="single" w:sz="4" w:space="0" w:color="auto"/>
            </w:tcBorders>
            <w:shd w:val="clear" w:color="auto" w:fill="auto"/>
            <w:noWrap/>
            <w:hideMark/>
          </w:tcPr>
          <w:p w14:paraId="58DAC969"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58</w:t>
            </w:r>
          </w:p>
        </w:tc>
        <w:tc>
          <w:tcPr>
            <w:tcW w:w="851" w:type="dxa"/>
            <w:tcBorders>
              <w:bottom w:val="single" w:sz="4" w:space="0" w:color="auto"/>
            </w:tcBorders>
            <w:shd w:val="clear" w:color="auto" w:fill="auto"/>
            <w:noWrap/>
            <w:hideMark/>
          </w:tcPr>
          <w:p w14:paraId="5C6D9CC8"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24</w:t>
            </w:r>
          </w:p>
        </w:tc>
        <w:tc>
          <w:tcPr>
            <w:tcW w:w="849" w:type="dxa"/>
            <w:tcBorders>
              <w:bottom w:val="single" w:sz="4" w:space="0" w:color="auto"/>
            </w:tcBorders>
            <w:shd w:val="clear" w:color="auto" w:fill="auto"/>
            <w:noWrap/>
            <w:hideMark/>
          </w:tcPr>
          <w:p w14:paraId="7424841D"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12</w:t>
            </w:r>
          </w:p>
        </w:tc>
        <w:tc>
          <w:tcPr>
            <w:tcW w:w="852" w:type="dxa"/>
            <w:tcBorders>
              <w:bottom w:val="single" w:sz="4" w:space="0" w:color="auto"/>
            </w:tcBorders>
            <w:shd w:val="clear" w:color="auto" w:fill="auto"/>
            <w:noWrap/>
            <w:hideMark/>
          </w:tcPr>
          <w:p w14:paraId="37ED361C"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0" w:type="dxa"/>
            <w:shd w:val="clear" w:color="auto" w:fill="auto"/>
            <w:noWrap/>
            <w:hideMark/>
          </w:tcPr>
          <w:p w14:paraId="2241A777"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2.23 </w:t>
            </w:r>
            <w:r w:rsidRPr="00B924BE">
              <w:rPr>
                <w:rFonts w:ascii="Times New Roman" w:hAnsi="Times New Roman" w:cs="Times New Roman"/>
                <w:sz w:val="24"/>
                <w:szCs w:val="24"/>
                <w:lang w:val="en-US" w:eastAsia="uk-UA" w:bidi="he-IL"/>
              </w:rPr>
              <w:br/>
              <w:t>+/-1.17</w:t>
            </w:r>
          </w:p>
        </w:tc>
      </w:tr>
      <w:tr w:rsidR="008F5F1B" w:rsidRPr="00B924BE" w14:paraId="1C7DBEA7" w14:textId="77777777" w:rsidTr="00F43919">
        <w:trPr>
          <w:trHeight w:val="20"/>
        </w:trPr>
        <w:tc>
          <w:tcPr>
            <w:tcW w:w="6379" w:type="dxa"/>
            <w:gridSpan w:val="2"/>
          </w:tcPr>
          <w:p w14:paraId="77CA2FF2" w14:textId="5CD5CF0B"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 xml:space="preserve">Religion and </w:t>
            </w:r>
            <w:r w:rsidR="00F43919" w:rsidRPr="00B924BE">
              <w:rPr>
                <w:rFonts w:ascii="Times New Roman" w:hAnsi="Times New Roman" w:cs="Times New Roman"/>
                <w:b/>
                <w:bCs/>
                <w:sz w:val="24"/>
                <w:szCs w:val="24"/>
                <w:lang w:val="en-US" w:eastAsia="uk-UA" w:bidi="he-IL"/>
              </w:rPr>
              <w:t>t</w:t>
            </w:r>
            <w:r w:rsidRPr="00B924BE">
              <w:rPr>
                <w:rFonts w:ascii="Times New Roman" w:hAnsi="Times New Roman" w:cs="Times New Roman"/>
                <w:b/>
                <w:bCs/>
                <w:sz w:val="24"/>
                <w:szCs w:val="24"/>
                <w:lang w:val="en-US" w:eastAsia="uk-UA" w:bidi="he-IL"/>
              </w:rPr>
              <w:t>radition</w:t>
            </w:r>
          </w:p>
        </w:tc>
        <w:tc>
          <w:tcPr>
            <w:tcW w:w="850" w:type="dxa"/>
            <w:tcBorders>
              <w:top w:val="single" w:sz="4" w:space="0" w:color="auto"/>
            </w:tcBorders>
            <w:shd w:val="clear" w:color="auto" w:fill="auto"/>
            <w:noWrap/>
          </w:tcPr>
          <w:p w14:paraId="229E3EC4"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1" w:type="dxa"/>
            <w:tcBorders>
              <w:top w:val="single" w:sz="4" w:space="0" w:color="auto"/>
            </w:tcBorders>
            <w:shd w:val="clear" w:color="auto" w:fill="auto"/>
            <w:noWrap/>
          </w:tcPr>
          <w:p w14:paraId="2BDAB59A"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49" w:type="dxa"/>
            <w:tcBorders>
              <w:top w:val="single" w:sz="4" w:space="0" w:color="auto"/>
            </w:tcBorders>
            <w:shd w:val="clear" w:color="auto" w:fill="auto"/>
            <w:noWrap/>
          </w:tcPr>
          <w:p w14:paraId="0075AAF8"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2" w:type="dxa"/>
            <w:tcBorders>
              <w:top w:val="single" w:sz="4" w:space="0" w:color="auto"/>
            </w:tcBorders>
            <w:shd w:val="clear" w:color="auto" w:fill="auto"/>
            <w:noWrap/>
          </w:tcPr>
          <w:p w14:paraId="3D2C8D4A"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c>
          <w:tcPr>
            <w:tcW w:w="850" w:type="dxa"/>
            <w:tcBorders>
              <w:top w:val="single" w:sz="4" w:space="0" w:color="auto"/>
            </w:tcBorders>
            <w:shd w:val="clear" w:color="auto" w:fill="auto"/>
            <w:noWrap/>
          </w:tcPr>
          <w:p w14:paraId="71351544"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1EACD54A" w14:textId="77777777" w:rsidTr="00F43919">
        <w:trPr>
          <w:trHeight w:val="20"/>
        </w:trPr>
        <w:tc>
          <w:tcPr>
            <w:tcW w:w="236" w:type="dxa"/>
          </w:tcPr>
          <w:p w14:paraId="1F07C431"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07FE562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influence of different religions and traditions on hand hygiene improvement strategies, including as barriers and facilitators  </w:t>
            </w:r>
          </w:p>
        </w:tc>
        <w:tc>
          <w:tcPr>
            <w:tcW w:w="850" w:type="dxa"/>
            <w:shd w:val="clear" w:color="auto" w:fill="auto"/>
            <w:noWrap/>
            <w:hideMark/>
          </w:tcPr>
          <w:p w14:paraId="433B110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68</w:t>
            </w:r>
          </w:p>
        </w:tc>
        <w:tc>
          <w:tcPr>
            <w:tcW w:w="851" w:type="dxa"/>
            <w:shd w:val="clear" w:color="auto" w:fill="auto"/>
            <w:noWrap/>
            <w:hideMark/>
          </w:tcPr>
          <w:p w14:paraId="4C08CF4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22</w:t>
            </w:r>
          </w:p>
        </w:tc>
        <w:tc>
          <w:tcPr>
            <w:tcW w:w="849" w:type="dxa"/>
            <w:shd w:val="clear" w:color="auto" w:fill="auto"/>
            <w:noWrap/>
            <w:hideMark/>
          </w:tcPr>
          <w:p w14:paraId="09047DD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852" w:type="dxa"/>
            <w:shd w:val="clear" w:color="auto" w:fill="auto"/>
            <w:noWrap/>
            <w:hideMark/>
          </w:tcPr>
          <w:p w14:paraId="0C5C203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454C643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2.26 </w:t>
            </w:r>
            <w:r w:rsidRPr="00B924BE">
              <w:rPr>
                <w:rFonts w:ascii="Times New Roman" w:hAnsi="Times New Roman" w:cs="Times New Roman"/>
                <w:sz w:val="24"/>
                <w:szCs w:val="24"/>
                <w:lang w:val="en-US" w:eastAsia="uk-UA" w:bidi="he-IL"/>
              </w:rPr>
              <w:br/>
              <w:t>+/-0.91</w:t>
            </w:r>
          </w:p>
        </w:tc>
      </w:tr>
      <w:tr w:rsidR="008F5F1B" w:rsidRPr="00B924BE" w14:paraId="46C89FCE" w14:textId="77777777" w:rsidTr="00F43919">
        <w:trPr>
          <w:trHeight w:val="20"/>
        </w:trPr>
        <w:tc>
          <w:tcPr>
            <w:tcW w:w="236" w:type="dxa"/>
          </w:tcPr>
          <w:p w14:paraId="677F4CC6"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19B1406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relationship between religious beliefs, practices and traditions and institutional safety climate that influences hand hygiene </w:t>
            </w:r>
          </w:p>
        </w:tc>
        <w:tc>
          <w:tcPr>
            <w:tcW w:w="850" w:type="dxa"/>
            <w:shd w:val="clear" w:color="auto" w:fill="auto"/>
            <w:noWrap/>
            <w:hideMark/>
          </w:tcPr>
          <w:p w14:paraId="4000FF5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60</w:t>
            </w:r>
          </w:p>
        </w:tc>
        <w:tc>
          <w:tcPr>
            <w:tcW w:w="851" w:type="dxa"/>
            <w:shd w:val="clear" w:color="auto" w:fill="auto"/>
            <w:noWrap/>
            <w:hideMark/>
          </w:tcPr>
          <w:p w14:paraId="0150AED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28</w:t>
            </w:r>
          </w:p>
        </w:tc>
        <w:tc>
          <w:tcPr>
            <w:tcW w:w="849" w:type="dxa"/>
            <w:shd w:val="clear" w:color="auto" w:fill="auto"/>
            <w:noWrap/>
            <w:hideMark/>
          </w:tcPr>
          <w:p w14:paraId="0F4FEF6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852" w:type="dxa"/>
            <w:shd w:val="clear" w:color="auto" w:fill="auto"/>
            <w:noWrap/>
            <w:hideMark/>
          </w:tcPr>
          <w:p w14:paraId="089F397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shd w:val="clear" w:color="auto" w:fill="auto"/>
            <w:noWrap/>
            <w:hideMark/>
          </w:tcPr>
          <w:p w14:paraId="5F6BD49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2.29 </w:t>
            </w:r>
            <w:r w:rsidRPr="00B924BE">
              <w:rPr>
                <w:rFonts w:ascii="Times New Roman" w:hAnsi="Times New Roman" w:cs="Times New Roman"/>
                <w:sz w:val="24"/>
                <w:szCs w:val="24"/>
                <w:lang w:val="en-US" w:eastAsia="uk-UA" w:bidi="he-IL"/>
              </w:rPr>
              <w:br/>
              <w:t>+/-0.9</w:t>
            </w:r>
          </w:p>
        </w:tc>
      </w:tr>
      <w:tr w:rsidR="008F5F1B" w:rsidRPr="00B924BE" w14:paraId="77FF0BC0" w14:textId="77777777" w:rsidTr="00F43919">
        <w:trPr>
          <w:trHeight w:val="20"/>
        </w:trPr>
        <w:tc>
          <w:tcPr>
            <w:tcW w:w="236" w:type="dxa"/>
          </w:tcPr>
          <w:p w14:paraId="19A7815F"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143" w:type="dxa"/>
            <w:shd w:val="clear" w:color="auto" w:fill="auto"/>
            <w:noWrap/>
            <w:vAlign w:val="bottom"/>
            <w:hideMark/>
          </w:tcPr>
          <w:p w14:paraId="4A1AE3B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influence and impact of wider societal norms (including national and organizational culture, religion and traditions) </w:t>
            </w:r>
            <w:r w:rsidRPr="00B924BE">
              <w:rPr>
                <w:rFonts w:ascii="Times New Roman" w:hAnsi="Times New Roman" w:cs="Times New Roman"/>
                <w:sz w:val="24"/>
                <w:szCs w:val="24"/>
                <w:lang w:val="en-US" w:eastAsia="uk-UA" w:bidi="he-IL"/>
              </w:rPr>
              <w:lastRenderedPageBreak/>
              <w:t>on the institutional safety climate that influences hand hygiene </w:t>
            </w:r>
          </w:p>
        </w:tc>
        <w:tc>
          <w:tcPr>
            <w:tcW w:w="850" w:type="dxa"/>
            <w:shd w:val="clear" w:color="auto" w:fill="auto"/>
            <w:noWrap/>
            <w:hideMark/>
          </w:tcPr>
          <w:p w14:paraId="049DD06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lastRenderedPageBreak/>
              <w:t>78</w:t>
            </w:r>
          </w:p>
        </w:tc>
        <w:tc>
          <w:tcPr>
            <w:tcW w:w="851" w:type="dxa"/>
            <w:shd w:val="clear" w:color="auto" w:fill="auto"/>
            <w:noWrap/>
            <w:hideMark/>
          </w:tcPr>
          <w:p w14:paraId="35509D6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18</w:t>
            </w:r>
          </w:p>
        </w:tc>
        <w:tc>
          <w:tcPr>
            <w:tcW w:w="849" w:type="dxa"/>
            <w:shd w:val="clear" w:color="auto" w:fill="auto"/>
            <w:noWrap/>
            <w:hideMark/>
          </w:tcPr>
          <w:p w14:paraId="70B2D1F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2" w:type="dxa"/>
            <w:shd w:val="clear" w:color="auto" w:fill="auto"/>
            <w:noWrap/>
            <w:hideMark/>
          </w:tcPr>
          <w:p w14:paraId="172E5D0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50" w:type="dxa"/>
            <w:shd w:val="clear" w:color="auto" w:fill="auto"/>
            <w:noWrap/>
            <w:hideMark/>
          </w:tcPr>
          <w:p w14:paraId="68B4B7E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1.83 </w:t>
            </w:r>
            <w:r w:rsidRPr="00B924BE">
              <w:rPr>
                <w:rFonts w:ascii="Times New Roman" w:hAnsi="Times New Roman" w:cs="Times New Roman"/>
                <w:sz w:val="24"/>
                <w:szCs w:val="24"/>
                <w:lang w:val="en-US" w:eastAsia="uk-UA" w:bidi="he-IL"/>
              </w:rPr>
              <w:br/>
              <w:t>+/-0.72</w:t>
            </w:r>
          </w:p>
        </w:tc>
      </w:tr>
      <w:tr w:rsidR="008F5F1B" w:rsidRPr="00B924BE" w14:paraId="52996DE1" w14:textId="77777777" w:rsidTr="00F43919">
        <w:trPr>
          <w:trHeight w:val="20"/>
        </w:trPr>
        <w:tc>
          <w:tcPr>
            <w:tcW w:w="236" w:type="dxa"/>
            <w:tcBorders>
              <w:bottom w:val="single" w:sz="4" w:space="0" w:color="auto"/>
            </w:tcBorders>
          </w:tcPr>
          <w:p w14:paraId="0E72BCDD" w14:textId="77777777" w:rsidR="008F5F1B" w:rsidRPr="00B924BE" w:rsidRDefault="008F5F1B" w:rsidP="00F43919">
            <w:pPr>
              <w:rPr>
                <w:rFonts w:ascii="Times New Roman" w:hAnsi="Times New Roman" w:cs="Times New Roman"/>
                <w:sz w:val="24"/>
                <w:szCs w:val="24"/>
                <w:lang w:val="en-US" w:eastAsia="uk-UA" w:bidi="he-IL"/>
              </w:rPr>
            </w:pPr>
          </w:p>
        </w:tc>
        <w:tc>
          <w:tcPr>
            <w:tcW w:w="6143" w:type="dxa"/>
            <w:tcBorders>
              <w:bottom w:val="single" w:sz="4" w:space="0" w:color="auto"/>
            </w:tcBorders>
            <w:shd w:val="clear" w:color="auto" w:fill="auto"/>
            <w:noWrap/>
            <w:vAlign w:val="bottom"/>
            <w:hideMark/>
          </w:tcPr>
          <w:p w14:paraId="62C4245A" w14:textId="77777777" w:rsidR="008F5F1B" w:rsidRPr="00B924BE" w:rsidRDefault="008F5F1B" w:rsidP="00F43919">
            <w:pP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influence of religion and traditions on acceptance and use of alcohol-based hand hygiene products </w:t>
            </w:r>
          </w:p>
        </w:tc>
        <w:tc>
          <w:tcPr>
            <w:tcW w:w="850" w:type="dxa"/>
            <w:tcBorders>
              <w:bottom w:val="single" w:sz="4" w:space="0" w:color="auto"/>
            </w:tcBorders>
            <w:shd w:val="clear" w:color="auto" w:fill="auto"/>
            <w:noWrap/>
            <w:hideMark/>
          </w:tcPr>
          <w:p w14:paraId="19B38822"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52</w:t>
            </w:r>
          </w:p>
        </w:tc>
        <w:tc>
          <w:tcPr>
            <w:tcW w:w="851" w:type="dxa"/>
            <w:tcBorders>
              <w:bottom w:val="single" w:sz="4" w:space="0" w:color="auto"/>
            </w:tcBorders>
            <w:shd w:val="clear" w:color="auto" w:fill="auto"/>
            <w:noWrap/>
            <w:hideMark/>
          </w:tcPr>
          <w:p w14:paraId="177A485C"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24</w:t>
            </w:r>
          </w:p>
        </w:tc>
        <w:tc>
          <w:tcPr>
            <w:tcW w:w="849" w:type="dxa"/>
            <w:tcBorders>
              <w:bottom w:val="single" w:sz="4" w:space="0" w:color="auto"/>
            </w:tcBorders>
            <w:shd w:val="clear" w:color="auto" w:fill="auto"/>
            <w:noWrap/>
            <w:hideMark/>
          </w:tcPr>
          <w:p w14:paraId="4936BA40"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22</w:t>
            </w:r>
          </w:p>
        </w:tc>
        <w:tc>
          <w:tcPr>
            <w:tcW w:w="852" w:type="dxa"/>
            <w:tcBorders>
              <w:bottom w:val="single" w:sz="4" w:space="0" w:color="auto"/>
            </w:tcBorders>
            <w:shd w:val="clear" w:color="auto" w:fill="auto"/>
            <w:noWrap/>
            <w:hideMark/>
          </w:tcPr>
          <w:p w14:paraId="5394185E"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50" w:type="dxa"/>
            <w:tcBorders>
              <w:bottom w:val="single" w:sz="4" w:space="0" w:color="auto"/>
            </w:tcBorders>
            <w:shd w:val="clear" w:color="auto" w:fill="auto"/>
            <w:noWrap/>
            <w:hideMark/>
          </w:tcPr>
          <w:p w14:paraId="7377B64C"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2.55 </w:t>
            </w:r>
            <w:r w:rsidRPr="00B924BE">
              <w:rPr>
                <w:rFonts w:ascii="Times New Roman" w:hAnsi="Times New Roman" w:cs="Times New Roman"/>
                <w:sz w:val="24"/>
                <w:szCs w:val="24"/>
                <w:lang w:val="en-US" w:eastAsia="uk-UA" w:bidi="he-IL"/>
              </w:rPr>
              <w:br/>
              <w:t>+/-1.21</w:t>
            </w:r>
          </w:p>
        </w:tc>
      </w:tr>
    </w:tbl>
    <w:p w14:paraId="63193CB5" w14:textId="77777777" w:rsidR="008F5F1B" w:rsidRPr="00B924BE" w:rsidRDefault="008F5F1B" w:rsidP="008F5F1B">
      <w:pPr>
        <w:rPr>
          <w:rFonts w:ascii="Times New Roman" w:hAnsi="Times New Roman" w:cs="Times New Roman"/>
          <w:sz w:val="24"/>
          <w:szCs w:val="24"/>
          <w:lang w:val="en-US"/>
        </w:rPr>
      </w:pPr>
    </w:p>
    <w:p w14:paraId="5A3AE224" w14:textId="067746FD" w:rsidR="008F5F1B" w:rsidRPr="00B924BE" w:rsidRDefault="008F5F1B" w:rsidP="008F5F1B">
      <w:pPr>
        <w:rPr>
          <w:rFonts w:ascii="Times New Roman" w:hAnsi="Times New Roman" w:cs="Times New Roman"/>
          <w:sz w:val="24"/>
          <w:szCs w:val="24"/>
          <w:lang w:val="en-US"/>
        </w:rPr>
      </w:pPr>
      <w:r w:rsidRPr="00B924BE">
        <w:rPr>
          <w:rFonts w:ascii="Times New Roman" w:hAnsi="Times New Roman" w:cs="Times New Roman"/>
          <w:sz w:val="24"/>
          <w:szCs w:val="24"/>
          <w:lang w:val="en-US"/>
        </w:rPr>
        <w:t>Domain</w:t>
      </w:r>
      <w:r w:rsidR="00F43919" w:rsidRPr="00B924BE">
        <w:rPr>
          <w:rFonts w:ascii="Times New Roman" w:hAnsi="Times New Roman" w:cs="Times New Roman"/>
          <w:sz w:val="24"/>
          <w:szCs w:val="24"/>
          <w:lang w:val="en-US"/>
        </w:rPr>
        <w:t xml:space="preserve"> </w:t>
      </w:r>
      <w:r w:rsidRPr="00B924BE">
        <w:rPr>
          <w:rFonts w:ascii="Times New Roman" w:hAnsi="Times New Roman" w:cs="Times New Roman"/>
          <w:sz w:val="24"/>
          <w:szCs w:val="24"/>
          <w:lang w:val="en-US"/>
        </w:rPr>
        <w:t>2</w:t>
      </w:r>
      <w:r w:rsidR="00F43919" w:rsidRPr="00B924BE">
        <w:rPr>
          <w:rFonts w:ascii="Times New Roman" w:hAnsi="Times New Roman" w:cs="Times New Roman"/>
          <w:sz w:val="24"/>
          <w:szCs w:val="24"/>
          <w:lang w:val="en-US"/>
        </w:rPr>
        <w:t xml:space="preserve">: </w:t>
      </w:r>
      <w:r w:rsidRPr="00B924BE">
        <w:rPr>
          <w:rFonts w:ascii="Times New Roman" w:hAnsi="Times New Roman" w:cs="Times New Roman"/>
          <w:sz w:val="24"/>
          <w:szCs w:val="24"/>
          <w:lang w:val="en-US"/>
        </w:rPr>
        <w:t xml:space="preserve">Evaluation and </w:t>
      </w:r>
      <w:r w:rsidR="00BE3CF9" w:rsidRPr="00B924BE">
        <w:rPr>
          <w:rFonts w:ascii="Times New Roman" w:hAnsi="Times New Roman" w:cs="Times New Roman"/>
          <w:sz w:val="24"/>
          <w:szCs w:val="24"/>
          <w:lang w:val="en-US"/>
        </w:rPr>
        <w:t>feedback</w:t>
      </w:r>
    </w:p>
    <w:tbl>
      <w:tblPr>
        <w:tblW w:w="11349" w:type="dxa"/>
        <w:tblLook w:val="04A0" w:firstRow="1" w:lastRow="0" w:firstColumn="1" w:lastColumn="0" w:noHBand="0" w:noVBand="1"/>
      </w:tblPr>
      <w:tblGrid>
        <w:gridCol w:w="222"/>
        <w:gridCol w:w="6597"/>
        <w:gridCol w:w="803"/>
        <w:gridCol w:w="936"/>
        <w:gridCol w:w="1069"/>
        <w:gridCol w:w="910"/>
        <w:gridCol w:w="812"/>
      </w:tblGrid>
      <w:tr w:rsidR="008F5F1B" w:rsidRPr="00B924BE" w14:paraId="1FD349FE" w14:textId="77777777" w:rsidTr="001E3AF4">
        <w:trPr>
          <w:trHeight w:val="20"/>
        </w:trPr>
        <w:tc>
          <w:tcPr>
            <w:tcW w:w="222" w:type="dxa"/>
            <w:tcBorders>
              <w:top w:val="single" w:sz="4" w:space="0" w:color="auto"/>
              <w:bottom w:val="single" w:sz="12" w:space="0" w:color="auto"/>
            </w:tcBorders>
          </w:tcPr>
          <w:p w14:paraId="2002589F" w14:textId="77777777" w:rsidR="008F5F1B" w:rsidRPr="00B924BE" w:rsidRDefault="008F5F1B" w:rsidP="00F43919">
            <w:pPr>
              <w:rPr>
                <w:rFonts w:ascii="Times New Roman" w:hAnsi="Times New Roman" w:cs="Times New Roman"/>
                <w:sz w:val="24"/>
                <w:szCs w:val="24"/>
                <w:lang w:val="en-US" w:eastAsia="uk-UA" w:bidi="he-IL"/>
              </w:rPr>
            </w:pPr>
          </w:p>
        </w:tc>
        <w:tc>
          <w:tcPr>
            <w:tcW w:w="6597" w:type="dxa"/>
            <w:tcBorders>
              <w:top w:val="single" w:sz="4" w:space="0" w:color="auto"/>
              <w:bottom w:val="single" w:sz="12" w:space="0" w:color="auto"/>
            </w:tcBorders>
            <w:shd w:val="clear" w:color="auto" w:fill="auto"/>
            <w:noWrap/>
            <w:hideMark/>
          </w:tcPr>
          <w:p w14:paraId="150E8190" w14:textId="77777777" w:rsidR="008F5F1B" w:rsidRPr="00B924BE" w:rsidRDefault="008F5F1B" w:rsidP="00F43919">
            <w:pPr>
              <w:rPr>
                <w:rFonts w:ascii="Times New Roman" w:hAnsi="Times New Roman" w:cs="Times New Roman"/>
                <w:sz w:val="24"/>
                <w:szCs w:val="24"/>
                <w:lang w:val="en-US" w:eastAsia="uk-UA" w:bidi="he-IL"/>
              </w:rPr>
            </w:pPr>
          </w:p>
        </w:tc>
        <w:tc>
          <w:tcPr>
            <w:tcW w:w="803" w:type="dxa"/>
            <w:tcBorders>
              <w:top w:val="single" w:sz="4" w:space="0" w:color="auto"/>
              <w:bottom w:val="single" w:sz="12" w:space="0" w:color="auto"/>
            </w:tcBorders>
            <w:shd w:val="clear" w:color="auto" w:fill="auto"/>
            <w:noWrap/>
            <w:vAlign w:val="center"/>
            <w:hideMark/>
          </w:tcPr>
          <w:p w14:paraId="688D34D2"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Agree (%)</w:t>
            </w:r>
          </w:p>
        </w:tc>
        <w:tc>
          <w:tcPr>
            <w:tcW w:w="936" w:type="dxa"/>
            <w:tcBorders>
              <w:top w:val="single" w:sz="4" w:space="0" w:color="auto"/>
              <w:bottom w:val="single" w:sz="12" w:space="0" w:color="auto"/>
            </w:tcBorders>
            <w:shd w:val="clear" w:color="auto" w:fill="auto"/>
            <w:noWrap/>
            <w:vAlign w:val="center"/>
            <w:hideMark/>
          </w:tcPr>
          <w:p w14:paraId="0C304F62"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Neutral (%)</w:t>
            </w:r>
          </w:p>
        </w:tc>
        <w:tc>
          <w:tcPr>
            <w:tcW w:w="1069" w:type="dxa"/>
            <w:tcBorders>
              <w:top w:val="single" w:sz="4" w:space="0" w:color="auto"/>
              <w:bottom w:val="single" w:sz="12" w:space="0" w:color="auto"/>
            </w:tcBorders>
            <w:shd w:val="clear" w:color="auto" w:fill="auto"/>
            <w:noWrap/>
            <w:vAlign w:val="center"/>
            <w:hideMark/>
          </w:tcPr>
          <w:p w14:paraId="34621614"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Disagree (%)</w:t>
            </w:r>
          </w:p>
        </w:tc>
        <w:tc>
          <w:tcPr>
            <w:tcW w:w="910" w:type="dxa"/>
            <w:tcBorders>
              <w:top w:val="single" w:sz="4" w:space="0" w:color="auto"/>
              <w:bottom w:val="single" w:sz="12" w:space="0" w:color="auto"/>
            </w:tcBorders>
            <w:shd w:val="clear" w:color="auto" w:fill="auto"/>
            <w:noWrap/>
            <w:vAlign w:val="center"/>
            <w:hideMark/>
          </w:tcPr>
          <w:p w14:paraId="31F5CEF0"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Unable to rate (%)</w:t>
            </w:r>
          </w:p>
        </w:tc>
        <w:tc>
          <w:tcPr>
            <w:tcW w:w="812" w:type="dxa"/>
            <w:tcBorders>
              <w:top w:val="single" w:sz="4" w:space="0" w:color="auto"/>
              <w:bottom w:val="single" w:sz="12" w:space="0" w:color="auto"/>
            </w:tcBorders>
            <w:shd w:val="clear" w:color="auto" w:fill="auto"/>
            <w:noWrap/>
            <w:vAlign w:val="center"/>
            <w:hideMark/>
          </w:tcPr>
          <w:p w14:paraId="3E10A694"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5EFFA53E" w14:textId="77777777" w:rsidTr="001E3AF4">
        <w:trPr>
          <w:trHeight w:val="20"/>
        </w:trPr>
        <w:tc>
          <w:tcPr>
            <w:tcW w:w="6819" w:type="dxa"/>
            <w:gridSpan w:val="2"/>
            <w:tcBorders>
              <w:top w:val="single" w:sz="12" w:space="0" w:color="auto"/>
            </w:tcBorders>
          </w:tcPr>
          <w:p w14:paraId="07CA6108"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Compliance with hand hygiene best practices</w:t>
            </w:r>
          </w:p>
        </w:tc>
        <w:tc>
          <w:tcPr>
            <w:tcW w:w="803" w:type="dxa"/>
            <w:tcBorders>
              <w:top w:val="single" w:sz="12" w:space="0" w:color="auto"/>
            </w:tcBorders>
            <w:shd w:val="clear" w:color="auto" w:fill="auto"/>
            <w:noWrap/>
            <w:vAlign w:val="center"/>
          </w:tcPr>
          <w:p w14:paraId="79F91584" w14:textId="77777777" w:rsidR="008F5F1B" w:rsidRPr="00B924BE" w:rsidRDefault="008F5F1B" w:rsidP="00F43919">
            <w:pPr>
              <w:spacing w:before="120"/>
              <w:jc w:val="center"/>
              <w:rPr>
                <w:rFonts w:ascii="Times New Roman" w:hAnsi="Times New Roman" w:cs="Times New Roman"/>
                <w:sz w:val="24"/>
                <w:szCs w:val="24"/>
                <w:lang w:val="en-US"/>
              </w:rPr>
            </w:pPr>
          </w:p>
        </w:tc>
        <w:tc>
          <w:tcPr>
            <w:tcW w:w="936" w:type="dxa"/>
            <w:tcBorders>
              <w:top w:val="single" w:sz="12" w:space="0" w:color="auto"/>
            </w:tcBorders>
            <w:shd w:val="clear" w:color="auto" w:fill="auto"/>
            <w:noWrap/>
            <w:vAlign w:val="center"/>
          </w:tcPr>
          <w:p w14:paraId="63BB7032" w14:textId="77777777" w:rsidR="008F5F1B" w:rsidRPr="00B924BE" w:rsidRDefault="008F5F1B" w:rsidP="00F43919">
            <w:pPr>
              <w:spacing w:before="120"/>
              <w:jc w:val="center"/>
              <w:rPr>
                <w:rFonts w:ascii="Times New Roman" w:hAnsi="Times New Roman" w:cs="Times New Roman"/>
                <w:sz w:val="24"/>
                <w:szCs w:val="24"/>
                <w:lang w:val="en-US"/>
              </w:rPr>
            </w:pPr>
          </w:p>
        </w:tc>
        <w:tc>
          <w:tcPr>
            <w:tcW w:w="1069" w:type="dxa"/>
            <w:tcBorders>
              <w:top w:val="single" w:sz="12" w:space="0" w:color="auto"/>
            </w:tcBorders>
            <w:shd w:val="clear" w:color="auto" w:fill="auto"/>
            <w:noWrap/>
            <w:vAlign w:val="center"/>
          </w:tcPr>
          <w:p w14:paraId="28CC2920" w14:textId="77777777" w:rsidR="008F5F1B" w:rsidRPr="00B924BE" w:rsidRDefault="008F5F1B" w:rsidP="00F43919">
            <w:pPr>
              <w:spacing w:before="120"/>
              <w:jc w:val="center"/>
              <w:rPr>
                <w:rFonts w:ascii="Times New Roman" w:hAnsi="Times New Roman" w:cs="Times New Roman"/>
                <w:sz w:val="24"/>
                <w:szCs w:val="24"/>
                <w:lang w:val="en-US"/>
              </w:rPr>
            </w:pPr>
          </w:p>
        </w:tc>
        <w:tc>
          <w:tcPr>
            <w:tcW w:w="910" w:type="dxa"/>
            <w:tcBorders>
              <w:top w:val="single" w:sz="12" w:space="0" w:color="auto"/>
            </w:tcBorders>
            <w:shd w:val="clear" w:color="auto" w:fill="auto"/>
            <w:noWrap/>
            <w:vAlign w:val="center"/>
          </w:tcPr>
          <w:p w14:paraId="3B5266E0" w14:textId="77777777" w:rsidR="008F5F1B" w:rsidRPr="00B924BE" w:rsidRDefault="008F5F1B" w:rsidP="00F43919">
            <w:pPr>
              <w:spacing w:before="120"/>
              <w:jc w:val="center"/>
              <w:rPr>
                <w:rFonts w:ascii="Times New Roman" w:hAnsi="Times New Roman" w:cs="Times New Roman"/>
                <w:sz w:val="24"/>
                <w:szCs w:val="24"/>
                <w:lang w:val="en-US"/>
              </w:rPr>
            </w:pPr>
          </w:p>
        </w:tc>
        <w:tc>
          <w:tcPr>
            <w:tcW w:w="812" w:type="dxa"/>
            <w:tcBorders>
              <w:top w:val="single" w:sz="12" w:space="0" w:color="auto"/>
            </w:tcBorders>
            <w:shd w:val="clear" w:color="auto" w:fill="auto"/>
            <w:noWrap/>
            <w:vAlign w:val="center"/>
          </w:tcPr>
          <w:p w14:paraId="63416655" w14:textId="77777777" w:rsidR="008F5F1B" w:rsidRPr="00B924BE" w:rsidRDefault="008F5F1B" w:rsidP="00F43919">
            <w:pPr>
              <w:spacing w:before="120"/>
              <w:jc w:val="center"/>
              <w:rPr>
                <w:rFonts w:ascii="Times New Roman" w:hAnsi="Times New Roman" w:cs="Times New Roman"/>
                <w:sz w:val="24"/>
                <w:szCs w:val="24"/>
                <w:lang w:val="en-US"/>
              </w:rPr>
            </w:pPr>
          </w:p>
        </w:tc>
      </w:tr>
      <w:tr w:rsidR="008F5F1B" w:rsidRPr="00B924BE" w14:paraId="04954E9F" w14:textId="77777777" w:rsidTr="001E3AF4">
        <w:trPr>
          <w:trHeight w:val="20"/>
        </w:trPr>
        <w:tc>
          <w:tcPr>
            <w:tcW w:w="222" w:type="dxa"/>
          </w:tcPr>
          <w:p w14:paraId="1073179D"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2A5D9E9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Influence of specific cultures and social and religious environments on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by different healthcare workers </w:t>
            </w:r>
          </w:p>
        </w:tc>
        <w:tc>
          <w:tcPr>
            <w:tcW w:w="803" w:type="dxa"/>
            <w:shd w:val="clear" w:color="auto" w:fill="auto"/>
            <w:noWrap/>
            <w:hideMark/>
          </w:tcPr>
          <w:p w14:paraId="6499649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79</w:t>
            </w:r>
          </w:p>
        </w:tc>
        <w:tc>
          <w:tcPr>
            <w:tcW w:w="936" w:type="dxa"/>
            <w:shd w:val="clear" w:color="auto" w:fill="auto"/>
            <w:noWrap/>
            <w:hideMark/>
          </w:tcPr>
          <w:p w14:paraId="6BB5B47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shd w:val="clear" w:color="auto" w:fill="auto"/>
            <w:noWrap/>
            <w:hideMark/>
          </w:tcPr>
          <w:p w14:paraId="34DA67B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910" w:type="dxa"/>
            <w:shd w:val="clear" w:color="auto" w:fill="auto"/>
            <w:noWrap/>
            <w:hideMark/>
          </w:tcPr>
          <w:p w14:paraId="39C8DF5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6A2E12D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2.03 </w:t>
            </w:r>
            <w:r w:rsidRPr="00B924BE">
              <w:rPr>
                <w:rFonts w:ascii="Times New Roman" w:hAnsi="Times New Roman" w:cs="Times New Roman"/>
                <w:sz w:val="24"/>
                <w:szCs w:val="24"/>
                <w:lang w:val="en-US" w:eastAsia="uk-UA" w:bidi="he-IL"/>
              </w:rPr>
              <w:br/>
              <w:t>+/-1.0</w:t>
            </w:r>
          </w:p>
        </w:tc>
      </w:tr>
      <w:tr w:rsidR="008F5F1B" w:rsidRPr="00B924BE" w14:paraId="2963A269" w14:textId="77777777" w:rsidTr="001E3AF4">
        <w:trPr>
          <w:trHeight w:val="20"/>
        </w:trPr>
        <w:tc>
          <w:tcPr>
            <w:tcW w:w="222" w:type="dxa"/>
          </w:tcPr>
          <w:p w14:paraId="6EF5EA0C"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6B20C8B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Use of data on barriers and predictors of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during feedback to improve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action </w:t>
            </w:r>
          </w:p>
        </w:tc>
        <w:tc>
          <w:tcPr>
            <w:tcW w:w="803" w:type="dxa"/>
            <w:shd w:val="clear" w:color="auto" w:fill="auto"/>
            <w:noWrap/>
            <w:hideMark/>
          </w:tcPr>
          <w:p w14:paraId="63C1062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94</w:t>
            </w:r>
          </w:p>
        </w:tc>
        <w:tc>
          <w:tcPr>
            <w:tcW w:w="936" w:type="dxa"/>
            <w:shd w:val="clear" w:color="auto" w:fill="auto"/>
            <w:noWrap/>
            <w:hideMark/>
          </w:tcPr>
          <w:p w14:paraId="7F15A86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1069" w:type="dxa"/>
            <w:shd w:val="clear" w:color="auto" w:fill="auto"/>
            <w:noWrap/>
            <w:hideMark/>
          </w:tcPr>
          <w:p w14:paraId="7CEA9E5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10" w:type="dxa"/>
            <w:shd w:val="clear" w:color="auto" w:fill="auto"/>
            <w:noWrap/>
            <w:hideMark/>
          </w:tcPr>
          <w:p w14:paraId="4FC9FD9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1311B54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1.37 </w:t>
            </w:r>
            <w:r w:rsidRPr="00B924BE">
              <w:rPr>
                <w:rFonts w:ascii="Times New Roman" w:hAnsi="Times New Roman" w:cs="Times New Roman"/>
                <w:sz w:val="24"/>
                <w:szCs w:val="24"/>
                <w:lang w:val="en-US" w:eastAsia="uk-UA" w:bidi="he-IL"/>
              </w:rPr>
              <w:br/>
              <w:t>+/-0.59</w:t>
            </w:r>
          </w:p>
        </w:tc>
      </w:tr>
      <w:tr w:rsidR="008F5F1B" w:rsidRPr="00B924BE" w14:paraId="02A53FD7" w14:textId="77777777" w:rsidTr="001E3AF4">
        <w:trPr>
          <w:trHeight w:val="20"/>
        </w:trPr>
        <w:tc>
          <w:tcPr>
            <w:tcW w:w="222" w:type="dxa"/>
          </w:tcPr>
          <w:p w14:paraId="6E5A4C2A"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1928E60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Caregivers’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in during care provided in the community (including home care)</w:t>
            </w:r>
          </w:p>
        </w:tc>
        <w:tc>
          <w:tcPr>
            <w:tcW w:w="803" w:type="dxa"/>
            <w:shd w:val="clear" w:color="auto" w:fill="auto"/>
            <w:noWrap/>
            <w:hideMark/>
          </w:tcPr>
          <w:p w14:paraId="510DCDF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80</w:t>
            </w:r>
          </w:p>
        </w:tc>
        <w:tc>
          <w:tcPr>
            <w:tcW w:w="936" w:type="dxa"/>
            <w:shd w:val="clear" w:color="auto" w:fill="auto"/>
            <w:noWrap/>
            <w:hideMark/>
          </w:tcPr>
          <w:p w14:paraId="19A48A9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shd w:val="clear" w:color="auto" w:fill="auto"/>
            <w:noWrap/>
            <w:hideMark/>
          </w:tcPr>
          <w:p w14:paraId="5865FD0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910" w:type="dxa"/>
            <w:shd w:val="clear" w:color="auto" w:fill="auto"/>
            <w:noWrap/>
            <w:hideMark/>
          </w:tcPr>
          <w:p w14:paraId="5BA9C40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12" w:type="dxa"/>
            <w:shd w:val="clear" w:color="auto" w:fill="auto"/>
            <w:noWrap/>
            <w:hideMark/>
          </w:tcPr>
          <w:p w14:paraId="1AD1EE0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1.85 </w:t>
            </w:r>
            <w:r w:rsidRPr="00B924BE">
              <w:rPr>
                <w:rFonts w:ascii="Times New Roman" w:hAnsi="Times New Roman" w:cs="Times New Roman"/>
                <w:sz w:val="24"/>
                <w:szCs w:val="24"/>
                <w:lang w:val="en-US" w:eastAsia="uk-UA" w:bidi="he-IL"/>
              </w:rPr>
              <w:br/>
              <w:t>+/-0.96</w:t>
            </w:r>
          </w:p>
        </w:tc>
      </w:tr>
      <w:tr w:rsidR="008F5F1B" w:rsidRPr="00B924BE" w14:paraId="2A71A93C" w14:textId="77777777" w:rsidTr="001E3AF4">
        <w:trPr>
          <w:trHeight w:val="20"/>
        </w:trPr>
        <w:tc>
          <w:tcPr>
            <w:tcW w:w="222" w:type="dxa"/>
          </w:tcPr>
          <w:p w14:paraId="188EBE8D"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3730D77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Caregivers’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in during traditional medicine interventions</w:t>
            </w:r>
          </w:p>
        </w:tc>
        <w:tc>
          <w:tcPr>
            <w:tcW w:w="803" w:type="dxa"/>
            <w:shd w:val="clear" w:color="auto" w:fill="auto"/>
            <w:noWrap/>
            <w:hideMark/>
          </w:tcPr>
          <w:p w14:paraId="67C7534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71</w:t>
            </w:r>
          </w:p>
        </w:tc>
        <w:tc>
          <w:tcPr>
            <w:tcW w:w="936" w:type="dxa"/>
            <w:shd w:val="clear" w:color="auto" w:fill="auto"/>
            <w:noWrap/>
            <w:hideMark/>
          </w:tcPr>
          <w:p w14:paraId="64D2196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shd w:val="clear" w:color="auto" w:fill="auto"/>
            <w:noWrap/>
            <w:hideMark/>
          </w:tcPr>
          <w:p w14:paraId="6B25DCC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910" w:type="dxa"/>
            <w:shd w:val="clear" w:color="auto" w:fill="auto"/>
            <w:noWrap/>
            <w:hideMark/>
          </w:tcPr>
          <w:p w14:paraId="2694E13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812" w:type="dxa"/>
            <w:shd w:val="clear" w:color="auto" w:fill="auto"/>
            <w:noWrap/>
            <w:hideMark/>
          </w:tcPr>
          <w:p w14:paraId="3890EA1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2.03 </w:t>
            </w:r>
            <w:r w:rsidRPr="00B924BE">
              <w:rPr>
                <w:rFonts w:ascii="Times New Roman" w:hAnsi="Times New Roman" w:cs="Times New Roman"/>
                <w:sz w:val="24"/>
                <w:szCs w:val="24"/>
                <w:lang w:val="en-US" w:eastAsia="uk-UA" w:bidi="he-IL"/>
              </w:rPr>
              <w:br/>
              <w:t>+/-0.92</w:t>
            </w:r>
          </w:p>
        </w:tc>
      </w:tr>
      <w:tr w:rsidR="008F5F1B" w:rsidRPr="00B924BE" w14:paraId="08F5124E" w14:textId="77777777" w:rsidTr="001E3AF4">
        <w:trPr>
          <w:trHeight w:val="20"/>
        </w:trPr>
        <w:tc>
          <w:tcPr>
            <w:tcW w:w="222" w:type="dxa"/>
          </w:tcPr>
          <w:p w14:paraId="657628B4"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01046D4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Caregivers’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during care in acute healthcare facilities</w:t>
            </w:r>
          </w:p>
        </w:tc>
        <w:tc>
          <w:tcPr>
            <w:tcW w:w="803" w:type="dxa"/>
            <w:shd w:val="clear" w:color="auto" w:fill="auto"/>
            <w:noWrap/>
            <w:hideMark/>
          </w:tcPr>
          <w:p w14:paraId="21E178F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90</w:t>
            </w:r>
          </w:p>
        </w:tc>
        <w:tc>
          <w:tcPr>
            <w:tcW w:w="936" w:type="dxa"/>
            <w:shd w:val="clear" w:color="auto" w:fill="auto"/>
            <w:noWrap/>
            <w:hideMark/>
          </w:tcPr>
          <w:p w14:paraId="61E96CD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1069" w:type="dxa"/>
            <w:shd w:val="clear" w:color="auto" w:fill="auto"/>
            <w:noWrap/>
            <w:hideMark/>
          </w:tcPr>
          <w:p w14:paraId="5301A81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910" w:type="dxa"/>
            <w:shd w:val="clear" w:color="auto" w:fill="auto"/>
            <w:noWrap/>
            <w:hideMark/>
          </w:tcPr>
          <w:p w14:paraId="019B82F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45FCA93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1.49 </w:t>
            </w:r>
            <w:r w:rsidRPr="00B924BE">
              <w:rPr>
                <w:rFonts w:ascii="Times New Roman" w:hAnsi="Times New Roman" w:cs="Times New Roman"/>
                <w:sz w:val="24"/>
                <w:szCs w:val="24"/>
                <w:lang w:val="en-US" w:eastAsia="uk-UA" w:bidi="he-IL"/>
              </w:rPr>
              <w:br/>
              <w:t>+/-0.83</w:t>
            </w:r>
          </w:p>
        </w:tc>
      </w:tr>
      <w:tr w:rsidR="008F5F1B" w:rsidRPr="00B924BE" w14:paraId="64719C65" w14:textId="77777777" w:rsidTr="001E3AF4">
        <w:trPr>
          <w:trHeight w:val="20"/>
        </w:trPr>
        <w:tc>
          <w:tcPr>
            <w:tcW w:w="222" w:type="dxa"/>
          </w:tcPr>
          <w:p w14:paraId="3CCBFF6C"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791297D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role of unobtrusive/unknown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observers on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data</w:t>
            </w:r>
          </w:p>
        </w:tc>
        <w:tc>
          <w:tcPr>
            <w:tcW w:w="803" w:type="dxa"/>
            <w:shd w:val="clear" w:color="auto" w:fill="auto"/>
            <w:noWrap/>
            <w:hideMark/>
          </w:tcPr>
          <w:p w14:paraId="5958097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73</w:t>
            </w:r>
          </w:p>
        </w:tc>
        <w:tc>
          <w:tcPr>
            <w:tcW w:w="936" w:type="dxa"/>
            <w:shd w:val="clear" w:color="auto" w:fill="auto"/>
            <w:noWrap/>
            <w:hideMark/>
          </w:tcPr>
          <w:p w14:paraId="2171005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19</w:t>
            </w:r>
          </w:p>
        </w:tc>
        <w:tc>
          <w:tcPr>
            <w:tcW w:w="1069" w:type="dxa"/>
            <w:shd w:val="clear" w:color="auto" w:fill="auto"/>
            <w:noWrap/>
            <w:hideMark/>
          </w:tcPr>
          <w:p w14:paraId="0725D93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910" w:type="dxa"/>
            <w:shd w:val="clear" w:color="auto" w:fill="auto"/>
            <w:noWrap/>
            <w:hideMark/>
          </w:tcPr>
          <w:p w14:paraId="520B499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1612A5D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1.83 </w:t>
            </w:r>
            <w:r w:rsidRPr="00B924BE">
              <w:rPr>
                <w:rFonts w:ascii="Times New Roman" w:hAnsi="Times New Roman" w:cs="Times New Roman"/>
                <w:sz w:val="24"/>
                <w:szCs w:val="24"/>
                <w:lang w:val="en-US" w:eastAsia="uk-UA" w:bidi="he-IL"/>
              </w:rPr>
              <w:br/>
              <w:t>+/-0.95</w:t>
            </w:r>
          </w:p>
        </w:tc>
      </w:tr>
      <w:tr w:rsidR="008F5F1B" w:rsidRPr="00B924BE" w14:paraId="7750737A" w14:textId="77777777" w:rsidTr="001E3AF4">
        <w:trPr>
          <w:trHeight w:val="20"/>
        </w:trPr>
        <w:tc>
          <w:tcPr>
            <w:tcW w:w="222" w:type="dxa"/>
          </w:tcPr>
          <w:p w14:paraId="7589C6B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4199A6F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Hand hygiene compliance in specific patient populations and situations</w:t>
            </w:r>
          </w:p>
        </w:tc>
        <w:tc>
          <w:tcPr>
            <w:tcW w:w="803" w:type="dxa"/>
            <w:shd w:val="clear" w:color="auto" w:fill="auto"/>
            <w:noWrap/>
            <w:hideMark/>
          </w:tcPr>
          <w:p w14:paraId="3EA6F9A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83</w:t>
            </w:r>
          </w:p>
        </w:tc>
        <w:tc>
          <w:tcPr>
            <w:tcW w:w="936" w:type="dxa"/>
            <w:shd w:val="clear" w:color="auto" w:fill="auto"/>
            <w:noWrap/>
            <w:hideMark/>
          </w:tcPr>
          <w:p w14:paraId="26C4E7D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shd w:val="clear" w:color="auto" w:fill="auto"/>
            <w:noWrap/>
            <w:hideMark/>
          </w:tcPr>
          <w:p w14:paraId="6AFF115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shd w:val="clear" w:color="auto" w:fill="auto"/>
            <w:noWrap/>
            <w:hideMark/>
          </w:tcPr>
          <w:p w14:paraId="56487E6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3626532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1.67 </w:t>
            </w:r>
            <w:r w:rsidRPr="00B924BE">
              <w:rPr>
                <w:rFonts w:ascii="Times New Roman" w:hAnsi="Times New Roman" w:cs="Times New Roman"/>
                <w:sz w:val="24"/>
                <w:szCs w:val="24"/>
                <w:lang w:val="en-US" w:eastAsia="uk-UA" w:bidi="he-IL"/>
              </w:rPr>
              <w:br/>
              <w:t>+/-0.82</w:t>
            </w:r>
          </w:p>
        </w:tc>
      </w:tr>
      <w:tr w:rsidR="008F5F1B" w:rsidRPr="00B924BE" w14:paraId="660F75C8" w14:textId="77777777" w:rsidTr="001E3AF4">
        <w:trPr>
          <w:trHeight w:val="20"/>
        </w:trPr>
        <w:tc>
          <w:tcPr>
            <w:tcW w:w="222" w:type="dxa"/>
          </w:tcPr>
          <w:p w14:paraId="646B02A2"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tcBorders>
              <w:bottom w:val="single" w:sz="4" w:space="0" w:color="auto"/>
            </w:tcBorders>
            <w:shd w:val="clear" w:color="auto" w:fill="auto"/>
            <w:noWrap/>
            <w:hideMark/>
          </w:tcPr>
          <w:p w14:paraId="7850EFAB" w14:textId="29ABC164"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role of hand hygiene compliance during invasive procedures (e</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line insertion) as compared with its importance during non-invasive procedures (e</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abdominal ultrasound)  </w:t>
            </w:r>
          </w:p>
        </w:tc>
        <w:tc>
          <w:tcPr>
            <w:tcW w:w="803" w:type="dxa"/>
            <w:tcBorders>
              <w:bottom w:val="single" w:sz="4" w:space="0" w:color="auto"/>
            </w:tcBorders>
            <w:shd w:val="clear" w:color="auto" w:fill="auto"/>
            <w:noWrap/>
            <w:hideMark/>
          </w:tcPr>
          <w:p w14:paraId="540765C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936" w:type="dxa"/>
            <w:tcBorders>
              <w:bottom w:val="single" w:sz="4" w:space="0" w:color="auto"/>
            </w:tcBorders>
            <w:shd w:val="clear" w:color="auto" w:fill="auto"/>
            <w:noWrap/>
            <w:hideMark/>
          </w:tcPr>
          <w:p w14:paraId="3AD7C03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tcBorders>
              <w:bottom w:val="single" w:sz="4" w:space="0" w:color="auto"/>
            </w:tcBorders>
            <w:shd w:val="clear" w:color="auto" w:fill="auto"/>
            <w:noWrap/>
            <w:hideMark/>
          </w:tcPr>
          <w:p w14:paraId="01F681D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910" w:type="dxa"/>
            <w:tcBorders>
              <w:bottom w:val="single" w:sz="4" w:space="0" w:color="auto"/>
            </w:tcBorders>
            <w:shd w:val="clear" w:color="auto" w:fill="auto"/>
            <w:noWrap/>
            <w:hideMark/>
          </w:tcPr>
          <w:p w14:paraId="68DF9F8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tcBorders>
              <w:bottom w:val="single" w:sz="4" w:space="0" w:color="auto"/>
            </w:tcBorders>
            <w:shd w:val="clear" w:color="auto" w:fill="auto"/>
            <w:noWrap/>
            <w:hideMark/>
          </w:tcPr>
          <w:p w14:paraId="65F794A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1.62 </w:t>
            </w:r>
            <w:r w:rsidRPr="00B924BE">
              <w:rPr>
                <w:rFonts w:ascii="Times New Roman" w:hAnsi="Times New Roman" w:cs="Times New Roman"/>
                <w:sz w:val="24"/>
                <w:szCs w:val="24"/>
                <w:lang w:val="en-US" w:eastAsia="uk-UA" w:bidi="he-IL"/>
              </w:rPr>
              <w:br/>
              <w:t>+/-1.01</w:t>
            </w:r>
          </w:p>
        </w:tc>
      </w:tr>
      <w:tr w:rsidR="008F5F1B" w:rsidRPr="00B924BE" w14:paraId="3EED684C" w14:textId="77777777" w:rsidTr="001E3AF4">
        <w:trPr>
          <w:trHeight w:val="20"/>
        </w:trPr>
        <w:tc>
          <w:tcPr>
            <w:tcW w:w="6819" w:type="dxa"/>
            <w:gridSpan w:val="2"/>
          </w:tcPr>
          <w:p w14:paraId="7A2657B0"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Physicians and hand hygiene</w:t>
            </w:r>
          </w:p>
        </w:tc>
        <w:tc>
          <w:tcPr>
            <w:tcW w:w="803" w:type="dxa"/>
            <w:tcBorders>
              <w:top w:val="single" w:sz="4" w:space="0" w:color="auto"/>
            </w:tcBorders>
            <w:shd w:val="clear" w:color="auto" w:fill="auto"/>
            <w:noWrap/>
          </w:tcPr>
          <w:p w14:paraId="2BFEF991"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36" w:type="dxa"/>
            <w:tcBorders>
              <w:top w:val="single" w:sz="4" w:space="0" w:color="auto"/>
            </w:tcBorders>
            <w:shd w:val="clear" w:color="auto" w:fill="auto"/>
            <w:noWrap/>
          </w:tcPr>
          <w:p w14:paraId="6FB90877"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1069" w:type="dxa"/>
            <w:tcBorders>
              <w:top w:val="single" w:sz="4" w:space="0" w:color="auto"/>
            </w:tcBorders>
            <w:shd w:val="clear" w:color="auto" w:fill="auto"/>
            <w:noWrap/>
          </w:tcPr>
          <w:p w14:paraId="2886A070"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10" w:type="dxa"/>
            <w:tcBorders>
              <w:top w:val="single" w:sz="4" w:space="0" w:color="auto"/>
            </w:tcBorders>
            <w:shd w:val="clear" w:color="auto" w:fill="auto"/>
            <w:noWrap/>
          </w:tcPr>
          <w:p w14:paraId="4FC5AF0B"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812" w:type="dxa"/>
            <w:tcBorders>
              <w:top w:val="single" w:sz="4" w:space="0" w:color="auto"/>
            </w:tcBorders>
            <w:shd w:val="clear" w:color="auto" w:fill="auto"/>
            <w:noWrap/>
          </w:tcPr>
          <w:p w14:paraId="6DD92856"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4877809C" w14:textId="77777777" w:rsidTr="001E3AF4">
        <w:trPr>
          <w:trHeight w:val="20"/>
        </w:trPr>
        <w:tc>
          <w:tcPr>
            <w:tcW w:w="222" w:type="dxa"/>
          </w:tcPr>
          <w:p w14:paraId="34C70B98"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531493D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Impact of evaluation and feedback to improve physicians’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practices and sustained gains achieved</w:t>
            </w:r>
          </w:p>
        </w:tc>
        <w:tc>
          <w:tcPr>
            <w:tcW w:w="803" w:type="dxa"/>
            <w:shd w:val="clear" w:color="auto" w:fill="auto"/>
            <w:noWrap/>
            <w:hideMark/>
          </w:tcPr>
          <w:p w14:paraId="5778A63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96</w:t>
            </w:r>
          </w:p>
        </w:tc>
        <w:tc>
          <w:tcPr>
            <w:tcW w:w="936" w:type="dxa"/>
            <w:shd w:val="clear" w:color="auto" w:fill="auto"/>
            <w:noWrap/>
            <w:hideMark/>
          </w:tcPr>
          <w:p w14:paraId="4A8CDF7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1069" w:type="dxa"/>
            <w:shd w:val="clear" w:color="auto" w:fill="auto"/>
            <w:noWrap/>
            <w:hideMark/>
          </w:tcPr>
          <w:p w14:paraId="196602D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10" w:type="dxa"/>
            <w:shd w:val="clear" w:color="auto" w:fill="auto"/>
            <w:noWrap/>
            <w:hideMark/>
          </w:tcPr>
          <w:p w14:paraId="7987E2C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6D148D2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1.41 </w:t>
            </w:r>
            <w:r w:rsidRPr="00B924BE">
              <w:rPr>
                <w:rFonts w:ascii="Times New Roman" w:hAnsi="Times New Roman" w:cs="Times New Roman"/>
                <w:sz w:val="24"/>
                <w:szCs w:val="24"/>
                <w:lang w:val="en-US" w:eastAsia="uk-UA" w:bidi="he-IL"/>
              </w:rPr>
              <w:br/>
              <w:t>+/-0.57</w:t>
            </w:r>
          </w:p>
        </w:tc>
      </w:tr>
      <w:tr w:rsidR="008F5F1B" w:rsidRPr="00B924BE" w14:paraId="4FD71C0F" w14:textId="77777777" w:rsidTr="001E3AF4">
        <w:trPr>
          <w:trHeight w:val="20"/>
        </w:trPr>
        <w:tc>
          <w:tcPr>
            <w:tcW w:w="222" w:type="dxa"/>
          </w:tcPr>
          <w:p w14:paraId="2B8DB51E"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tcBorders>
              <w:bottom w:val="single" w:sz="4" w:space="0" w:color="auto"/>
            </w:tcBorders>
            <w:shd w:val="clear" w:color="auto" w:fill="auto"/>
            <w:noWrap/>
            <w:hideMark/>
          </w:tcPr>
          <w:p w14:paraId="766A0E9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role of physicians as champions in providing feedback on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for medical colleagues, students and other professionals </w:t>
            </w:r>
          </w:p>
        </w:tc>
        <w:tc>
          <w:tcPr>
            <w:tcW w:w="803" w:type="dxa"/>
            <w:tcBorders>
              <w:bottom w:val="single" w:sz="4" w:space="0" w:color="auto"/>
            </w:tcBorders>
            <w:shd w:val="clear" w:color="auto" w:fill="auto"/>
            <w:noWrap/>
            <w:hideMark/>
          </w:tcPr>
          <w:p w14:paraId="5DBDEC9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85</w:t>
            </w:r>
          </w:p>
        </w:tc>
        <w:tc>
          <w:tcPr>
            <w:tcW w:w="936" w:type="dxa"/>
            <w:tcBorders>
              <w:bottom w:val="single" w:sz="4" w:space="0" w:color="auto"/>
            </w:tcBorders>
            <w:shd w:val="clear" w:color="auto" w:fill="auto"/>
            <w:noWrap/>
            <w:hideMark/>
          </w:tcPr>
          <w:p w14:paraId="5A2AA9A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tcBorders>
              <w:bottom w:val="single" w:sz="4" w:space="0" w:color="auto"/>
            </w:tcBorders>
            <w:shd w:val="clear" w:color="auto" w:fill="auto"/>
            <w:noWrap/>
            <w:hideMark/>
          </w:tcPr>
          <w:p w14:paraId="31BA95F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tcBorders>
              <w:bottom w:val="single" w:sz="4" w:space="0" w:color="auto"/>
            </w:tcBorders>
            <w:shd w:val="clear" w:color="auto" w:fill="auto"/>
            <w:noWrap/>
            <w:hideMark/>
          </w:tcPr>
          <w:p w14:paraId="5E176CE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43B9F41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1.55 </w:t>
            </w:r>
            <w:r w:rsidRPr="00B924BE">
              <w:rPr>
                <w:rFonts w:ascii="Times New Roman" w:hAnsi="Times New Roman" w:cs="Times New Roman"/>
                <w:sz w:val="24"/>
                <w:szCs w:val="24"/>
                <w:lang w:val="en-US" w:eastAsia="uk-UA" w:bidi="he-IL"/>
              </w:rPr>
              <w:br/>
              <w:t>+/-0.81</w:t>
            </w:r>
          </w:p>
        </w:tc>
      </w:tr>
      <w:tr w:rsidR="008F5F1B" w:rsidRPr="00B924BE" w14:paraId="71A995C4" w14:textId="77777777" w:rsidTr="001E3AF4">
        <w:trPr>
          <w:trHeight w:val="20"/>
        </w:trPr>
        <w:tc>
          <w:tcPr>
            <w:tcW w:w="6819" w:type="dxa"/>
            <w:gridSpan w:val="2"/>
          </w:tcPr>
          <w:p w14:paraId="0A5C3A47"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Monitoring hand hygiene performance</w:t>
            </w:r>
          </w:p>
        </w:tc>
        <w:tc>
          <w:tcPr>
            <w:tcW w:w="803" w:type="dxa"/>
            <w:tcBorders>
              <w:top w:val="single" w:sz="4" w:space="0" w:color="auto"/>
            </w:tcBorders>
            <w:shd w:val="clear" w:color="auto" w:fill="auto"/>
            <w:noWrap/>
          </w:tcPr>
          <w:p w14:paraId="0F346C92"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36" w:type="dxa"/>
            <w:tcBorders>
              <w:top w:val="single" w:sz="4" w:space="0" w:color="auto"/>
            </w:tcBorders>
            <w:shd w:val="clear" w:color="auto" w:fill="auto"/>
            <w:noWrap/>
          </w:tcPr>
          <w:p w14:paraId="6935C80C"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1069" w:type="dxa"/>
            <w:tcBorders>
              <w:top w:val="single" w:sz="4" w:space="0" w:color="auto"/>
            </w:tcBorders>
            <w:shd w:val="clear" w:color="auto" w:fill="auto"/>
            <w:noWrap/>
          </w:tcPr>
          <w:p w14:paraId="4F48583D"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10" w:type="dxa"/>
            <w:tcBorders>
              <w:top w:val="single" w:sz="4" w:space="0" w:color="auto"/>
            </w:tcBorders>
            <w:shd w:val="clear" w:color="auto" w:fill="auto"/>
            <w:noWrap/>
          </w:tcPr>
          <w:p w14:paraId="256DFADF"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812" w:type="dxa"/>
            <w:tcBorders>
              <w:top w:val="single" w:sz="4" w:space="0" w:color="auto"/>
            </w:tcBorders>
            <w:shd w:val="clear" w:color="auto" w:fill="auto"/>
            <w:noWrap/>
          </w:tcPr>
          <w:p w14:paraId="073E0745"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16606A57" w14:textId="77777777" w:rsidTr="001E3AF4">
        <w:trPr>
          <w:trHeight w:val="20"/>
        </w:trPr>
        <w:tc>
          <w:tcPr>
            <w:tcW w:w="222" w:type="dxa"/>
          </w:tcPr>
          <w:p w14:paraId="11E366C8"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5BEAD3C2" w14:textId="143CF7AA"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Comparative evaluation of the accuracy of different monitoring techniques such as alcohol-based hand rub</w:t>
            </w:r>
            <w:r w:rsidR="00D67C06" w:rsidRPr="00B924BE">
              <w:rPr>
                <w:rFonts w:ascii="Times New Roman" w:hAnsi="Times New Roman" w:cs="Times New Roman"/>
                <w:sz w:val="24"/>
                <w:szCs w:val="24"/>
                <w:lang w:val="en-US" w:eastAsia="uk-UA" w:bidi="he-IL"/>
              </w:rPr>
              <w:t xml:space="preserve"> (ABHR)</w:t>
            </w:r>
            <w:r w:rsidRPr="00B924BE">
              <w:rPr>
                <w:rFonts w:ascii="Times New Roman" w:hAnsi="Times New Roman" w:cs="Times New Roman"/>
                <w:sz w:val="24"/>
                <w:szCs w:val="24"/>
                <w:lang w:val="en-US" w:eastAsia="uk-UA" w:bidi="he-IL"/>
              </w:rPr>
              <w:t xml:space="preserve"> consumption/soap consumption, direct observation and electronic monitoring and their combined role in infectious outcomes</w:t>
            </w:r>
          </w:p>
        </w:tc>
        <w:tc>
          <w:tcPr>
            <w:tcW w:w="803" w:type="dxa"/>
            <w:shd w:val="clear" w:color="auto" w:fill="auto"/>
            <w:noWrap/>
            <w:hideMark/>
          </w:tcPr>
          <w:p w14:paraId="5ACA8FC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90</w:t>
            </w:r>
          </w:p>
        </w:tc>
        <w:tc>
          <w:tcPr>
            <w:tcW w:w="936" w:type="dxa"/>
            <w:shd w:val="clear" w:color="auto" w:fill="auto"/>
            <w:noWrap/>
            <w:hideMark/>
          </w:tcPr>
          <w:p w14:paraId="27FB422D"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1069" w:type="dxa"/>
            <w:shd w:val="clear" w:color="auto" w:fill="auto"/>
            <w:noWrap/>
            <w:hideMark/>
          </w:tcPr>
          <w:p w14:paraId="6D26939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910" w:type="dxa"/>
            <w:shd w:val="clear" w:color="auto" w:fill="auto"/>
            <w:noWrap/>
            <w:hideMark/>
          </w:tcPr>
          <w:p w14:paraId="7BF9AAA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3414A08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1.46 </w:t>
            </w:r>
            <w:r w:rsidRPr="00B924BE">
              <w:rPr>
                <w:rFonts w:ascii="Times New Roman" w:hAnsi="Times New Roman" w:cs="Times New Roman"/>
                <w:sz w:val="24"/>
                <w:szCs w:val="24"/>
                <w:lang w:val="en-US" w:eastAsia="uk-UA" w:bidi="he-IL"/>
              </w:rPr>
              <w:br/>
              <w:t>+/-0.7</w:t>
            </w:r>
          </w:p>
        </w:tc>
      </w:tr>
      <w:tr w:rsidR="008F5F1B" w:rsidRPr="00B924BE" w14:paraId="1FCEFF98" w14:textId="77777777" w:rsidTr="001E3AF4">
        <w:trPr>
          <w:trHeight w:val="20"/>
        </w:trPr>
        <w:tc>
          <w:tcPr>
            <w:tcW w:w="222" w:type="dxa"/>
          </w:tcPr>
          <w:p w14:paraId="0BDC3DA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1B363CC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Impact of individual healthcare worker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performance on group healthcare worker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w:t>
            </w:r>
          </w:p>
        </w:tc>
        <w:tc>
          <w:tcPr>
            <w:tcW w:w="803" w:type="dxa"/>
            <w:shd w:val="clear" w:color="auto" w:fill="auto"/>
            <w:noWrap/>
            <w:hideMark/>
          </w:tcPr>
          <w:p w14:paraId="0AC5B97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77</w:t>
            </w:r>
          </w:p>
        </w:tc>
        <w:tc>
          <w:tcPr>
            <w:tcW w:w="936" w:type="dxa"/>
            <w:shd w:val="clear" w:color="auto" w:fill="auto"/>
            <w:noWrap/>
            <w:hideMark/>
          </w:tcPr>
          <w:p w14:paraId="5E67EB2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1069" w:type="dxa"/>
            <w:shd w:val="clear" w:color="auto" w:fill="auto"/>
            <w:noWrap/>
            <w:hideMark/>
          </w:tcPr>
          <w:p w14:paraId="53B545D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12</w:t>
            </w:r>
          </w:p>
        </w:tc>
        <w:tc>
          <w:tcPr>
            <w:tcW w:w="910" w:type="dxa"/>
            <w:shd w:val="clear" w:color="auto" w:fill="auto"/>
            <w:noWrap/>
            <w:hideMark/>
          </w:tcPr>
          <w:p w14:paraId="6C44D03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12" w:type="dxa"/>
            <w:shd w:val="clear" w:color="auto" w:fill="auto"/>
            <w:noWrap/>
            <w:hideMark/>
          </w:tcPr>
          <w:p w14:paraId="26F4FE5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2.03 </w:t>
            </w:r>
            <w:r w:rsidRPr="00B924BE">
              <w:rPr>
                <w:rFonts w:ascii="Times New Roman" w:hAnsi="Times New Roman" w:cs="Times New Roman"/>
                <w:sz w:val="24"/>
                <w:szCs w:val="24"/>
                <w:lang w:val="en-US" w:eastAsia="uk-UA" w:bidi="he-IL"/>
              </w:rPr>
              <w:br/>
              <w:t>+/-0.99</w:t>
            </w:r>
          </w:p>
        </w:tc>
      </w:tr>
      <w:tr w:rsidR="008F5F1B" w:rsidRPr="00B924BE" w14:paraId="156A7F51" w14:textId="77777777" w:rsidTr="001E3AF4">
        <w:trPr>
          <w:trHeight w:val="20"/>
        </w:trPr>
        <w:tc>
          <w:tcPr>
            <w:tcW w:w="222" w:type="dxa"/>
          </w:tcPr>
          <w:p w14:paraId="63301A7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47746CE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Impact on individual healthcare worker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performance of his/her sense of serving as a role model for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w:t>
            </w:r>
          </w:p>
        </w:tc>
        <w:tc>
          <w:tcPr>
            <w:tcW w:w="803" w:type="dxa"/>
            <w:shd w:val="clear" w:color="auto" w:fill="auto"/>
            <w:noWrap/>
            <w:hideMark/>
          </w:tcPr>
          <w:p w14:paraId="58827E5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63</w:t>
            </w:r>
          </w:p>
        </w:tc>
        <w:tc>
          <w:tcPr>
            <w:tcW w:w="936" w:type="dxa"/>
            <w:shd w:val="clear" w:color="auto" w:fill="auto"/>
            <w:noWrap/>
            <w:hideMark/>
          </w:tcPr>
          <w:p w14:paraId="2135675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23</w:t>
            </w:r>
          </w:p>
        </w:tc>
        <w:tc>
          <w:tcPr>
            <w:tcW w:w="1069" w:type="dxa"/>
            <w:shd w:val="clear" w:color="auto" w:fill="auto"/>
            <w:noWrap/>
            <w:hideMark/>
          </w:tcPr>
          <w:p w14:paraId="18CAFE2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13</w:t>
            </w:r>
          </w:p>
        </w:tc>
        <w:tc>
          <w:tcPr>
            <w:tcW w:w="910" w:type="dxa"/>
            <w:shd w:val="clear" w:color="auto" w:fill="auto"/>
            <w:noWrap/>
            <w:hideMark/>
          </w:tcPr>
          <w:p w14:paraId="3E84EDD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0CA447F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2.26 </w:t>
            </w:r>
            <w:r w:rsidRPr="00B924BE">
              <w:rPr>
                <w:rFonts w:ascii="Times New Roman" w:hAnsi="Times New Roman" w:cs="Times New Roman"/>
                <w:sz w:val="24"/>
                <w:szCs w:val="24"/>
                <w:lang w:val="en-US" w:eastAsia="uk-UA" w:bidi="he-IL"/>
              </w:rPr>
              <w:br/>
              <w:t>+/-0.96</w:t>
            </w:r>
          </w:p>
        </w:tc>
      </w:tr>
      <w:tr w:rsidR="008F5F1B" w:rsidRPr="00B924BE" w14:paraId="7C94EA2A" w14:textId="77777777" w:rsidTr="001E3AF4">
        <w:trPr>
          <w:trHeight w:val="20"/>
        </w:trPr>
        <w:tc>
          <w:tcPr>
            <w:tcW w:w="222" w:type="dxa"/>
          </w:tcPr>
          <w:p w14:paraId="31A30810"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56792C2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role of systematic monitoring and feedback in providing healthcare workers with a risk-based learning opportunity</w:t>
            </w:r>
          </w:p>
        </w:tc>
        <w:tc>
          <w:tcPr>
            <w:tcW w:w="803" w:type="dxa"/>
            <w:shd w:val="clear" w:color="auto" w:fill="auto"/>
            <w:noWrap/>
            <w:hideMark/>
          </w:tcPr>
          <w:p w14:paraId="019F7B9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88</w:t>
            </w:r>
          </w:p>
        </w:tc>
        <w:tc>
          <w:tcPr>
            <w:tcW w:w="936" w:type="dxa"/>
            <w:shd w:val="clear" w:color="auto" w:fill="auto"/>
            <w:noWrap/>
            <w:hideMark/>
          </w:tcPr>
          <w:p w14:paraId="5E54CB6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shd w:val="clear" w:color="auto" w:fill="auto"/>
            <w:noWrap/>
            <w:hideMark/>
          </w:tcPr>
          <w:p w14:paraId="760D460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10" w:type="dxa"/>
            <w:shd w:val="clear" w:color="auto" w:fill="auto"/>
            <w:noWrap/>
            <w:hideMark/>
          </w:tcPr>
          <w:p w14:paraId="764464A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38D5C93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1.65 </w:t>
            </w:r>
            <w:r w:rsidRPr="00B924BE">
              <w:rPr>
                <w:rFonts w:ascii="Times New Roman" w:hAnsi="Times New Roman" w:cs="Times New Roman"/>
                <w:sz w:val="24"/>
                <w:szCs w:val="24"/>
                <w:lang w:val="en-US" w:eastAsia="uk-UA" w:bidi="he-IL"/>
              </w:rPr>
              <w:br/>
              <w:t>+/-0.66</w:t>
            </w:r>
          </w:p>
        </w:tc>
      </w:tr>
      <w:tr w:rsidR="008F5F1B" w:rsidRPr="00B924BE" w14:paraId="7E3C8811" w14:textId="77777777" w:rsidTr="001E3AF4">
        <w:trPr>
          <w:trHeight w:val="20"/>
        </w:trPr>
        <w:tc>
          <w:tcPr>
            <w:tcW w:w="222" w:type="dxa"/>
          </w:tcPr>
          <w:p w14:paraId="77E84D62"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25ED99AC" w14:textId="6E5D0D5D"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role of systems to monitor microbiological events (e</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F43919"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xml:space="preserve">, transmission of </w:t>
            </w:r>
            <w:proofErr w:type="spellStart"/>
            <w:r w:rsidRPr="00B924BE">
              <w:rPr>
                <w:rFonts w:ascii="Times New Roman" w:hAnsi="Times New Roman" w:cs="Times New Roman"/>
                <w:sz w:val="24"/>
                <w:szCs w:val="24"/>
                <w:lang w:val="en-US" w:eastAsia="uk-UA" w:bidi="he-IL"/>
              </w:rPr>
              <w:t>multiresistant</w:t>
            </w:r>
            <w:proofErr w:type="spellEnd"/>
            <w:r w:rsidRPr="00B924BE">
              <w:rPr>
                <w:rFonts w:ascii="Times New Roman" w:hAnsi="Times New Roman" w:cs="Times New Roman"/>
                <w:sz w:val="24"/>
                <w:szCs w:val="24"/>
                <w:lang w:val="en-US" w:eastAsia="uk-UA" w:bidi="he-IL"/>
              </w:rPr>
              <w:t xml:space="preserve"> pathogens) in real time and</w:t>
            </w:r>
            <w:r w:rsidR="00F43919" w:rsidRPr="00B924BE">
              <w:rPr>
                <w:rFonts w:ascii="Times New Roman" w:hAnsi="Times New Roman" w:cs="Times New Roman"/>
                <w:sz w:val="24"/>
                <w:szCs w:val="24"/>
                <w:lang w:val="en-US" w:eastAsia="uk-UA" w:bidi="he-IL"/>
              </w:rPr>
              <w:t xml:space="preserve"> to</w:t>
            </w:r>
            <w:r w:rsidRPr="00B924BE">
              <w:rPr>
                <w:rFonts w:ascii="Times New Roman" w:hAnsi="Times New Roman" w:cs="Times New Roman"/>
                <w:sz w:val="24"/>
                <w:szCs w:val="24"/>
                <w:lang w:val="en-US" w:eastAsia="uk-UA" w:bidi="he-IL"/>
              </w:rPr>
              <w:t xml:space="preserve"> highlight times for hand hygiene to break the transmission chain</w:t>
            </w:r>
          </w:p>
        </w:tc>
        <w:tc>
          <w:tcPr>
            <w:tcW w:w="803" w:type="dxa"/>
            <w:shd w:val="clear" w:color="auto" w:fill="auto"/>
            <w:noWrap/>
            <w:hideMark/>
          </w:tcPr>
          <w:p w14:paraId="272D12B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81</w:t>
            </w:r>
          </w:p>
        </w:tc>
        <w:tc>
          <w:tcPr>
            <w:tcW w:w="936" w:type="dxa"/>
            <w:shd w:val="clear" w:color="auto" w:fill="auto"/>
            <w:noWrap/>
            <w:hideMark/>
          </w:tcPr>
          <w:p w14:paraId="07337E9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1069" w:type="dxa"/>
            <w:shd w:val="clear" w:color="auto" w:fill="auto"/>
            <w:noWrap/>
            <w:hideMark/>
          </w:tcPr>
          <w:p w14:paraId="5D8B988E"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910" w:type="dxa"/>
            <w:shd w:val="clear" w:color="auto" w:fill="auto"/>
            <w:noWrap/>
            <w:hideMark/>
          </w:tcPr>
          <w:p w14:paraId="4F68608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724C8FF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1.79 </w:t>
            </w:r>
            <w:r w:rsidRPr="00B924BE">
              <w:rPr>
                <w:rFonts w:ascii="Times New Roman" w:hAnsi="Times New Roman" w:cs="Times New Roman"/>
                <w:sz w:val="24"/>
                <w:szCs w:val="24"/>
                <w:lang w:val="en-US" w:eastAsia="uk-UA" w:bidi="he-IL"/>
              </w:rPr>
              <w:br/>
              <w:t>+/-1.07</w:t>
            </w:r>
          </w:p>
        </w:tc>
      </w:tr>
      <w:tr w:rsidR="008F5F1B" w:rsidRPr="00B924BE" w14:paraId="4317A870" w14:textId="77777777" w:rsidTr="001E3AF4">
        <w:trPr>
          <w:trHeight w:val="20"/>
        </w:trPr>
        <w:tc>
          <w:tcPr>
            <w:tcW w:w="222" w:type="dxa"/>
          </w:tcPr>
          <w:p w14:paraId="733CE5FD"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025017D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representativeness of hand hygiene compliance auditing during daytime care as opposed to other shifts (evenings/nights/weekends)</w:t>
            </w:r>
          </w:p>
        </w:tc>
        <w:tc>
          <w:tcPr>
            <w:tcW w:w="803" w:type="dxa"/>
            <w:shd w:val="clear" w:color="auto" w:fill="auto"/>
            <w:noWrap/>
            <w:hideMark/>
          </w:tcPr>
          <w:p w14:paraId="55AE7EF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79</w:t>
            </w:r>
          </w:p>
        </w:tc>
        <w:tc>
          <w:tcPr>
            <w:tcW w:w="936" w:type="dxa"/>
            <w:shd w:val="clear" w:color="auto" w:fill="auto"/>
            <w:noWrap/>
            <w:hideMark/>
          </w:tcPr>
          <w:p w14:paraId="2249EC5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shd w:val="clear" w:color="auto" w:fill="auto"/>
            <w:noWrap/>
            <w:hideMark/>
          </w:tcPr>
          <w:p w14:paraId="08FC232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12</w:t>
            </w:r>
          </w:p>
        </w:tc>
        <w:tc>
          <w:tcPr>
            <w:tcW w:w="910" w:type="dxa"/>
            <w:shd w:val="clear" w:color="auto" w:fill="auto"/>
            <w:noWrap/>
            <w:hideMark/>
          </w:tcPr>
          <w:p w14:paraId="4BDCE0A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73A2AEC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1.99 </w:t>
            </w:r>
            <w:r w:rsidRPr="00B924BE">
              <w:rPr>
                <w:rFonts w:ascii="Times New Roman" w:hAnsi="Times New Roman" w:cs="Times New Roman"/>
                <w:sz w:val="24"/>
                <w:szCs w:val="24"/>
                <w:lang w:val="en-US" w:eastAsia="uk-UA" w:bidi="he-IL"/>
              </w:rPr>
              <w:br/>
              <w:t>+/-1.01</w:t>
            </w:r>
          </w:p>
        </w:tc>
      </w:tr>
      <w:tr w:rsidR="008F5F1B" w:rsidRPr="00B924BE" w14:paraId="06532868" w14:textId="77777777" w:rsidTr="001E3AF4">
        <w:trPr>
          <w:trHeight w:val="20"/>
        </w:trPr>
        <w:tc>
          <w:tcPr>
            <w:tcW w:w="222" w:type="dxa"/>
          </w:tcPr>
          <w:p w14:paraId="7DA5A7AD"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571E93A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role of new electronic compliance monitoring approaches based on the 5 Moments to reduce auditing time and improve efficiency </w:t>
            </w:r>
          </w:p>
        </w:tc>
        <w:tc>
          <w:tcPr>
            <w:tcW w:w="803" w:type="dxa"/>
            <w:shd w:val="clear" w:color="auto" w:fill="auto"/>
            <w:noWrap/>
            <w:hideMark/>
          </w:tcPr>
          <w:p w14:paraId="4B12640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936" w:type="dxa"/>
            <w:shd w:val="clear" w:color="auto" w:fill="auto"/>
            <w:noWrap/>
            <w:hideMark/>
          </w:tcPr>
          <w:p w14:paraId="1B94208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shd w:val="clear" w:color="auto" w:fill="auto"/>
            <w:noWrap/>
            <w:hideMark/>
          </w:tcPr>
          <w:p w14:paraId="1CB0DFE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shd w:val="clear" w:color="auto" w:fill="auto"/>
            <w:noWrap/>
            <w:hideMark/>
          </w:tcPr>
          <w:p w14:paraId="488A098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12" w:type="dxa"/>
            <w:shd w:val="clear" w:color="auto" w:fill="auto"/>
            <w:noWrap/>
            <w:hideMark/>
          </w:tcPr>
          <w:p w14:paraId="729CD98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1.72 </w:t>
            </w:r>
            <w:r w:rsidRPr="00B924BE">
              <w:rPr>
                <w:rFonts w:ascii="Times New Roman" w:hAnsi="Times New Roman" w:cs="Times New Roman"/>
                <w:sz w:val="24"/>
                <w:szCs w:val="24"/>
                <w:lang w:val="en-US" w:eastAsia="uk-UA" w:bidi="he-IL"/>
              </w:rPr>
              <w:br/>
              <w:t>+/-0.87</w:t>
            </w:r>
          </w:p>
        </w:tc>
      </w:tr>
      <w:tr w:rsidR="008F5F1B" w:rsidRPr="00B924BE" w14:paraId="41137221" w14:textId="77777777" w:rsidTr="001E3AF4">
        <w:trPr>
          <w:trHeight w:val="20"/>
        </w:trPr>
        <w:tc>
          <w:tcPr>
            <w:tcW w:w="222" w:type="dxa"/>
          </w:tcPr>
          <w:p w14:paraId="3F41CF02"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5AAF668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role of new electronic monitoring approaches to improve the quality (volume, duration, technique, coverage) of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action</w:t>
            </w:r>
          </w:p>
        </w:tc>
        <w:tc>
          <w:tcPr>
            <w:tcW w:w="803" w:type="dxa"/>
            <w:shd w:val="clear" w:color="auto" w:fill="auto"/>
            <w:noWrap/>
            <w:hideMark/>
          </w:tcPr>
          <w:p w14:paraId="15FD2AF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87</w:t>
            </w:r>
          </w:p>
        </w:tc>
        <w:tc>
          <w:tcPr>
            <w:tcW w:w="936" w:type="dxa"/>
            <w:shd w:val="clear" w:color="auto" w:fill="auto"/>
            <w:noWrap/>
            <w:hideMark/>
          </w:tcPr>
          <w:p w14:paraId="2C667BC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shd w:val="clear" w:color="auto" w:fill="auto"/>
            <w:noWrap/>
            <w:hideMark/>
          </w:tcPr>
          <w:p w14:paraId="72A8768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10" w:type="dxa"/>
            <w:shd w:val="clear" w:color="auto" w:fill="auto"/>
            <w:noWrap/>
            <w:hideMark/>
          </w:tcPr>
          <w:p w14:paraId="43D74FE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12" w:type="dxa"/>
            <w:shd w:val="clear" w:color="auto" w:fill="auto"/>
            <w:noWrap/>
            <w:hideMark/>
          </w:tcPr>
          <w:p w14:paraId="3621930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1.54 </w:t>
            </w:r>
            <w:r w:rsidRPr="00B924BE">
              <w:rPr>
                <w:rFonts w:ascii="Times New Roman" w:hAnsi="Times New Roman" w:cs="Times New Roman"/>
                <w:sz w:val="24"/>
                <w:szCs w:val="24"/>
                <w:lang w:val="en-US" w:eastAsia="uk-UA" w:bidi="he-IL"/>
              </w:rPr>
              <w:br/>
              <w:t>+/-0.65</w:t>
            </w:r>
          </w:p>
        </w:tc>
      </w:tr>
      <w:tr w:rsidR="008F5F1B" w:rsidRPr="00B924BE" w14:paraId="62B13B2C" w14:textId="77777777" w:rsidTr="001E3AF4">
        <w:trPr>
          <w:trHeight w:val="20"/>
        </w:trPr>
        <w:tc>
          <w:tcPr>
            <w:tcW w:w="222" w:type="dxa"/>
          </w:tcPr>
          <w:p w14:paraId="220E2100"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1314BBA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Frequency of auditing that should be undertaken in non-acute facilities (including sites such as dental health, mental health and primary care settings)</w:t>
            </w:r>
          </w:p>
        </w:tc>
        <w:tc>
          <w:tcPr>
            <w:tcW w:w="803" w:type="dxa"/>
            <w:shd w:val="clear" w:color="auto" w:fill="auto"/>
            <w:noWrap/>
            <w:hideMark/>
          </w:tcPr>
          <w:p w14:paraId="1D6F56B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81</w:t>
            </w:r>
          </w:p>
        </w:tc>
        <w:tc>
          <w:tcPr>
            <w:tcW w:w="936" w:type="dxa"/>
            <w:shd w:val="clear" w:color="auto" w:fill="auto"/>
            <w:noWrap/>
            <w:hideMark/>
          </w:tcPr>
          <w:p w14:paraId="535ED05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13</w:t>
            </w:r>
          </w:p>
        </w:tc>
        <w:tc>
          <w:tcPr>
            <w:tcW w:w="1069" w:type="dxa"/>
            <w:shd w:val="clear" w:color="auto" w:fill="auto"/>
            <w:noWrap/>
            <w:hideMark/>
          </w:tcPr>
          <w:p w14:paraId="776CAC3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shd w:val="clear" w:color="auto" w:fill="auto"/>
            <w:noWrap/>
            <w:hideMark/>
          </w:tcPr>
          <w:p w14:paraId="1F16D24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498DDF0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1.98 </w:t>
            </w:r>
            <w:r w:rsidRPr="00B924BE">
              <w:rPr>
                <w:rFonts w:ascii="Times New Roman" w:hAnsi="Times New Roman" w:cs="Times New Roman"/>
                <w:sz w:val="24"/>
                <w:szCs w:val="24"/>
                <w:lang w:val="en-US" w:eastAsia="uk-UA" w:bidi="he-IL"/>
              </w:rPr>
              <w:br/>
              <w:t>+/-0.73</w:t>
            </w:r>
          </w:p>
        </w:tc>
      </w:tr>
      <w:tr w:rsidR="008F5F1B" w:rsidRPr="00B924BE" w14:paraId="5A38331B" w14:textId="77777777" w:rsidTr="001E3AF4">
        <w:trPr>
          <w:trHeight w:val="20"/>
        </w:trPr>
        <w:tc>
          <w:tcPr>
            <w:tcW w:w="222" w:type="dxa"/>
          </w:tcPr>
          <w:p w14:paraId="4437F2F5"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3170710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Methods for measuring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adherence in non-hospital settings (such as home care, ambulatory care, emergency medical services, nursing homes, long-term care, etc.)</w:t>
            </w:r>
          </w:p>
        </w:tc>
        <w:tc>
          <w:tcPr>
            <w:tcW w:w="803" w:type="dxa"/>
            <w:shd w:val="clear" w:color="auto" w:fill="auto"/>
            <w:noWrap/>
            <w:hideMark/>
          </w:tcPr>
          <w:p w14:paraId="41ACF31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92</w:t>
            </w:r>
          </w:p>
        </w:tc>
        <w:tc>
          <w:tcPr>
            <w:tcW w:w="936" w:type="dxa"/>
            <w:shd w:val="clear" w:color="auto" w:fill="auto"/>
            <w:noWrap/>
            <w:hideMark/>
          </w:tcPr>
          <w:p w14:paraId="22F648C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1069" w:type="dxa"/>
            <w:shd w:val="clear" w:color="auto" w:fill="auto"/>
            <w:noWrap/>
            <w:hideMark/>
          </w:tcPr>
          <w:p w14:paraId="5D53574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10" w:type="dxa"/>
            <w:shd w:val="clear" w:color="auto" w:fill="auto"/>
            <w:noWrap/>
            <w:hideMark/>
          </w:tcPr>
          <w:p w14:paraId="61474BB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0730123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1.67 </w:t>
            </w:r>
            <w:r w:rsidRPr="00B924BE">
              <w:rPr>
                <w:rFonts w:ascii="Times New Roman" w:hAnsi="Times New Roman" w:cs="Times New Roman"/>
                <w:sz w:val="24"/>
                <w:szCs w:val="24"/>
                <w:lang w:val="en-US" w:eastAsia="uk-UA" w:bidi="he-IL"/>
              </w:rPr>
              <w:br/>
              <w:t>+/-0.59</w:t>
            </w:r>
          </w:p>
        </w:tc>
      </w:tr>
      <w:tr w:rsidR="008F5F1B" w:rsidRPr="00B924BE" w14:paraId="5333437C" w14:textId="77777777" w:rsidTr="001E3AF4">
        <w:trPr>
          <w:trHeight w:val="20"/>
        </w:trPr>
        <w:tc>
          <w:tcPr>
            <w:tcW w:w="222" w:type="dxa"/>
          </w:tcPr>
          <w:p w14:paraId="390D6C33"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52FCAEC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Standards to be assessed in monitoring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in settings with limited resource</w:t>
            </w:r>
          </w:p>
        </w:tc>
        <w:tc>
          <w:tcPr>
            <w:tcW w:w="803" w:type="dxa"/>
            <w:shd w:val="clear" w:color="auto" w:fill="auto"/>
            <w:noWrap/>
            <w:hideMark/>
          </w:tcPr>
          <w:p w14:paraId="42C8EDDE"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90</w:t>
            </w:r>
          </w:p>
        </w:tc>
        <w:tc>
          <w:tcPr>
            <w:tcW w:w="936" w:type="dxa"/>
            <w:shd w:val="clear" w:color="auto" w:fill="auto"/>
            <w:noWrap/>
            <w:hideMark/>
          </w:tcPr>
          <w:p w14:paraId="315A29A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1069" w:type="dxa"/>
            <w:shd w:val="clear" w:color="auto" w:fill="auto"/>
            <w:noWrap/>
            <w:hideMark/>
          </w:tcPr>
          <w:p w14:paraId="6AFBC00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shd w:val="clear" w:color="auto" w:fill="auto"/>
            <w:noWrap/>
            <w:hideMark/>
          </w:tcPr>
          <w:p w14:paraId="5701E13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7E2B038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1.46 </w:t>
            </w:r>
            <w:r w:rsidRPr="00B924BE">
              <w:rPr>
                <w:rFonts w:ascii="Times New Roman" w:hAnsi="Times New Roman" w:cs="Times New Roman"/>
                <w:sz w:val="24"/>
                <w:szCs w:val="24"/>
                <w:lang w:val="en-US" w:eastAsia="uk-UA" w:bidi="he-IL"/>
              </w:rPr>
              <w:br/>
              <w:t>+/-0.76</w:t>
            </w:r>
          </w:p>
        </w:tc>
      </w:tr>
      <w:tr w:rsidR="008F5F1B" w:rsidRPr="00B924BE" w14:paraId="0820CFE0" w14:textId="77777777" w:rsidTr="001E3AF4">
        <w:trPr>
          <w:trHeight w:val="20"/>
        </w:trPr>
        <w:tc>
          <w:tcPr>
            <w:tcW w:w="222" w:type="dxa"/>
          </w:tcPr>
          <w:p w14:paraId="70B0C608"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48AA26E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feasibility of monitoring all 5 Moments for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in low-resource settings</w:t>
            </w:r>
          </w:p>
        </w:tc>
        <w:tc>
          <w:tcPr>
            <w:tcW w:w="803" w:type="dxa"/>
            <w:shd w:val="clear" w:color="auto" w:fill="auto"/>
            <w:noWrap/>
            <w:hideMark/>
          </w:tcPr>
          <w:p w14:paraId="42A256E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77</w:t>
            </w:r>
          </w:p>
        </w:tc>
        <w:tc>
          <w:tcPr>
            <w:tcW w:w="936" w:type="dxa"/>
            <w:shd w:val="clear" w:color="auto" w:fill="auto"/>
            <w:noWrap/>
            <w:hideMark/>
          </w:tcPr>
          <w:p w14:paraId="68EC117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shd w:val="clear" w:color="auto" w:fill="auto"/>
            <w:noWrap/>
            <w:hideMark/>
          </w:tcPr>
          <w:p w14:paraId="4365E0C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910" w:type="dxa"/>
            <w:shd w:val="clear" w:color="auto" w:fill="auto"/>
            <w:noWrap/>
            <w:hideMark/>
          </w:tcPr>
          <w:p w14:paraId="366C61F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12" w:type="dxa"/>
            <w:shd w:val="clear" w:color="auto" w:fill="auto"/>
            <w:noWrap/>
            <w:hideMark/>
          </w:tcPr>
          <w:p w14:paraId="76F74BB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1.75 </w:t>
            </w:r>
            <w:r w:rsidRPr="00B924BE">
              <w:rPr>
                <w:rFonts w:ascii="Times New Roman" w:hAnsi="Times New Roman" w:cs="Times New Roman"/>
                <w:sz w:val="24"/>
                <w:szCs w:val="24"/>
                <w:lang w:val="en-US" w:eastAsia="uk-UA" w:bidi="he-IL"/>
              </w:rPr>
              <w:br/>
              <w:t>+/-1.02</w:t>
            </w:r>
          </w:p>
        </w:tc>
      </w:tr>
      <w:tr w:rsidR="008F5F1B" w:rsidRPr="00B924BE" w14:paraId="738EF5D5" w14:textId="77777777" w:rsidTr="001E3AF4">
        <w:trPr>
          <w:trHeight w:val="20"/>
        </w:trPr>
        <w:tc>
          <w:tcPr>
            <w:tcW w:w="222" w:type="dxa"/>
          </w:tcPr>
          <w:p w14:paraId="6DD38BC7"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67A6557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acceptability of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monitoring apps </w:t>
            </w:r>
          </w:p>
        </w:tc>
        <w:tc>
          <w:tcPr>
            <w:tcW w:w="803" w:type="dxa"/>
            <w:shd w:val="clear" w:color="auto" w:fill="auto"/>
            <w:noWrap/>
            <w:hideMark/>
          </w:tcPr>
          <w:p w14:paraId="73299FF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67</w:t>
            </w:r>
          </w:p>
        </w:tc>
        <w:tc>
          <w:tcPr>
            <w:tcW w:w="936" w:type="dxa"/>
            <w:shd w:val="clear" w:color="auto" w:fill="auto"/>
            <w:noWrap/>
            <w:hideMark/>
          </w:tcPr>
          <w:p w14:paraId="1EEA38C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25</w:t>
            </w:r>
          </w:p>
        </w:tc>
        <w:tc>
          <w:tcPr>
            <w:tcW w:w="1069" w:type="dxa"/>
            <w:shd w:val="clear" w:color="auto" w:fill="auto"/>
            <w:noWrap/>
            <w:hideMark/>
          </w:tcPr>
          <w:p w14:paraId="1A91A5D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910" w:type="dxa"/>
            <w:shd w:val="clear" w:color="auto" w:fill="auto"/>
            <w:noWrap/>
            <w:hideMark/>
          </w:tcPr>
          <w:p w14:paraId="609386F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16AC85A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2.18 </w:t>
            </w:r>
            <w:r w:rsidRPr="00B924BE">
              <w:rPr>
                <w:rFonts w:ascii="Times New Roman" w:hAnsi="Times New Roman" w:cs="Times New Roman"/>
                <w:sz w:val="24"/>
                <w:szCs w:val="24"/>
                <w:lang w:val="en-US" w:eastAsia="uk-UA" w:bidi="he-IL"/>
              </w:rPr>
              <w:br/>
              <w:t>+/-0.88</w:t>
            </w:r>
          </w:p>
        </w:tc>
      </w:tr>
      <w:tr w:rsidR="008F5F1B" w:rsidRPr="00B924BE" w14:paraId="43F76CF5" w14:textId="77777777" w:rsidTr="001E3AF4">
        <w:trPr>
          <w:trHeight w:val="20"/>
        </w:trPr>
        <w:tc>
          <w:tcPr>
            <w:tcW w:w="222" w:type="dxa"/>
          </w:tcPr>
          <w:p w14:paraId="4E79DABF"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33C9C0A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cost-effectiveness of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monitoring apps </w:t>
            </w:r>
          </w:p>
        </w:tc>
        <w:tc>
          <w:tcPr>
            <w:tcW w:w="803" w:type="dxa"/>
            <w:shd w:val="clear" w:color="auto" w:fill="auto"/>
            <w:noWrap/>
            <w:hideMark/>
          </w:tcPr>
          <w:p w14:paraId="5DF0BCC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73</w:t>
            </w:r>
          </w:p>
        </w:tc>
        <w:tc>
          <w:tcPr>
            <w:tcW w:w="936" w:type="dxa"/>
            <w:shd w:val="clear" w:color="auto" w:fill="auto"/>
            <w:noWrap/>
            <w:hideMark/>
          </w:tcPr>
          <w:p w14:paraId="77861C2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19</w:t>
            </w:r>
          </w:p>
        </w:tc>
        <w:tc>
          <w:tcPr>
            <w:tcW w:w="1069" w:type="dxa"/>
            <w:shd w:val="clear" w:color="auto" w:fill="auto"/>
            <w:noWrap/>
            <w:hideMark/>
          </w:tcPr>
          <w:p w14:paraId="6EF27DB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910" w:type="dxa"/>
            <w:shd w:val="clear" w:color="auto" w:fill="auto"/>
            <w:noWrap/>
            <w:hideMark/>
          </w:tcPr>
          <w:p w14:paraId="67CE0A9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6678D10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2.14 </w:t>
            </w:r>
            <w:r w:rsidRPr="00B924BE">
              <w:rPr>
                <w:rFonts w:ascii="Times New Roman" w:hAnsi="Times New Roman" w:cs="Times New Roman"/>
                <w:sz w:val="24"/>
                <w:szCs w:val="24"/>
                <w:lang w:val="en-US" w:eastAsia="uk-UA" w:bidi="he-IL"/>
              </w:rPr>
              <w:br/>
              <w:t>+/-0.77</w:t>
            </w:r>
          </w:p>
        </w:tc>
      </w:tr>
      <w:tr w:rsidR="008F5F1B" w:rsidRPr="00B924BE" w14:paraId="14317700" w14:textId="77777777" w:rsidTr="001E3AF4">
        <w:trPr>
          <w:trHeight w:val="20"/>
        </w:trPr>
        <w:tc>
          <w:tcPr>
            <w:tcW w:w="222" w:type="dxa"/>
          </w:tcPr>
          <w:p w14:paraId="061BB911"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70976E4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acceptability of electronic monitoring devices </w:t>
            </w:r>
          </w:p>
        </w:tc>
        <w:tc>
          <w:tcPr>
            <w:tcW w:w="803" w:type="dxa"/>
            <w:shd w:val="clear" w:color="auto" w:fill="auto"/>
            <w:noWrap/>
            <w:hideMark/>
          </w:tcPr>
          <w:p w14:paraId="7C6EA75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73</w:t>
            </w:r>
          </w:p>
        </w:tc>
        <w:tc>
          <w:tcPr>
            <w:tcW w:w="936" w:type="dxa"/>
            <w:shd w:val="clear" w:color="auto" w:fill="auto"/>
            <w:noWrap/>
            <w:hideMark/>
          </w:tcPr>
          <w:p w14:paraId="3C16465D"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15</w:t>
            </w:r>
          </w:p>
        </w:tc>
        <w:tc>
          <w:tcPr>
            <w:tcW w:w="1069" w:type="dxa"/>
            <w:shd w:val="clear" w:color="auto" w:fill="auto"/>
            <w:noWrap/>
            <w:hideMark/>
          </w:tcPr>
          <w:p w14:paraId="3D96399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910" w:type="dxa"/>
            <w:shd w:val="clear" w:color="auto" w:fill="auto"/>
            <w:noWrap/>
            <w:hideMark/>
          </w:tcPr>
          <w:p w14:paraId="472B836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6B5E1AA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2.16 </w:t>
            </w:r>
            <w:r w:rsidRPr="00B924BE">
              <w:rPr>
                <w:rFonts w:ascii="Times New Roman" w:hAnsi="Times New Roman" w:cs="Times New Roman"/>
                <w:sz w:val="24"/>
                <w:szCs w:val="24"/>
                <w:lang w:val="en-US" w:eastAsia="uk-UA" w:bidi="he-IL"/>
              </w:rPr>
              <w:br/>
              <w:t>+/-0.99</w:t>
            </w:r>
          </w:p>
        </w:tc>
      </w:tr>
      <w:tr w:rsidR="008F5F1B" w:rsidRPr="00B924BE" w14:paraId="0B395719" w14:textId="77777777" w:rsidTr="001E3AF4">
        <w:trPr>
          <w:trHeight w:val="20"/>
        </w:trPr>
        <w:tc>
          <w:tcPr>
            <w:tcW w:w="222" w:type="dxa"/>
          </w:tcPr>
          <w:p w14:paraId="48AEF7EB"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7B69BFB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cost-effectiveness of electronic monitoring devices</w:t>
            </w:r>
          </w:p>
        </w:tc>
        <w:tc>
          <w:tcPr>
            <w:tcW w:w="803" w:type="dxa"/>
            <w:shd w:val="clear" w:color="auto" w:fill="auto"/>
            <w:noWrap/>
            <w:hideMark/>
          </w:tcPr>
          <w:p w14:paraId="22EBFAE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936" w:type="dxa"/>
            <w:shd w:val="clear" w:color="auto" w:fill="auto"/>
            <w:noWrap/>
            <w:hideMark/>
          </w:tcPr>
          <w:p w14:paraId="5204AD9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shd w:val="clear" w:color="auto" w:fill="auto"/>
            <w:noWrap/>
            <w:hideMark/>
          </w:tcPr>
          <w:p w14:paraId="1884F6A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910" w:type="dxa"/>
            <w:shd w:val="clear" w:color="auto" w:fill="auto"/>
            <w:noWrap/>
            <w:hideMark/>
          </w:tcPr>
          <w:p w14:paraId="3FF7AC0D"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1B9055D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1.84 </w:t>
            </w:r>
            <w:r w:rsidRPr="00B924BE">
              <w:rPr>
                <w:rFonts w:ascii="Times New Roman" w:hAnsi="Times New Roman" w:cs="Times New Roman"/>
                <w:sz w:val="24"/>
                <w:szCs w:val="24"/>
                <w:lang w:val="en-US" w:eastAsia="uk-UA" w:bidi="he-IL"/>
              </w:rPr>
              <w:br/>
              <w:t>+/-0.91</w:t>
            </w:r>
          </w:p>
        </w:tc>
      </w:tr>
      <w:tr w:rsidR="008F5F1B" w:rsidRPr="00B924BE" w14:paraId="33CFA323" w14:textId="77777777" w:rsidTr="001E3AF4">
        <w:trPr>
          <w:trHeight w:val="20"/>
        </w:trPr>
        <w:tc>
          <w:tcPr>
            <w:tcW w:w="222" w:type="dxa"/>
          </w:tcPr>
          <w:p w14:paraId="31CF0C96"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6F229A4D" w14:textId="3C8C7BE5" w:rsidR="008F5F1B" w:rsidRPr="00B924BE" w:rsidRDefault="008F5F1B" w:rsidP="00D67C06">
            <w:pPr>
              <w:spacing w:after="120"/>
              <w:rPr>
                <w:rFonts w:ascii="Times New Roman" w:hAnsi="Times New Roman" w:cs="Times New Roman"/>
                <w:sz w:val="24"/>
                <w:szCs w:val="24"/>
                <w:highlight w:val="yellow"/>
                <w:lang w:val="en-US" w:eastAsia="uk-UA" w:bidi="he-IL"/>
              </w:rPr>
            </w:pPr>
            <w:r w:rsidRPr="001E3AF4">
              <w:rPr>
                <w:rFonts w:ascii="Times New Roman" w:hAnsi="Times New Roman" w:cs="Times New Roman"/>
                <w:sz w:val="24"/>
                <w:szCs w:val="24"/>
                <w:lang w:val="en-US" w:eastAsia="uk-UA" w:bidi="he-IL"/>
              </w:rPr>
              <w:t xml:space="preserve">Effectiveness of </w:t>
            </w:r>
            <w:r w:rsidR="00D67C06" w:rsidRPr="001E3AF4">
              <w:rPr>
                <w:rFonts w:ascii="Times New Roman" w:hAnsi="Times New Roman" w:cs="Times New Roman"/>
                <w:sz w:val="24"/>
                <w:szCs w:val="24"/>
                <w:lang w:val="en-US" w:eastAsia="uk-UA" w:bidi="he-IL"/>
              </w:rPr>
              <w:t xml:space="preserve">monitoring ABHR </w:t>
            </w:r>
            <w:r w:rsidRPr="001E3AF4">
              <w:rPr>
                <w:rFonts w:ascii="Times New Roman" w:hAnsi="Times New Roman" w:cs="Times New Roman"/>
                <w:sz w:val="24"/>
                <w:szCs w:val="24"/>
                <w:lang w:val="en-US" w:eastAsia="uk-UA" w:bidi="he-IL"/>
              </w:rPr>
              <w:t xml:space="preserve">alcohol-based hand rub and antimicrobial soap consumption as a surrogate for direct observation of </w:t>
            </w:r>
            <w:r w:rsidRPr="001E3AF4">
              <w:rPr>
                <w:rFonts w:ascii="Times New Roman" w:hAnsi="Times New Roman" w:cs="Times New Roman"/>
                <w:bCs/>
                <w:sz w:val="24"/>
                <w:szCs w:val="24"/>
                <w:lang w:val="en-US" w:eastAsia="uk-UA" w:bidi="he-IL"/>
              </w:rPr>
              <w:t>hand hygiene</w:t>
            </w:r>
            <w:r w:rsidRPr="001E3AF4">
              <w:rPr>
                <w:rFonts w:ascii="Times New Roman" w:hAnsi="Times New Roman" w:cs="Times New Roman"/>
                <w:sz w:val="24"/>
                <w:szCs w:val="24"/>
                <w:lang w:val="en-US" w:eastAsia="uk-UA" w:bidi="he-IL"/>
              </w:rPr>
              <w:t xml:space="preserve"> compliance monitoring</w:t>
            </w:r>
          </w:p>
        </w:tc>
        <w:tc>
          <w:tcPr>
            <w:tcW w:w="803" w:type="dxa"/>
            <w:shd w:val="clear" w:color="auto" w:fill="auto"/>
            <w:noWrap/>
            <w:hideMark/>
          </w:tcPr>
          <w:p w14:paraId="1D86649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70</w:t>
            </w:r>
          </w:p>
        </w:tc>
        <w:tc>
          <w:tcPr>
            <w:tcW w:w="936" w:type="dxa"/>
            <w:shd w:val="clear" w:color="auto" w:fill="auto"/>
            <w:noWrap/>
            <w:hideMark/>
          </w:tcPr>
          <w:p w14:paraId="47CD24C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13</w:t>
            </w:r>
          </w:p>
        </w:tc>
        <w:tc>
          <w:tcPr>
            <w:tcW w:w="1069" w:type="dxa"/>
            <w:shd w:val="clear" w:color="auto" w:fill="auto"/>
            <w:noWrap/>
            <w:hideMark/>
          </w:tcPr>
          <w:p w14:paraId="2407F9A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910" w:type="dxa"/>
            <w:shd w:val="clear" w:color="auto" w:fill="auto"/>
            <w:noWrap/>
            <w:hideMark/>
          </w:tcPr>
          <w:p w14:paraId="6101209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12" w:type="dxa"/>
            <w:shd w:val="clear" w:color="auto" w:fill="auto"/>
            <w:noWrap/>
            <w:hideMark/>
          </w:tcPr>
          <w:p w14:paraId="034CC93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2.0 </w:t>
            </w:r>
            <w:r w:rsidRPr="00B924BE">
              <w:rPr>
                <w:rFonts w:ascii="Times New Roman" w:hAnsi="Times New Roman" w:cs="Times New Roman"/>
                <w:sz w:val="24"/>
                <w:szCs w:val="24"/>
                <w:lang w:val="en-US" w:eastAsia="uk-UA" w:bidi="he-IL"/>
              </w:rPr>
              <w:br/>
              <w:t>+/-1.03</w:t>
            </w:r>
          </w:p>
        </w:tc>
      </w:tr>
      <w:tr w:rsidR="008F5F1B" w:rsidRPr="00B924BE" w14:paraId="2A06240F" w14:textId="77777777" w:rsidTr="001E3AF4">
        <w:trPr>
          <w:trHeight w:val="20"/>
        </w:trPr>
        <w:tc>
          <w:tcPr>
            <w:tcW w:w="6819" w:type="dxa"/>
            <w:gridSpan w:val="2"/>
          </w:tcPr>
          <w:p w14:paraId="31D2528B"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Performance feedback</w:t>
            </w:r>
          </w:p>
        </w:tc>
        <w:tc>
          <w:tcPr>
            <w:tcW w:w="803" w:type="dxa"/>
            <w:tcBorders>
              <w:top w:val="single" w:sz="4" w:space="0" w:color="auto"/>
            </w:tcBorders>
            <w:shd w:val="clear" w:color="auto" w:fill="auto"/>
            <w:noWrap/>
          </w:tcPr>
          <w:p w14:paraId="6CB564ED"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36" w:type="dxa"/>
            <w:tcBorders>
              <w:top w:val="single" w:sz="4" w:space="0" w:color="auto"/>
            </w:tcBorders>
            <w:shd w:val="clear" w:color="auto" w:fill="auto"/>
            <w:noWrap/>
          </w:tcPr>
          <w:p w14:paraId="05EDCE6A"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1069" w:type="dxa"/>
            <w:tcBorders>
              <w:top w:val="single" w:sz="4" w:space="0" w:color="auto"/>
            </w:tcBorders>
            <w:shd w:val="clear" w:color="auto" w:fill="auto"/>
            <w:noWrap/>
          </w:tcPr>
          <w:p w14:paraId="0F1464CB"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10" w:type="dxa"/>
            <w:tcBorders>
              <w:top w:val="single" w:sz="4" w:space="0" w:color="auto"/>
            </w:tcBorders>
            <w:shd w:val="clear" w:color="auto" w:fill="auto"/>
            <w:noWrap/>
          </w:tcPr>
          <w:p w14:paraId="1C6B80A3"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812" w:type="dxa"/>
            <w:tcBorders>
              <w:top w:val="single" w:sz="4" w:space="0" w:color="auto"/>
            </w:tcBorders>
            <w:shd w:val="clear" w:color="auto" w:fill="auto"/>
            <w:noWrap/>
          </w:tcPr>
          <w:p w14:paraId="6332AC3A"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14D3E465" w14:textId="77777777" w:rsidTr="001E3AF4">
        <w:trPr>
          <w:trHeight w:val="20"/>
        </w:trPr>
        <w:tc>
          <w:tcPr>
            <w:tcW w:w="222" w:type="dxa"/>
          </w:tcPr>
          <w:p w14:paraId="48A21802"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0D7FE64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Factors influencing the effectiveness of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performance feedback</w:t>
            </w:r>
          </w:p>
        </w:tc>
        <w:tc>
          <w:tcPr>
            <w:tcW w:w="803" w:type="dxa"/>
            <w:shd w:val="clear" w:color="auto" w:fill="auto"/>
            <w:noWrap/>
            <w:hideMark/>
          </w:tcPr>
          <w:p w14:paraId="7EB2450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92</w:t>
            </w:r>
          </w:p>
        </w:tc>
        <w:tc>
          <w:tcPr>
            <w:tcW w:w="936" w:type="dxa"/>
            <w:shd w:val="clear" w:color="auto" w:fill="auto"/>
            <w:noWrap/>
            <w:hideMark/>
          </w:tcPr>
          <w:p w14:paraId="180EF47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shd w:val="clear" w:color="auto" w:fill="auto"/>
            <w:noWrap/>
            <w:hideMark/>
          </w:tcPr>
          <w:p w14:paraId="10C5215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10" w:type="dxa"/>
            <w:shd w:val="clear" w:color="auto" w:fill="auto"/>
            <w:noWrap/>
            <w:hideMark/>
          </w:tcPr>
          <w:p w14:paraId="759C011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7CE2689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1.56 </w:t>
            </w:r>
            <w:r w:rsidRPr="00B924BE">
              <w:rPr>
                <w:rFonts w:ascii="Times New Roman" w:hAnsi="Times New Roman" w:cs="Times New Roman"/>
                <w:sz w:val="24"/>
                <w:szCs w:val="24"/>
                <w:lang w:val="en-US" w:eastAsia="uk-UA" w:bidi="he-IL"/>
              </w:rPr>
              <w:br/>
              <w:t>+/-0.64</w:t>
            </w:r>
          </w:p>
        </w:tc>
      </w:tr>
      <w:tr w:rsidR="008F5F1B" w:rsidRPr="00B924BE" w14:paraId="35D98A60" w14:textId="77777777" w:rsidTr="001E3AF4">
        <w:trPr>
          <w:trHeight w:val="20"/>
        </w:trPr>
        <w:tc>
          <w:tcPr>
            <w:tcW w:w="222" w:type="dxa"/>
          </w:tcPr>
          <w:p w14:paraId="1FEDA154"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7A52D48D"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How best to apply performance feedback in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incorporating an underlying behavioral change conceptual model and involving investigators with expertise in sociology, psychology and management science</w:t>
            </w:r>
          </w:p>
        </w:tc>
        <w:tc>
          <w:tcPr>
            <w:tcW w:w="803" w:type="dxa"/>
            <w:shd w:val="clear" w:color="auto" w:fill="auto"/>
            <w:noWrap/>
            <w:hideMark/>
          </w:tcPr>
          <w:p w14:paraId="56B1188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90</w:t>
            </w:r>
          </w:p>
        </w:tc>
        <w:tc>
          <w:tcPr>
            <w:tcW w:w="936" w:type="dxa"/>
            <w:shd w:val="clear" w:color="auto" w:fill="auto"/>
            <w:noWrap/>
            <w:hideMark/>
          </w:tcPr>
          <w:p w14:paraId="63072E9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shd w:val="clear" w:color="auto" w:fill="auto"/>
            <w:noWrap/>
            <w:hideMark/>
          </w:tcPr>
          <w:p w14:paraId="2593232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910" w:type="dxa"/>
            <w:shd w:val="clear" w:color="auto" w:fill="auto"/>
            <w:noWrap/>
            <w:hideMark/>
          </w:tcPr>
          <w:p w14:paraId="18B7A5B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585E546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1.43 </w:t>
            </w:r>
            <w:r w:rsidRPr="00B924BE">
              <w:rPr>
                <w:rFonts w:ascii="Times New Roman" w:hAnsi="Times New Roman" w:cs="Times New Roman"/>
                <w:sz w:val="24"/>
                <w:szCs w:val="24"/>
                <w:lang w:val="en-US" w:eastAsia="uk-UA" w:bidi="he-IL"/>
              </w:rPr>
              <w:br/>
              <w:t>+/-0.72</w:t>
            </w:r>
          </w:p>
        </w:tc>
      </w:tr>
      <w:tr w:rsidR="008F5F1B" w:rsidRPr="00B924BE" w14:paraId="0ED57790" w14:textId="77777777" w:rsidTr="001E3AF4">
        <w:trPr>
          <w:trHeight w:val="20"/>
        </w:trPr>
        <w:tc>
          <w:tcPr>
            <w:tcW w:w="222" w:type="dxa"/>
          </w:tcPr>
          <w:p w14:paraId="759E683A"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591173B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Cost-effectiveness of different performance feedback approaches/strategies</w:t>
            </w:r>
          </w:p>
        </w:tc>
        <w:tc>
          <w:tcPr>
            <w:tcW w:w="803" w:type="dxa"/>
            <w:shd w:val="clear" w:color="auto" w:fill="auto"/>
            <w:noWrap/>
            <w:hideMark/>
          </w:tcPr>
          <w:p w14:paraId="0D918DC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90</w:t>
            </w:r>
          </w:p>
        </w:tc>
        <w:tc>
          <w:tcPr>
            <w:tcW w:w="936" w:type="dxa"/>
            <w:shd w:val="clear" w:color="auto" w:fill="auto"/>
            <w:noWrap/>
            <w:hideMark/>
          </w:tcPr>
          <w:p w14:paraId="23F7B6C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shd w:val="clear" w:color="auto" w:fill="auto"/>
            <w:noWrap/>
            <w:hideMark/>
          </w:tcPr>
          <w:p w14:paraId="712C84D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10" w:type="dxa"/>
            <w:shd w:val="clear" w:color="auto" w:fill="auto"/>
            <w:noWrap/>
            <w:hideMark/>
          </w:tcPr>
          <w:p w14:paraId="53F189BE"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743E231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1.58 </w:t>
            </w:r>
            <w:r w:rsidRPr="00B924BE">
              <w:rPr>
                <w:rFonts w:ascii="Times New Roman" w:hAnsi="Times New Roman" w:cs="Times New Roman"/>
                <w:sz w:val="24"/>
                <w:szCs w:val="24"/>
                <w:lang w:val="en-US" w:eastAsia="uk-UA" w:bidi="he-IL"/>
              </w:rPr>
              <w:br/>
              <w:t>+/-0.67</w:t>
            </w:r>
          </w:p>
        </w:tc>
      </w:tr>
      <w:tr w:rsidR="008F5F1B" w:rsidRPr="00B924BE" w14:paraId="72A402E5" w14:textId="77777777" w:rsidTr="001E3AF4">
        <w:trPr>
          <w:trHeight w:val="20"/>
        </w:trPr>
        <w:tc>
          <w:tcPr>
            <w:tcW w:w="222" w:type="dxa"/>
          </w:tcPr>
          <w:p w14:paraId="2E587DFF"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13E6595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impact of performance feedback on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(taking numerous contexts into account, such as baseline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simultaneous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promotion interventions, and organizational structure)</w:t>
            </w:r>
          </w:p>
        </w:tc>
        <w:tc>
          <w:tcPr>
            <w:tcW w:w="803" w:type="dxa"/>
            <w:shd w:val="clear" w:color="auto" w:fill="auto"/>
            <w:noWrap/>
            <w:hideMark/>
          </w:tcPr>
          <w:p w14:paraId="06FDE67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92</w:t>
            </w:r>
          </w:p>
        </w:tc>
        <w:tc>
          <w:tcPr>
            <w:tcW w:w="936" w:type="dxa"/>
            <w:shd w:val="clear" w:color="auto" w:fill="auto"/>
            <w:noWrap/>
            <w:hideMark/>
          </w:tcPr>
          <w:p w14:paraId="557F8C9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1069" w:type="dxa"/>
            <w:shd w:val="clear" w:color="auto" w:fill="auto"/>
            <w:noWrap/>
            <w:hideMark/>
          </w:tcPr>
          <w:p w14:paraId="1940840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10" w:type="dxa"/>
            <w:shd w:val="clear" w:color="auto" w:fill="auto"/>
            <w:noWrap/>
            <w:hideMark/>
          </w:tcPr>
          <w:p w14:paraId="5B14A80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427DE41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1.58 </w:t>
            </w:r>
            <w:r w:rsidRPr="00B924BE">
              <w:rPr>
                <w:rFonts w:ascii="Times New Roman" w:hAnsi="Times New Roman" w:cs="Times New Roman"/>
                <w:sz w:val="24"/>
                <w:szCs w:val="24"/>
                <w:lang w:val="en-US" w:eastAsia="uk-UA" w:bidi="he-IL"/>
              </w:rPr>
              <w:br/>
              <w:t>+/-0.64</w:t>
            </w:r>
          </w:p>
        </w:tc>
      </w:tr>
      <w:tr w:rsidR="008F5F1B" w:rsidRPr="00B924BE" w14:paraId="0700F914" w14:textId="77777777" w:rsidTr="001E3AF4">
        <w:trPr>
          <w:trHeight w:val="20"/>
        </w:trPr>
        <w:tc>
          <w:tcPr>
            <w:tcW w:w="222" w:type="dxa"/>
          </w:tcPr>
          <w:p w14:paraId="19100268"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163902F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Methods to effectively implement/present performance feedback for healthcare workers’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improvement</w:t>
            </w:r>
          </w:p>
        </w:tc>
        <w:tc>
          <w:tcPr>
            <w:tcW w:w="803" w:type="dxa"/>
            <w:shd w:val="clear" w:color="auto" w:fill="auto"/>
            <w:noWrap/>
            <w:hideMark/>
          </w:tcPr>
          <w:p w14:paraId="24334D2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85</w:t>
            </w:r>
          </w:p>
        </w:tc>
        <w:tc>
          <w:tcPr>
            <w:tcW w:w="936" w:type="dxa"/>
            <w:shd w:val="clear" w:color="auto" w:fill="auto"/>
            <w:noWrap/>
            <w:hideMark/>
          </w:tcPr>
          <w:p w14:paraId="5F242E2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shd w:val="clear" w:color="auto" w:fill="auto"/>
            <w:noWrap/>
            <w:hideMark/>
          </w:tcPr>
          <w:p w14:paraId="0A0A9B1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shd w:val="clear" w:color="auto" w:fill="auto"/>
            <w:noWrap/>
            <w:hideMark/>
          </w:tcPr>
          <w:p w14:paraId="53EC281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25CB657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1.64 </w:t>
            </w:r>
            <w:r w:rsidRPr="00B924BE">
              <w:rPr>
                <w:rFonts w:ascii="Times New Roman" w:hAnsi="Times New Roman" w:cs="Times New Roman"/>
                <w:sz w:val="24"/>
                <w:szCs w:val="24"/>
                <w:lang w:val="en-US" w:eastAsia="uk-UA" w:bidi="he-IL"/>
              </w:rPr>
              <w:br/>
              <w:t>+/-0.82</w:t>
            </w:r>
          </w:p>
        </w:tc>
      </w:tr>
      <w:tr w:rsidR="008F5F1B" w:rsidRPr="00B924BE" w14:paraId="0F9C3EC9" w14:textId="77777777" w:rsidTr="001E3AF4">
        <w:trPr>
          <w:trHeight w:val="20"/>
        </w:trPr>
        <w:tc>
          <w:tcPr>
            <w:tcW w:w="222" w:type="dxa"/>
          </w:tcPr>
          <w:p w14:paraId="4B601C21"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4123E9BE"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Develop and test automated systems for flexible and continuous performance feedback and validation in comparison to traditional methods </w:t>
            </w:r>
          </w:p>
        </w:tc>
        <w:tc>
          <w:tcPr>
            <w:tcW w:w="803" w:type="dxa"/>
            <w:shd w:val="clear" w:color="auto" w:fill="auto"/>
            <w:noWrap/>
            <w:hideMark/>
          </w:tcPr>
          <w:p w14:paraId="19CAEA0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81</w:t>
            </w:r>
          </w:p>
        </w:tc>
        <w:tc>
          <w:tcPr>
            <w:tcW w:w="936" w:type="dxa"/>
            <w:shd w:val="clear" w:color="auto" w:fill="auto"/>
            <w:noWrap/>
            <w:hideMark/>
          </w:tcPr>
          <w:p w14:paraId="187FE2E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15</w:t>
            </w:r>
          </w:p>
        </w:tc>
        <w:tc>
          <w:tcPr>
            <w:tcW w:w="1069" w:type="dxa"/>
            <w:shd w:val="clear" w:color="auto" w:fill="auto"/>
            <w:noWrap/>
            <w:hideMark/>
          </w:tcPr>
          <w:p w14:paraId="7D2FCC9E"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shd w:val="clear" w:color="auto" w:fill="auto"/>
            <w:noWrap/>
            <w:hideMark/>
          </w:tcPr>
          <w:p w14:paraId="2DC9C56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30A6F1F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1.9 </w:t>
            </w:r>
            <w:r w:rsidRPr="00B924BE">
              <w:rPr>
                <w:rFonts w:ascii="Times New Roman" w:hAnsi="Times New Roman" w:cs="Times New Roman"/>
                <w:sz w:val="24"/>
                <w:szCs w:val="24"/>
                <w:lang w:val="en-US" w:eastAsia="uk-UA" w:bidi="he-IL"/>
              </w:rPr>
              <w:br/>
              <w:t>+/-0.79</w:t>
            </w:r>
          </w:p>
        </w:tc>
      </w:tr>
      <w:tr w:rsidR="008F5F1B" w:rsidRPr="00B924BE" w14:paraId="08D47D23" w14:textId="77777777" w:rsidTr="001E3AF4">
        <w:trPr>
          <w:trHeight w:val="20"/>
        </w:trPr>
        <w:tc>
          <w:tcPr>
            <w:tcW w:w="222" w:type="dxa"/>
          </w:tcPr>
          <w:p w14:paraId="78215A24"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328C0EF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Use of data on barriers and predictors of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during feedback to improve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action </w:t>
            </w:r>
          </w:p>
        </w:tc>
        <w:tc>
          <w:tcPr>
            <w:tcW w:w="803" w:type="dxa"/>
            <w:shd w:val="clear" w:color="auto" w:fill="auto"/>
            <w:noWrap/>
            <w:hideMark/>
          </w:tcPr>
          <w:p w14:paraId="4226E52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936" w:type="dxa"/>
            <w:shd w:val="clear" w:color="auto" w:fill="auto"/>
            <w:noWrap/>
            <w:hideMark/>
          </w:tcPr>
          <w:p w14:paraId="6933128A"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13</w:t>
            </w:r>
          </w:p>
        </w:tc>
        <w:tc>
          <w:tcPr>
            <w:tcW w:w="1069" w:type="dxa"/>
            <w:shd w:val="clear" w:color="auto" w:fill="auto"/>
            <w:noWrap/>
            <w:hideMark/>
          </w:tcPr>
          <w:p w14:paraId="675B297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shd w:val="clear" w:color="auto" w:fill="auto"/>
            <w:noWrap/>
            <w:hideMark/>
          </w:tcPr>
          <w:p w14:paraId="2F53E68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40BF600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1.81 </w:t>
            </w:r>
            <w:r w:rsidRPr="00B924BE">
              <w:rPr>
                <w:rFonts w:ascii="Times New Roman" w:hAnsi="Times New Roman" w:cs="Times New Roman"/>
                <w:sz w:val="24"/>
                <w:szCs w:val="24"/>
                <w:lang w:val="en-US" w:eastAsia="uk-UA" w:bidi="he-IL"/>
              </w:rPr>
              <w:br/>
              <w:t>+/-0.88</w:t>
            </w:r>
          </w:p>
        </w:tc>
      </w:tr>
      <w:tr w:rsidR="008F5F1B" w:rsidRPr="00B924BE" w14:paraId="1DC094F7" w14:textId="77777777" w:rsidTr="001E3AF4">
        <w:trPr>
          <w:trHeight w:val="20"/>
        </w:trPr>
        <w:tc>
          <w:tcPr>
            <w:tcW w:w="222" w:type="dxa"/>
          </w:tcPr>
          <w:p w14:paraId="5AD153D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2B8A852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Assess the impact of individualized/personalized versus group feedback on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w:t>
            </w:r>
          </w:p>
        </w:tc>
        <w:tc>
          <w:tcPr>
            <w:tcW w:w="803" w:type="dxa"/>
            <w:shd w:val="clear" w:color="auto" w:fill="auto"/>
            <w:noWrap/>
            <w:hideMark/>
          </w:tcPr>
          <w:p w14:paraId="7C22CA0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77</w:t>
            </w:r>
          </w:p>
        </w:tc>
        <w:tc>
          <w:tcPr>
            <w:tcW w:w="936" w:type="dxa"/>
            <w:shd w:val="clear" w:color="auto" w:fill="auto"/>
            <w:noWrap/>
            <w:hideMark/>
          </w:tcPr>
          <w:p w14:paraId="5DAE97A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21</w:t>
            </w:r>
          </w:p>
        </w:tc>
        <w:tc>
          <w:tcPr>
            <w:tcW w:w="1069" w:type="dxa"/>
            <w:shd w:val="clear" w:color="auto" w:fill="auto"/>
            <w:noWrap/>
            <w:hideMark/>
          </w:tcPr>
          <w:p w14:paraId="0DFE068B"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910" w:type="dxa"/>
            <w:shd w:val="clear" w:color="auto" w:fill="auto"/>
            <w:noWrap/>
            <w:hideMark/>
          </w:tcPr>
          <w:p w14:paraId="654DC08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72E030E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1.94 </w:t>
            </w:r>
            <w:r w:rsidRPr="00B924BE">
              <w:rPr>
                <w:rFonts w:ascii="Times New Roman" w:hAnsi="Times New Roman" w:cs="Times New Roman"/>
                <w:sz w:val="24"/>
                <w:szCs w:val="24"/>
                <w:lang w:val="en-US" w:eastAsia="uk-UA" w:bidi="he-IL"/>
              </w:rPr>
              <w:br/>
              <w:t>+/-0.85</w:t>
            </w:r>
          </w:p>
        </w:tc>
      </w:tr>
      <w:tr w:rsidR="008F5F1B" w:rsidRPr="00B924BE" w14:paraId="30151EF4" w14:textId="77777777" w:rsidTr="001E3AF4">
        <w:trPr>
          <w:trHeight w:val="20"/>
        </w:trPr>
        <w:tc>
          <w:tcPr>
            <w:tcW w:w="222" w:type="dxa"/>
          </w:tcPr>
          <w:p w14:paraId="001F7E0F"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tcBorders>
              <w:bottom w:val="single" w:sz="4" w:space="0" w:color="auto"/>
            </w:tcBorders>
            <w:shd w:val="clear" w:color="auto" w:fill="auto"/>
            <w:noWrap/>
            <w:hideMark/>
          </w:tcPr>
          <w:p w14:paraId="5333AD0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role of target setting embedded in performance feedback on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w:t>
            </w:r>
          </w:p>
        </w:tc>
        <w:tc>
          <w:tcPr>
            <w:tcW w:w="803" w:type="dxa"/>
            <w:tcBorders>
              <w:bottom w:val="single" w:sz="4" w:space="0" w:color="auto"/>
            </w:tcBorders>
            <w:shd w:val="clear" w:color="auto" w:fill="auto"/>
            <w:noWrap/>
            <w:hideMark/>
          </w:tcPr>
          <w:p w14:paraId="0081225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81</w:t>
            </w:r>
          </w:p>
        </w:tc>
        <w:tc>
          <w:tcPr>
            <w:tcW w:w="936" w:type="dxa"/>
            <w:tcBorders>
              <w:bottom w:val="single" w:sz="4" w:space="0" w:color="auto"/>
            </w:tcBorders>
            <w:shd w:val="clear" w:color="auto" w:fill="auto"/>
            <w:noWrap/>
            <w:hideMark/>
          </w:tcPr>
          <w:p w14:paraId="750F01B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tcBorders>
              <w:bottom w:val="single" w:sz="4" w:space="0" w:color="auto"/>
            </w:tcBorders>
            <w:shd w:val="clear" w:color="auto" w:fill="auto"/>
            <w:noWrap/>
            <w:hideMark/>
          </w:tcPr>
          <w:p w14:paraId="5BC2172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tcBorders>
              <w:bottom w:val="single" w:sz="4" w:space="0" w:color="auto"/>
            </w:tcBorders>
            <w:shd w:val="clear" w:color="auto" w:fill="auto"/>
            <w:noWrap/>
            <w:hideMark/>
          </w:tcPr>
          <w:p w14:paraId="3FFF55FD"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812" w:type="dxa"/>
            <w:tcBorders>
              <w:bottom w:val="single" w:sz="4" w:space="0" w:color="auto"/>
            </w:tcBorders>
            <w:shd w:val="clear" w:color="auto" w:fill="auto"/>
            <w:noWrap/>
            <w:hideMark/>
          </w:tcPr>
          <w:p w14:paraId="4192996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1.88 </w:t>
            </w:r>
            <w:r w:rsidRPr="00B924BE">
              <w:rPr>
                <w:rFonts w:ascii="Times New Roman" w:hAnsi="Times New Roman" w:cs="Times New Roman"/>
                <w:sz w:val="24"/>
                <w:szCs w:val="24"/>
                <w:lang w:val="en-US" w:eastAsia="uk-UA" w:bidi="he-IL"/>
              </w:rPr>
              <w:br/>
              <w:t>+/-0.83</w:t>
            </w:r>
          </w:p>
        </w:tc>
      </w:tr>
      <w:tr w:rsidR="008F5F1B" w:rsidRPr="00B924BE" w14:paraId="0E3AD5B5" w14:textId="77777777" w:rsidTr="001E3AF4">
        <w:trPr>
          <w:trHeight w:val="20"/>
        </w:trPr>
        <w:tc>
          <w:tcPr>
            <w:tcW w:w="6819" w:type="dxa"/>
            <w:gridSpan w:val="2"/>
          </w:tcPr>
          <w:p w14:paraId="35513222"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Monitoring your institution (Hand Hygiene Self-Assessment Framework [HHSAF])</w:t>
            </w:r>
          </w:p>
        </w:tc>
        <w:tc>
          <w:tcPr>
            <w:tcW w:w="803" w:type="dxa"/>
            <w:tcBorders>
              <w:top w:val="single" w:sz="4" w:space="0" w:color="auto"/>
            </w:tcBorders>
            <w:shd w:val="clear" w:color="auto" w:fill="auto"/>
            <w:noWrap/>
          </w:tcPr>
          <w:p w14:paraId="06FD24BC"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36" w:type="dxa"/>
            <w:tcBorders>
              <w:top w:val="single" w:sz="4" w:space="0" w:color="auto"/>
            </w:tcBorders>
            <w:shd w:val="clear" w:color="auto" w:fill="auto"/>
            <w:noWrap/>
          </w:tcPr>
          <w:p w14:paraId="387706BB"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1069" w:type="dxa"/>
            <w:tcBorders>
              <w:top w:val="single" w:sz="4" w:space="0" w:color="auto"/>
            </w:tcBorders>
            <w:shd w:val="clear" w:color="auto" w:fill="auto"/>
            <w:noWrap/>
          </w:tcPr>
          <w:p w14:paraId="494A03E2"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10" w:type="dxa"/>
            <w:tcBorders>
              <w:top w:val="single" w:sz="4" w:space="0" w:color="auto"/>
            </w:tcBorders>
            <w:shd w:val="clear" w:color="auto" w:fill="auto"/>
            <w:noWrap/>
          </w:tcPr>
          <w:p w14:paraId="3783C7AC"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812" w:type="dxa"/>
            <w:tcBorders>
              <w:top w:val="single" w:sz="4" w:space="0" w:color="auto"/>
            </w:tcBorders>
            <w:shd w:val="clear" w:color="auto" w:fill="auto"/>
            <w:noWrap/>
          </w:tcPr>
          <w:p w14:paraId="558FF1C4"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00F3CB94" w14:textId="77777777" w:rsidTr="001E3AF4">
        <w:trPr>
          <w:trHeight w:val="20"/>
        </w:trPr>
        <w:tc>
          <w:tcPr>
            <w:tcW w:w="222" w:type="dxa"/>
          </w:tcPr>
          <w:p w14:paraId="02252AA5"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66E19DA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Benchmarking variables for comparing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in facilities of different sizes and complexity</w:t>
            </w:r>
          </w:p>
        </w:tc>
        <w:tc>
          <w:tcPr>
            <w:tcW w:w="803" w:type="dxa"/>
            <w:shd w:val="clear" w:color="auto" w:fill="auto"/>
            <w:noWrap/>
            <w:hideMark/>
          </w:tcPr>
          <w:p w14:paraId="786A2C3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79</w:t>
            </w:r>
          </w:p>
        </w:tc>
        <w:tc>
          <w:tcPr>
            <w:tcW w:w="936" w:type="dxa"/>
            <w:shd w:val="clear" w:color="auto" w:fill="auto"/>
            <w:noWrap/>
            <w:hideMark/>
          </w:tcPr>
          <w:p w14:paraId="1C2E55CE"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shd w:val="clear" w:color="auto" w:fill="auto"/>
            <w:noWrap/>
            <w:hideMark/>
          </w:tcPr>
          <w:p w14:paraId="389E790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910" w:type="dxa"/>
            <w:shd w:val="clear" w:color="auto" w:fill="auto"/>
            <w:noWrap/>
            <w:hideMark/>
          </w:tcPr>
          <w:p w14:paraId="32950BE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shd w:val="clear" w:color="auto" w:fill="auto"/>
            <w:noWrap/>
            <w:hideMark/>
          </w:tcPr>
          <w:p w14:paraId="1AF6966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1.79 </w:t>
            </w:r>
            <w:r w:rsidRPr="00B924BE">
              <w:rPr>
                <w:rFonts w:ascii="Times New Roman" w:hAnsi="Times New Roman" w:cs="Times New Roman"/>
                <w:sz w:val="24"/>
                <w:szCs w:val="24"/>
                <w:lang w:val="en-US" w:eastAsia="uk-UA" w:bidi="he-IL"/>
              </w:rPr>
              <w:br/>
              <w:t>+/-0.93</w:t>
            </w:r>
          </w:p>
        </w:tc>
      </w:tr>
      <w:tr w:rsidR="008F5F1B" w:rsidRPr="00B924BE" w14:paraId="15C41BDA" w14:textId="77777777" w:rsidTr="001E3AF4">
        <w:trPr>
          <w:trHeight w:val="20"/>
        </w:trPr>
        <w:tc>
          <w:tcPr>
            <w:tcW w:w="222" w:type="dxa"/>
          </w:tcPr>
          <w:p w14:paraId="23D5930E"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537752F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Approaches for comparing HHSAF results from healthcare facilities in countries with different socioeconomic background and resource availability</w:t>
            </w:r>
          </w:p>
        </w:tc>
        <w:tc>
          <w:tcPr>
            <w:tcW w:w="803" w:type="dxa"/>
            <w:shd w:val="clear" w:color="auto" w:fill="auto"/>
            <w:noWrap/>
            <w:hideMark/>
          </w:tcPr>
          <w:p w14:paraId="23B6624D"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69</w:t>
            </w:r>
          </w:p>
        </w:tc>
        <w:tc>
          <w:tcPr>
            <w:tcW w:w="936" w:type="dxa"/>
            <w:shd w:val="clear" w:color="auto" w:fill="auto"/>
            <w:noWrap/>
            <w:hideMark/>
          </w:tcPr>
          <w:p w14:paraId="26E5E55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21</w:t>
            </w:r>
          </w:p>
        </w:tc>
        <w:tc>
          <w:tcPr>
            <w:tcW w:w="1069" w:type="dxa"/>
            <w:shd w:val="clear" w:color="auto" w:fill="auto"/>
            <w:noWrap/>
            <w:hideMark/>
          </w:tcPr>
          <w:p w14:paraId="5C9AF08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910" w:type="dxa"/>
            <w:shd w:val="clear" w:color="auto" w:fill="auto"/>
            <w:noWrap/>
            <w:hideMark/>
          </w:tcPr>
          <w:p w14:paraId="3F0A22F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02EB3E5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2.12 </w:t>
            </w:r>
            <w:r w:rsidRPr="00B924BE">
              <w:rPr>
                <w:rFonts w:ascii="Times New Roman" w:hAnsi="Times New Roman" w:cs="Times New Roman"/>
                <w:sz w:val="24"/>
                <w:szCs w:val="24"/>
                <w:lang w:val="en-US" w:eastAsia="uk-UA" w:bidi="he-IL"/>
              </w:rPr>
              <w:br/>
              <w:t>+/-1.0</w:t>
            </w:r>
          </w:p>
        </w:tc>
      </w:tr>
      <w:tr w:rsidR="008F5F1B" w:rsidRPr="00B924BE" w14:paraId="2774E10A" w14:textId="77777777" w:rsidTr="001E3AF4">
        <w:trPr>
          <w:trHeight w:val="20"/>
        </w:trPr>
        <w:tc>
          <w:tcPr>
            <w:tcW w:w="222" w:type="dxa"/>
          </w:tcPr>
          <w:p w14:paraId="1F6D382A"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tcBorders>
              <w:bottom w:val="single" w:sz="4" w:space="0" w:color="auto"/>
            </w:tcBorders>
            <w:shd w:val="clear" w:color="auto" w:fill="auto"/>
            <w:noWrap/>
            <w:hideMark/>
          </w:tcPr>
          <w:p w14:paraId="3C10760E" w14:textId="46F13B5C"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The role and cost-effectiveness of semi-automated and electronic tools to facilitate</w:t>
            </w:r>
            <w:r w:rsidR="00D67C06" w:rsidRPr="00B924BE">
              <w:rPr>
                <w:rFonts w:ascii="Times New Roman" w:hAnsi="Times New Roman" w:cs="Times New Roman"/>
                <w:sz w:val="24"/>
                <w:szCs w:val="24"/>
                <w:lang w:val="en-US" w:eastAsia="uk-UA" w:bidi="he-IL"/>
              </w:rPr>
              <w:t xml:space="preserve"> the</w:t>
            </w:r>
            <w:r w:rsidRPr="00B924BE">
              <w:rPr>
                <w:rFonts w:ascii="Times New Roman" w:hAnsi="Times New Roman" w:cs="Times New Roman"/>
                <w:sz w:val="24"/>
                <w:szCs w:val="24"/>
                <w:lang w:val="en-US" w:eastAsia="uk-UA" w:bidi="he-IL"/>
              </w:rPr>
              <w:t xml:space="preserve"> completion of and feedback from the HHSAF at the healthcare facility level</w:t>
            </w:r>
          </w:p>
        </w:tc>
        <w:tc>
          <w:tcPr>
            <w:tcW w:w="803" w:type="dxa"/>
            <w:tcBorders>
              <w:bottom w:val="single" w:sz="4" w:space="0" w:color="auto"/>
            </w:tcBorders>
            <w:shd w:val="clear" w:color="auto" w:fill="auto"/>
            <w:noWrap/>
            <w:hideMark/>
          </w:tcPr>
          <w:p w14:paraId="5E8DC5E9"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71</w:t>
            </w:r>
          </w:p>
        </w:tc>
        <w:tc>
          <w:tcPr>
            <w:tcW w:w="936" w:type="dxa"/>
            <w:tcBorders>
              <w:bottom w:val="single" w:sz="4" w:space="0" w:color="auto"/>
            </w:tcBorders>
            <w:shd w:val="clear" w:color="auto" w:fill="auto"/>
            <w:noWrap/>
            <w:hideMark/>
          </w:tcPr>
          <w:p w14:paraId="7FEE58C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23</w:t>
            </w:r>
          </w:p>
        </w:tc>
        <w:tc>
          <w:tcPr>
            <w:tcW w:w="1069" w:type="dxa"/>
            <w:tcBorders>
              <w:bottom w:val="single" w:sz="4" w:space="0" w:color="auto"/>
            </w:tcBorders>
            <w:shd w:val="clear" w:color="auto" w:fill="auto"/>
            <w:noWrap/>
            <w:hideMark/>
          </w:tcPr>
          <w:p w14:paraId="75D0C20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tcBorders>
              <w:bottom w:val="single" w:sz="4" w:space="0" w:color="auto"/>
            </w:tcBorders>
            <w:shd w:val="clear" w:color="auto" w:fill="auto"/>
            <w:noWrap/>
            <w:hideMark/>
          </w:tcPr>
          <w:p w14:paraId="64B06A6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812" w:type="dxa"/>
            <w:tcBorders>
              <w:bottom w:val="single" w:sz="4" w:space="0" w:color="auto"/>
            </w:tcBorders>
            <w:shd w:val="clear" w:color="auto" w:fill="auto"/>
            <w:noWrap/>
            <w:hideMark/>
          </w:tcPr>
          <w:p w14:paraId="5EEF900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2.08 </w:t>
            </w:r>
            <w:r w:rsidRPr="00B924BE">
              <w:rPr>
                <w:rFonts w:ascii="Times New Roman" w:hAnsi="Times New Roman" w:cs="Times New Roman"/>
                <w:sz w:val="24"/>
                <w:szCs w:val="24"/>
                <w:lang w:val="en-US" w:eastAsia="uk-UA" w:bidi="he-IL"/>
              </w:rPr>
              <w:br/>
              <w:t>+/-0.87</w:t>
            </w:r>
          </w:p>
        </w:tc>
      </w:tr>
      <w:tr w:rsidR="008F5F1B" w:rsidRPr="00B924BE" w14:paraId="2E978208" w14:textId="77777777" w:rsidTr="001E3AF4">
        <w:trPr>
          <w:trHeight w:val="20"/>
        </w:trPr>
        <w:tc>
          <w:tcPr>
            <w:tcW w:w="6819" w:type="dxa"/>
            <w:gridSpan w:val="2"/>
          </w:tcPr>
          <w:p w14:paraId="49EA1293"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External regulation and evaluation</w:t>
            </w:r>
          </w:p>
        </w:tc>
        <w:tc>
          <w:tcPr>
            <w:tcW w:w="803" w:type="dxa"/>
            <w:tcBorders>
              <w:top w:val="single" w:sz="4" w:space="0" w:color="auto"/>
            </w:tcBorders>
            <w:shd w:val="clear" w:color="auto" w:fill="auto"/>
            <w:noWrap/>
          </w:tcPr>
          <w:p w14:paraId="33D7785B"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36" w:type="dxa"/>
            <w:tcBorders>
              <w:top w:val="single" w:sz="4" w:space="0" w:color="auto"/>
            </w:tcBorders>
            <w:shd w:val="clear" w:color="auto" w:fill="auto"/>
            <w:noWrap/>
          </w:tcPr>
          <w:p w14:paraId="6C310490"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1069" w:type="dxa"/>
            <w:tcBorders>
              <w:top w:val="single" w:sz="4" w:space="0" w:color="auto"/>
            </w:tcBorders>
            <w:shd w:val="clear" w:color="auto" w:fill="auto"/>
            <w:noWrap/>
          </w:tcPr>
          <w:p w14:paraId="2F88E96C"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910" w:type="dxa"/>
            <w:tcBorders>
              <w:top w:val="single" w:sz="4" w:space="0" w:color="auto"/>
            </w:tcBorders>
            <w:shd w:val="clear" w:color="auto" w:fill="auto"/>
            <w:noWrap/>
          </w:tcPr>
          <w:p w14:paraId="326F974C" w14:textId="77777777" w:rsidR="008F5F1B" w:rsidRPr="00B924BE" w:rsidRDefault="008F5F1B" w:rsidP="00F43919">
            <w:pPr>
              <w:spacing w:before="120"/>
              <w:rPr>
                <w:rFonts w:ascii="Times New Roman" w:hAnsi="Times New Roman" w:cs="Times New Roman"/>
                <w:b/>
                <w:bCs/>
                <w:sz w:val="24"/>
                <w:szCs w:val="24"/>
                <w:lang w:val="en-US" w:eastAsia="uk-UA" w:bidi="he-IL"/>
              </w:rPr>
            </w:pPr>
          </w:p>
        </w:tc>
        <w:tc>
          <w:tcPr>
            <w:tcW w:w="812" w:type="dxa"/>
            <w:tcBorders>
              <w:top w:val="single" w:sz="4" w:space="0" w:color="auto"/>
            </w:tcBorders>
            <w:shd w:val="clear" w:color="auto" w:fill="auto"/>
            <w:noWrap/>
          </w:tcPr>
          <w:p w14:paraId="7E0C07E3" w14:textId="77777777" w:rsidR="008F5F1B" w:rsidRPr="00B924BE" w:rsidRDefault="008F5F1B" w:rsidP="00F43919">
            <w:pPr>
              <w:spacing w:before="120"/>
              <w:jc w:val="center"/>
              <w:rPr>
                <w:rFonts w:ascii="Times New Roman" w:hAnsi="Times New Roman" w:cs="Times New Roman"/>
                <w:b/>
                <w:bCs/>
                <w:sz w:val="24"/>
                <w:szCs w:val="24"/>
                <w:lang w:val="en-US" w:eastAsia="uk-UA" w:bidi="he-IL"/>
              </w:rPr>
            </w:pPr>
          </w:p>
        </w:tc>
      </w:tr>
      <w:tr w:rsidR="008F5F1B" w:rsidRPr="00B924BE" w14:paraId="43AF6C00" w14:textId="77777777" w:rsidTr="001E3AF4">
        <w:trPr>
          <w:trHeight w:val="20"/>
        </w:trPr>
        <w:tc>
          <w:tcPr>
            <w:tcW w:w="222" w:type="dxa"/>
          </w:tcPr>
          <w:p w14:paraId="05643C6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shd w:val="clear" w:color="auto" w:fill="auto"/>
            <w:noWrap/>
            <w:hideMark/>
          </w:tcPr>
          <w:p w14:paraId="716E30E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The role of regional/national standards/regulation on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practices across settings</w:t>
            </w:r>
          </w:p>
        </w:tc>
        <w:tc>
          <w:tcPr>
            <w:tcW w:w="803" w:type="dxa"/>
            <w:shd w:val="clear" w:color="auto" w:fill="auto"/>
            <w:noWrap/>
            <w:hideMark/>
          </w:tcPr>
          <w:p w14:paraId="2B5706EE"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84</w:t>
            </w:r>
          </w:p>
        </w:tc>
        <w:tc>
          <w:tcPr>
            <w:tcW w:w="936" w:type="dxa"/>
            <w:shd w:val="clear" w:color="auto" w:fill="auto"/>
            <w:noWrap/>
            <w:hideMark/>
          </w:tcPr>
          <w:p w14:paraId="44B1996C"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15</w:t>
            </w:r>
          </w:p>
        </w:tc>
        <w:tc>
          <w:tcPr>
            <w:tcW w:w="1069" w:type="dxa"/>
            <w:shd w:val="clear" w:color="auto" w:fill="auto"/>
            <w:noWrap/>
            <w:hideMark/>
          </w:tcPr>
          <w:p w14:paraId="6C57B09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w:t>
            </w:r>
          </w:p>
        </w:tc>
        <w:tc>
          <w:tcPr>
            <w:tcW w:w="910" w:type="dxa"/>
            <w:shd w:val="clear" w:color="auto" w:fill="auto"/>
            <w:noWrap/>
            <w:hideMark/>
          </w:tcPr>
          <w:p w14:paraId="7B1E10A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shd w:val="clear" w:color="auto" w:fill="auto"/>
            <w:noWrap/>
            <w:hideMark/>
          </w:tcPr>
          <w:p w14:paraId="4B70DBD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1.73 </w:t>
            </w:r>
            <w:r w:rsidRPr="00B924BE">
              <w:rPr>
                <w:rFonts w:ascii="Times New Roman" w:hAnsi="Times New Roman" w:cs="Times New Roman"/>
                <w:sz w:val="24"/>
                <w:szCs w:val="24"/>
                <w:lang w:val="en-US" w:eastAsia="uk-UA" w:bidi="he-IL"/>
              </w:rPr>
              <w:br/>
              <w:t>+/-0.78</w:t>
            </w:r>
          </w:p>
        </w:tc>
      </w:tr>
      <w:tr w:rsidR="008F5F1B" w:rsidRPr="00B924BE" w14:paraId="03811CF1" w14:textId="77777777" w:rsidTr="001E3AF4">
        <w:trPr>
          <w:trHeight w:val="20"/>
        </w:trPr>
        <w:tc>
          <w:tcPr>
            <w:tcW w:w="222" w:type="dxa"/>
            <w:tcBorders>
              <w:bottom w:val="single" w:sz="4" w:space="0" w:color="auto"/>
            </w:tcBorders>
          </w:tcPr>
          <w:p w14:paraId="3BCF171D"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597" w:type="dxa"/>
            <w:tcBorders>
              <w:bottom w:val="single" w:sz="4" w:space="0" w:color="auto"/>
            </w:tcBorders>
            <w:shd w:val="clear" w:color="auto" w:fill="auto"/>
            <w:noWrap/>
            <w:hideMark/>
          </w:tcPr>
          <w:p w14:paraId="12B6889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Methods for assessing </w:t>
            </w:r>
            <w:r w:rsidRPr="00B924BE">
              <w:rPr>
                <w:rFonts w:ascii="Times New Roman" w:hAnsi="Times New Roman" w:cs="Times New Roman"/>
                <w:bCs/>
                <w:sz w:val="24"/>
                <w:szCs w:val="24"/>
                <w:lang w:val="en-US" w:eastAsia="uk-UA" w:bidi="he-IL"/>
              </w:rPr>
              <w:t>hand hygiene</w:t>
            </w:r>
            <w:r w:rsidRPr="00B924BE">
              <w:rPr>
                <w:rFonts w:ascii="Times New Roman" w:hAnsi="Times New Roman" w:cs="Times New Roman"/>
                <w:sz w:val="24"/>
                <w:szCs w:val="24"/>
                <w:lang w:val="en-US" w:eastAsia="uk-UA" w:bidi="he-IL"/>
              </w:rPr>
              <w:t xml:space="preserve"> compliance by external evaluators such as accrediting bodies and government regulators versus internal hospital auditing </w:t>
            </w:r>
          </w:p>
        </w:tc>
        <w:tc>
          <w:tcPr>
            <w:tcW w:w="803" w:type="dxa"/>
            <w:tcBorders>
              <w:bottom w:val="single" w:sz="4" w:space="0" w:color="auto"/>
            </w:tcBorders>
            <w:shd w:val="clear" w:color="auto" w:fill="auto"/>
            <w:noWrap/>
            <w:hideMark/>
          </w:tcPr>
          <w:p w14:paraId="7FA275D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85</w:t>
            </w:r>
          </w:p>
        </w:tc>
        <w:tc>
          <w:tcPr>
            <w:tcW w:w="936" w:type="dxa"/>
            <w:tcBorders>
              <w:bottom w:val="single" w:sz="4" w:space="0" w:color="auto"/>
            </w:tcBorders>
            <w:shd w:val="clear" w:color="auto" w:fill="auto"/>
            <w:noWrap/>
            <w:hideMark/>
          </w:tcPr>
          <w:p w14:paraId="168EF44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10</w:t>
            </w:r>
          </w:p>
        </w:tc>
        <w:tc>
          <w:tcPr>
            <w:tcW w:w="1069" w:type="dxa"/>
            <w:tcBorders>
              <w:bottom w:val="single" w:sz="4" w:space="0" w:color="auto"/>
            </w:tcBorders>
            <w:shd w:val="clear" w:color="auto" w:fill="auto"/>
            <w:noWrap/>
            <w:hideMark/>
          </w:tcPr>
          <w:p w14:paraId="053CF19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4</w:t>
            </w:r>
          </w:p>
        </w:tc>
        <w:tc>
          <w:tcPr>
            <w:tcW w:w="910" w:type="dxa"/>
            <w:tcBorders>
              <w:bottom w:val="single" w:sz="4" w:space="0" w:color="auto"/>
            </w:tcBorders>
            <w:shd w:val="clear" w:color="auto" w:fill="auto"/>
            <w:noWrap/>
            <w:hideMark/>
          </w:tcPr>
          <w:p w14:paraId="0E0C6255"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12" w:type="dxa"/>
            <w:tcBorders>
              <w:bottom w:val="single" w:sz="4" w:space="0" w:color="auto"/>
            </w:tcBorders>
            <w:shd w:val="clear" w:color="auto" w:fill="auto"/>
            <w:noWrap/>
            <w:hideMark/>
          </w:tcPr>
          <w:p w14:paraId="0C2506C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 </w:t>
            </w:r>
            <w:r w:rsidRPr="00B924BE">
              <w:rPr>
                <w:rFonts w:ascii="Times New Roman" w:hAnsi="Times New Roman" w:cs="Times New Roman"/>
                <w:sz w:val="24"/>
                <w:szCs w:val="24"/>
                <w:lang w:val="en-US" w:eastAsia="uk-UA" w:bidi="he-IL"/>
              </w:rPr>
              <w:br/>
              <w:t>+/-0.88</w:t>
            </w:r>
          </w:p>
        </w:tc>
      </w:tr>
    </w:tbl>
    <w:p w14:paraId="0B400293" w14:textId="77777777" w:rsidR="008F5F1B" w:rsidRPr="00B924BE" w:rsidRDefault="008F5F1B" w:rsidP="008F5F1B">
      <w:pPr>
        <w:rPr>
          <w:rFonts w:ascii="Times New Roman" w:hAnsi="Times New Roman" w:cs="Times New Roman"/>
          <w:sz w:val="24"/>
          <w:szCs w:val="24"/>
          <w:lang w:val="en-US"/>
        </w:rPr>
      </w:pPr>
    </w:p>
    <w:p w14:paraId="31AF7DA5" w14:textId="77777777" w:rsidR="008F5F1B" w:rsidRPr="00B924BE" w:rsidRDefault="008F5F1B" w:rsidP="008F5F1B">
      <w:pPr>
        <w:rPr>
          <w:rFonts w:ascii="Times New Roman" w:hAnsi="Times New Roman" w:cs="Times New Roman"/>
          <w:sz w:val="24"/>
          <w:szCs w:val="24"/>
          <w:lang w:val="en-US"/>
        </w:rPr>
      </w:pPr>
    </w:p>
    <w:p w14:paraId="3473FE48" w14:textId="039DF330" w:rsidR="008F5F1B" w:rsidRPr="00B924BE" w:rsidRDefault="008F5F1B" w:rsidP="008F5F1B">
      <w:pPr>
        <w:rPr>
          <w:rFonts w:ascii="Times New Roman" w:hAnsi="Times New Roman" w:cs="Times New Roman"/>
          <w:sz w:val="24"/>
          <w:szCs w:val="24"/>
          <w:lang w:val="en-US"/>
        </w:rPr>
      </w:pPr>
      <w:r w:rsidRPr="00B924BE">
        <w:rPr>
          <w:rFonts w:ascii="Times New Roman" w:hAnsi="Times New Roman" w:cs="Times New Roman"/>
          <w:sz w:val="24"/>
          <w:szCs w:val="24"/>
          <w:lang w:val="en-US"/>
        </w:rPr>
        <w:t>Domain</w:t>
      </w:r>
      <w:r w:rsidR="00D67C06" w:rsidRPr="00B924BE">
        <w:rPr>
          <w:rFonts w:ascii="Times New Roman" w:hAnsi="Times New Roman" w:cs="Times New Roman"/>
          <w:sz w:val="24"/>
          <w:szCs w:val="24"/>
          <w:lang w:val="en-US"/>
        </w:rPr>
        <w:t xml:space="preserve"> </w:t>
      </w:r>
      <w:r w:rsidRPr="00B924BE">
        <w:rPr>
          <w:rFonts w:ascii="Times New Roman" w:hAnsi="Times New Roman" w:cs="Times New Roman"/>
          <w:sz w:val="24"/>
          <w:szCs w:val="24"/>
          <w:lang w:val="en-US"/>
        </w:rPr>
        <w:t>3</w:t>
      </w:r>
      <w:r w:rsidR="00D67C06" w:rsidRPr="00B924BE">
        <w:rPr>
          <w:rFonts w:ascii="Times New Roman" w:hAnsi="Times New Roman" w:cs="Times New Roman"/>
          <w:sz w:val="24"/>
          <w:szCs w:val="24"/>
          <w:lang w:val="en-US"/>
        </w:rPr>
        <w:t>:</w:t>
      </w:r>
      <w:r w:rsidRPr="00B924BE">
        <w:rPr>
          <w:rFonts w:ascii="Times New Roman" w:hAnsi="Times New Roman" w:cs="Times New Roman"/>
          <w:sz w:val="24"/>
          <w:szCs w:val="24"/>
          <w:lang w:val="en-US"/>
        </w:rPr>
        <w:t xml:space="preserve"> System </w:t>
      </w:r>
      <w:r w:rsidR="00D67C06" w:rsidRPr="00B924BE">
        <w:rPr>
          <w:rFonts w:ascii="Times New Roman" w:hAnsi="Times New Roman" w:cs="Times New Roman"/>
          <w:sz w:val="24"/>
          <w:szCs w:val="24"/>
          <w:lang w:val="en-US"/>
        </w:rPr>
        <w:t>c</w:t>
      </w:r>
      <w:r w:rsidRPr="00B924BE">
        <w:rPr>
          <w:rFonts w:ascii="Times New Roman" w:hAnsi="Times New Roman" w:cs="Times New Roman"/>
          <w:sz w:val="24"/>
          <w:szCs w:val="24"/>
          <w:lang w:val="en-US"/>
        </w:rPr>
        <w:t>hange</w:t>
      </w:r>
    </w:p>
    <w:tbl>
      <w:tblPr>
        <w:tblStyle w:val="TableGrid"/>
        <w:tblW w:w="103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3"/>
        <w:gridCol w:w="5811"/>
        <w:gridCol w:w="850"/>
        <w:gridCol w:w="497"/>
        <w:gridCol w:w="353"/>
        <w:gridCol w:w="497"/>
        <w:gridCol w:w="353"/>
        <w:gridCol w:w="497"/>
        <w:gridCol w:w="353"/>
        <w:gridCol w:w="497"/>
        <w:gridCol w:w="357"/>
      </w:tblGrid>
      <w:tr w:rsidR="008F5F1B" w:rsidRPr="00B924BE" w14:paraId="605107E5" w14:textId="77777777" w:rsidTr="00F43919">
        <w:trPr>
          <w:trHeight w:val="20"/>
        </w:trPr>
        <w:tc>
          <w:tcPr>
            <w:tcW w:w="283" w:type="dxa"/>
            <w:tcBorders>
              <w:top w:val="single" w:sz="4" w:space="0" w:color="auto"/>
              <w:bottom w:val="single" w:sz="12" w:space="0" w:color="auto"/>
            </w:tcBorders>
          </w:tcPr>
          <w:p w14:paraId="60EED3BD" w14:textId="77777777" w:rsidR="008F5F1B" w:rsidRPr="00B924BE" w:rsidRDefault="008F5F1B" w:rsidP="00F43919">
            <w:pPr>
              <w:rPr>
                <w:rFonts w:ascii="Times New Roman" w:hAnsi="Times New Roman" w:cs="Times New Roman"/>
                <w:sz w:val="24"/>
                <w:szCs w:val="24"/>
              </w:rPr>
            </w:pPr>
          </w:p>
        </w:tc>
        <w:tc>
          <w:tcPr>
            <w:tcW w:w="5811" w:type="dxa"/>
            <w:tcBorders>
              <w:top w:val="single" w:sz="4" w:space="0" w:color="auto"/>
              <w:bottom w:val="single" w:sz="12" w:space="0" w:color="auto"/>
            </w:tcBorders>
            <w:noWrap/>
            <w:hideMark/>
          </w:tcPr>
          <w:p w14:paraId="453DF3B8" w14:textId="77777777" w:rsidR="008F5F1B" w:rsidRPr="00B924BE" w:rsidRDefault="008F5F1B" w:rsidP="00F43919">
            <w:pPr>
              <w:rPr>
                <w:rFonts w:ascii="Times New Roman" w:hAnsi="Times New Roman" w:cs="Times New Roman"/>
                <w:sz w:val="24"/>
                <w:szCs w:val="24"/>
              </w:rPr>
            </w:pPr>
          </w:p>
        </w:tc>
        <w:tc>
          <w:tcPr>
            <w:tcW w:w="850" w:type="dxa"/>
            <w:tcBorders>
              <w:top w:val="single" w:sz="4" w:space="0" w:color="auto"/>
              <w:bottom w:val="single" w:sz="12" w:space="0" w:color="auto"/>
            </w:tcBorders>
            <w:noWrap/>
            <w:vAlign w:val="center"/>
            <w:hideMark/>
          </w:tcPr>
          <w:p w14:paraId="74BBAF8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Agree (%)</w:t>
            </w:r>
          </w:p>
        </w:tc>
        <w:tc>
          <w:tcPr>
            <w:tcW w:w="850" w:type="dxa"/>
            <w:gridSpan w:val="2"/>
            <w:tcBorders>
              <w:top w:val="single" w:sz="4" w:space="0" w:color="auto"/>
              <w:bottom w:val="single" w:sz="12" w:space="0" w:color="auto"/>
            </w:tcBorders>
            <w:noWrap/>
            <w:vAlign w:val="center"/>
            <w:hideMark/>
          </w:tcPr>
          <w:p w14:paraId="5F4AF95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Neutral (%)</w:t>
            </w:r>
          </w:p>
        </w:tc>
        <w:tc>
          <w:tcPr>
            <w:tcW w:w="850" w:type="dxa"/>
            <w:gridSpan w:val="2"/>
            <w:tcBorders>
              <w:top w:val="single" w:sz="4" w:space="0" w:color="auto"/>
              <w:bottom w:val="single" w:sz="12" w:space="0" w:color="auto"/>
            </w:tcBorders>
            <w:noWrap/>
            <w:vAlign w:val="center"/>
            <w:hideMark/>
          </w:tcPr>
          <w:p w14:paraId="5A4D145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Disagree</w:t>
            </w:r>
          </w:p>
          <w:p w14:paraId="5A131AB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w:t>
            </w:r>
          </w:p>
        </w:tc>
        <w:tc>
          <w:tcPr>
            <w:tcW w:w="850" w:type="dxa"/>
            <w:gridSpan w:val="2"/>
            <w:tcBorders>
              <w:top w:val="single" w:sz="4" w:space="0" w:color="auto"/>
              <w:bottom w:val="single" w:sz="12" w:space="0" w:color="auto"/>
            </w:tcBorders>
            <w:noWrap/>
            <w:vAlign w:val="center"/>
            <w:hideMark/>
          </w:tcPr>
          <w:p w14:paraId="29F58E2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Unable to rate</w:t>
            </w:r>
          </w:p>
          <w:p w14:paraId="4C5BC25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w:t>
            </w:r>
          </w:p>
        </w:tc>
        <w:tc>
          <w:tcPr>
            <w:tcW w:w="854" w:type="dxa"/>
            <w:gridSpan w:val="2"/>
            <w:tcBorders>
              <w:top w:val="single" w:sz="4" w:space="0" w:color="auto"/>
              <w:bottom w:val="single" w:sz="12" w:space="0" w:color="auto"/>
            </w:tcBorders>
            <w:noWrap/>
            <w:vAlign w:val="center"/>
            <w:hideMark/>
          </w:tcPr>
          <w:p w14:paraId="773C533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Mean</w:t>
            </w:r>
            <w:r w:rsidRPr="00B924BE">
              <w:rPr>
                <w:rFonts w:ascii="Times New Roman" w:hAnsi="Times New Roman" w:cs="Times New Roman"/>
                <w:sz w:val="24"/>
                <w:szCs w:val="24"/>
              </w:rPr>
              <w:br/>
              <w:t>± SD</w:t>
            </w:r>
          </w:p>
        </w:tc>
      </w:tr>
      <w:tr w:rsidR="008F5F1B" w:rsidRPr="00B924BE" w14:paraId="721DE1DE" w14:textId="77777777" w:rsidTr="00F43919">
        <w:trPr>
          <w:trHeight w:val="20"/>
        </w:trPr>
        <w:tc>
          <w:tcPr>
            <w:tcW w:w="6094" w:type="dxa"/>
            <w:gridSpan w:val="2"/>
            <w:tcBorders>
              <w:top w:val="single" w:sz="12" w:space="0" w:color="auto"/>
            </w:tcBorders>
          </w:tcPr>
          <w:p w14:paraId="1FA8CEC2" w14:textId="77777777" w:rsidR="008F5F1B" w:rsidRPr="00B924BE" w:rsidRDefault="008F5F1B" w:rsidP="00F43919">
            <w:pPr>
              <w:spacing w:before="120"/>
              <w:rPr>
                <w:rFonts w:ascii="Times New Roman" w:hAnsi="Times New Roman" w:cs="Times New Roman"/>
                <w:b/>
                <w:bCs/>
                <w:sz w:val="24"/>
                <w:szCs w:val="24"/>
              </w:rPr>
            </w:pPr>
            <w:r w:rsidRPr="00B924BE">
              <w:rPr>
                <w:rFonts w:ascii="Times New Roman" w:hAnsi="Times New Roman" w:cs="Times New Roman"/>
                <w:b/>
                <w:bCs/>
                <w:sz w:val="24"/>
                <w:szCs w:val="24"/>
              </w:rPr>
              <w:t>General system change – enabling environment</w:t>
            </w:r>
          </w:p>
        </w:tc>
        <w:tc>
          <w:tcPr>
            <w:tcW w:w="850" w:type="dxa"/>
            <w:tcBorders>
              <w:top w:val="single" w:sz="12" w:space="0" w:color="auto"/>
            </w:tcBorders>
            <w:noWrap/>
            <w:vAlign w:val="center"/>
          </w:tcPr>
          <w:p w14:paraId="2A10B7E7"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12" w:space="0" w:color="auto"/>
            </w:tcBorders>
            <w:noWrap/>
            <w:vAlign w:val="center"/>
          </w:tcPr>
          <w:p w14:paraId="5E6BE113"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12" w:space="0" w:color="auto"/>
            </w:tcBorders>
            <w:noWrap/>
            <w:vAlign w:val="center"/>
          </w:tcPr>
          <w:p w14:paraId="6BA66CAB"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12" w:space="0" w:color="auto"/>
            </w:tcBorders>
            <w:noWrap/>
            <w:vAlign w:val="center"/>
          </w:tcPr>
          <w:p w14:paraId="6AA3C2FF" w14:textId="77777777" w:rsidR="008F5F1B" w:rsidRPr="00B924BE" w:rsidRDefault="008F5F1B" w:rsidP="00F43919">
            <w:pPr>
              <w:jc w:val="center"/>
              <w:rPr>
                <w:rFonts w:ascii="Times New Roman" w:hAnsi="Times New Roman" w:cs="Times New Roman"/>
                <w:sz w:val="24"/>
                <w:szCs w:val="24"/>
              </w:rPr>
            </w:pPr>
          </w:p>
        </w:tc>
        <w:tc>
          <w:tcPr>
            <w:tcW w:w="854" w:type="dxa"/>
            <w:gridSpan w:val="2"/>
            <w:tcBorders>
              <w:top w:val="single" w:sz="12" w:space="0" w:color="auto"/>
            </w:tcBorders>
            <w:noWrap/>
            <w:vAlign w:val="center"/>
          </w:tcPr>
          <w:p w14:paraId="277C999D" w14:textId="77777777" w:rsidR="008F5F1B" w:rsidRPr="00B924BE" w:rsidRDefault="008F5F1B" w:rsidP="00F43919">
            <w:pPr>
              <w:jc w:val="center"/>
              <w:rPr>
                <w:rFonts w:ascii="Times New Roman" w:hAnsi="Times New Roman" w:cs="Times New Roman"/>
                <w:sz w:val="24"/>
                <w:szCs w:val="24"/>
              </w:rPr>
            </w:pPr>
          </w:p>
        </w:tc>
      </w:tr>
      <w:tr w:rsidR="008F5F1B" w:rsidRPr="00B924BE" w14:paraId="6FCEBD56" w14:textId="77777777" w:rsidTr="00F43919">
        <w:trPr>
          <w:trHeight w:val="20"/>
        </w:trPr>
        <w:tc>
          <w:tcPr>
            <w:tcW w:w="283" w:type="dxa"/>
          </w:tcPr>
          <w:p w14:paraId="7F6EE693" w14:textId="77777777" w:rsidR="008F5F1B" w:rsidRPr="00B924BE" w:rsidRDefault="008F5F1B" w:rsidP="00F43919">
            <w:pPr>
              <w:rPr>
                <w:rFonts w:ascii="Times New Roman" w:hAnsi="Times New Roman" w:cs="Times New Roman"/>
                <w:sz w:val="24"/>
                <w:szCs w:val="24"/>
              </w:rPr>
            </w:pPr>
          </w:p>
        </w:tc>
        <w:tc>
          <w:tcPr>
            <w:tcW w:w="5811" w:type="dxa"/>
            <w:noWrap/>
            <w:hideMark/>
          </w:tcPr>
          <w:p w14:paraId="5C908904" w14:textId="77D83FE9"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 xml:space="preserve">The approaches or interventions required to facilitate sustained system change in the context of </w:t>
            </w:r>
            <w:r w:rsidR="00F43919" w:rsidRPr="00B924BE">
              <w:rPr>
                <w:rFonts w:ascii="Times New Roman" w:hAnsi="Times New Roman" w:cs="Times New Roman"/>
                <w:sz w:val="24"/>
                <w:szCs w:val="24"/>
                <w:lang w:eastAsia="uk-UA" w:bidi="he-IL"/>
              </w:rPr>
              <w:t>a multimodal improvement strategy</w:t>
            </w:r>
          </w:p>
        </w:tc>
        <w:tc>
          <w:tcPr>
            <w:tcW w:w="850" w:type="dxa"/>
            <w:noWrap/>
            <w:hideMark/>
          </w:tcPr>
          <w:p w14:paraId="2FE542C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97</w:t>
            </w:r>
          </w:p>
        </w:tc>
        <w:tc>
          <w:tcPr>
            <w:tcW w:w="850" w:type="dxa"/>
            <w:gridSpan w:val="2"/>
            <w:noWrap/>
            <w:hideMark/>
          </w:tcPr>
          <w:p w14:paraId="093FD4D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70D40773"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112EC97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4AF3389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1.38</w:t>
            </w:r>
            <w:r w:rsidRPr="00B924BE">
              <w:rPr>
                <w:rFonts w:ascii="Times New Roman" w:hAnsi="Times New Roman" w:cs="Times New Roman"/>
                <w:sz w:val="24"/>
                <w:szCs w:val="24"/>
              </w:rPr>
              <w:br/>
              <w:t>+/-0.54</w:t>
            </w:r>
          </w:p>
        </w:tc>
      </w:tr>
      <w:tr w:rsidR="008F5F1B" w:rsidRPr="00B924BE" w14:paraId="6DBAB26B" w14:textId="77777777" w:rsidTr="00F43919">
        <w:trPr>
          <w:trHeight w:val="20"/>
        </w:trPr>
        <w:tc>
          <w:tcPr>
            <w:tcW w:w="283" w:type="dxa"/>
          </w:tcPr>
          <w:p w14:paraId="69428D31" w14:textId="77777777" w:rsidR="008F5F1B" w:rsidRPr="00B924BE" w:rsidRDefault="008F5F1B" w:rsidP="00F43919">
            <w:pPr>
              <w:rPr>
                <w:rFonts w:ascii="Times New Roman" w:hAnsi="Times New Roman" w:cs="Times New Roman"/>
                <w:sz w:val="24"/>
                <w:szCs w:val="24"/>
              </w:rPr>
            </w:pPr>
          </w:p>
        </w:tc>
        <w:tc>
          <w:tcPr>
            <w:tcW w:w="5811" w:type="dxa"/>
            <w:noWrap/>
            <w:hideMark/>
          </w:tcPr>
          <w:p w14:paraId="392F81DE"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legislation/policy and mechanisms for enforcement on sustained system change and the impact on hand hygiene compliance</w:t>
            </w:r>
          </w:p>
        </w:tc>
        <w:tc>
          <w:tcPr>
            <w:tcW w:w="850" w:type="dxa"/>
            <w:noWrap/>
            <w:hideMark/>
          </w:tcPr>
          <w:p w14:paraId="6E95FF2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91</w:t>
            </w:r>
          </w:p>
        </w:tc>
        <w:tc>
          <w:tcPr>
            <w:tcW w:w="850" w:type="dxa"/>
            <w:gridSpan w:val="2"/>
            <w:noWrap/>
            <w:hideMark/>
          </w:tcPr>
          <w:p w14:paraId="0B6A95C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12FF8FB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713A06D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5A258DB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1.65</w:t>
            </w:r>
            <w:r w:rsidRPr="00B924BE">
              <w:rPr>
                <w:rFonts w:ascii="Times New Roman" w:hAnsi="Times New Roman" w:cs="Times New Roman"/>
                <w:sz w:val="24"/>
                <w:szCs w:val="24"/>
              </w:rPr>
              <w:br/>
              <w:t>+/-0.91</w:t>
            </w:r>
          </w:p>
        </w:tc>
      </w:tr>
      <w:tr w:rsidR="008F5F1B" w:rsidRPr="00B924BE" w14:paraId="64C0391D" w14:textId="77777777" w:rsidTr="00F43919">
        <w:trPr>
          <w:trHeight w:val="20"/>
        </w:trPr>
        <w:tc>
          <w:tcPr>
            <w:tcW w:w="283" w:type="dxa"/>
          </w:tcPr>
          <w:p w14:paraId="2E5BA643" w14:textId="77777777" w:rsidR="008F5F1B" w:rsidRPr="00B924BE" w:rsidRDefault="008F5F1B" w:rsidP="00F43919">
            <w:pPr>
              <w:rPr>
                <w:rFonts w:ascii="Times New Roman" w:hAnsi="Times New Roman" w:cs="Times New Roman"/>
                <w:sz w:val="24"/>
                <w:szCs w:val="24"/>
              </w:rPr>
            </w:pPr>
          </w:p>
        </w:tc>
        <w:tc>
          <w:tcPr>
            <w:tcW w:w="5811" w:type="dxa"/>
            <w:noWrap/>
            <w:hideMark/>
          </w:tcPr>
          <w:p w14:paraId="0D0627B1" w14:textId="6783FE81"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prevailing unintended consequences on the healthcare system transpiring from sustained system change efforts in the context of the</w:t>
            </w:r>
            <w:r w:rsidR="00F43919" w:rsidRPr="00B924BE">
              <w:rPr>
                <w:rFonts w:ascii="Times New Roman" w:hAnsi="Times New Roman" w:cs="Times New Roman"/>
                <w:sz w:val="24"/>
                <w:szCs w:val="24"/>
              </w:rPr>
              <w:t xml:space="preserve"> </w:t>
            </w:r>
            <w:r w:rsidR="00F43919" w:rsidRPr="00B924BE">
              <w:rPr>
                <w:rFonts w:ascii="Times New Roman" w:hAnsi="Times New Roman" w:cs="Times New Roman"/>
                <w:sz w:val="24"/>
                <w:szCs w:val="24"/>
                <w:lang w:eastAsia="uk-UA" w:bidi="he-IL"/>
              </w:rPr>
              <w:t>multimodal improvement strategy</w:t>
            </w:r>
          </w:p>
        </w:tc>
        <w:tc>
          <w:tcPr>
            <w:tcW w:w="850" w:type="dxa"/>
            <w:noWrap/>
            <w:hideMark/>
          </w:tcPr>
          <w:p w14:paraId="402D727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70</w:t>
            </w:r>
          </w:p>
        </w:tc>
        <w:tc>
          <w:tcPr>
            <w:tcW w:w="850" w:type="dxa"/>
            <w:gridSpan w:val="2"/>
            <w:noWrap/>
            <w:hideMark/>
          </w:tcPr>
          <w:p w14:paraId="2A8E004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18</w:t>
            </w:r>
          </w:p>
        </w:tc>
        <w:tc>
          <w:tcPr>
            <w:tcW w:w="850" w:type="dxa"/>
            <w:gridSpan w:val="2"/>
            <w:noWrap/>
            <w:hideMark/>
          </w:tcPr>
          <w:p w14:paraId="24AE4A1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a</w:t>
            </w:r>
          </w:p>
        </w:tc>
        <w:tc>
          <w:tcPr>
            <w:tcW w:w="850" w:type="dxa"/>
            <w:gridSpan w:val="2"/>
            <w:noWrap/>
            <w:hideMark/>
          </w:tcPr>
          <w:p w14:paraId="4D5E009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2A499AB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2.13</w:t>
            </w:r>
            <w:r w:rsidRPr="00B924BE">
              <w:rPr>
                <w:rFonts w:ascii="Times New Roman" w:hAnsi="Times New Roman" w:cs="Times New Roman"/>
                <w:sz w:val="24"/>
                <w:szCs w:val="24"/>
              </w:rPr>
              <w:br/>
              <w:t>+/-1.06</w:t>
            </w:r>
          </w:p>
        </w:tc>
      </w:tr>
      <w:tr w:rsidR="008F5F1B" w:rsidRPr="00B924BE" w14:paraId="319CFC97" w14:textId="77777777" w:rsidTr="00F43919">
        <w:trPr>
          <w:trHeight w:val="20"/>
        </w:trPr>
        <w:tc>
          <w:tcPr>
            <w:tcW w:w="283" w:type="dxa"/>
          </w:tcPr>
          <w:p w14:paraId="3D5BEBF2" w14:textId="77777777" w:rsidR="008F5F1B" w:rsidRPr="00B924BE" w:rsidRDefault="008F5F1B" w:rsidP="00F43919">
            <w:pPr>
              <w:rPr>
                <w:rFonts w:ascii="Times New Roman" w:hAnsi="Times New Roman" w:cs="Times New Roman"/>
                <w:sz w:val="24"/>
                <w:szCs w:val="24"/>
              </w:rPr>
            </w:pPr>
          </w:p>
        </w:tc>
        <w:tc>
          <w:tcPr>
            <w:tcW w:w="5811" w:type="dxa"/>
            <w:noWrap/>
            <w:hideMark/>
          </w:tcPr>
          <w:p w14:paraId="0A7777A9"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factors in the enabling environment that determine hand hygiene station availability, quantity, distribution and location</w:t>
            </w:r>
          </w:p>
        </w:tc>
        <w:tc>
          <w:tcPr>
            <w:tcW w:w="850" w:type="dxa"/>
            <w:noWrap/>
            <w:hideMark/>
          </w:tcPr>
          <w:p w14:paraId="2436529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85</w:t>
            </w:r>
          </w:p>
        </w:tc>
        <w:tc>
          <w:tcPr>
            <w:tcW w:w="850" w:type="dxa"/>
            <w:gridSpan w:val="2"/>
            <w:noWrap/>
            <w:hideMark/>
          </w:tcPr>
          <w:p w14:paraId="530ADCD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62C7259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0CF99A2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5E9C6A0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1.62</w:t>
            </w:r>
            <w:r w:rsidRPr="00B924BE">
              <w:rPr>
                <w:rFonts w:ascii="Times New Roman" w:hAnsi="Times New Roman" w:cs="Times New Roman"/>
                <w:sz w:val="24"/>
                <w:szCs w:val="24"/>
              </w:rPr>
              <w:br/>
              <w:t>+/-0.81</w:t>
            </w:r>
          </w:p>
        </w:tc>
      </w:tr>
      <w:tr w:rsidR="008F5F1B" w:rsidRPr="00B924BE" w14:paraId="47BAE925" w14:textId="77777777" w:rsidTr="00F43919">
        <w:trPr>
          <w:trHeight w:val="20"/>
        </w:trPr>
        <w:tc>
          <w:tcPr>
            <w:tcW w:w="283" w:type="dxa"/>
          </w:tcPr>
          <w:p w14:paraId="6E930977" w14:textId="77777777" w:rsidR="008F5F1B" w:rsidRPr="00B924BE" w:rsidRDefault="008F5F1B" w:rsidP="00F43919">
            <w:pPr>
              <w:rPr>
                <w:rFonts w:ascii="Times New Roman" w:hAnsi="Times New Roman" w:cs="Times New Roman"/>
                <w:sz w:val="24"/>
                <w:szCs w:val="24"/>
              </w:rPr>
            </w:pPr>
          </w:p>
        </w:tc>
        <w:tc>
          <w:tcPr>
            <w:tcW w:w="5811" w:type="dxa"/>
            <w:noWrap/>
            <w:hideMark/>
          </w:tcPr>
          <w:p w14:paraId="19DF078E" w14:textId="4DC783EA"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 xml:space="preserve">The relationship between hygiene service ladder levels, as defined by the </w:t>
            </w:r>
            <w:r w:rsidR="00D67C06" w:rsidRPr="00B924BE">
              <w:rPr>
                <w:rFonts w:ascii="Times New Roman" w:hAnsi="Times New Roman" w:cs="Times New Roman"/>
                <w:sz w:val="24"/>
                <w:szCs w:val="24"/>
              </w:rPr>
              <w:t xml:space="preserve">United States </w:t>
            </w:r>
            <w:r w:rsidRPr="00B924BE">
              <w:rPr>
                <w:rFonts w:ascii="Times New Roman" w:hAnsi="Times New Roman" w:cs="Times New Roman"/>
                <w:sz w:val="24"/>
                <w:szCs w:val="24"/>
              </w:rPr>
              <w:t>Joint Monitoring Program (basic, limited</w:t>
            </w:r>
            <w:r w:rsidR="00D67C06" w:rsidRPr="00B924BE">
              <w:rPr>
                <w:rFonts w:ascii="Times New Roman" w:hAnsi="Times New Roman" w:cs="Times New Roman"/>
                <w:sz w:val="24"/>
                <w:szCs w:val="24"/>
              </w:rPr>
              <w:t xml:space="preserve"> </w:t>
            </w:r>
            <w:r w:rsidRPr="00B924BE">
              <w:rPr>
                <w:rFonts w:ascii="Times New Roman" w:hAnsi="Times New Roman" w:cs="Times New Roman"/>
                <w:sz w:val="24"/>
                <w:szCs w:val="24"/>
              </w:rPr>
              <w:t>and no services) and hand hygiene compliance</w:t>
            </w:r>
          </w:p>
        </w:tc>
        <w:tc>
          <w:tcPr>
            <w:tcW w:w="850" w:type="dxa"/>
            <w:noWrap/>
            <w:hideMark/>
          </w:tcPr>
          <w:p w14:paraId="1C3186A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73</w:t>
            </w:r>
          </w:p>
        </w:tc>
        <w:tc>
          <w:tcPr>
            <w:tcW w:w="850" w:type="dxa"/>
            <w:gridSpan w:val="2"/>
            <w:noWrap/>
            <w:hideMark/>
          </w:tcPr>
          <w:p w14:paraId="3307E473"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18</w:t>
            </w:r>
          </w:p>
        </w:tc>
        <w:tc>
          <w:tcPr>
            <w:tcW w:w="850" w:type="dxa"/>
            <w:gridSpan w:val="2"/>
            <w:noWrap/>
            <w:hideMark/>
          </w:tcPr>
          <w:p w14:paraId="50D3EE9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6D73DB8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10B9ECB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2.04</w:t>
            </w:r>
            <w:r w:rsidRPr="00B924BE">
              <w:rPr>
                <w:rFonts w:ascii="Times New Roman" w:hAnsi="Times New Roman" w:cs="Times New Roman"/>
                <w:sz w:val="24"/>
                <w:szCs w:val="24"/>
              </w:rPr>
              <w:br/>
              <w:t>+/-0.84</w:t>
            </w:r>
          </w:p>
        </w:tc>
      </w:tr>
      <w:tr w:rsidR="008F5F1B" w:rsidRPr="00B924BE" w14:paraId="1733ADCC" w14:textId="77777777" w:rsidTr="00F43919">
        <w:trPr>
          <w:trHeight w:val="20"/>
        </w:trPr>
        <w:tc>
          <w:tcPr>
            <w:tcW w:w="283" w:type="dxa"/>
          </w:tcPr>
          <w:p w14:paraId="688F00EA" w14:textId="77777777" w:rsidR="008F5F1B" w:rsidRPr="00B924BE" w:rsidRDefault="008F5F1B" w:rsidP="00F43919">
            <w:pPr>
              <w:rPr>
                <w:rFonts w:ascii="Times New Roman" w:hAnsi="Times New Roman" w:cs="Times New Roman"/>
                <w:sz w:val="24"/>
                <w:szCs w:val="24"/>
              </w:rPr>
            </w:pPr>
          </w:p>
        </w:tc>
        <w:tc>
          <w:tcPr>
            <w:tcW w:w="5811" w:type="dxa"/>
            <w:noWrap/>
            <w:hideMark/>
          </w:tcPr>
          <w:p w14:paraId="5122EDFE"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relationship between hygiene service ladder levels as defined by the Joint Monitoring Program (basic, limited, and no services) and healthcare-associated infection (HAI)</w:t>
            </w:r>
          </w:p>
        </w:tc>
        <w:tc>
          <w:tcPr>
            <w:tcW w:w="850" w:type="dxa"/>
            <w:noWrap/>
            <w:hideMark/>
          </w:tcPr>
          <w:p w14:paraId="4411131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73</w:t>
            </w:r>
          </w:p>
        </w:tc>
        <w:tc>
          <w:tcPr>
            <w:tcW w:w="850" w:type="dxa"/>
            <w:gridSpan w:val="2"/>
            <w:noWrap/>
            <w:hideMark/>
          </w:tcPr>
          <w:p w14:paraId="5E1585A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15</w:t>
            </w:r>
          </w:p>
        </w:tc>
        <w:tc>
          <w:tcPr>
            <w:tcW w:w="850" w:type="dxa"/>
            <w:gridSpan w:val="2"/>
            <w:noWrap/>
            <w:hideMark/>
          </w:tcPr>
          <w:p w14:paraId="7AB5825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2056AE5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386BB60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2.01</w:t>
            </w:r>
            <w:r w:rsidRPr="00B924BE">
              <w:rPr>
                <w:rFonts w:ascii="Times New Roman" w:hAnsi="Times New Roman" w:cs="Times New Roman"/>
                <w:sz w:val="24"/>
                <w:szCs w:val="24"/>
              </w:rPr>
              <w:br/>
              <w:t>+/-0.83</w:t>
            </w:r>
          </w:p>
        </w:tc>
      </w:tr>
      <w:tr w:rsidR="008F5F1B" w:rsidRPr="00B924BE" w14:paraId="215ECAF3" w14:textId="77777777" w:rsidTr="00F43919">
        <w:trPr>
          <w:trHeight w:val="20"/>
        </w:trPr>
        <w:tc>
          <w:tcPr>
            <w:tcW w:w="283" w:type="dxa"/>
          </w:tcPr>
          <w:p w14:paraId="349F30DE" w14:textId="77777777" w:rsidR="008F5F1B" w:rsidRPr="00B924BE" w:rsidRDefault="008F5F1B" w:rsidP="00F43919">
            <w:pPr>
              <w:rPr>
                <w:rFonts w:ascii="Times New Roman" w:hAnsi="Times New Roman" w:cs="Times New Roman"/>
                <w:sz w:val="24"/>
                <w:szCs w:val="24"/>
              </w:rPr>
            </w:pPr>
          </w:p>
        </w:tc>
        <w:tc>
          <w:tcPr>
            <w:tcW w:w="5811" w:type="dxa"/>
            <w:noWrap/>
            <w:hideMark/>
          </w:tcPr>
          <w:p w14:paraId="5A22929B"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 xml:space="preserve">The role of climate change and other public health emergencies of national/international concern on </w:t>
            </w:r>
            <w:r w:rsidRPr="00B924BE">
              <w:rPr>
                <w:rFonts w:ascii="Times New Roman" w:hAnsi="Times New Roman" w:cs="Times New Roman"/>
                <w:sz w:val="24"/>
                <w:szCs w:val="24"/>
              </w:rPr>
              <w:lastRenderedPageBreak/>
              <w:t>availability of hand hygiene infrastructure, materials and equipment and the impact on hand hygiene compliance</w:t>
            </w:r>
          </w:p>
        </w:tc>
        <w:tc>
          <w:tcPr>
            <w:tcW w:w="850" w:type="dxa"/>
            <w:noWrap/>
            <w:hideMark/>
          </w:tcPr>
          <w:p w14:paraId="7B5F3BF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lastRenderedPageBreak/>
              <w:t>67</w:t>
            </w:r>
          </w:p>
        </w:tc>
        <w:tc>
          <w:tcPr>
            <w:tcW w:w="850" w:type="dxa"/>
            <w:gridSpan w:val="2"/>
            <w:noWrap/>
            <w:hideMark/>
          </w:tcPr>
          <w:p w14:paraId="0F8C760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15</w:t>
            </w:r>
          </w:p>
        </w:tc>
        <w:tc>
          <w:tcPr>
            <w:tcW w:w="850" w:type="dxa"/>
            <w:gridSpan w:val="2"/>
            <w:noWrap/>
            <w:hideMark/>
          </w:tcPr>
          <w:p w14:paraId="1A97E73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15</w:t>
            </w:r>
          </w:p>
        </w:tc>
        <w:tc>
          <w:tcPr>
            <w:tcW w:w="850" w:type="dxa"/>
            <w:gridSpan w:val="2"/>
            <w:noWrap/>
            <w:hideMark/>
          </w:tcPr>
          <w:p w14:paraId="508D330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53EC0A9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2.16</w:t>
            </w:r>
            <w:r w:rsidRPr="00B924BE">
              <w:rPr>
                <w:rFonts w:ascii="Times New Roman" w:hAnsi="Times New Roman" w:cs="Times New Roman"/>
                <w:sz w:val="24"/>
                <w:szCs w:val="24"/>
              </w:rPr>
              <w:br/>
              <w:t>+/-1.02</w:t>
            </w:r>
          </w:p>
        </w:tc>
      </w:tr>
      <w:tr w:rsidR="008F5F1B" w:rsidRPr="00B924BE" w14:paraId="627F233C" w14:textId="77777777" w:rsidTr="00F43919">
        <w:trPr>
          <w:trHeight w:val="20"/>
        </w:trPr>
        <w:tc>
          <w:tcPr>
            <w:tcW w:w="283" w:type="dxa"/>
          </w:tcPr>
          <w:p w14:paraId="4C9C976E" w14:textId="77777777" w:rsidR="008F5F1B" w:rsidRPr="00B924BE" w:rsidRDefault="008F5F1B" w:rsidP="00F43919">
            <w:pPr>
              <w:rPr>
                <w:rFonts w:ascii="Times New Roman" w:hAnsi="Times New Roman" w:cs="Times New Roman"/>
                <w:sz w:val="24"/>
                <w:szCs w:val="24"/>
              </w:rPr>
            </w:pPr>
          </w:p>
        </w:tc>
        <w:tc>
          <w:tcPr>
            <w:tcW w:w="5811" w:type="dxa"/>
            <w:tcBorders>
              <w:bottom w:val="single" w:sz="4" w:space="0" w:color="auto"/>
            </w:tcBorders>
            <w:noWrap/>
            <w:hideMark/>
          </w:tcPr>
          <w:p w14:paraId="2E6A37EB" w14:textId="77777777" w:rsidR="008F5F1B" w:rsidRPr="00B924BE" w:rsidRDefault="008F5F1B" w:rsidP="00F43919">
            <w:pPr>
              <w:rPr>
                <w:rFonts w:ascii="Times New Roman" w:hAnsi="Times New Roman" w:cs="Times New Roman"/>
                <w:sz w:val="24"/>
                <w:szCs w:val="24"/>
              </w:rPr>
            </w:pPr>
            <w:r w:rsidRPr="00B924BE">
              <w:rPr>
                <w:rFonts w:ascii="Times New Roman" w:hAnsi="Times New Roman" w:cs="Times New Roman"/>
                <w:sz w:val="24"/>
                <w:szCs w:val="24"/>
              </w:rPr>
              <w:t>Accessibility policies/standards for health workers, patients (including children) and visitors that address equity, diversity and inclusivity, and the relationship with hand hygiene compliance</w:t>
            </w:r>
          </w:p>
        </w:tc>
        <w:tc>
          <w:tcPr>
            <w:tcW w:w="850" w:type="dxa"/>
            <w:tcBorders>
              <w:bottom w:val="single" w:sz="4" w:space="0" w:color="auto"/>
            </w:tcBorders>
            <w:noWrap/>
            <w:hideMark/>
          </w:tcPr>
          <w:p w14:paraId="3BF00DD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76</w:t>
            </w:r>
          </w:p>
        </w:tc>
        <w:tc>
          <w:tcPr>
            <w:tcW w:w="850" w:type="dxa"/>
            <w:gridSpan w:val="2"/>
            <w:tcBorders>
              <w:bottom w:val="single" w:sz="4" w:space="0" w:color="auto"/>
            </w:tcBorders>
            <w:noWrap/>
            <w:hideMark/>
          </w:tcPr>
          <w:p w14:paraId="03508273"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15</w:t>
            </w:r>
          </w:p>
        </w:tc>
        <w:tc>
          <w:tcPr>
            <w:tcW w:w="850" w:type="dxa"/>
            <w:gridSpan w:val="2"/>
            <w:tcBorders>
              <w:bottom w:val="single" w:sz="4" w:space="0" w:color="auto"/>
            </w:tcBorders>
            <w:noWrap/>
            <w:hideMark/>
          </w:tcPr>
          <w:p w14:paraId="42A91AD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tcBorders>
              <w:bottom w:val="single" w:sz="4" w:space="0" w:color="auto"/>
            </w:tcBorders>
            <w:noWrap/>
            <w:hideMark/>
          </w:tcPr>
          <w:p w14:paraId="6C788D1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tcBorders>
              <w:bottom w:val="single" w:sz="4" w:space="0" w:color="auto"/>
            </w:tcBorders>
            <w:noWrap/>
            <w:hideMark/>
          </w:tcPr>
          <w:p w14:paraId="67CA99E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2.04</w:t>
            </w:r>
            <w:r w:rsidRPr="00B924BE">
              <w:rPr>
                <w:rFonts w:ascii="Times New Roman" w:hAnsi="Times New Roman" w:cs="Times New Roman"/>
                <w:sz w:val="24"/>
                <w:szCs w:val="24"/>
              </w:rPr>
              <w:br/>
              <w:t>+/-0.91</w:t>
            </w:r>
          </w:p>
        </w:tc>
      </w:tr>
      <w:tr w:rsidR="008F5F1B" w:rsidRPr="00B924BE" w14:paraId="74C00585" w14:textId="77777777" w:rsidTr="00F43919">
        <w:trPr>
          <w:trHeight w:val="20"/>
        </w:trPr>
        <w:tc>
          <w:tcPr>
            <w:tcW w:w="6094" w:type="dxa"/>
            <w:gridSpan w:val="2"/>
          </w:tcPr>
          <w:p w14:paraId="4277995A" w14:textId="77777777" w:rsidR="008F5F1B" w:rsidRPr="00B924BE" w:rsidRDefault="008F5F1B" w:rsidP="00F43919">
            <w:pPr>
              <w:spacing w:before="120"/>
              <w:rPr>
                <w:rFonts w:ascii="Times New Roman" w:hAnsi="Times New Roman" w:cs="Times New Roman"/>
                <w:sz w:val="24"/>
                <w:szCs w:val="24"/>
              </w:rPr>
            </w:pPr>
            <w:r w:rsidRPr="00B924BE">
              <w:rPr>
                <w:rFonts w:ascii="Times New Roman" w:hAnsi="Times New Roman" w:cs="Times New Roman"/>
                <w:b/>
                <w:bCs/>
                <w:sz w:val="24"/>
                <w:szCs w:val="24"/>
              </w:rPr>
              <w:t>Surgical hand preparation</w:t>
            </w:r>
          </w:p>
        </w:tc>
        <w:tc>
          <w:tcPr>
            <w:tcW w:w="1347" w:type="dxa"/>
            <w:gridSpan w:val="2"/>
            <w:noWrap/>
          </w:tcPr>
          <w:p w14:paraId="0142E266" w14:textId="77777777" w:rsidR="008F5F1B" w:rsidRPr="00B924BE" w:rsidRDefault="008F5F1B" w:rsidP="00F43919">
            <w:pPr>
              <w:jc w:val="center"/>
              <w:rPr>
                <w:rFonts w:ascii="Times New Roman" w:hAnsi="Times New Roman" w:cs="Times New Roman"/>
                <w:sz w:val="24"/>
                <w:szCs w:val="24"/>
              </w:rPr>
            </w:pPr>
          </w:p>
        </w:tc>
        <w:tc>
          <w:tcPr>
            <w:tcW w:w="850" w:type="dxa"/>
            <w:gridSpan w:val="2"/>
            <w:noWrap/>
          </w:tcPr>
          <w:p w14:paraId="7DF40837" w14:textId="77777777" w:rsidR="008F5F1B" w:rsidRPr="00B924BE" w:rsidRDefault="008F5F1B" w:rsidP="00F43919">
            <w:pPr>
              <w:jc w:val="center"/>
              <w:rPr>
                <w:rFonts w:ascii="Times New Roman" w:hAnsi="Times New Roman" w:cs="Times New Roman"/>
                <w:sz w:val="24"/>
                <w:szCs w:val="24"/>
              </w:rPr>
            </w:pPr>
          </w:p>
        </w:tc>
        <w:tc>
          <w:tcPr>
            <w:tcW w:w="850" w:type="dxa"/>
            <w:gridSpan w:val="2"/>
            <w:noWrap/>
          </w:tcPr>
          <w:p w14:paraId="15EC29C9" w14:textId="77777777" w:rsidR="008F5F1B" w:rsidRPr="00B924BE" w:rsidRDefault="008F5F1B" w:rsidP="00F43919">
            <w:pPr>
              <w:jc w:val="center"/>
              <w:rPr>
                <w:rFonts w:ascii="Times New Roman" w:hAnsi="Times New Roman" w:cs="Times New Roman"/>
                <w:sz w:val="24"/>
                <w:szCs w:val="24"/>
              </w:rPr>
            </w:pPr>
          </w:p>
        </w:tc>
        <w:tc>
          <w:tcPr>
            <w:tcW w:w="850" w:type="dxa"/>
            <w:gridSpan w:val="2"/>
            <w:noWrap/>
          </w:tcPr>
          <w:p w14:paraId="200BB001" w14:textId="77777777" w:rsidR="008F5F1B" w:rsidRPr="00B924BE" w:rsidRDefault="008F5F1B" w:rsidP="00F43919">
            <w:pPr>
              <w:jc w:val="center"/>
              <w:rPr>
                <w:rFonts w:ascii="Times New Roman" w:hAnsi="Times New Roman" w:cs="Times New Roman"/>
                <w:sz w:val="24"/>
                <w:szCs w:val="24"/>
              </w:rPr>
            </w:pPr>
          </w:p>
        </w:tc>
        <w:tc>
          <w:tcPr>
            <w:tcW w:w="357" w:type="dxa"/>
            <w:noWrap/>
          </w:tcPr>
          <w:p w14:paraId="7B6BE1BD" w14:textId="77777777" w:rsidR="008F5F1B" w:rsidRPr="00B924BE" w:rsidRDefault="008F5F1B" w:rsidP="00F43919">
            <w:pPr>
              <w:jc w:val="center"/>
              <w:rPr>
                <w:rFonts w:ascii="Times New Roman" w:hAnsi="Times New Roman" w:cs="Times New Roman"/>
                <w:sz w:val="24"/>
                <w:szCs w:val="24"/>
              </w:rPr>
            </w:pPr>
          </w:p>
        </w:tc>
      </w:tr>
      <w:tr w:rsidR="008F5F1B" w:rsidRPr="00B924BE" w14:paraId="4BB8B27D" w14:textId="77777777" w:rsidTr="00F43919">
        <w:trPr>
          <w:trHeight w:val="20"/>
        </w:trPr>
        <w:tc>
          <w:tcPr>
            <w:tcW w:w="283" w:type="dxa"/>
          </w:tcPr>
          <w:p w14:paraId="05A0B4E2" w14:textId="77777777" w:rsidR="008F5F1B" w:rsidRPr="00B924BE" w:rsidRDefault="008F5F1B" w:rsidP="00F43919">
            <w:pPr>
              <w:rPr>
                <w:rFonts w:ascii="Times New Roman" w:hAnsi="Times New Roman" w:cs="Times New Roman"/>
                <w:sz w:val="24"/>
                <w:szCs w:val="24"/>
              </w:rPr>
            </w:pPr>
          </w:p>
        </w:tc>
        <w:tc>
          <w:tcPr>
            <w:tcW w:w="5811" w:type="dxa"/>
            <w:noWrap/>
            <w:hideMark/>
          </w:tcPr>
          <w:p w14:paraId="0147F56E"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optimal hand hygiene technique for surgical hand preparation to ensure improved antimicrobial activity as well as tolerability to agents</w:t>
            </w:r>
          </w:p>
        </w:tc>
        <w:tc>
          <w:tcPr>
            <w:tcW w:w="850" w:type="dxa"/>
            <w:noWrap/>
            <w:hideMark/>
          </w:tcPr>
          <w:p w14:paraId="409F40B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94</w:t>
            </w:r>
          </w:p>
        </w:tc>
        <w:tc>
          <w:tcPr>
            <w:tcW w:w="850" w:type="dxa"/>
            <w:gridSpan w:val="2"/>
            <w:noWrap/>
            <w:hideMark/>
          </w:tcPr>
          <w:p w14:paraId="3881CE4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66D4128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70D8760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3B33C27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1.5</w:t>
            </w:r>
            <w:r w:rsidRPr="00B924BE">
              <w:rPr>
                <w:rFonts w:ascii="Times New Roman" w:hAnsi="Times New Roman" w:cs="Times New Roman"/>
                <w:sz w:val="24"/>
                <w:szCs w:val="24"/>
              </w:rPr>
              <w:br/>
              <w:t>+/-0.5</w:t>
            </w:r>
          </w:p>
        </w:tc>
      </w:tr>
      <w:tr w:rsidR="008F5F1B" w:rsidRPr="00B924BE" w14:paraId="6E4C11F6" w14:textId="77777777" w:rsidTr="00F43919">
        <w:trPr>
          <w:trHeight w:val="20"/>
        </w:trPr>
        <w:tc>
          <w:tcPr>
            <w:tcW w:w="283" w:type="dxa"/>
          </w:tcPr>
          <w:p w14:paraId="07A43C08" w14:textId="77777777" w:rsidR="008F5F1B" w:rsidRPr="00B924BE" w:rsidRDefault="008F5F1B" w:rsidP="00F43919">
            <w:pPr>
              <w:rPr>
                <w:rFonts w:ascii="Times New Roman" w:hAnsi="Times New Roman" w:cs="Times New Roman"/>
                <w:sz w:val="24"/>
                <w:szCs w:val="24"/>
              </w:rPr>
            </w:pPr>
          </w:p>
        </w:tc>
        <w:tc>
          <w:tcPr>
            <w:tcW w:w="5811" w:type="dxa"/>
            <w:noWrap/>
            <w:hideMark/>
          </w:tcPr>
          <w:p w14:paraId="429FB17C"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powdered gloves and their effect on the quality of surgical hand preparation</w:t>
            </w:r>
          </w:p>
        </w:tc>
        <w:tc>
          <w:tcPr>
            <w:tcW w:w="850" w:type="dxa"/>
            <w:noWrap/>
            <w:hideMark/>
          </w:tcPr>
          <w:p w14:paraId="0368ACD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76</w:t>
            </w:r>
          </w:p>
        </w:tc>
        <w:tc>
          <w:tcPr>
            <w:tcW w:w="850" w:type="dxa"/>
            <w:gridSpan w:val="2"/>
            <w:noWrap/>
            <w:hideMark/>
          </w:tcPr>
          <w:p w14:paraId="61BAFF2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5DDA851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2330464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0E04EED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1.91</w:t>
            </w:r>
            <w:r w:rsidRPr="00B924BE">
              <w:rPr>
                <w:rFonts w:ascii="Times New Roman" w:hAnsi="Times New Roman" w:cs="Times New Roman"/>
                <w:sz w:val="24"/>
                <w:szCs w:val="24"/>
              </w:rPr>
              <w:br/>
              <w:t>+/-0.85</w:t>
            </w:r>
          </w:p>
        </w:tc>
      </w:tr>
      <w:tr w:rsidR="008F5F1B" w:rsidRPr="00B924BE" w14:paraId="2C352E21" w14:textId="77777777" w:rsidTr="00F43919">
        <w:trPr>
          <w:trHeight w:val="20"/>
        </w:trPr>
        <w:tc>
          <w:tcPr>
            <w:tcW w:w="283" w:type="dxa"/>
          </w:tcPr>
          <w:p w14:paraId="7759F25D" w14:textId="77777777" w:rsidR="008F5F1B" w:rsidRPr="00B924BE" w:rsidRDefault="008F5F1B" w:rsidP="00F43919">
            <w:pPr>
              <w:rPr>
                <w:rFonts w:ascii="Times New Roman" w:hAnsi="Times New Roman" w:cs="Times New Roman"/>
                <w:sz w:val="24"/>
                <w:szCs w:val="24"/>
              </w:rPr>
            </w:pPr>
          </w:p>
        </w:tc>
        <w:tc>
          <w:tcPr>
            <w:tcW w:w="5811" w:type="dxa"/>
            <w:noWrap/>
            <w:hideMark/>
          </w:tcPr>
          <w:p w14:paraId="50B3DE7C"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availability of potable/drinking water and its impact on compliance with surgical hand preparation</w:t>
            </w:r>
          </w:p>
        </w:tc>
        <w:tc>
          <w:tcPr>
            <w:tcW w:w="850" w:type="dxa"/>
            <w:noWrap/>
            <w:hideMark/>
          </w:tcPr>
          <w:p w14:paraId="1F6B08E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76</w:t>
            </w:r>
          </w:p>
        </w:tc>
        <w:tc>
          <w:tcPr>
            <w:tcW w:w="850" w:type="dxa"/>
            <w:gridSpan w:val="2"/>
            <w:noWrap/>
            <w:hideMark/>
          </w:tcPr>
          <w:p w14:paraId="68412ED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27AE5B9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66FCDB9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4" w:type="dxa"/>
            <w:gridSpan w:val="2"/>
            <w:noWrap/>
            <w:hideMark/>
          </w:tcPr>
          <w:p w14:paraId="0D8115F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1.95</w:t>
            </w:r>
            <w:r w:rsidRPr="00B924BE">
              <w:rPr>
                <w:rFonts w:ascii="Times New Roman" w:hAnsi="Times New Roman" w:cs="Times New Roman"/>
                <w:sz w:val="24"/>
                <w:szCs w:val="24"/>
              </w:rPr>
              <w:br/>
              <w:t>+/-0.99</w:t>
            </w:r>
          </w:p>
        </w:tc>
      </w:tr>
      <w:tr w:rsidR="008F5F1B" w:rsidRPr="00B924BE" w14:paraId="2ED6BE8F" w14:textId="77777777" w:rsidTr="00F43919">
        <w:trPr>
          <w:trHeight w:val="20"/>
        </w:trPr>
        <w:tc>
          <w:tcPr>
            <w:tcW w:w="283" w:type="dxa"/>
          </w:tcPr>
          <w:p w14:paraId="0F3769B4" w14:textId="77777777" w:rsidR="008F5F1B" w:rsidRPr="00B924BE" w:rsidRDefault="008F5F1B" w:rsidP="00F43919">
            <w:pPr>
              <w:rPr>
                <w:rFonts w:ascii="Times New Roman" w:hAnsi="Times New Roman" w:cs="Times New Roman"/>
                <w:sz w:val="24"/>
                <w:szCs w:val="24"/>
              </w:rPr>
            </w:pPr>
          </w:p>
        </w:tc>
        <w:tc>
          <w:tcPr>
            <w:tcW w:w="5811" w:type="dxa"/>
            <w:noWrap/>
            <w:hideMark/>
          </w:tcPr>
          <w:p w14:paraId="5BDEDD54"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hand hygiene agents’ tolerability and acceptability on surgeons’ skin and the relationship with adherence to surgical hand preparation</w:t>
            </w:r>
          </w:p>
        </w:tc>
        <w:tc>
          <w:tcPr>
            <w:tcW w:w="850" w:type="dxa"/>
            <w:noWrap/>
            <w:hideMark/>
          </w:tcPr>
          <w:p w14:paraId="0FDDCF8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94</w:t>
            </w:r>
          </w:p>
        </w:tc>
        <w:tc>
          <w:tcPr>
            <w:tcW w:w="850" w:type="dxa"/>
            <w:gridSpan w:val="2"/>
            <w:noWrap/>
            <w:hideMark/>
          </w:tcPr>
          <w:p w14:paraId="4B6F8373"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1012B3F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388EAE6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54C5443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1.47</w:t>
            </w:r>
            <w:r w:rsidRPr="00B924BE">
              <w:rPr>
                <w:rFonts w:ascii="Times New Roman" w:hAnsi="Times New Roman" w:cs="Times New Roman"/>
                <w:sz w:val="24"/>
                <w:szCs w:val="24"/>
              </w:rPr>
              <w:br/>
              <w:t>+/-0.5</w:t>
            </w:r>
          </w:p>
        </w:tc>
      </w:tr>
      <w:tr w:rsidR="008F5F1B" w:rsidRPr="00B924BE" w14:paraId="10E14148" w14:textId="77777777" w:rsidTr="00F43919">
        <w:trPr>
          <w:trHeight w:val="20"/>
        </w:trPr>
        <w:tc>
          <w:tcPr>
            <w:tcW w:w="283" w:type="dxa"/>
          </w:tcPr>
          <w:p w14:paraId="7F593FD9" w14:textId="77777777" w:rsidR="008F5F1B" w:rsidRPr="00B924BE" w:rsidRDefault="008F5F1B" w:rsidP="00F43919">
            <w:pPr>
              <w:rPr>
                <w:rFonts w:ascii="Times New Roman" w:hAnsi="Times New Roman" w:cs="Times New Roman"/>
                <w:sz w:val="24"/>
                <w:szCs w:val="24"/>
              </w:rPr>
            </w:pPr>
          </w:p>
        </w:tc>
        <w:tc>
          <w:tcPr>
            <w:tcW w:w="5811" w:type="dxa"/>
            <w:noWrap/>
            <w:hideMark/>
          </w:tcPr>
          <w:p w14:paraId="1DF3681D"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Alcohol-based surgical hand preparation compared to traditional hand scrubbing and the implications for microbial load, water consumption and waste production</w:t>
            </w:r>
          </w:p>
        </w:tc>
        <w:tc>
          <w:tcPr>
            <w:tcW w:w="850" w:type="dxa"/>
            <w:noWrap/>
            <w:hideMark/>
          </w:tcPr>
          <w:p w14:paraId="1DEDD2D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85</w:t>
            </w:r>
          </w:p>
        </w:tc>
        <w:tc>
          <w:tcPr>
            <w:tcW w:w="850" w:type="dxa"/>
            <w:gridSpan w:val="2"/>
            <w:noWrap/>
            <w:hideMark/>
          </w:tcPr>
          <w:p w14:paraId="47BD4AD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43EC9BF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6728B46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1F9E243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1.56</w:t>
            </w:r>
            <w:r w:rsidRPr="00B924BE">
              <w:rPr>
                <w:rFonts w:ascii="Times New Roman" w:hAnsi="Times New Roman" w:cs="Times New Roman"/>
                <w:sz w:val="24"/>
                <w:szCs w:val="24"/>
              </w:rPr>
              <w:br/>
              <w:t>+/-0.94</w:t>
            </w:r>
          </w:p>
        </w:tc>
      </w:tr>
      <w:tr w:rsidR="008F5F1B" w:rsidRPr="00B924BE" w14:paraId="4BAEA86D" w14:textId="77777777" w:rsidTr="00F43919">
        <w:trPr>
          <w:trHeight w:val="20"/>
        </w:trPr>
        <w:tc>
          <w:tcPr>
            <w:tcW w:w="283" w:type="dxa"/>
          </w:tcPr>
          <w:p w14:paraId="2C922A12" w14:textId="77777777" w:rsidR="008F5F1B" w:rsidRPr="00B924BE" w:rsidRDefault="008F5F1B" w:rsidP="00F43919">
            <w:pPr>
              <w:rPr>
                <w:rFonts w:ascii="Times New Roman" w:hAnsi="Times New Roman" w:cs="Times New Roman"/>
                <w:sz w:val="24"/>
                <w:szCs w:val="24"/>
              </w:rPr>
            </w:pPr>
          </w:p>
        </w:tc>
        <w:tc>
          <w:tcPr>
            <w:tcW w:w="5811" w:type="dxa"/>
            <w:tcBorders>
              <w:bottom w:val="single" w:sz="4" w:space="0" w:color="auto"/>
            </w:tcBorders>
            <w:noWrap/>
          </w:tcPr>
          <w:p w14:paraId="7E64AFE1" w14:textId="30BA0A02" w:rsidR="008F5F1B" w:rsidRPr="00B924BE" w:rsidRDefault="008F5F1B" w:rsidP="00D67C06">
            <w:pPr>
              <w:rPr>
                <w:rFonts w:ascii="Times New Roman" w:hAnsi="Times New Roman" w:cs="Times New Roman"/>
                <w:sz w:val="24"/>
                <w:szCs w:val="24"/>
              </w:rPr>
            </w:pPr>
            <w:r w:rsidRPr="00B924BE">
              <w:rPr>
                <w:rFonts w:ascii="Times New Roman" w:hAnsi="Times New Roman" w:cs="Times New Roman"/>
                <w:sz w:val="24"/>
                <w:szCs w:val="24"/>
              </w:rPr>
              <w:t>Determining flash points for flammability of ABHR in relation to efficacious concentrations for hand hygiene</w:t>
            </w:r>
          </w:p>
        </w:tc>
        <w:tc>
          <w:tcPr>
            <w:tcW w:w="850" w:type="dxa"/>
            <w:tcBorders>
              <w:bottom w:val="single" w:sz="4" w:space="0" w:color="auto"/>
            </w:tcBorders>
            <w:noWrap/>
          </w:tcPr>
          <w:p w14:paraId="77BC458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41</w:t>
            </w:r>
          </w:p>
        </w:tc>
        <w:tc>
          <w:tcPr>
            <w:tcW w:w="850" w:type="dxa"/>
            <w:gridSpan w:val="2"/>
            <w:tcBorders>
              <w:bottom w:val="single" w:sz="4" w:space="0" w:color="auto"/>
            </w:tcBorders>
            <w:noWrap/>
          </w:tcPr>
          <w:p w14:paraId="0CC4DA9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26</w:t>
            </w:r>
          </w:p>
        </w:tc>
        <w:tc>
          <w:tcPr>
            <w:tcW w:w="850" w:type="dxa"/>
            <w:gridSpan w:val="2"/>
            <w:tcBorders>
              <w:bottom w:val="single" w:sz="4" w:space="0" w:color="auto"/>
            </w:tcBorders>
            <w:noWrap/>
          </w:tcPr>
          <w:p w14:paraId="770368E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27</w:t>
            </w:r>
          </w:p>
        </w:tc>
        <w:tc>
          <w:tcPr>
            <w:tcW w:w="850" w:type="dxa"/>
            <w:gridSpan w:val="2"/>
            <w:tcBorders>
              <w:bottom w:val="single" w:sz="4" w:space="0" w:color="auto"/>
            </w:tcBorders>
            <w:noWrap/>
          </w:tcPr>
          <w:p w14:paraId="58DCB57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tcPr>
          <w:p w14:paraId="262A9BF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2.79</w:t>
            </w:r>
            <w:r w:rsidRPr="00B924BE">
              <w:rPr>
                <w:rFonts w:ascii="Times New Roman" w:hAnsi="Times New Roman" w:cs="Times New Roman"/>
                <w:sz w:val="24"/>
                <w:szCs w:val="24"/>
              </w:rPr>
              <w:br/>
              <w:t>+/-1.03</w:t>
            </w:r>
          </w:p>
        </w:tc>
      </w:tr>
      <w:tr w:rsidR="008F5F1B" w:rsidRPr="00B924BE" w14:paraId="0C41BD60" w14:textId="77777777" w:rsidTr="00F43919">
        <w:trPr>
          <w:trHeight w:val="20"/>
        </w:trPr>
        <w:tc>
          <w:tcPr>
            <w:tcW w:w="6094" w:type="dxa"/>
            <w:gridSpan w:val="2"/>
          </w:tcPr>
          <w:p w14:paraId="068038F0" w14:textId="77777777" w:rsidR="008F5F1B" w:rsidRPr="00B924BE" w:rsidRDefault="008F5F1B" w:rsidP="00F43919">
            <w:pPr>
              <w:spacing w:before="120"/>
              <w:rPr>
                <w:rFonts w:ascii="Times New Roman" w:hAnsi="Times New Roman" w:cs="Times New Roman"/>
                <w:sz w:val="24"/>
                <w:szCs w:val="24"/>
              </w:rPr>
            </w:pPr>
            <w:r w:rsidRPr="00B924BE">
              <w:rPr>
                <w:rFonts w:ascii="Times New Roman" w:hAnsi="Times New Roman" w:cs="Times New Roman"/>
                <w:b/>
                <w:bCs/>
                <w:sz w:val="24"/>
                <w:szCs w:val="24"/>
              </w:rPr>
              <w:t>Hand hygiene agents</w:t>
            </w:r>
          </w:p>
        </w:tc>
        <w:tc>
          <w:tcPr>
            <w:tcW w:w="1347" w:type="dxa"/>
            <w:gridSpan w:val="2"/>
            <w:tcBorders>
              <w:top w:val="single" w:sz="4" w:space="0" w:color="auto"/>
            </w:tcBorders>
            <w:noWrap/>
          </w:tcPr>
          <w:p w14:paraId="001512C7"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437E09A0"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554414D8"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2FE08227" w14:textId="77777777" w:rsidR="008F5F1B" w:rsidRPr="00B924BE" w:rsidRDefault="008F5F1B" w:rsidP="00F43919">
            <w:pPr>
              <w:jc w:val="center"/>
              <w:rPr>
                <w:rFonts w:ascii="Times New Roman" w:hAnsi="Times New Roman" w:cs="Times New Roman"/>
                <w:sz w:val="24"/>
                <w:szCs w:val="24"/>
              </w:rPr>
            </w:pPr>
          </w:p>
        </w:tc>
        <w:tc>
          <w:tcPr>
            <w:tcW w:w="357" w:type="dxa"/>
            <w:tcBorders>
              <w:top w:val="single" w:sz="4" w:space="0" w:color="auto"/>
            </w:tcBorders>
            <w:noWrap/>
          </w:tcPr>
          <w:p w14:paraId="52EDEA48" w14:textId="77777777" w:rsidR="008F5F1B" w:rsidRPr="00B924BE" w:rsidRDefault="008F5F1B" w:rsidP="00F43919">
            <w:pPr>
              <w:jc w:val="center"/>
              <w:rPr>
                <w:rFonts w:ascii="Times New Roman" w:hAnsi="Times New Roman" w:cs="Times New Roman"/>
                <w:sz w:val="24"/>
                <w:szCs w:val="24"/>
              </w:rPr>
            </w:pPr>
          </w:p>
        </w:tc>
      </w:tr>
      <w:tr w:rsidR="008F5F1B" w:rsidRPr="00B924BE" w14:paraId="4F4262B8" w14:textId="77777777" w:rsidTr="00F43919">
        <w:trPr>
          <w:trHeight w:val="20"/>
        </w:trPr>
        <w:tc>
          <w:tcPr>
            <w:tcW w:w="283" w:type="dxa"/>
          </w:tcPr>
          <w:p w14:paraId="510AD0F5" w14:textId="77777777" w:rsidR="008F5F1B" w:rsidRPr="00B924BE" w:rsidRDefault="008F5F1B" w:rsidP="00F43919">
            <w:pPr>
              <w:rPr>
                <w:rFonts w:ascii="Times New Roman" w:hAnsi="Times New Roman" w:cs="Times New Roman"/>
                <w:sz w:val="24"/>
                <w:szCs w:val="24"/>
              </w:rPr>
            </w:pPr>
          </w:p>
        </w:tc>
        <w:tc>
          <w:tcPr>
            <w:tcW w:w="5811" w:type="dxa"/>
            <w:noWrap/>
            <w:hideMark/>
          </w:tcPr>
          <w:p w14:paraId="26FF32FA"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Economic evaluation of local ABHR production versus local market availability</w:t>
            </w:r>
          </w:p>
        </w:tc>
        <w:tc>
          <w:tcPr>
            <w:tcW w:w="850" w:type="dxa"/>
            <w:noWrap/>
            <w:hideMark/>
          </w:tcPr>
          <w:p w14:paraId="275370D8"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85</w:t>
            </w:r>
          </w:p>
        </w:tc>
        <w:tc>
          <w:tcPr>
            <w:tcW w:w="850" w:type="dxa"/>
            <w:gridSpan w:val="2"/>
            <w:noWrap/>
            <w:hideMark/>
          </w:tcPr>
          <w:p w14:paraId="471CE802"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3AFD70E4"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27E09E57"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6F273C54"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1.86</w:t>
            </w:r>
            <w:r w:rsidRPr="00B924BE">
              <w:rPr>
                <w:rFonts w:ascii="Times New Roman" w:hAnsi="Times New Roman" w:cs="Times New Roman"/>
                <w:sz w:val="24"/>
                <w:szCs w:val="24"/>
              </w:rPr>
              <w:br/>
              <w:t>+/-0.85</w:t>
            </w:r>
          </w:p>
        </w:tc>
      </w:tr>
      <w:tr w:rsidR="008F5F1B" w:rsidRPr="00B924BE" w14:paraId="30D59348" w14:textId="77777777" w:rsidTr="00F43919">
        <w:trPr>
          <w:trHeight w:val="20"/>
        </w:trPr>
        <w:tc>
          <w:tcPr>
            <w:tcW w:w="283" w:type="dxa"/>
          </w:tcPr>
          <w:p w14:paraId="40D1FE97" w14:textId="77777777" w:rsidR="008F5F1B" w:rsidRPr="00B924BE" w:rsidRDefault="008F5F1B" w:rsidP="00F43919">
            <w:pPr>
              <w:rPr>
                <w:rFonts w:ascii="Times New Roman" w:hAnsi="Times New Roman" w:cs="Times New Roman"/>
                <w:sz w:val="24"/>
                <w:szCs w:val="24"/>
              </w:rPr>
            </w:pPr>
          </w:p>
        </w:tc>
        <w:tc>
          <w:tcPr>
            <w:tcW w:w="5811" w:type="dxa"/>
            <w:noWrap/>
            <w:hideMark/>
          </w:tcPr>
          <w:p w14:paraId="5320C736"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 xml:space="preserve">The factors that facilitate availability of </w:t>
            </w:r>
            <w:proofErr w:type="gramStart"/>
            <w:r w:rsidRPr="00B924BE">
              <w:rPr>
                <w:rFonts w:ascii="Times New Roman" w:hAnsi="Times New Roman" w:cs="Times New Roman"/>
                <w:sz w:val="24"/>
                <w:szCs w:val="24"/>
              </w:rPr>
              <w:t>locally-produced</w:t>
            </w:r>
            <w:proofErr w:type="gramEnd"/>
            <w:r w:rsidRPr="00B924BE">
              <w:rPr>
                <w:rFonts w:ascii="Times New Roman" w:hAnsi="Times New Roman" w:cs="Times New Roman"/>
                <w:sz w:val="24"/>
                <w:szCs w:val="24"/>
              </w:rPr>
              <w:t>, efficacious and cost-effective hand hygiene agents</w:t>
            </w:r>
          </w:p>
        </w:tc>
        <w:tc>
          <w:tcPr>
            <w:tcW w:w="850" w:type="dxa"/>
            <w:noWrap/>
            <w:hideMark/>
          </w:tcPr>
          <w:p w14:paraId="2B875316"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88</w:t>
            </w:r>
          </w:p>
        </w:tc>
        <w:tc>
          <w:tcPr>
            <w:tcW w:w="850" w:type="dxa"/>
            <w:gridSpan w:val="2"/>
            <w:noWrap/>
            <w:hideMark/>
          </w:tcPr>
          <w:p w14:paraId="018B3F20"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560150B7"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0B826F20"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25EDDA1F"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1.74</w:t>
            </w:r>
            <w:r w:rsidRPr="00B924BE">
              <w:rPr>
                <w:rFonts w:ascii="Times New Roman" w:hAnsi="Times New Roman" w:cs="Times New Roman"/>
                <w:sz w:val="24"/>
                <w:szCs w:val="24"/>
              </w:rPr>
              <w:br/>
              <w:t>+/-0.86</w:t>
            </w:r>
          </w:p>
        </w:tc>
      </w:tr>
      <w:tr w:rsidR="008F5F1B" w:rsidRPr="00B924BE" w14:paraId="497CB22F" w14:textId="77777777" w:rsidTr="00F43919">
        <w:trPr>
          <w:trHeight w:val="20"/>
        </w:trPr>
        <w:tc>
          <w:tcPr>
            <w:tcW w:w="283" w:type="dxa"/>
          </w:tcPr>
          <w:p w14:paraId="0C7FF798" w14:textId="77777777" w:rsidR="008F5F1B" w:rsidRPr="00B924BE" w:rsidRDefault="008F5F1B" w:rsidP="00F43919">
            <w:pPr>
              <w:rPr>
                <w:rFonts w:ascii="Times New Roman" w:hAnsi="Times New Roman" w:cs="Times New Roman"/>
                <w:sz w:val="24"/>
                <w:szCs w:val="24"/>
              </w:rPr>
            </w:pPr>
          </w:p>
        </w:tc>
        <w:tc>
          <w:tcPr>
            <w:tcW w:w="5811" w:type="dxa"/>
            <w:noWrap/>
            <w:hideMark/>
          </w:tcPr>
          <w:p w14:paraId="244A2BCE"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development of international standards and norms on assessing the antimicrobial activity of hand hygiene agents</w:t>
            </w:r>
          </w:p>
        </w:tc>
        <w:tc>
          <w:tcPr>
            <w:tcW w:w="850" w:type="dxa"/>
            <w:noWrap/>
            <w:hideMark/>
          </w:tcPr>
          <w:p w14:paraId="4C7F5068"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85</w:t>
            </w:r>
          </w:p>
        </w:tc>
        <w:tc>
          <w:tcPr>
            <w:tcW w:w="850" w:type="dxa"/>
            <w:gridSpan w:val="2"/>
            <w:noWrap/>
            <w:hideMark/>
          </w:tcPr>
          <w:p w14:paraId="4B3C8610"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15</w:t>
            </w:r>
          </w:p>
        </w:tc>
        <w:tc>
          <w:tcPr>
            <w:tcW w:w="850" w:type="dxa"/>
            <w:gridSpan w:val="2"/>
            <w:noWrap/>
            <w:hideMark/>
          </w:tcPr>
          <w:p w14:paraId="6BEFFD4F"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70D5B64F"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51BFE338"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1.71</w:t>
            </w:r>
            <w:r w:rsidRPr="00B924BE">
              <w:rPr>
                <w:rFonts w:ascii="Times New Roman" w:hAnsi="Times New Roman" w:cs="Times New Roman"/>
                <w:sz w:val="24"/>
                <w:szCs w:val="24"/>
              </w:rPr>
              <w:br/>
              <w:t>+/-0.71</w:t>
            </w:r>
          </w:p>
        </w:tc>
      </w:tr>
      <w:tr w:rsidR="008F5F1B" w:rsidRPr="00B924BE" w14:paraId="3E2B7712" w14:textId="77777777" w:rsidTr="00F43919">
        <w:trPr>
          <w:trHeight w:val="20"/>
        </w:trPr>
        <w:tc>
          <w:tcPr>
            <w:tcW w:w="283" w:type="dxa"/>
          </w:tcPr>
          <w:p w14:paraId="4FCCA2EB" w14:textId="77777777" w:rsidR="008F5F1B" w:rsidRPr="00B924BE" w:rsidRDefault="008F5F1B" w:rsidP="00F43919">
            <w:pPr>
              <w:rPr>
                <w:rFonts w:ascii="Times New Roman" w:hAnsi="Times New Roman" w:cs="Times New Roman"/>
                <w:sz w:val="24"/>
                <w:szCs w:val="24"/>
              </w:rPr>
            </w:pPr>
          </w:p>
        </w:tc>
        <w:tc>
          <w:tcPr>
            <w:tcW w:w="5811" w:type="dxa"/>
            <w:noWrap/>
            <w:hideMark/>
          </w:tcPr>
          <w:p w14:paraId="7892F626"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development of (new) international standards and norms and their influence on agent availability in low- and middle-income countries</w:t>
            </w:r>
          </w:p>
        </w:tc>
        <w:tc>
          <w:tcPr>
            <w:tcW w:w="850" w:type="dxa"/>
            <w:noWrap/>
            <w:hideMark/>
          </w:tcPr>
          <w:p w14:paraId="38F9F569"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79</w:t>
            </w:r>
          </w:p>
        </w:tc>
        <w:tc>
          <w:tcPr>
            <w:tcW w:w="850" w:type="dxa"/>
            <w:gridSpan w:val="2"/>
            <w:noWrap/>
            <w:hideMark/>
          </w:tcPr>
          <w:p w14:paraId="68487C4F"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3FD5C142"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0663E3A9"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41218656"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1.98</w:t>
            </w:r>
            <w:r w:rsidRPr="00B924BE">
              <w:rPr>
                <w:rFonts w:ascii="Times New Roman" w:hAnsi="Times New Roman" w:cs="Times New Roman"/>
                <w:sz w:val="24"/>
                <w:szCs w:val="24"/>
              </w:rPr>
              <w:br/>
              <w:t>+/-1.05</w:t>
            </w:r>
          </w:p>
        </w:tc>
      </w:tr>
      <w:tr w:rsidR="008F5F1B" w:rsidRPr="00B924BE" w14:paraId="290F7449" w14:textId="77777777" w:rsidTr="00F43919">
        <w:trPr>
          <w:trHeight w:val="20"/>
        </w:trPr>
        <w:tc>
          <w:tcPr>
            <w:tcW w:w="283" w:type="dxa"/>
          </w:tcPr>
          <w:p w14:paraId="2483C19C" w14:textId="77777777" w:rsidR="008F5F1B" w:rsidRPr="00B924BE" w:rsidRDefault="008F5F1B" w:rsidP="00F43919">
            <w:pPr>
              <w:rPr>
                <w:rFonts w:ascii="Times New Roman" w:hAnsi="Times New Roman" w:cs="Times New Roman"/>
                <w:sz w:val="24"/>
                <w:szCs w:val="24"/>
              </w:rPr>
            </w:pPr>
          </w:p>
        </w:tc>
        <w:tc>
          <w:tcPr>
            <w:tcW w:w="5811" w:type="dxa"/>
            <w:noWrap/>
            <w:hideMark/>
          </w:tcPr>
          <w:p w14:paraId="6DA74FDE"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 xml:space="preserve">Hand hygiene agents’ efficacy in removing a range of organisms from health worker hands, including </w:t>
            </w:r>
            <w:proofErr w:type="spellStart"/>
            <w:r w:rsidRPr="00B924BE">
              <w:rPr>
                <w:rFonts w:ascii="Times New Roman" w:hAnsi="Times New Roman" w:cs="Times New Roman"/>
                <w:i/>
                <w:color w:val="000000" w:themeColor="text1"/>
                <w:sz w:val="24"/>
                <w:szCs w:val="24"/>
                <w:shd w:val="clear" w:color="auto" w:fill="FFFFFF"/>
              </w:rPr>
              <w:t>Clostridioides</w:t>
            </w:r>
            <w:proofErr w:type="spellEnd"/>
            <w:r w:rsidRPr="00B924BE">
              <w:rPr>
                <w:rFonts w:ascii="Times New Roman" w:hAnsi="Times New Roman" w:cs="Times New Roman"/>
                <w:i/>
                <w:sz w:val="24"/>
                <w:szCs w:val="24"/>
              </w:rPr>
              <w:t xml:space="preserve"> difficile</w:t>
            </w:r>
            <w:r w:rsidRPr="00B924BE">
              <w:rPr>
                <w:rFonts w:ascii="Times New Roman" w:hAnsi="Times New Roman" w:cs="Times New Roman"/>
                <w:sz w:val="24"/>
                <w:szCs w:val="24"/>
              </w:rPr>
              <w:t xml:space="preserve"> spores and respiratory viruses, and the impact on transmission and HAI</w:t>
            </w:r>
          </w:p>
        </w:tc>
        <w:tc>
          <w:tcPr>
            <w:tcW w:w="850" w:type="dxa"/>
            <w:noWrap/>
            <w:hideMark/>
          </w:tcPr>
          <w:p w14:paraId="46AFDB74"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95</w:t>
            </w:r>
          </w:p>
        </w:tc>
        <w:tc>
          <w:tcPr>
            <w:tcW w:w="850" w:type="dxa"/>
            <w:gridSpan w:val="2"/>
            <w:noWrap/>
            <w:hideMark/>
          </w:tcPr>
          <w:p w14:paraId="6382C8E1"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2B61547A"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4FF2A602"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2AD784D4"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1.33</w:t>
            </w:r>
            <w:r w:rsidRPr="00B924BE">
              <w:rPr>
                <w:rFonts w:ascii="Times New Roman" w:hAnsi="Times New Roman" w:cs="Times New Roman"/>
                <w:sz w:val="24"/>
                <w:szCs w:val="24"/>
              </w:rPr>
              <w:br/>
              <w:t>+/-0.58</w:t>
            </w:r>
          </w:p>
        </w:tc>
      </w:tr>
      <w:tr w:rsidR="008F5F1B" w:rsidRPr="00B924BE" w14:paraId="23D3AAA5" w14:textId="77777777" w:rsidTr="00F43919">
        <w:trPr>
          <w:trHeight w:val="20"/>
        </w:trPr>
        <w:tc>
          <w:tcPr>
            <w:tcW w:w="283" w:type="dxa"/>
          </w:tcPr>
          <w:p w14:paraId="50ECE1FF" w14:textId="77777777" w:rsidR="008F5F1B" w:rsidRPr="00B924BE" w:rsidRDefault="008F5F1B" w:rsidP="00F43919">
            <w:pPr>
              <w:rPr>
                <w:rFonts w:ascii="Times New Roman" w:hAnsi="Times New Roman" w:cs="Times New Roman"/>
                <w:sz w:val="24"/>
                <w:szCs w:val="24"/>
              </w:rPr>
            </w:pPr>
          </w:p>
        </w:tc>
        <w:tc>
          <w:tcPr>
            <w:tcW w:w="5811" w:type="dxa"/>
            <w:noWrap/>
            <w:hideMark/>
          </w:tcPr>
          <w:p w14:paraId="2AA6C66F"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emollients and agents in gel or foam form on the efficacy, tolerability and acceptability of ABHR formulations</w:t>
            </w:r>
          </w:p>
        </w:tc>
        <w:tc>
          <w:tcPr>
            <w:tcW w:w="850" w:type="dxa"/>
            <w:noWrap/>
            <w:hideMark/>
          </w:tcPr>
          <w:p w14:paraId="5B175F26"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88</w:t>
            </w:r>
          </w:p>
        </w:tc>
        <w:tc>
          <w:tcPr>
            <w:tcW w:w="850" w:type="dxa"/>
            <w:gridSpan w:val="2"/>
            <w:noWrap/>
            <w:hideMark/>
          </w:tcPr>
          <w:p w14:paraId="2AAA11F1"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597F1BEC"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7C5F109C"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660D35BE"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1.76</w:t>
            </w:r>
            <w:r w:rsidRPr="00B924BE">
              <w:rPr>
                <w:rFonts w:ascii="Times New Roman" w:hAnsi="Times New Roman" w:cs="Times New Roman"/>
                <w:sz w:val="24"/>
                <w:szCs w:val="24"/>
              </w:rPr>
              <w:br/>
              <w:t>+/-0.7</w:t>
            </w:r>
          </w:p>
        </w:tc>
      </w:tr>
      <w:tr w:rsidR="008F5F1B" w:rsidRPr="00B924BE" w14:paraId="1ABF0596" w14:textId="77777777" w:rsidTr="00F43919">
        <w:trPr>
          <w:trHeight w:val="20"/>
        </w:trPr>
        <w:tc>
          <w:tcPr>
            <w:tcW w:w="283" w:type="dxa"/>
          </w:tcPr>
          <w:p w14:paraId="0A462FA5" w14:textId="77777777" w:rsidR="008F5F1B" w:rsidRPr="00B924BE" w:rsidRDefault="008F5F1B" w:rsidP="00F43919">
            <w:pPr>
              <w:rPr>
                <w:rFonts w:ascii="Times New Roman" w:hAnsi="Times New Roman" w:cs="Times New Roman"/>
                <w:sz w:val="24"/>
                <w:szCs w:val="24"/>
              </w:rPr>
            </w:pPr>
          </w:p>
        </w:tc>
        <w:tc>
          <w:tcPr>
            <w:tcW w:w="5811" w:type="dxa"/>
            <w:noWrap/>
            <w:hideMark/>
          </w:tcPr>
          <w:p w14:paraId="419E8D28"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predictive model (including concentration and purity) that can be used in the formulation of new effective, acceptable and tolerable hand hygiene agents</w:t>
            </w:r>
          </w:p>
        </w:tc>
        <w:tc>
          <w:tcPr>
            <w:tcW w:w="850" w:type="dxa"/>
            <w:noWrap/>
            <w:hideMark/>
          </w:tcPr>
          <w:p w14:paraId="7A9A048E"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70</w:t>
            </w:r>
          </w:p>
        </w:tc>
        <w:tc>
          <w:tcPr>
            <w:tcW w:w="850" w:type="dxa"/>
            <w:gridSpan w:val="2"/>
            <w:noWrap/>
            <w:hideMark/>
          </w:tcPr>
          <w:p w14:paraId="01ADB14D"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18</w:t>
            </w:r>
          </w:p>
        </w:tc>
        <w:tc>
          <w:tcPr>
            <w:tcW w:w="850" w:type="dxa"/>
            <w:gridSpan w:val="2"/>
            <w:noWrap/>
            <w:hideMark/>
          </w:tcPr>
          <w:p w14:paraId="7F77983B"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2A1817A8"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79505AF9"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2.1</w:t>
            </w:r>
            <w:r w:rsidRPr="00B924BE">
              <w:rPr>
                <w:rFonts w:ascii="Times New Roman" w:hAnsi="Times New Roman" w:cs="Times New Roman"/>
                <w:sz w:val="24"/>
                <w:szCs w:val="24"/>
              </w:rPr>
              <w:br/>
              <w:t>+/-0.9</w:t>
            </w:r>
          </w:p>
        </w:tc>
      </w:tr>
      <w:tr w:rsidR="008F5F1B" w:rsidRPr="00B924BE" w14:paraId="0AF2E233" w14:textId="77777777" w:rsidTr="00F43919">
        <w:trPr>
          <w:trHeight w:val="20"/>
        </w:trPr>
        <w:tc>
          <w:tcPr>
            <w:tcW w:w="283" w:type="dxa"/>
          </w:tcPr>
          <w:p w14:paraId="2D45FA06" w14:textId="77777777" w:rsidR="008F5F1B" w:rsidRPr="00B924BE" w:rsidRDefault="008F5F1B" w:rsidP="00F43919">
            <w:pPr>
              <w:rPr>
                <w:rFonts w:ascii="Times New Roman" w:hAnsi="Times New Roman" w:cs="Times New Roman"/>
                <w:sz w:val="24"/>
                <w:szCs w:val="24"/>
              </w:rPr>
            </w:pPr>
          </w:p>
        </w:tc>
        <w:tc>
          <w:tcPr>
            <w:tcW w:w="5811" w:type="dxa"/>
            <w:tcBorders>
              <w:bottom w:val="single" w:sz="4" w:space="0" w:color="auto"/>
            </w:tcBorders>
            <w:noWrap/>
            <w:hideMark/>
          </w:tcPr>
          <w:p w14:paraId="70958A4C" w14:textId="77777777" w:rsidR="008F5F1B" w:rsidRPr="00B924BE" w:rsidRDefault="008F5F1B" w:rsidP="00F43919">
            <w:pPr>
              <w:rPr>
                <w:rFonts w:ascii="Times New Roman" w:hAnsi="Times New Roman" w:cs="Times New Roman"/>
                <w:sz w:val="24"/>
                <w:szCs w:val="24"/>
              </w:rPr>
            </w:pPr>
            <w:r w:rsidRPr="00B924BE">
              <w:rPr>
                <w:rFonts w:ascii="Times New Roman" w:hAnsi="Times New Roman" w:cs="Times New Roman"/>
                <w:sz w:val="24"/>
                <w:szCs w:val="24"/>
              </w:rPr>
              <w:t>The impact of refilling bottles with ABHR on the efficacy of the agent</w:t>
            </w:r>
          </w:p>
        </w:tc>
        <w:tc>
          <w:tcPr>
            <w:tcW w:w="850" w:type="dxa"/>
            <w:tcBorders>
              <w:bottom w:val="single" w:sz="4" w:space="0" w:color="auto"/>
            </w:tcBorders>
            <w:noWrap/>
            <w:hideMark/>
          </w:tcPr>
          <w:p w14:paraId="33E788CF"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73</w:t>
            </w:r>
          </w:p>
        </w:tc>
        <w:tc>
          <w:tcPr>
            <w:tcW w:w="850" w:type="dxa"/>
            <w:gridSpan w:val="2"/>
            <w:tcBorders>
              <w:bottom w:val="single" w:sz="4" w:space="0" w:color="auto"/>
            </w:tcBorders>
            <w:noWrap/>
            <w:hideMark/>
          </w:tcPr>
          <w:p w14:paraId="54784923"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tcBorders>
              <w:bottom w:val="single" w:sz="4" w:space="0" w:color="auto"/>
            </w:tcBorders>
            <w:noWrap/>
            <w:hideMark/>
          </w:tcPr>
          <w:p w14:paraId="259A98AF"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tcBorders>
              <w:bottom w:val="single" w:sz="4" w:space="0" w:color="auto"/>
            </w:tcBorders>
            <w:noWrap/>
            <w:hideMark/>
          </w:tcPr>
          <w:p w14:paraId="36E04AAA"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tcBorders>
              <w:bottom w:val="single" w:sz="4" w:space="0" w:color="auto"/>
            </w:tcBorders>
            <w:noWrap/>
            <w:hideMark/>
          </w:tcPr>
          <w:p w14:paraId="559D3479" w14:textId="77777777" w:rsidR="008F5F1B" w:rsidRPr="00B924BE" w:rsidRDefault="008F5F1B" w:rsidP="00F43919">
            <w:pPr>
              <w:spacing w:after="120"/>
              <w:jc w:val="center"/>
              <w:rPr>
                <w:rFonts w:ascii="Times New Roman" w:hAnsi="Times New Roman" w:cs="Times New Roman"/>
                <w:sz w:val="24"/>
                <w:szCs w:val="24"/>
              </w:rPr>
            </w:pPr>
            <w:r w:rsidRPr="00B924BE">
              <w:rPr>
                <w:rFonts w:ascii="Times New Roman" w:hAnsi="Times New Roman" w:cs="Times New Roman"/>
                <w:sz w:val="24"/>
                <w:szCs w:val="24"/>
              </w:rPr>
              <w:t>2.01</w:t>
            </w:r>
            <w:r w:rsidRPr="00B924BE">
              <w:rPr>
                <w:rFonts w:ascii="Times New Roman" w:hAnsi="Times New Roman" w:cs="Times New Roman"/>
                <w:sz w:val="24"/>
                <w:szCs w:val="24"/>
              </w:rPr>
              <w:br/>
              <w:t>+/-1.08</w:t>
            </w:r>
          </w:p>
        </w:tc>
      </w:tr>
      <w:tr w:rsidR="008F5F1B" w:rsidRPr="00B924BE" w14:paraId="26E21AAE" w14:textId="77777777" w:rsidTr="00F43919">
        <w:trPr>
          <w:trHeight w:val="20"/>
        </w:trPr>
        <w:tc>
          <w:tcPr>
            <w:tcW w:w="6094" w:type="dxa"/>
            <w:gridSpan w:val="2"/>
          </w:tcPr>
          <w:p w14:paraId="22DC62A5" w14:textId="77777777" w:rsidR="008F5F1B" w:rsidRPr="00B924BE" w:rsidRDefault="008F5F1B" w:rsidP="00F43919">
            <w:pPr>
              <w:spacing w:before="120"/>
              <w:rPr>
                <w:rFonts w:ascii="Times New Roman" w:hAnsi="Times New Roman" w:cs="Times New Roman"/>
                <w:sz w:val="24"/>
                <w:szCs w:val="24"/>
              </w:rPr>
            </w:pPr>
            <w:r w:rsidRPr="00B924BE">
              <w:rPr>
                <w:rFonts w:ascii="Times New Roman" w:hAnsi="Times New Roman" w:cs="Times New Roman"/>
                <w:b/>
                <w:bCs/>
                <w:sz w:val="24"/>
                <w:szCs w:val="24"/>
              </w:rPr>
              <w:t>Reactions to hand hygiene agents</w:t>
            </w:r>
          </w:p>
        </w:tc>
        <w:tc>
          <w:tcPr>
            <w:tcW w:w="1347" w:type="dxa"/>
            <w:gridSpan w:val="2"/>
            <w:tcBorders>
              <w:top w:val="single" w:sz="4" w:space="0" w:color="auto"/>
            </w:tcBorders>
            <w:noWrap/>
          </w:tcPr>
          <w:p w14:paraId="7BC11C8B"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3A710113"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1C43040E"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51FF51DF" w14:textId="77777777" w:rsidR="008F5F1B" w:rsidRPr="00B924BE" w:rsidRDefault="008F5F1B" w:rsidP="00F43919">
            <w:pPr>
              <w:jc w:val="center"/>
              <w:rPr>
                <w:rFonts w:ascii="Times New Roman" w:hAnsi="Times New Roman" w:cs="Times New Roman"/>
                <w:sz w:val="24"/>
                <w:szCs w:val="24"/>
              </w:rPr>
            </w:pPr>
          </w:p>
        </w:tc>
        <w:tc>
          <w:tcPr>
            <w:tcW w:w="357" w:type="dxa"/>
            <w:tcBorders>
              <w:top w:val="single" w:sz="4" w:space="0" w:color="auto"/>
            </w:tcBorders>
            <w:noWrap/>
          </w:tcPr>
          <w:p w14:paraId="4AF4A81C" w14:textId="77777777" w:rsidR="008F5F1B" w:rsidRPr="00B924BE" w:rsidRDefault="008F5F1B" w:rsidP="00F43919">
            <w:pPr>
              <w:jc w:val="center"/>
              <w:rPr>
                <w:rFonts w:ascii="Times New Roman" w:hAnsi="Times New Roman" w:cs="Times New Roman"/>
                <w:sz w:val="24"/>
                <w:szCs w:val="24"/>
              </w:rPr>
            </w:pPr>
          </w:p>
        </w:tc>
      </w:tr>
      <w:tr w:rsidR="008F5F1B" w:rsidRPr="00B924BE" w14:paraId="33FEA74E" w14:textId="77777777" w:rsidTr="00F43919">
        <w:trPr>
          <w:trHeight w:val="20"/>
        </w:trPr>
        <w:tc>
          <w:tcPr>
            <w:tcW w:w="283" w:type="dxa"/>
          </w:tcPr>
          <w:p w14:paraId="4B265D40" w14:textId="77777777" w:rsidR="008F5F1B" w:rsidRPr="00B924BE" w:rsidRDefault="008F5F1B" w:rsidP="00F43919">
            <w:pPr>
              <w:rPr>
                <w:rFonts w:ascii="Times New Roman" w:hAnsi="Times New Roman" w:cs="Times New Roman"/>
                <w:sz w:val="24"/>
                <w:szCs w:val="24"/>
              </w:rPr>
            </w:pPr>
          </w:p>
        </w:tc>
        <w:tc>
          <w:tcPr>
            <w:tcW w:w="5811" w:type="dxa"/>
            <w:noWrap/>
            <w:hideMark/>
          </w:tcPr>
          <w:p w14:paraId="19D44A80"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impact of dermal harm from hand hygiene agents in a range of settings and skin types (as reported to occupational health) and the relationship with hand hygiene compliance</w:t>
            </w:r>
          </w:p>
        </w:tc>
        <w:tc>
          <w:tcPr>
            <w:tcW w:w="850" w:type="dxa"/>
            <w:noWrap/>
            <w:hideMark/>
          </w:tcPr>
          <w:p w14:paraId="003AD9B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88</w:t>
            </w:r>
          </w:p>
        </w:tc>
        <w:tc>
          <w:tcPr>
            <w:tcW w:w="850" w:type="dxa"/>
            <w:gridSpan w:val="2"/>
            <w:noWrap/>
            <w:hideMark/>
          </w:tcPr>
          <w:p w14:paraId="6CBEB9F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6BF1F27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3BEF489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65C0E42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1.82 </w:t>
            </w:r>
            <w:r w:rsidRPr="00B924BE">
              <w:rPr>
                <w:rFonts w:ascii="Times New Roman" w:hAnsi="Times New Roman" w:cs="Times New Roman"/>
                <w:sz w:val="24"/>
                <w:szCs w:val="24"/>
              </w:rPr>
              <w:br/>
              <w:t>+/-0.76</w:t>
            </w:r>
          </w:p>
        </w:tc>
      </w:tr>
      <w:tr w:rsidR="008F5F1B" w:rsidRPr="00B924BE" w14:paraId="3D9BF6FD" w14:textId="77777777" w:rsidTr="00F43919">
        <w:trPr>
          <w:trHeight w:val="20"/>
        </w:trPr>
        <w:tc>
          <w:tcPr>
            <w:tcW w:w="283" w:type="dxa"/>
          </w:tcPr>
          <w:p w14:paraId="4B653912" w14:textId="77777777" w:rsidR="008F5F1B" w:rsidRPr="00B924BE" w:rsidRDefault="008F5F1B" w:rsidP="00F43919">
            <w:pPr>
              <w:rPr>
                <w:rFonts w:ascii="Times New Roman" w:hAnsi="Times New Roman" w:cs="Times New Roman"/>
                <w:sz w:val="24"/>
                <w:szCs w:val="24"/>
              </w:rPr>
            </w:pPr>
          </w:p>
        </w:tc>
        <w:tc>
          <w:tcPr>
            <w:tcW w:w="5811" w:type="dxa"/>
            <w:noWrap/>
            <w:hideMark/>
          </w:tcPr>
          <w:p w14:paraId="054B4A4C" w14:textId="6C1EBC46"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impact of dermal harm from hand hygiene agents in a range of settings and skin types (as reported to occupational health) and the relationship with healthcare worker work</w:t>
            </w:r>
          </w:p>
        </w:tc>
        <w:tc>
          <w:tcPr>
            <w:tcW w:w="850" w:type="dxa"/>
            <w:noWrap/>
            <w:hideMark/>
          </w:tcPr>
          <w:p w14:paraId="346E088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70</w:t>
            </w:r>
          </w:p>
        </w:tc>
        <w:tc>
          <w:tcPr>
            <w:tcW w:w="850" w:type="dxa"/>
            <w:gridSpan w:val="2"/>
            <w:noWrap/>
            <w:hideMark/>
          </w:tcPr>
          <w:p w14:paraId="7C49B80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332592A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15</w:t>
            </w:r>
          </w:p>
        </w:tc>
        <w:tc>
          <w:tcPr>
            <w:tcW w:w="850" w:type="dxa"/>
            <w:gridSpan w:val="2"/>
            <w:noWrap/>
            <w:hideMark/>
          </w:tcPr>
          <w:p w14:paraId="4376D2E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4084B18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2.1 </w:t>
            </w:r>
            <w:r w:rsidRPr="00B924BE">
              <w:rPr>
                <w:rFonts w:ascii="Times New Roman" w:hAnsi="Times New Roman" w:cs="Times New Roman"/>
                <w:sz w:val="24"/>
                <w:szCs w:val="24"/>
              </w:rPr>
              <w:br/>
              <w:t>+/-1.03</w:t>
            </w:r>
          </w:p>
        </w:tc>
      </w:tr>
      <w:tr w:rsidR="008F5F1B" w:rsidRPr="00B924BE" w14:paraId="0F0E553D" w14:textId="77777777" w:rsidTr="00F43919">
        <w:trPr>
          <w:trHeight w:val="20"/>
        </w:trPr>
        <w:tc>
          <w:tcPr>
            <w:tcW w:w="283" w:type="dxa"/>
          </w:tcPr>
          <w:p w14:paraId="235F2B6B" w14:textId="77777777" w:rsidR="008F5F1B" w:rsidRPr="00B924BE" w:rsidRDefault="008F5F1B" w:rsidP="00F43919">
            <w:pPr>
              <w:rPr>
                <w:rFonts w:ascii="Times New Roman" w:hAnsi="Times New Roman" w:cs="Times New Roman"/>
                <w:sz w:val="24"/>
                <w:szCs w:val="24"/>
              </w:rPr>
            </w:pPr>
          </w:p>
        </w:tc>
        <w:tc>
          <w:tcPr>
            <w:tcW w:w="5811" w:type="dxa"/>
            <w:tcBorders>
              <w:bottom w:val="single" w:sz="4" w:space="0" w:color="auto"/>
            </w:tcBorders>
            <w:noWrap/>
            <w:hideMark/>
          </w:tcPr>
          <w:p w14:paraId="151163BE" w14:textId="2F2C1AE9" w:rsidR="008F5F1B" w:rsidRPr="00B924BE" w:rsidRDefault="008F5F1B" w:rsidP="00F43919">
            <w:pPr>
              <w:rPr>
                <w:rFonts w:ascii="Times New Roman" w:hAnsi="Times New Roman" w:cs="Times New Roman"/>
                <w:sz w:val="24"/>
                <w:szCs w:val="24"/>
              </w:rPr>
            </w:pPr>
            <w:r w:rsidRPr="00B924BE">
              <w:rPr>
                <w:rFonts w:ascii="Times New Roman" w:hAnsi="Times New Roman" w:cs="Times New Roman"/>
                <w:sz w:val="24"/>
                <w:szCs w:val="24"/>
              </w:rPr>
              <w:t>The role of dermal and respiratory absorption rates of alcohol during</w:t>
            </w:r>
            <w:r w:rsidR="00D67C06" w:rsidRPr="00B924BE">
              <w:rPr>
                <w:rFonts w:ascii="Times New Roman" w:hAnsi="Times New Roman" w:cs="Times New Roman"/>
                <w:sz w:val="24"/>
                <w:szCs w:val="24"/>
              </w:rPr>
              <w:t xml:space="preserve"> the</w:t>
            </w:r>
            <w:r w:rsidRPr="00B924BE">
              <w:rPr>
                <w:rFonts w:ascii="Times New Roman" w:hAnsi="Times New Roman" w:cs="Times New Roman"/>
                <w:sz w:val="24"/>
                <w:szCs w:val="24"/>
              </w:rPr>
              <w:t xml:space="preserve"> use of ABHR and the correlation with harms (acceptable level of absorption/inhalation)</w:t>
            </w:r>
          </w:p>
        </w:tc>
        <w:tc>
          <w:tcPr>
            <w:tcW w:w="850" w:type="dxa"/>
            <w:tcBorders>
              <w:bottom w:val="single" w:sz="4" w:space="0" w:color="auto"/>
            </w:tcBorders>
            <w:noWrap/>
            <w:hideMark/>
          </w:tcPr>
          <w:p w14:paraId="572C288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45</w:t>
            </w:r>
          </w:p>
        </w:tc>
        <w:tc>
          <w:tcPr>
            <w:tcW w:w="850" w:type="dxa"/>
            <w:gridSpan w:val="2"/>
            <w:tcBorders>
              <w:bottom w:val="single" w:sz="4" w:space="0" w:color="auto"/>
            </w:tcBorders>
            <w:noWrap/>
            <w:hideMark/>
          </w:tcPr>
          <w:p w14:paraId="541B4E8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29</w:t>
            </w:r>
          </w:p>
        </w:tc>
        <w:tc>
          <w:tcPr>
            <w:tcW w:w="850" w:type="dxa"/>
            <w:gridSpan w:val="2"/>
            <w:tcBorders>
              <w:bottom w:val="single" w:sz="4" w:space="0" w:color="auto"/>
            </w:tcBorders>
            <w:noWrap/>
            <w:hideMark/>
          </w:tcPr>
          <w:p w14:paraId="369FA30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21</w:t>
            </w:r>
          </w:p>
        </w:tc>
        <w:tc>
          <w:tcPr>
            <w:tcW w:w="850" w:type="dxa"/>
            <w:gridSpan w:val="2"/>
            <w:tcBorders>
              <w:bottom w:val="single" w:sz="4" w:space="0" w:color="auto"/>
            </w:tcBorders>
            <w:noWrap/>
            <w:hideMark/>
          </w:tcPr>
          <w:p w14:paraId="253EEAB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79BE27E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2.56 </w:t>
            </w:r>
            <w:r w:rsidRPr="00B924BE">
              <w:rPr>
                <w:rFonts w:ascii="Times New Roman" w:hAnsi="Times New Roman" w:cs="Times New Roman"/>
                <w:sz w:val="24"/>
                <w:szCs w:val="24"/>
              </w:rPr>
              <w:br/>
              <w:t>+/-1.12</w:t>
            </w:r>
          </w:p>
        </w:tc>
      </w:tr>
      <w:tr w:rsidR="008F5F1B" w:rsidRPr="00B924BE" w14:paraId="253831F2" w14:textId="77777777" w:rsidTr="00F43919">
        <w:trPr>
          <w:trHeight w:val="20"/>
        </w:trPr>
        <w:tc>
          <w:tcPr>
            <w:tcW w:w="6094" w:type="dxa"/>
            <w:gridSpan w:val="2"/>
          </w:tcPr>
          <w:p w14:paraId="33E8CA2C" w14:textId="77777777" w:rsidR="008F5F1B" w:rsidRPr="00B924BE" w:rsidRDefault="008F5F1B" w:rsidP="00F43919">
            <w:pPr>
              <w:spacing w:before="120"/>
              <w:rPr>
                <w:rFonts w:ascii="Times New Roman" w:hAnsi="Times New Roman" w:cs="Times New Roman"/>
                <w:sz w:val="24"/>
                <w:szCs w:val="24"/>
              </w:rPr>
            </w:pPr>
            <w:r w:rsidRPr="00B924BE">
              <w:rPr>
                <w:rFonts w:ascii="Times New Roman" w:hAnsi="Times New Roman" w:cs="Times New Roman"/>
                <w:b/>
                <w:bCs/>
                <w:sz w:val="24"/>
                <w:szCs w:val="24"/>
              </w:rPr>
              <w:t>Barriers/enablers to hand hygiene compliance</w:t>
            </w:r>
          </w:p>
        </w:tc>
        <w:tc>
          <w:tcPr>
            <w:tcW w:w="1347" w:type="dxa"/>
            <w:gridSpan w:val="2"/>
            <w:tcBorders>
              <w:top w:val="single" w:sz="4" w:space="0" w:color="auto"/>
            </w:tcBorders>
            <w:noWrap/>
          </w:tcPr>
          <w:p w14:paraId="04A0B8A1"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24D7A645"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00127E3C"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60817D1E" w14:textId="77777777" w:rsidR="008F5F1B" w:rsidRPr="00B924BE" w:rsidRDefault="008F5F1B" w:rsidP="00F43919">
            <w:pPr>
              <w:jc w:val="center"/>
              <w:rPr>
                <w:rFonts w:ascii="Times New Roman" w:hAnsi="Times New Roman" w:cs="Times New Roman"/>
                <w:sz w:val="24"/>
                <w:szCs w:val="24"/>
              </w:rPr>
            </w:pPr>
          </w:p>
        </w:tc>
        <w:tc>
          <w:tcPr>
            <w:tcW w:w="357" w:type="dxa"/>
            <w:tcBorders>
              <w:top w:val="single" w:sz="4" w:space="0" w:color="auto"/>
            </w:tcBorders>
            <w:noWrap/>
          </w:tcPr>
          <w:p w14:paraId="62A9C004" w14:textId="77777777" w:rsidR="008F5F1B" w:rsidRPr="00B924BE" w:rsidRDefault="008F5F1B" w:rsidP="00F43919">
            <w:pPr>
              <w:jc w:val="center"/>
              <w:rPr>
                <w:rFonts w:ascii="Times New Roman" w:hAnsi="Times New Roman" w:cs="Times New Roman"/>
                <w:sz w:val="24"/>
                <w:szCs w:val="24"/>
              </w:rPr>
            </w:pPr>
          </w:p>
        </w:tc>
      </w:tr>
      <w:tr w:rsidR="008F5F1B" w:rsidRPr="00B924BE" w14:paraId="3D9B6923" w14:textId="77777777" w:rsidTr="00F43919">
        <w:trPr>
          <w:trHeight w:val="20"/>
        </w:trPr>
        <w:tc>
          <w:tcPr>
            <w:tcW w:w="283" w:type="dxa"/>
          </w:tcPr>
          <w:p w14:paraId="77E0D83E" w14:textId="77777777" w:rsidR="008F5F1B" w:rsidRPr="00B924BE" w:rsidRDefault="008F5F1B" w:rsidP="00F43919">
            <w:pPr>
              <w:rPr>
                <w:rFonts w:ascii="Times New Roman" w:hAnsi="Times New Roman" w:cs="Times New Roman"/>
                <w:sz w:val="24"/>
                <w:szCs w:val="24"/>
              </w:rPr>
            </w:pPr>
          </w:p>
        </w:tc>
        <w:tc>
          <w:tcPr>
            <w:tcW w:w="5811" w:type="dxa"/>
            <w:noWrap/>
            <w:hideMark/>
          </w:tcPr>
          <w:p w14:paraId="07D4BFBB"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use of gloves and the influence on hand hygiene adherence and pathogen transmission</w:t>
            </w:r>
          </w:p>
        </w:tc>
        <w:tc>
          <w:tcPr>
            <w:tcW w:w="850" w:type="dxa"/>
            <w:noWrap/>
            <w:hideMark/>
          </w:tcPr>
          <w:p w14:paraId="07CC307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97</w:t>
            </w:r>
          </w:p>
        </w:tc>
        <w:tc>
          <w:tcPr>
            <w:tcW w:w="850" w:type="dxa"/>
            <w:gridSpan w:val="2"/>
            <w:noWrap/>
            <w:hideMark/>
          </w:tcPr>
          <w:p w14:paraId="3F6D172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571E3B03"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3DCAC7F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2767365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1.3 </w:t>
            </w:r>
            <w:r w:rsidRPr="00B924BE">
              <w:rPr>
                <w:rFonts w:ascii="Times New Roman" w:hAnsi="Times New Roman" w:cs="Times New Roman"/>
                <w:sz w:val="24"/>
                <w:szCs w:val="24"/>
              </w:rPr>
              <w:br/>
              <w:t>+/-0.62</w:t>
            </w:r>
          </w:p>
        </w:tc>
      </w:tr>
      <w:tr w:rsidR="008F5F1B" w:rsidRPr="00B924BE" w14:paraId="03C84372" w14:textId="77777777" w:rsidTr="00F43919">
        <w:trPr>
          <w:trHeight w:val="20"/>
        </w:trPr>
        <w:tc>
          <w:tcPr>
            <w:tcW w:w="283" w:type="dxa"/>
          </w:tcPr>
          <w:p w14:paraId="0E1D47E6" w14:textId="77777777" w:rsidR="008F5F1B" w:rsidRPr="00B924BE" w:rsidRDefault="008F5F1B" w:rsidP="00F43919">
            <w:pPr>
              <w:rPr>
                <w:rFonts w:ascii="Times New Roman" w:hAnsi="Times New Roman" w:cs="Times New Roman"/>
                <w:sz w:val="24"/>
                <w:szCs w:val="24"/>
              </w:rPr>
            </w:pPr>
          </w:p>
        </w:tc>
        <w:tc>
          <w:tcPr>
            <w:tcW w:w="5811" w:type="dxa"/>
            <w:noWrap/>
            <w:hideMark/>
          </w:tcPr>
          <w:p w14:paraId="145BF06A" w14:textId="177799F6"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correlation between workload: staffing ratio, the built environment and hand hygiene compliance including during outbreaks</w:t>
            </w:r>
          </w:p>
        </w:tc>
        <w:tc>
          <w:tcPr>
            <w:tcW w:w="850" w:type="dxa"/>
            <w:noWrap/>
            <w:hideMark/>
          </w:tcPr>
          <w:p w14:paraId="2622CC4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94</w:t>
            </w:r>
          </w:p>
        </w:tc>
        <w:tc>
          <w:tcPr>
            <w:tcW w:w="850" w:type="dxa"/>
            <w:gridSpan w:val="2"/>
            <w:noWrap/>
            <w:hideMark/>
          </w:tcPr>
          <w:p w14:paraId="20039B5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456BCA8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53464A8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4AA7006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1.47</w:t>
            </w:r>
            <w:r w:rsidRPr="00B924BE">
              <w:rPr>
                <w:rFonts w:ascii="Times New Roman" w:hAnsi="Times New Roman" w:cs="Times New Roman"/>
                <w:sz w:val="24"/>
                <w:szCs w:val="24"/>
              </w:rPr>
              <w:br/>
              <w:t>+/-0.78</w:t>
            </w:r>
          </w:p>
        </w:tc>
      </w:tr>
      <w:tr w:rsidR="008F5F1B" w:rsidRPr="00B924BE" w14:paraId="2DCAC5F5" w14:textId="77777777" w:rsidTr="00F43919">
        <w:trPr>
          <w:trHeight w:val="20"/>
        </w:trPr>
        <w:tc>
          <w:tcPr>
            <w:tcW w:w="283" w:type="dxa"/>
          </w:tcPr>
          <w:p w14:paraId="34D02AD5" w14:textId="77777777" w:rsidR="008F5F1B" w:rsidRPr="00B924BE" w:rsidRDefault="008F5F1B" w:rsidP="00F43919">
            <w:pPr>
              <w:rPr>
                <w:rFonts w:ascii="Times New Roman" w:hAnsi="Times New Roman" w:cs="Times New Roman"/>
                <w:sz w:val="24"/>
                <w:szCs w:val="24"/>
              </w:rPr>
            </w:pPr>
          </w:p>
        </w:tc>
        <w:tc>
          <w:tcPr>
            <w:tcW w:w="5811" w:type="dxa"/>
            <w:noWrap/>
            <w:hideMark/>
          </w:tcPr>
          <w:p w14:paraId="3107EC9F" w14:textId="0F199F1B"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factors that influence the selection of ABHR (e</w:t>
            </w:r>
            <w:r w:rsidR="00D67C06" w:rsidRPr="00B924BE">
              <w:rPr>
                <w:rFonts w:ascii="Times New Roman" w:hAnsi="Times New Roman" w:cs="Times New Roman"/>
                <w:sz w:val="24"/>
                <w:szCs w:val="24"/>
              </w:rPr>
              <w:t>.</w:t>
            </w:r>
            <w:r w:rsidRPr="00B924BE">
              <w:rPr>
                <w:rFonts w:ascii="Times New Roman" w:hAnsi="Times New Roman" w:cs="Times New Roman"/>
                <w:sz w:val="24"/>
                <w:szCs w:val="24"/>
              </w:rPr>
              <w:t>g</w:t>
            </w:r>
            <w:r w:rsidR="00D67C06" w:rsidRPr="00B924BE">
              <w:rPr>
                <w:rFonts w:ascii="Times New Roman" w:hAnsi="Times New Roman" w:cs="Times New Roman"/>
                <w:sz w:val="24"/>
                <w:szCs w:val="24"/>
              </w:rPr>
              <w:t>.</w:t>
            </w:r>
            <w:r w:rsidRPr="00B924BE">
              <w:rPr>
                <w:rFonts w:ascii="Times New Roman" w:hAnsi="Times New Roman" w:cs="Times New Roman"/>
                <w:sz w:val="24"/>
                <w:szCs w:val="24"/>
              </w:rPr>
              <w:t>, ambient environment/temperature and humidity on drying time, ease of spread on hands, and stickiness of different hand rubs/staff comfort, cost) and the correlation with hand hygiene compliance</w:t>
            </w:r>
          </w:p>
        </w:tc>
        <w:tc>
          <w:tcPr>
            <w:tcW w:w="850" w:type="dxa"/>
            <w:noWrap/>
            <w:hideMark/>
          </w:tcPr>
          <w:p w14:paraId="180D4EE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73</w:t>
            </w:r>
          </w:p>
        </w:tc>
        <w:tc>
          <w:tcPr>
            <w:tcW w:w="850" w:type="dxa"/>
            <w:gridSpan w:val="2"/>
            <w:noWrap/>
            <w:hideMark/>
          </w:tcPr>
          <w:p w14:paraId="5199B8A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15</w:t>
            </w:r>
          </w:p>
        </w:tc>
        <w:tc>
          <w:tcPr>
            <w:tcW w:w="850" w:type="dxa"/>
            <w:gridSpan w:val="2"/>
            <w:noWrap/>
            <w:hideMark/>
          </w:tcPr>
          <w:p w14:paraId="114DE7B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74BF136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6158FC0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2.1 </w:t>
            </w:r>
            <w:r w:rsidRPr="00B924BE">
              <w:rPr>
                <w:rFonts w:ascii="Times New Roman" w:hAnsi="Times New Roman" w:cs="Times New Roman"/>
                <w:sz w:val="24"/>
                <w:szCs w:val="24"/>
              </w:rPr>
              <w:br/>
              <w:t>+/-0.95</w:t>
            </w:r>
          </w:p>
        </w:tc>
      </w:tr>
      <w:tr w:rsidR="008F5F1B" w:rsidRPr="00B924BE" w14:paraId="20E487D2" w14:textId="77777777" w:rsidTr="00F43919">
        <w:trPr>
          <w:trHeight w:val="20"/>
        </w:trPr>
        <w:tc>
          <w:tcPr>
            <w:tcW w:w="283" w:type="dxa"/>
          </w:tcPr>
          <w:p w14:paraId="5719212B" w14:textId="77777777" w:rsidR="008F5F1B" w:rsidRPr="00B924BE" w:rsidRDefault="008F5F1B" w:rsidP="00F43919">
            <w:pPr>
              <w:rPr>
                <w:rFonts w:ascii="Times New Roman" w:hAnsi="Times New Roman" w:cs="Times New Roman"/>
                <w:sz w:val="24"/>
                <w:szCs w:val="24"/>
              </w:rPr>
            </w:pPr>
          </w:p>
        </w:tc>
        <w:tc>
          <w:tcPr>
            <w:tcW w:w="5811" w:type="dxa"/>
            <w:noWrap/>
            <w:hideMark/>
          </w:tcPr>
          <w:p w14:paraId="7A1A4E4D"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factors that influence the use of ABHR and the relationship with hand hygiene compliance</w:t>
            </w:r>
          </w:p>
        </w:tc>
        <w:tc>
          <w:tcPr>
            <w:tcW w:w="850" w:type="dxa"/>
            <w:noWrap/>
            <w:hideMark/>
          </w:tcPr>
          <w:p w14:paraId="5E3ADE73"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79</w:t>
            </w:r>
          </w:p>
        </w:tc>
        <w:tc>
          <w:tcPr>
            <w:tcW w:w="850" w:type="dxa"/>
            <w:gridSpan w:val="2"/>
            <w:noWrap/>
            <w:hideMark/>
          </w:tcPr>
          <w:p w14:paraId="1374D2F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03CF45B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41B28FD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7A4414F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1.86 </w:t>
            </w:r>
            <w:r w:rsidRPr="00B924BE">
              <w:rPr>
                <w:rFonts w:ascii="Times New Roman" w:hAnsi="Times New Roman" w:cs="Times New Roman"/>
                <w:sz w:val="24"/>
                <w:szCs w:val="24"/>
              </w:rPr>
              <w:br/>
              <w:t>+/-0.93</w:t>
            </w:r>
          </w:p>
        </w:tc>
      </w:tr>
      <w:tr w:rsidR="008F5F1B" w:rsidRPr="00B924BE" w14:paraId="4EA7C506" w14:textId="77777777" w:rsidTr="00F43919">
        <w:trPr>
          <w:trHeight w:val="20"/>
        </w:trPr>
        <w:tc>
          <w:tcPr>
            <w:tcW w:w="283" w:type="dxa"/>
          </w:tcPr>
          <w:p w14:paraId="7A3B3929" w14:textId="77777777" w:rsidR="008F5F1B" w:rsidRPr="00B924BE" w:rsidRDefault="008F5F1B" w:rsidP="00F43919">
            <w:pPr>
              <w:rPr>
                <w:rFonts w:ascii="Times New Roman" w:hAnsi="Times New Roman" w:cs="Times New Roman"/>
                <w:sz w:val="24"/>
                <w:szCs w:val="24"/>
              </w:rPr>
            </w:pPr>
          </w:p>
        </w:tc>
        <w:tc>
          <w:tcPr>
            <w:tcW w:w="5811" w:type="dxa"/>
            <w:noWrap/>
            <w:hideMark/>
          </w:tcPr>
          <w:p w14:paraId="4D0CCABC"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Hand drying options and the impact on organism removal and hand hygiene compliance</w:t>
            </w:r>
          </w:p>
        </w:tc>
        <w:tc>
          <w:tcPr>
            <w:tcW w:w="850" w:type="dxa"/>
            <w:noWrap/>
            <w:hideMark/>
          </w:tcPr>
          <w:p w14:paraId="7ECA7D43"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80</w:t>
            </w:r>
          </w:p>
        </w:tc>
        <w:tc>
          <w:tcPr>
            <w:tcW w:w="850" w:type="dxa"/>
            <w:gridSpan w:val="2"/>
            <w:noWrap/>
            <w:hideMark/>
          </w:tcPr>
          <w:p w14:paraId="393473E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2C4FCC8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0C65F57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3E86A65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1.74 </w:t>
            </w:r>
            <w:r w:rsidRPr="00B924BE">
              <w:rPr>
                <w:rFonts w:ascii="Times New Roman" w:hAnsi="Times New Roman" w:cs="Times New Roman"/>
                <w:sz w:val="24"/>
                <w:szCs w:val="24"/>
              </w:rPr>
              <w:br/>
              <w:t>+/-1.04</w:t>
            </w:r>
          </w:p>
        </w:tc>
      </w:tr>
      <w:tr w:rsidR="008F5F1B" w:rsidRPr="00B924BE" w14:paraId="191527AA" w14:textId="77777777" w:rsidTr="00F43919">
        <w:trPr>
          <w:trHeight w:val="20"/>
        </w:trPr>
        <w:tc>
          <w:tcPr>
            <w:tcW w:w="283" w:type="dxa"/>
          </w:tcPr>
          <w:p w14:paraId="153E4F39" w14:textId="77777777" w:rsidR="008F5F1B" w:rsidRPr="00B924BE" w:rsidRDefault="008F5F1B" w:rsidP="00F43919">
            <w:pPr>
              <w:rPr>
                <w:rFonts w:ascii="Times New Roman" w:hAnsi="Times New Roman" w:cs="Times New Roman"/>
                <w:sz w:val="24"/>
                <w:szCs w:val="24"/>
              </w:rPr>
            </w:pPr>
          </w:p>
        </w:tc>
        <w:tc>
          <w:tcPr>
            <w:tcW w:w="5811" w:type="dxa"/>
            <w:noWrap/>
            <w:hideMark/>
          </w:tcPr>
          <w:p w14:paraId="12720198"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location of hand hygiene facilities, both sink and ABHR placement (agent: bed ratio) and the relationship with hand hygiene compliance</w:t>
            </w:r>
          </w:p>
        </w:tc>
        <w:tc>
          <w:tcPr>
            <w:tcW w:w="850" w:type="dxa"/>
            <w:noWrap/>
            <w:hideMark/>
          </w:tcPr>
          <w:p w14:paraId="3AB3ED6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94</w:t>
            </w:r>
          </w:p>
        </w:tc>
        <w:tc>
          <w:tcPr>
            <w:tcW w:w="850" w:type="dxa"/>
            <w:gridSpan w:val="2"/>
            <w:noWrap/>
            <w:hideMark/>
          </w:tcPr>
          <w:p w14:paraId="23A833D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06D945E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585C5CE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6A63FE0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1.65 </w:t>
            </w:r>
            <w:r w:rsidRPr="00B924BE">
              <w:rPr>
                <w:rFonts w:ascii="Times New Roman" w:hAnsi="Times New Roman" w:cs="Times New Roman"/>
                <w:sz w:val="24"/>
                <w:szCs w:val="24"/>
              </w:rPr>
              <w:br/>
              <w:t>+/-0.88</w:t>
            </w:r>
          </w:p>
        </w:tc>
      </w:tr>
      <w:tr w:rsidR="008F5F1B" w:rsidRPr="00B924BE" w14:paraId="4D4A3AAF" w14:textId="77777777" w:rsidTr="00F43919">
        <w:trPr>
          <w:trHeight w:val="20"/>
        </w:trPr>
        <w:tc>
          <w:tcPr>
            <w:tcW w:w="283" w:type="dxa"/>
          </w:tcPr>
          <w:p w14:paraId="5B9F656B" w14:textId="77777777" w:rsidR="008F5F1B" w:rsidRPr="00B924BE" w:rsidRDefault="008F5F1B" w:rsidP="00F43919">
            <w:pPr>
              <w:rPr>
                <w:rFonts w:ascii="Times New Roman" w:hAnsi="Times New Roman" w:cs="Times New Roman"/>
                <w:sz w:val="24"/>
                <w:szCs w:val="24"/>
              </w:rPr>
            </w:pPr>
          </w:p>
        </w:tc>
        <w:tc>
          <w:tcPr>
            <w:tcW w:w="5811" w:type="dxa"/>
            <w:noWrap/>
            <w:hideMark/>
          </w:tcPr>
          <w:p w14:paraId="0D02B0B6"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sink placement and water splashes and the relationship with</w:t>
            </w:r>
            <w:r w:rsidRPr="00B924BE">
              <w:rPr>
                <w:rFonts w:ascii="Times New Roman" w:hAnsi="Times New Roman" w:cs="Times New Roman"/>
                <w:color w:val="4D5156"/>
                <w:sz w:val="24"/>
                <w:szCs w:val="24"/>
                <w:shd w:val="clear" w:color="auto" w:fill="FFFFFF"/>
              </w:rPr>
              <w:t xml:space="preserve"> </w:t>
            </w:r>
            <w:r w:rsidRPr="00B924BE">
              <w:rPr>
                <w:rFonts w:ascii="Times New Roman" w:hAnsi="Times New Roman" w:cs="Times New Roman"/>
                <w:color w:val="000000" w:themeColor="text1"/>
                <w:sz w:val="24"/>
                <w:szCs w:val="24"/>
                <w:shd w:val="clear" w:color="auto" w:fill="FFFFFF"/>
              </w:rPr>
              <w:t>hand hygiene</w:t>
            </w:r>
            <w:r w:rsidRPr="00B924BE">
              <w:rPr>
                <w:rFonts w:ascii="Times New Roman" w:hAnsi="Times New Roman" w:cs="Times New Roman"/>
                <w:sz w:val="24"/>
                <w:szCs w:val="24"/>
              </w:rPr>
              <w:t xml:space="preserve"> adherence and HAI in intensive care units, neonatal units</w:t>
            </w:r>
          </w:p>
        </w:tc>
        <w:tc>
          <w:tcPr>
            <w:tcW w:w="850" w:type="dxa"/>
            <w:noWrap/>
            <w:hideMark/>
          </w:tcPr>
          <w:p w14:paraId="3B41ECB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82</w:t>
            </w:r>
          </w:p>
        </w:tc>
        <w:tc>
          <w:tcPr>
            <w:tcW w:w="850" w:type="dxa"/>
            <w:gridSpan w:val="2"/>
            <w:noWrap/>
            <w:hideMark/>
          </w:tcPr>
          <w:p w14:paraId="6B23F87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5DFF8CA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2FC2B42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5B86612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1.7 </w:t>
            </w:r>
            <w:r w:rsidRPr="00B924BE">
              <w:rPr>
                <w:rFonts w:ascii="Times New Roman" w:hAnsi="Times New Roman" w:cs="Times New Roman"/>
                <w:sz w:val="24"/>
                <w:szCs w:val="24"/>
              </w:rPr>
              <w:br/>
              <w:t>+/-0.8</w:t>
            </w:r>
          </w:p>
        </w:tc>
      </w:tr>
      <w:tr w:rsidR="008F5F1B" w:rsidRPr="00B924BE" w14:paraId="5F68647D" w14:textId="77777777" w:rsidTr="00F43919">
        <w:trPr>
          <w:trHeight w:val="20"/>
        </w:trPr>
        <w:tc>
          <w:tcPr>
            <w:tcW w:w="283" w:type="dxa"/>
          </w:tcPr>
          <w:p w14:paraId="33BA2EC8" w14:textId="77777777" w:rsidR="008F5F1B" w:rsidRPr="00B924BE" w:rsidRDefault="008F5F1B" w:rsidP="00F43919">
            <w:pPr>
              <w:rPr>
                <w:rFonts w:ascii="Times New Roman" w:hAnsi="Times New Roman" w:cs="Times New Roman"/>
                <w:sz w:val="24"/>
                <w:szCs w:val="24"/>
              </w:rPr>
            </w:pPr>
          </w:p>
        </w:tc>
        <w:tc>
          <w:tcPr>
            <w:tcW w:w="5811" w:type="dxa"/>
            <w:noWrap/>
            <w:hideMark/>
          </w:tcPr>
          <w:p w14:paraId="08A17505"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automated dispensers, their placement and their influence on hand hygiene compliance </w:t>
            </w:r>
          </w:p>
        </w:tc>
        <w:tc>
          <w:tcPr>
            <w:tcW w:w="850" w:type="dxa"/>
            <w:noWrap/>
            <w:hideMark/>
          </w:tcPr>
          <w:p w14:paraId="3512E36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79</w:t>
            </w:r>
          </w:p>
        </w:tc>
        <w:tc>
          <w:tcPr>
            <w:tcW w:w="850" w:type="dxa"/>
            <w:gridSpan w:val="2"/>
            <w:noWrap/>
            <w:hideMark/>
          </w:tcPr>
          <w:p w14:paraId="30ABF00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4F23A95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26251B7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789AA2E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1.89 </w:t>
            </w:r>
            <w:r w:rsidRPr="00B924BE">
              <w:rPr>
                <w:rFonts w:ascii="Times New Roman" w:hAnsi="Times New Roman" w:cs="Times New Roman"/>
                <w:sz w:val="24"/>
                <w:szCs w:val="24"/>
              </w:rPr>
              <w:br/>
              <w:t>+/-0.94</w:t>
            </w:r>
          </w:p>
        </w:tc>
      </w:tr>
      <w:tr w:rsidR="008F5F1B" w:rsidRPr="00B924BE" w14:paraId="73DBF5CF" w14:textId="77777777" w:rsidTr="00F43919">
        <w:trPr>
          <w:trHeight w:val="20"/>
        </w:trPr>
        <w:tc>
          <w:tcPr>
            <w:tcW w:w="283" w:type="dxa"/>
          </w:tcPr>
          <w:p w14:paraId="42E3F0E4" w14:textId="77777777" w:rsidR="008F5F1B" w:rsidRPr="00B924BE" w:rsidRDefault="008F5F1B" w:rsidP="00F43919">
            <w:pPr>
              <w:rPr>
                <w:rFonts w:ascii="Times New Roman" w:hAnsi="Times New Roman" w:cs="Times New Roman"/>
                <w:sz w:val="24"/>
                <w:szCs w:val="24"/>
              </w:rPr>
            </w:pPr>
          </w:p>
        </w:tc>
        <w:tc>
          <w:tcPr>
            <w:tcW w:w="5811" w:type="dxa"/>
            <w:tcBorders>
              <w:bottom w:val="single" w:sz="4" w:space="0" w:color="auto"/>
            </w:tcBorders>
            <w:noWrap/>
            <w:hideMark/>
          </w:tcPr>
          <w:p w14:paraId="3D9D40BB" w14:textId="77777777" w:rsidR="008F5F1B" w:rsidRPr="00B924BE" w:rsidRDefault="008F5F1B" w:rsidP="00F43919">
            <w:pPr>
              <w:rPr>
                <w:rFonts w:ascii="Times New Roman" w:hAnsi="Times New Roman" w:cs="Times New Roman"/>
                <w:sz w:val="24"/>
                <w:szCs w:val="24"/>
              </w:rPr>
            </w:pPr>
            <w:r w:rsidRPr="00B924BE">
              <w:rPr>
                <w:rFonts w:ascii="Times New Roman" w:hAnsi="Times New Roman" w:cs="Times New Roman"/>
                <w:sz w:val="24"/>
                <w:szCs w:val="24"/>
              </w:rPr>
              <w:t>The role of human factors on hand hygiene compliance</w:t>
            </w:r>
          </w:p>
        </w:tc>
        <w:tc>
          <w:tcPr>
            <w:tcW w:w="850" w:type="dxa"/>
            <w:tcBorders>
              <w:bottom w:val="single" w:sz="4" w:space="0" w:color="auto"/>
            </w:tcBorders>
            <w:noWrap/>
            <w:hideMark/>
          </w:tcPr>
          <w:p w14:paraId="54C920F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82</w:t>
            </w:r>
          </w:p>
        </w:tc>
        <w:tc>
          <w:tcPr>
            <w:tcW w:w="850" w:type="dxa"/>
            <w:gridSpan w:val="2"/>
            <w:tcBorders>
              <w:bottom w:val="single" w:sz="4" w:space="0" w:color="auto"/>
            </w:tcBorders>
            <w:noWrap/>
            <w:hideMark/>
          </w:tcPr>
          <w:p w14:paraId="4302BE8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tcBorders>
              <w:bottom w:val="single" w:sz="4" w:space="0" w:color="auto"/>
            </w:tcBorders>
            <w:noWrap/>
            <w:hideMark/>
          </w:tcPr>
          <w:p w14:paraId="5B544B9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tcBorders>
              <w:bottom w:val="single" w:sz="4" w:space="0" w:color="auto"/>
            </w:tcBorders>
            <w:noWrap/>
            <w:hideMark/>
          </w:tcPr>
          <w:p w14:paraId="4BE48DB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tcBorders>
              <w:bottom w:val="single" w:sz="4" w:space="0" w:color="auto"/>
            </w:tcBorders>
            <w:noWrap/>
            <w:hideMark/>
          </w:tcPr>
          <w:p w14:paraId="1A1D5F4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1.77 </w:t>
            </w:r>
            <w:r w:rsidRPr="00B924BE">
              <w:rPr>
                <w:rFonts w:ascii="Times New Roman" w:hAnsi="Times New Roman" w:cs="Times New Roman"/>
                <w:sz w:val="24"/>
                <w:szCs w:val="24"/>
              </w:rPr>
              <w:br/>
              <w:t>+/-0.88</w:t>
            </w:r>
          </w:p>
        </w:tc>
      </w:tr>
      <w:tr w:rsidR="008F5F1B" w:rsidRPr="00B924BE" w14:paraId="6AE66230" w14:textId="77777777" w:rsidTr="00F43919">
        <w:trPr>
          <w:trHeight w:val="20"/>
        </w:trPr>
        <w:tc>
          <w:tcPr>
            <w:tcW w:w="6094" w:type="dxa"/>
            <w:gridSpan w:val="2"/>
          </w:tcPr>
          <w:p w14:paraId="5872050D" w14:textId="77777777" w:rsidR="008F5F1B" w:rsidRPr="00B924BE" w:rsidRDefault="008F5F1B" w:rsidP="00F43919">
            <w:pPr>
              <w:spacing w:before="120"/>
              <w:rPr>
                <w:rFonts w:ascii="Times New Roman" w:hAnsi="Times New Roman" w:cs="Times New Roman"/>
                <w:sz w:val="24"/>
                <w:szCs w:val="24"/>
              </w:rPr>
            </w:pPr>
            <w:r w:rsidRPr="00B924BE">
              <w:rPr>
                <w:rFonts w:ascii="Times New Roman" w:hAnsi="Times New Roman" w:cs="Times New Roman"/>
                <w:b/>
                <w:bCs/>
                <w:sz w:val="24"/>
                <w:szCs w:val="24"/>
              </w:rPr>
              <w:t>The skin microbiome</w:t>
            </w:r>
          </w:p>
        </w:tc>
        <w:tc>
          <w:tcPr>
            <w:tcW w:w="1347" w:type="dxa"/>
            <w:gridSpan w:val="2"/>
            <w:tcBorders>
              <w:top w:val="single" w:sz="4" w:space="0" w:color="auto"/>
            </w:tcBorders>
            <w:noWrap/>
          </w:tcPr>
          <w:p w14:paraId="2938B17F"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7EFE0C95"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733599DA"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6A5C256C" w14:textId="77777777" w:rsidR="008F5F1B" w:rsidRPr="00B924BE" w:rsidRDefault="008F5F1B" w:rsidP="00F43919">
            <w:pPr>
              <w:jc w:val="center"/>
              <w:rPr>
                <w:rFonts w:ascii="Times New Roman" w:hAnsi="Times New Roman" w:cs="Times New Roman"/>
                <w:sz w:val="24"/>
                <w:szCs w:val="24"/>
              </w:rPr>
            </w:pPr>
          </w:p>
        </w:tc>
        <w:tc>
          <w:tcPr>
            <w:tcW w:w="357" w:type="dxa"/>
            <w:tcBorders>
              <w:top w:val="single" w:sz="4" w:space="0" w:color="auto"/>
            </w:tcBorders>
            <w:noWrap/>
          </w:tcPr>
          <w:p w14:paraId="6C14895B" w14:textId="77777777" w:rsidR="008F5F1B" w:rsidRPr="00B924BE" w:rsidRDefault="008F5F1B" w:rsidP="00F43919">
            <w:pPr>
              <w:jc w:val="center"/>
              <w:rPr>
                <w:rFonts w:ascii="Times New Roman" w:hAnsi="Times New Roman" w:cs="Times New Roman"/>
                <w:sz w:val="24"/>
                <w:szCs w:val="24"/>
              </w:rPr>
            </w:pPr>
          </w:p>
        </w:tc>
      </w:tr>
      <w:tr w:rsidR="008F5F1B" w:rsidRPr="00B924BE" w14:paraId="3632395F" w14:textId="77777777" w:rsidTr="00F43919">
        <w:trPr>
          <w:trHeight w:val="20"/>
        </w:trPr>
        <w:tc>
          <w:tcPr>
            <w:tcW w:w="283" w:type="dxa"/>
          </w:tcPr>
          <w:p w14:paraId="2351CE7D" w14:textId="77777777" w:rsidR="008F5F1B" w:rsidRPr="00B924BE" w:rsidRDefault="008F5F1B" w:rsidP="00F43919">
            <w:pPr>
              <w:rPr>
                <w:rFonts w:ascii="Times New Roman" w:hAnsi="Times New Roman" w:cs="Times New Roman"/>
                <w:sz w:val="24"/>
                <w:szCs w:val="24"/>
              </w:rPr>
            </w:pPr>
          </w:p>
        </w:tc>
        <w:tc>
          <w:tcPr>
            <w:tcW w:w="5811" w:type="dxa"/>
            <w:noWrap/>
            <w:hideMark/>
          </w:tcPr>
          <w:p w14:paraId="146B5F6A"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Development of sample collection and testing methods to understand the dynamics of hand microbiota</w:t>
            </w:r>
          </w:p>
        </w:tc>
        <w:tc>
          <w:tcPr>
            <w:tcW w:w="850" w:type="dxa"/>
            <w:noWrap/>
            <w:hideMark/>
          </w:tcPr>
          <w:p w14:paraId="76381C5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70</w:t>
            </w:r>
          </w:p>
        </w:tc>
        <w:tc>
          <w:tcPr>
            <w:tcW w:w="850" w:type="dxa"/>
            <w:gridSpan w:val="2"/>
            <w:noWrap/>
            <w:hideMark/>
          </w:tcPr>
          <w:p w14:paraId="61A4A76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04B6D3E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18</w:t>
            </w:r>
          </w:p>
        </w:tc>
        <w:tc>
          <w:tcPr>
            <w:tcW w:w="850" w:type="dxa"/>
            <w:gridSpan w:val="2"/>
            <w:noWrap/>
            <w:hideMark/>
          </w:tcPr>
          <w:p w14:paraId="74EB918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0C3A5DE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2.1 </w:t>
            </w:r>
            <w:r w:rsidRPr="00B924BE">
              <w:rPr>
                <w:rFonts w:ascii="Times New Roman" w:hAnsi="Times New Roman" w:cs="Times New Roman"/>
                <w:sz w:val="24"/>
                <w:szCs w:val="24"/>
              </w:rPr>
              <w:br/>
              <w:t>+/-1.17</w:t>
            </w:r>
          </w:p>
        </w:tc>
      </w:tr>
      <w:tr w:rsidR="008F5F1B" w:rsidRPr="00B924BE" w14:paraId="572493A0" w14:textId="77777777" w:rsidTr="00F43919">
        <w:trPr>
          <w:trHeight w:val="20"/>
        </w:trPr>
        <w:tc>
          <w:tcPr>
            <w:tcW w:w="283" w:type="dxa"/>
          </w:tcPr>
          <w:p w14:paraId="3FCFB70C" w14:textId="77777777" w:rsidR="008F5F1B" w:rsidRPr="00B924BE" w:rsidRDefault="008F5F1B" w:rsidP="00F43919">
            <w:pPr>
              <w:rPr>
                <w:rFonts w:ascii="Times New Roman" w:hAnsi="Times New Roman" w:cs="Times New Roman"/>
                <w:sz w:val="24"/>
                <w:szCs w:val="24"/>
              </w:rPr>
            </w:pPr>
          </w:p>
        </w:tc>
        <w:tc>
          <w:tcPr>
            <w:tcW w:w="5811" w:type="dxa"/>
            <w:noWrap/>
            <w:hideMark/>
          </w:tcPr>
          <w:p w14:paraId="1EAE106B"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Methods for determining hand contamination from a pre-determined list of touch points in clinical settings</w:t>
            </w:r>
          </w:p>
        </w:tc>
        <w:tc>
          <w:tcPr>
            <w:tcW w:w="850" w:type="dxa"/>
            <w:noWrap/>
            <w:hideMark/>
          </w:tcPr>
          <w:p w14:paraId="16B8902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67</w:t>
            </w:r>
          </w:p>
        </w:tc>
        <w:tc>
          <w:tcPr>
            <w:tcW w:w="850" w:type="dxa"/>
            <w:gridSpan w:val="2"/>
            <w:noWrap/>
            <w:hideMark/>
          </w:tcPr>
          <w:p w14:paraId="417F9D6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18</w:t>
            </w:r>
          </w:p>
        </w:tc>
        <w:tc>
          <w:tcPr>
            <w:tcW w:w="850" w:type="dxa"/>
            <w:gridSpan w:val="2"/>
            <w:noWrap/>
            <w:hideMark/>
          </w:tcPr>
          <w:p w14:paraId="57C68C2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76FC7BA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4F219A2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2.07 </w:t>
            </w:r>
            <w:r w:rsidRPr="00B924BE">
              <w:rPr>
                <w:rFonts w:ascii="Times New Roman" w:hAnsi="Times New Roman" w:cs="Times New Roman"/>
                <w:sz w:val="24"/>
                <w:szCs w:val="24"/>
              </w:rPr>
              <w:br/>
              <w:t>+/-1.11</w:t>
            </w:r>
          </w:p>
        </w:tc>
      </w:tr>
      <w:tr w:rsidR="008F5F1B" w:rsidRPr="00B924BE" w14:paraId="69074723" w14:textId="77777777" w:rsidTr="00F43919">
        <w:trPr>
          <w:trHeight w:val="20"/>
        </w:trPr>
        <w:tc>
          <w:tcPr>
            <w:tcW w:w="283" w:type="dxa"/>
          </w:tcPr>
          <w:p w14:paraId="314054D1" w14:textId="77777777" w:rsidR="008F5F1B" w:rsidRPr="00B924BE" w:rsidRDefault="008F5F1B" w:rsidP="00F43919">
            <w:pPr>
              <w:rPr>
                <w:rFonts w:ascii="Times New Roman" w:hAnsi="Times New Roman" w:cs="Times New Roman"/>
                <w:sz w:val="24"/>
                <w:szCs w:val="24"/>
              </w:rPr>
            </w:pPr>
          </w:p>
        </w:tc>
        <w:tc>
          <w:tcPr>
            <w:tcW w:w="5811" w:type="dxa"/>
            <w:noWrap/>
            <w:hideMark/>
          </w:tcPr>
          <w:p w14:paraId="0C029ACA" w14:textId="7229C98E"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 xml:space="preserve">Effective (including cost-effective) methods to culture </w:t>
            </w:r>
            <w:proofErr w:type="gramStart"/>
            <w:r w:rsidRPr="00B924BE">
              <w:rPr>
                <w:rFonts w:ascii="Times New Roman" w:hAnsi="Times New Roman" w:cs="Times New Roman"/>
                <w:sz w:val="24"/>
                <w:szCs w:val="24"/>
              </w:rPr>
              <w:t>laboratory</w:t>
            </w:r>
            <w:r w:rsidR="00D67C06" w:rsidRPr="00B924BE">
              <w:rPr>
                <w:rFonts w:ascii="Times New Roman" w:hAnsi="Times New Roman" w:cs="Times New Roman"/>
                <w:sz w:val="24"/>
                <w:szCs w:val="24"/>
              </w:rPr>
              <w:t>-</w:t>
            </w:r>
            <w:r w:rsidRPr="00B924BE">
              <w:rPr>
                <w:rFonts w:ascii="Times New Roman" w:hAnsi="Times New Roman" w:cs="Times New Roman"/>
                <w:sz w:val="24"/>
                <w:szCs w:val="24"/>
              </w:rPr>
              <w:t>adapted</w:t>
            </w:r>
            <w:proofErr w:type="gramEnd"/>
            <w:r w:rsidRPr="00B924BE">
              <w:rPr>
                <w:rFonts w:ascii="Times New Roman" w:hAnsi="Times New Roman" w:cs="Times New Roman"/>
                <w:sz w:val="24"/>
                <w:szCs w:val="24"/>
              </w:rPr>
              <w:t xml:space="preserve"> as well as field strains of gastrointestinal and respiratory viruses</w:t>
            </w:r>
          </w:p>
        </w:tc>
        <w:tc>
          <w:tcPr>
            <w:tcW w:w="850" w:type="dxa"/>
            <w:noWrap/>
            <w:hideMark/>
          </w:tcPr>
          <w:p w14:paraId="5AF8E81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64</w:t>
            </w:r>
          </w:p>
        </w:tc>
        <w:tc>
          <w:tcPr>
            <w:tcW w:w="850" w:type="dxa"/>
            <w:gridSpan w:val="2"/>
            <w:noWrap/>
            <w:hideMark/>
          </w:tcPr>
          <w:p w14:paraId="19EC706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18</w:t>
            </w:r>
          </w:p>
        </w:tc>
        <w:tc>
          <w:tcPr>
            <w:tcW w:w="850" w:type="dxa"/>
            <w:gridSpan w:val="2"/>
            <w:noWrap/>
            <w:hideMark/>
          </w:tcPr>
          <w:p w14:paraId="1EA011A8"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7DD21A6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004B6FA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2.04 </w:t>
            </w:r>
            <w:r w:rsidRPr="00B924BE">
              <w:rPr>
                <w:rFonts w:ascii="Times New Roman" w:hAnsi="Times New Roman" w:cs="Times New Roman"/>
                <w:sz w:val="24"/>
                <w:szCs w:val="24"/>
              </w:rPr>
              <w:br/>
              <w:t>+/-1.05</w:t>
            </w:r>
          </w:p>
        </w:tc>
      </w:tr>
      <w:tr w:rsidR="008F5F1B" w:rsidRPr="00B924BE" w14:paraId="77297612" w14:textId="77777777" w:rsidTr="00F43919">
        <w:trPr>
          <w:trHeight w:val="20"/>
        </w:trPr>
        <w:tc>
          <w:tcPr>
            <w:tcW w:w="283" w:type="dxa"/>
          </w:tcPr>
          <w:p w14:paraId="5740F204" w14:textId="77777777" w:rsidR="008F5F1B" w:rsidRPr="00B924BE" w:rsidRDefault="008F5F1B" w:rsidP="00F43919">
            <w:pPr>
              <w:rPr>
                <w:rFonts w:ascii="Times New Roman" w:hAnsi="Times New Roman" w:cs="Times New Roman"/>
                <w:sz w:val="24"/>
                <w:szCs w:val="24"/>
              </w:rPr>
            </w:pPr>
          </w:p>
        </w:tc>
        <w:tc>
          <w:tcPr>
            <w:tcW w:w="5811" w:type="dxa"/>
            <w:noWrap/>
            <w:hideMark/>
          </w:tcPr>
          <w:p w14:paraId="719165AE"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 xml:space="preserve">The relationship between the quantity of gastrointestinal and respiratory viruses </w:t>
            </w:r>
            <w:proofErr w:type="gramStart"/>
            <w:r w:rsidRPr="00B924BE">
              <w:rPr>
                <w:rFonts w:ascii="Times New Roman" w:hAnsi="Times New Roman" w:cs="Times New Roman"/>
                <w:sz w:val="24"/>
                <w:szCs w:val="24"/>
              </w:rPr>
              <w:t>present</w:t>
            </w:r>
            <w:proofErr w:type="gramEnd"/>
            <w:r w:rsidRPr="00B924BE">
              <w:rPr>
                <w:rFonts w:ascii="Times New Roman" w:hAnsi="Times New Roman" w:cs="Times New Roman"/>
                <w:sz w:val="24"/>
                <w:szCs w:val="24"/>
              </w:rPr>
              <w:t xml:space="preserve"> in the environment and the need for hand hygiene action to interrupt environmental contamination and transmission</w:t>
            </w:r>
          </w:p>
        </w:tc>
        <w:tc>
          <w:tcPr>
            <w:tcW w:w="850" w:type="dxa"/>
            <w:noWrap/>
            <w:hideMark/>
          </w:tcPr>
          <w:p w14:paraId="71F6C96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70</w:t>
            </w:r>
          </w:p>
        </w:tc>
        <w:tc>
          <w:tcPr>
            <w:tcW w:w="850" w:type="dxa"/>
            <w:gridSpan w:val="2"/>
            <w:noWrap/>
            <w:hideMark/>
          </w:tcPr>
          <w:p w14:paraId="239A7F8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791ABCD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18</w:t>
            </w:r>
          </w:p>
        </w:tc>
        <w:tc>
          <w:tcPr>
            <w:tcW w:w="850" w:type="dxa"/>
            <w:gridSpan w:val="2"/>
            <w:noWrap/>
            <w:hideMark/>
          </w:tcPr>
          <w:p w14:paraId="11CBBF2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507016D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2.16 </w:t>
            </w:r>
            <w:r w:rsidRPr="00B924BE">
              <w:rPr>
                <w:rFonts w:ascii="Times New Roman" w:hAnsi="Times New Roman" w:cs="Times New Roman"/>
                <w:sz w:val="24"/>
                <w:szCs w:val="24"/>
              </w:rPr>
              <w:br/>
              <w:t>+/-1.22</w:t>
            </w:r>
          </w:p>
        </w:tc>
      </w:tr>
      <w:tr w:rsidR="008F5F1B" w:rsidRPr="00B924BE" w14:paraId="0F243A38" w14:textId="77777777" w:rsidTr="00F43919">
        <w:trPr>
          <w:trHeight w:val="20"/>
        </w:trPr>
        <w:tc>
          <w:tcPr>
            <w:tcW w:w="283" w:type="dxa"/>
          </w:tcPr>
          <w:p w14:paraId="0CA37851" w14:textId="77777777" w:rsidR="008F5F1B" w:rsidRPr="00B924BE" w:rsidRDefault="008F5F1B" w:rsidP="00F43919">
            <w:pPr>
              <w:rPr>
                <w:rFonts w:ascii="Times New Roman" w:hAnsi="Times New Roman" w:cs="Times New Roman"/>
                <w:sz w:val="24"/>
                <w:szCs w:val="24"/>
              </w:rPr>
            </w:pPr>
          </w:p>
        </w:tc>
        <w:tc>
          <w:tcPr>
            <w:tcW w:w="5811" w:type="dxa"/>
            <w:noWrap/>
            <w:hideMark/>
          </w:tcPr>
          <w:p w14:paraId="764B84ED" w14:textId="48263DA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hand hygiene agents and moisturi</w:t>
            </w:r>
            <w:r w:rsidR="00D67C06" w:rsidRPr="00B924BE">
              <w:rPr>
                <w:rFonts w:ascii="Times New Roman" w:hAnsi="Times New Roman" w:cs="Times New Roman"/>
                <w:sz w:val="24"/>
                <w:szCs w:val="24"/>
              </w:rPr>
              <w:t>z</w:t>
            </w:r>
            <w:r w:rsidRPr="00B924BE">
              <w:rPr>
                <w:rFonts w:ascii="Times New Roman" w:hAnsi="Times New Roman" w:cs="Times New Roman"/>
                <w:sz w:val="24"/>
                <w:szCs w:val="24"/>
              </w:rPr>
              <w:t>ers on the skin microbiome/health</w:t>
            </w:r>
          </w:p>
        </w:tc>
        <w:tc>
          <w:tcPr>
            <w:tcW w:w="850" w:type="dxa"/>
            <w:noWrap/>
            <w:hideMark/>
          </w:tcPr>
          <w:p w14:paraId="4A377F9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85</w:t>
            </w:r>
          </w:p>
        </w:tc>
        <w:tc>
          <w:tcPr>
            <w:tcW w:w="850" w:type="dxa"/>
            <w:gridSpan w:val="2"/>
            <w:noWrap/>
            <w:hideMark/>
          </w:tcPr>
          <w:p w14:paraId="4E25C71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1A53F9B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22A020C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74161B5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1.73 </w:t>
            </w:r>
            <w:r w:rsidRPr="00B924BE">
              <w:rPr>
                <w:rFonts w:ascii="Times New Roman" w:hAnsi="Times New Roman" w:cs="Times New Roman"/>
                <w:sz w:val="24"/>
                <w:szCs w:val="24"/>
              </w:rPr>
              <w:br/>
              <w:t>+/-0.83</w:t>
            </w:r>
          </w:p>
        </w:tc>
      </w:tr>
      <w:tr w:rsidR="008F5F1B" w:rsidRPr="00B924BE" w14:paraId="2CEB3C14" w14:textId="77777777" w:rsidTr="00F43919">
        <w:trPr>
          <w:trHeight w:val="20"/>
        </w:trPr>
        <w:tc>
          <w:tcPr>
            <w:tcW w:w="283" w:type="dxa"/>
          </w:tcPr>
          <w:p w14:paraId="7BDA26D2" w14:textId="77777777" w:rsidR="008F5F1B" w:rsidRPr="00B924BE" w:rsidRDefault="008F5F1B" w:rsidP="00F43919">
            <w:pPr>
              <w:rPr>
                <w:rFonts w:ascii="Times New Roman" w:hAnsi="Times New Roman" w:cs="Times New Roman"/>
                <w:sz w:val="24"/>
                <w:szCs w:val="24"/>
              </w:rPr>
            </w:pPr>
          </w:p>
        </w:tc>
        <w:tc>
          <w:tcPr>
            <w:tcW w:w="5811" w:type="dxa"/>
            <w:noWrap/>
            <w:hideMark/>
          </w:tcPr>
          <w:p w14:paraId="7B103421"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 xml:space="preserve">The role of hand microbiota and the impact on infection acquisition in a range of commonly encountered interventions, </w:t>
            </w:r>
            <w:proofErr w:type="spellStart"/>
            <w:r w:rsidRPr="00B924BE">
              <w:rPr>
                <w:rFonts w:ascii="Times New Roman" w:hAnsi="Times New Roman" w:cs="Times New Roman"/>
                <w:sz w:val="24"/>
                <w:szCs w:val="24"/>
              </w:rPr>
              <w:t>eg</w:t>
            </w:r>
            <w:proofErr w:type="spellEnd"/>
            <w:r w:rsidRPr="00B924BE">
              <w:rPr>
                <w:rFonts w:ascii="Times New Roman" w:hAnsi="Times New Roman" w:cs="Times New Roman"/>
                <w:sz w:val="24"/>
                <w:szCs w:val="24"/>
              </w:rPr>
              <w:t xml:space="preserve">, long lines, wounds, </w:t>
            </w:r>
            <w:proofErr w:type="spellStart"/>
            <w:r w:rsidRPr="00B924BE">
              <w:rPr>
                <w:rFonts w:ascii="Times New Roman" w:hAnsi="Times New Roman" w:cs="Times New Roman"/>
                <w:sz w:val="24"/>
                <w:szCs w:val="24"/>
              </w:rPr>
              <w:t>etc</w:t>
            </w:r>
            <w:proofErr w:type="spellEnd"/>
          </w:p>
        </w:tc>
        <w:tc>
          <w:tcPr>
            <w:tcW w:w="850" w:type="dxa"/>
            <w:noWrap/>
            <w:hideMark/>
          </w:tcPr>
          <w:p w14:paraId="37ACE12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76</w:t>
            </w:r>
          </w:p>
        </w:tc>
        <w:tc>
          <w:tcPr>
            <w:tcW w:w="850" w:type="dxa"/>
            <w:gridSpan w:val="2"/>
            <w:noWrap/>
            <w:hideMark/>
          </w:tcPr>
          <w:p w14:paraId="7E4594A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4E652A4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1A12DA0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4" w:type="dxa"/>
            <w:gridSpan w:val="2"/>
            <w:noWrap/>
            <w:hideMark/>
          </w:tcPr>
          <w:p w14:paraId="604407C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1.74 </w:t>
            </w:r>
            <w:r w:rsidRPr="00B924BE">
              <w:rPr>
                <w:rFonts w:ascii="Times New Roman" w:hAnsi="Times New Roman" w:cs="Times New Roman"/>
                <w:sz w:val="24"/>
                <w:szCs w:val="24"/>
              </w:rPr>
              <w:br/>
              <w:t>+/-0.78</w:t>
            </w:r>
          </w:p>
        </w:tc>
      </w:tr>
      <w:tr w:rsidR="008F5F1B" w:rsidRPr="00B924BE" w14:paraId="35453F56" w14:textId="77777777" w:rsidTr="00F43919">
        <w:trPr>
          <w:trHeight w:val="20"/>
        </w:trPr>
        <w:tc>
          <w:tcPr>
            <w:tcW w:w="283" w:type="dxa"/>
          </w:tcPr>
          <w:p w14:paraId="576C9C7D" w14:textId="77777777" w:rsidR="008F5F1B" w:rsidRPr="00B924BE" w:rsidRDefault="008F5F1B" w:rsidP="00F43919">
            <w:pPr>
              <w:rPr>
                <w:rFonts w:ascii="Times New Roman" w:hAnsi="Times New Roman" w:cs="Times New Roman"/>
                <w:sz w:val="24"/>
                <w:szCs w:val="24"/>
              </w:rPr>
            </w:pPr>
          </w:p>
        </w:tc>
        <w:tc>
          <w:tcPr>
            <w:tcW w:w="5811" w:type="dxa"/>
            <w:noWrap/>
            <w:hideMark/>
          </w:tcPr>
          <w:p w14:paraId="7CBC3D59"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commensal hand microbial flora in resisting colonization by commonly known healthcare pathogens</w:t>
            </w:r>
          </w:p>
        </w:tc>
        <w:tc>
          <w:tcPr>
            <w:tcW w:w="850" w:type="dxa"/>
            <w:noWrap/>
            <w:hideMark/>
          </w:tcPr>
          <w:p w14:paraId="5C8A8CA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73</w:t>
            </w:r>
          </w:p>
        </w:tc>
        <w:tc>
          <w:tcPr>
            <w:tcW w:w="850" w:type="dxa"/>
            <w:gridSpan w:val="2"/>
            <w:noWrap/>
            <w:hideMark/>
          </w:tcPr>
          <w:p w14:paraId="4A4285C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7514374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239A94C3"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7C49C63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1.95 </w:t>
            </w:r>
            <w:r w:rsidRPr="00B924BE">
              <w:rPr>
                <w:rFonts w:ascii="Times New Roman" w:hAnsi="Times New Roman" w:cs="Times New Roman"/>
                <w:sz w:val="24"/>
                <w:szCs w:val="24"/>
              </w:rPr>
              <w:br/>
              <w:t>+/-1.04</w:t>
            </w:r>
          </w:p>
        </w:tc>
      </w:tr>
      <w:tr w:rsidR="008F5F1B" w:rsidRPr="00B924BE" w14:paraId="5EB9BF0B" w14:textId="77777777" w:rsidTr="00F43919">
        <w:trPr>
          <w:trHeight w:val="20"/>
        </w:trPr>
        <w:tc>
          <w:tcPr>
            <w:tcW w:w="283" w:type="dxa"/>
          </w:tcPr>
          <w:p w14:paraId="3C9B918C" w14:textId="77777777" w:rsidR="008F5F1B" w:rsidRPr="00B924BE" w:rsidRDefault="008F5F1B" w:rsidP="00F43919">
            <w:pPr>
              <w:rPr>
                <w:rFonts w:ascii="Times New Roman" w:hAnsi="Times New Roman" w:cs="Times New Roman"/>
                <w:sz w:val="24"/>
                <w:szCs w:val="24"/>
              </w:rPr>
            </w:pPr>
          </w:p>
        </w:tc>
        <w:tc>
          <w:tcPr>
            <w:tcW w:w="5811" w:type="dxa"/>
            <w:noWrap/>
            <w:hideMark/>
          </w:tcPr>
          <w:p w14:paraId="372B7064"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extent of colonization from healthcare worker hand microbial flora and the correlation with HAI in pre-determined hospitalized patients</w:t>
            </w:r>
          </w:p>
        </w:tc>
        <w:tc>
          <w:tcPr>
            <w:tcW w:w="850" w:type="dxa"/>
            <w:noWrap/>
            <w:hideMark/>
          </w:tcPr>
          <w:p w14:paraId="18837F9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79</w:t>
            </w:r>
          </w:p>
        </w:tc>
        <w:tc>
          <w:tcPr>
            <w:tcW w:w="850" w:type="dxa"/>
            <w:gridSpan w:val="2"/>
            <w:noWrap/>
            <w:hideMark/>
          </w:tcPr>
          <w:p w14:paraId="07C1FCA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38073D4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08C5E09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2A461C5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1.82 </w:t>
            </w:r>
            <w:r w:rsidRPr="00B924BE">
              <w:rPr>
                <w:rFonts w:ascii="Times New Roman" w:hAnsi="Times New Roman" w:cs="Times New Roman"/>
                <w:sz w:val="24"/>
                <w:szCs w:val="24"/>
              </w:rPr>
              <w:br/>
              <w:t>+/-1.05</w:t>
            </w:r>
          </w:p>
        </w:tc>
      </w:tr>
      <w:tr w:rsidR="008F5F1B" w:rsidRPr="00B924BE" w14:paraId="0D597E0E" w14:textId="77777777" w:rsidTr="00F43919">
        <w:trPr>
          <w:trHeight w:val="20"/>
        </w:trPr>
        <w:tc>
          <w:tcPr>
            <w:tcW w:w="283" w:type="dxa"/>
          </w:tcPr>
          <w:p w14:paraId="16E304DB" w14:textId="77777777" w:rsidR="008F5F1B" w:rsidRPr="00B924BE" w:rsidRDefault="008F5F1B" w:rsidP="00F43919">
            <w:pPr>
              <w:rPr>
                <w:rFonts w:ascii="Times New Roman" w:hAnsi="Times New Roman" w:cs="Times New Roman"/>
                <w:sz w:val="24"/>
                <w:szCs w:val="24"/>
              </w:rPr>
            </w:pPr>
          </w:p>
        </w:tc>
        <w:tc>
          <w:tcPr>
            <w:tcW w:w="5811" w:type="dxa"/>
            <w:noWrap/>
            <w:hideMark/>
          </w:tcPr>
          <w:p w14:paraId="1E3E02B4"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the skin microbiome across different age groups and the correlation with microorganism transmission and HAI</w:t>
            </w:r>
          </w:p>
        </w:tc>
        <w:tc>
          <w:tcPr>
            <w:tcW w:w="850" w:type="dxa"/>
            <w:noWrap/>
            <w:hideMark/>
          </w:tcPr>
          <w:p w14:paraId="4BFA6F4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74</w:t>
            </w:r>
          </w:p>
        </w:tc>
        <w:tc>
          <w:tcPr>
            <w:tcW w:w="850" w:type="dxa"/>
            <w:gridSpan w:val="2"/>
            <w:noWrap/>
            <w:hideMark/>
          </w:tcPr>
          <w:p w14:paraId="618B15D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2FD18AE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14CBC4A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noWrap/>
            <w:hideMark/>
          </w:tcPr>
          <w:p w14:paraId="6843D54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2.09 </w:t>
            </w:r>
            <w:r w:rsidRPr="00B924BE">
              <w:rPr>
                <w:rFonts w:ascii="Times New Roman" w:hAnsi="Times New Roman" w:cs="Times New Roman"/>
                <w:sz w:val="24"/>
                <w:szCs w:val="24"/>
              </w:rPr>
              <w:br/>
              <w:t>+/-0.95</w:t>
            </w:r>
          </w:p>
        </w:tc>
      </w:tr>
      <w:tr w:rsidR="008F5F1B" w:rsidRPr="00B924BE" w14:paraId="7FF966E7" w14:textId="77777777" w:rsidTr="00F43919">
        <w:trPr>
          <w:trHeight w:val="20"/>
        </w:trPr>
        <w:tc>
          <w:tcPr>
            <w:tcW w:w="283" w:type="dxa"/>
          </w:tcPr>
          <w:p w14:paraId="3D45853A" w14:textId="77777777" w:rsidR="008F5F1B" w:rsidRPr="00B924BE" w:rsidRDefault="008F5F1B" w:rsidP="00F43919">
            <w:pPr>
              <w:rPr>
                <w:rFonts w:ascii="Times New Roman" w:hAnsi="Times New Roman" w:cs="Times New Roman"/>
                <w:sz w:val="24"/>
                <w:szCs w:val="24"/>
              </w:rPr>
            </w:pPr>
          </w:p>
        </w:tc>
        <w:tc>
          <w:tcPr>
            <w:tcW w:w="5811" w:type="dxa"/>
            <w:noWrap/>
            <w:hideMark/>
          </w:tcPr>
          <w:p w14:paraId="2F14C701"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‘biotics’ in supporting healthy hand microbiome flora</w:t>
            </w:r>
          </w:p>
        </w:tc>
        <w:tc>
          <w:tcPr>
            <w:tcW w:w="850" w:type="dxa"/>
            <w:noWrap/>
            <w:hideMark/>
          </w:tcPr>
          <w:p w14:paraId="4B234F66"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50</w:t>
            </w:r>
          </w:p>
        </w:tc>
        <w:tc>
          <w:tcPr>
            <w:tcW w:w="850" w:type="dxa"/>
            <w:gridSpan w:val="2"/>
            <w:noWrap/>
            <w:hideMark/>
          </w:tcPr>
          <w:p w14:paraId="24A9D452"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32</w:t>
            </w:r>
          </w:p>
        </w:tc>
        <w:tc>
          <w:tcPr>
            <w:tcW w:w="850" w:type="dxa"/>
            <w:gridSpan w:val="2"/>
            <w:noWrap/>
            <w:hideMark/>
          </w:tcPr>
          <w:p w14:paraId="2243269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052BDEF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4" w:type="dxa"/>
            <w:gridSpan w:val="2"/>
            <w:noWrap/>
            <w:hideMark/>
          </w:tcPr>
          <w:p w14:paraId="7F15BCD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2.42 </w:t>
            </w:r>
            <w:r w:rsidRPr="00B924BE">
              <w:rPr>
                <w:rFonts w:ascii="Times New Roman" w:hAnsi="Times New Roman" w:cs="Times New Roman"/>
                <w:sz w:val="24"/>
                <w:szCs w:val="24"/>
              </w:rPr>
              <w:br/>
              <w:t>+/-0.84</w:t>
            </w:r>
          </w:p>
        </w:tc>
      </w:tr>
      <w:tr w:rsidR="008F5F1B" w:rsidRPr="00B924BE" w14:paraId="578F3E55" w14:textId="77777777" w:rsidTr="00F43919">
        <w:trPr>
          <w:trHeight w:val="20"/>
        </w:trPr>
        <w:tc>
          <w:tcPr>
            <w:tcW w:w="283" w:type="dxa"/>
          </w:tcPr>
          <w:p w14:paraId="1DEDA8FA" w14:textId="77777777" w:rsidR="008F5F1B" w:rsidRPr="00B924BE" w:rsidRDefault="008F5F1B" w:rsidP="00F43919">
            <w:pPr>
              <w:rPr>
                <w:rFonts w:ascii="Times New Roman" w:hAnsi="Times New Roman" w:cs="Times New Roman"/>
                <w:sz w:val="24"/>
                <w:szCs w:val="24"/>
              </w:rPr>
            </w:pPr>
          </w:p>
        </w:tc>
        <w:tc>
          <w:tcPr>
            <w:tcW w:w="5811" w:type="dxa"/>
            <w:tcBorders>
              <w:bottom w:val="single" w:sz="4" w:space="0" w:color="auto"/>
            </w:tcBorders>
            <w:noWrap/>
            <w:hideMark/>
          </w:tcPr>
          <w:p w14:paraId="41783871" w14:textId="77777777" w:rsidR="008F5F1B" w:rsidRPr="00B924BE" w:rsidRDefault="008F5F1B" w:rsidP="00F43919">
            <w:pPr>
              <w:rPr>
                <w:rFonts w:ascii="Times New Roman" w:hAnsi="Times New Roman" w:cs="Times New Roman"/>
                <w:sz w:val="24"/>
                <w:szCs w:val="24"/>
              </w:rPr>
            </w:pPr>
            <w:r w:rsidRPr="00B924BE">
              <w:rPr>
                <w:rFonts w:ascii="Times New Roman" w:hAnsi="Times New Roman" w:cs="Times New Roman"/>
                <w:sz w:val="24"/>
                <w:szCs w:val="24"/>
              </w:rPr>
              <w:t>The minimum level of potentially pathogenic organisms that need to be present on hands to cause transmission and HAI in a range of settings</w:t>
            </w:r>
          </w:p>
        </w:tc>
        <w:tc>
          <w:tcPr>
            <w:tcW w:w="850" w:type="dxa"/>
            <w:tcBorders>
              <w:bottom w:val="single" w:sz="4" w:space="0" w:color="auto"/>
            </w:tcBorders>
            <w:noWrap/>
            <w:hideMark/>
          </w:tcPr>
          <w:p w14:paraId="3C1A14A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76</w:t>
            </w:r>
          </w:p>
        </w:tc>
        <w:tc>
          <w:tcPr>
            <w:tcW w:w="850" w:type="dxa"/>
            <w:gridSpan w:val="2"/>
            <w:tcBorders>
              <w:bottom w:val="single" w:sz="4" w:space="0" w:color="auto"/>
            </w:tcBorders>
            <w:noWrap/>
            <w:hideMark/>
          </w:tcPr>
          <w:p w14:paraId="4F98119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tcBorders>
              <w:bottom w:val="single" w:sz="4" w:space="0" w:color="auto"/>
            </w:tcBorders>
            <w:noWrap/>
            <w:hideMark/>
          </w:tcPr>
          <w:p w14:paraId="17E747B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tcBorders>
              <w:bottom w:val="single" w:sz="4" w:space="0" w:color="auto"/>
            </w:tcBorders>
            <w:noWrap/>
            <w:hideMark/>
          </w:tcPr>
          <w:p w14:paraId="1EB6EF0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6AFBC3B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1.92 </w:t>
            </w:r>
            <w:r w:rsidRPr="00B924BE">
              <w:rPr>
                <w:rFonts w:ascii="Times New Roman" w:hAnsi="Times New Roman" w:cs="Times New Roman"/>
                <w:sz w:val="24"/>
                <w:szCs w:val="24"/>
              </w:rPr>
              <w:br/>
              <w:t>+/-1.0</w:t>
            </w:r>
          </w:p>
        </w:tc>
      </w:tr>
      <w:tr w:rsidR="008F5F1B" w:rsidRPr="00B924BE" w14:paraId="701A6490" w14:textId="77777777" w:rsidTr="00F43919">
        <w:trPr>
          <w:trHeight w:val="20"/>
        </w:trPr>
        <w:tc>
          <w:tcPr>
            <w:tcW w:w="6094" w:type="dxa"/>
            <w:gridSpan w:val="2"/>
          </w:tcPr>
          <w:p w14:paraId="2D572569" w14:textId="77777777" w:rsidR="008F5F1B" w:rsidRPr="00B924BE" w:rsidRDefault="008F5F1B" w:rsidP="00F43919">
            <w:pPr>
              <w:spacing w:before="120"/>
              <w:rPr>
                <w:rFonts w:ascii="Times New Roman" w:hAnsi="Times New Roman" w:cs="Times New Roman"/>
                <w:b/>
                <w:bCs/>
                <w:sz w:val="24"/>
                <w:szCs w:val="24"/>
              </w:rPr>
            </w:pPr>
            <w:r w:rsidRPr="00B924BE">
              <w:rPr>
                <w:rFonts w:ascii="Times New Roman" w:hAnsi="Times New Roman" w:cs="Times New Roman"/>
                <w:b/>
                <w:bCs/>
                <w:sz w:val="24"/>
                <w:szCs w:val="24"/>
              </w:rPr>
              <w:t>Dynamics of hand transmission</w:t>
            </w:r>
          </w:p>
        </w:tc>
        <w:tc>
          <w:tcPr>
            <w:tcW w:w="1347" w:type="dxa"/>
            <w:gridSpan w:val="2"/>
            <w:tcBorders>
              <w:top w:val="single" w:sz="4" w:space="0" w:color="auto"/>
            </w:tcBorders>
            <w:noWrap/>
          </w:tcPr>
          <w:p w14:paraId="03430185"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3C9DECA9"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118CE2B8" w14:textId="77777777" w:rsidR="008F5F1B" w:rsidRPr="00B924BE" w:rsidRDefault="008F5F1B" w:rsidP="00F43919">
            <w:pPr>
              <w:jc w:val="center"/>
              <w:rPr>
                <w:rFonts w:ascii="Times New Roman" w:hAnsi="Times New Roman" w:cs="Times New Roman"/>
                <w:sz w:val="24"/>
                <w:szCs w:val="24"/>
              </w:rPr>
            </w:pPr>
          </w:p>
        </w:tc>
        <w:tc>
          <w:tcPr>
            <w:tcW w:w="850" w:type="dxa"/>
            <w:gridSpan w:val="2"/>
            <w:tcBorders>
              <w:top w:val="single" w:sz="4" w:space="0" w:color="auto"/>
            </w:tcBorders>
            <w:noWrap/>
          </w:tcPr>
          <w:p w14:paraId="64E276B9" w14:textId="77777777" w:rsidR="008F5F1B" w:rsidRPr="00B924BE" w:rsidRDefault="008F5F1B" w:rsidP="00F43919">
            <w:pPr>
              <w:jc w:val="center"/>
              <w:rPr>
                <w:rFonts w:ascii="Times New Roman" w:hAnsi="Times New Roman" w:cs="Times New Roman"/>
                <w:sz w:val="24"/>
                <w:szCs w:val="24"/>
              </w:rPr>
            </w:pPr>
          </w:p>
        </w:tc>
        <w:tc>
          <w:tcPr>
            <w:tcW w:w="357" w:type="dxa"/>
            <w:tcBorders>
              <w:top w:val="single" w:sz="4" w:space="0" w:color="auto"/>
            </w:tcBorders>
            <w:noWrap/>
          </w:tcPr>
          <w:p w14:paraId="5EF174CA" w14:textId="77777777" w:rsidR="008F5F1B" w:rsidRPr="00B924BE" w:rsidRDefault="008F5F1B" w:rsidP="00F43919">
            <w:pPr>
              <w:jc w:val="center"/>
              <w:rPr>
                <w:rFonts w:ascii="Times New Roman" w:hAnsi="Times New Roman" w:cs="Times New Roman"/>
                <w:sz w:val="24"/>
                <w:szCs w:val="24"/>
              </w:rPr>
            </w:pPr>
          </w:p>
        </w:tc>
      </w:tr>
      <w:tr w:rsidR="008F5F1B" w:rsidRPr="00B924BE" w14:paraId="31AB3755" w14:textId="77777777" w:rsidTr="00F43919">
        <w:trPr>
          <w:trHeight w:val="20"/>
        </w:trPr>
        <w:tc>
          <w:tcPr>
            <w:tcW w:w="283" w:type="dxa"/>
          </w:tcPr>
          <w:p w14:paraId="3F90D9D4" w14:textId="77777777" w:rsidR="008F5F1B" w:rsidRPr="00B924BE" w:rsidRDefault="008F5F1B" w:rsidP="00F43919">
            <w:pPr>
              <w:rPr>
                <w:rFonts w:ascii="Times New Roman" w:hAnsi="Times New Roman" w:cs="Times New Roman"/>
                <w:sz w:val="24"/>
                <w:szCs w:val="24"/>
              </w:rPr>
            </w:pPr>
          </w:p>
        </w:tc>
        <w:tc>
          <w:tcPr>
            <w:tcW w:w="5811" w:type="dxa"/>
            <w:noWrap/>
            <w:hideMark/>
          </w:tcPr>
          <w:p w14:paraId="33017B0D"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fomite contamination in hand contamination with different microbes, the potential for transmission and correlation with HAI</w:t>
            </w:r>
          </w:p>
        </w:tc>
        <w:tc>
          <w:tcPr>
            <w:tcW w:w="850" w:type="dxa"/>
            <w:noWrap/>
            <w:hideMark/>
          </w:tcPr>
          <w:p w14:paraId="5ADA5DD0"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91</w:t>
            </w:r>
          </w:p>
        </w:tc>
        <w:tc>
          <w:tcPr>
            <w:tcW w:w="850" w:type="dxa"/>
            <w:gridSpan w:val="2"/>
            <w:noWrap/>
            <w:hideMark/>
          </w:tcPr>
          <w:p w14:paraId="064DE85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0" w:type="dxa"/>
            <w:gridSpan w:val="2"/>
            <w:noWrap/>
            <w:hideMark/>
          </w:tcPr>
          <w:p w14:paraId="75D6AA5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noWrap/>
            <w:hideMark/>
          </w:tcPr>
          <w:p w14:paraId="4751C4E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26FC21D9"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1.67 </w:t>
            </w:r>
            <w:r w:rsidRPr="00B924BE">
              <w:rPr>
                <w:rFonts w:ascii="Times New Roman" w:hAnsi="Times New Roman" w:cs="Times New Roman"/>
                <w:sz w:val="24"/>
                <w:szCs w:val="24"/>
              </w:rPr>
              <w:br/>
              <w:t>+/-0.59</w:t>
            </w:r>
          </w:p>
        </w:tc>
      </w:tr>
      <w:tr w:rsidR="008F5F1B" w:rsidRPr="00B924BE" w14:paraId="393BA501" w14:textId="77777777" w:rsidTr="00F43919">
        <w:trPr>
          <w:trHeight w:val="20"/>
        </w:trPr>
        <w:tc>
          <w:tcPr>
            <w:tcW w:w="283" w:type="dxa"/>
          </w:tcPr>
          <w:p w14:paraId="107685E2" w14:textId="77777777" w:rsidR="008F5F1B" w:rsidRPr="00B924BE" w:rsidRDefault="008F5F1B" w:rsidP="00F43919">
            <w:pPr>
              <w:rPr>
                <w:rFonts w:ascii="Times New Roman" w:hAnsi="Times New Roman" w:cs="Times New Roman"/>
                <w:sz w:val="24"/>
                <w:szCs w:val="24"/>
              </w:rPr>
            </w:pPr>
          </w:p>
        </w:tc>
        <w:tc>
          <w:tcPr>
            <w:tcW w:w="5811" w:type="dxa"/>
            <w:noWrap/>
            <w:hideMark/>
          </w:tcPr>
          <w:p w14:paraId="2DFAE5F3"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minimum infectious dose of potentially pathogenic organisms on environmental contamination and the impact on the times for hand hygiene</w:t>
            </w:r>
          </w:p>
        </w:tc>
        <w:tc>
          <w:tcPr>
            <w:tcW w:w="850" w:type="dxa"/>
            <w:noWrap/>
            <w:hideMark/>
          </w:tcPr>
          <w:p w14:paraId="0D54739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73</w:t>
            </w:r>
          </w:p>
        </w:tc>
        <w:tc>
          <w:tcPr>
            <w:tcW w:w="850" w:type="dxa"/>
            <w:gridSpan w:val="2"/>
            <w:noWrap/>
            <w:hideMark/>
          </w:tcPr>
          <w:p w14:paraId="7BE4542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15</w:t>
            </w:r>
          </w:p>
        </w:tc>
        <w:tc>
          <w:tcPr>
            <w:tcW w:w="850" w:type="dxa"/>
            <w:gridSpan w:val="2"/>
            <w:noWrap/>
            <w:hideMark/>
          </w:tcPr>
          <w:p w14:paraId="017D619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noWrap/>
            <w:hideMark/>
          </w:tcPr>
          <w:p w14:paraId="4216B135"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7B990AA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2.1 </w:t>
            </w:r>
            <w:r w:rsidRPr="00B924BE">
              <w:rPr>
                <w:rFonts w:ascii="Times New Roman" w:hAnsi="Times New Roman" w:cs="Times New Roman"/>
                <w:sz w:val="24"/>
                <w:szCs w:val="24"/>
              </w:rPr>
              <w:br/>
              <w:t>+/-1.04</w:t>
            </w:r>
          </w:p>
        </w:tc>
      </w:tr>
      <w:tr w:rsidR="008F5F1B" w:rsidRPr="00B924BE" w14:paraId="64AE6D9A" w14:textId="77777777" w:rsidTr="00F43919">
        <w:trPr>
          <w:trHeight w:val="20"/>
        </w:trPr>
        <w:tc>
          <w:tcPr>
            <w:tcW w:w="283" w:type="dxa"/>
          </w:tcPr>
          <w:p w14:paraId="4035F181" w14:textId="77777777" w:rsidR="008F5F1B" w:rsidRPr="00B924BE" w:rsidRDefault="008F5F1B" w:rsidP="00F43919">
            <w:pPr>
              <w:rPr>
                <w:rFonts w:ascii="Times New Roman" w:hAnsi="Times New Roman" w:cs="Times New Roman"/>
                <w:sz w:val="24"/>
                <w:szCs w:val="24"/>
              </w:rPr>
            </w:pPr>
          </w:p>
        </w:tc>
        <w:tc>
          <w:tcPr>
            <w:tcW w:w="5811" w:type="dxa"/>
            <w:noWrap/>
            <w:hideMark/>
          </w:tcPr>
          <w:p w14:paraId="707EA90B"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type of hand-to-surface touch, which occurs when different potentially pathogenic organisms are present and the influence on hand hygiene opportunities</w:t>
            </w:r>
          </w:p>
        </w:tc>
        <w:tc>
          <w:tcPr>
            <w:tcW w:w="850" w:type="dxa"/>
            <w:noWrap/>
            <w:hideMark/>
          </w:tcPr>
          <w:p w14:paraId="4627FA44"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50</w:t>
            </w:r>
          </w:p>
        </w:tc>
        <w:tc>
          <w:tcPr>
            <w:tcW w:w="850" w:type="dxa"/>
            <w:gridSpan w:val="2"/>
            <w:noWrap/>
            <w:hideMark/>
          </w:tcPr>
          <w:p w14:paraId="06B8D28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29</w:t>
            </w:r>
          </w:p>
        </w:tc>
        <w:tc>
          <w:tcPr>
            <w:tcW w:w="850" w:type="dxa"/>
            <w:gridSpan w:val="2"/>
            <w:noWrap/>
            <w:hideMark/>
          </w:tcPr>
          <w:p w14:paraId="7B70637F"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18</w:t>
            </w:r>
          </w:p>
        </w:tc>
        <w:tc>
          <w:tcPr>
            <w:tcW w:w="850" w:type="dxa"/>
            <w:gridSpan w:val="2"/>
            <w:noWrap/>
            <w:hideMark/>
          </w:tcPr>
          <w:p w14:paraId="21A5E7A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4" w:type="dxa"/>
            <w:gridSpan w:val="2"/>
            <w:noWrap/>
            <w:hideMark/>
          </w:tcPr>
          <w:p w14:paraId="74B5273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2.48 </w:t>
            </w:r>
            <w:r w:rsidRPr="00B924BE">
              <w:rPr>
                <w:rFonts w:ascii="Times New Roman" w:hAnsi="Times New Roman" w:cs="Times New Roman"/>
                <w:sz w:val="24"/>
                <w:szCs w:val="24"/>
              </w:rPr>
              <w:br/>
              <w:t>+/-1.0</w:t>
            </w:r>
          </w:p>
        </w:tc>
      </w:tr>
      <w:tr w:rsidR="008F5F1B" w:rsidRPr="00B924BE" w14:paraId="4EDB606C" w14:textId="77777777" w:rsidTr="00F43919">
        <w:trPr>
          <w:trHeight w:val="20"/>
        </w:trPr>
        <w:tc>
          <w:tcPr>
            <w:tcW w:w="283" w:type="dxa"/>
          </w:tcPr>
          <w:p w14:paraId="12AF9A1E" w14:textId="77777777" w:rsidR="008F5F1B" w:rsidRPr="00B924BE" w:rsidRDefault="008F5F1B" w:rsidP="00F43919">
            <w:pPr>
              <w:rPr>
                <w:rFonts w:ascii="Times New Roman" w:hAnsi="Times New Roman" w:cs="Times New Roman"/>
                <w:sz w:val="24"/>
                <w:szCs w:val="24"/>
              </w:rPr>
            </w:pPr>
          </w:p>
        </w:tc>
        <w:tc>
          <w:tcPr>
            <w:tcW w:w="5811" w:type="dxa"/>
            <w:noWrap/>
            <w:hideMark/>
          </w:tcPr>
          <w:p w14:paraId="75B83D53" w14:textId="77777777" w:rsidR="008F5F1B" w:rsidRPr="00B924BE" w:rsidRDefault="008F5F1B" w:rsidP="00F43919">
            <w:pPr>
              <w:spacing w:after="120"/>
              <w:rPr>
                <w:rFonts w:ascii="Times New Roman" w:hAnsi="Times New Roman" w:cs="Times New Roman"/>
                <w:sz w:val="24"/>
                <w:szCs w:val="24"/>
              </w:rPr>
            </w:pPr>
            <w:r w:rsidRPr="00B924BE">
              <w:rPr>
                <w:rFonts w:ascii="Times New Roman" w:hAnsi="Times New Roman" w:cs="Times New Roman"/>
                <w:sz w:val="24"/>
                <w:szCs w:val="24"/>
              </w:rPr>
              <w:t>The role of the built environment and ergonomics/human factors in hand recontamination</w:t>
            </w:r>
          </w:p>
        </w:tc>
        <w:tc>
          <w:tcPr>
            <w:tcW w:w="850" w:type="dxa"/>
            <w:noWrap/>
            <w:hideMark/>
          </w:tcPr>
          <w:p w14:paraId="38157D7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88</w:t>
            </w:r>
          </w:p>
        </w:tc>
        <w:tc>
          <w:tcPr>
            <w:tcW w:w="850" w:type="dxa"/>
            <w:gridSpan w:val="2"/>
            <w:noWrap/>
            <w:hideMark/>
          </w:tcPr>
          <w:p w14:paraId="2B7BB9EB"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9</w:t>
            </w:r>
          </w:p>
        </w:tc>
        <w:tc>
          <w:tcPr>
            <w:tcW w:w="850" w:type="dxa"/>
            <w:gridSpan w:val="2"/>
            <w:noWrap/>
            <w:hideMark/>
          </w:tcPr>
          <w:p w14:paraId="449824D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3</w:t>
            </w:r>
          </w:p>
        </w:tc>
        <w:tc>
          <w:tcPr>
            <w:tcW w:w="850" w:type="dxa"/>
            <w:gridSpan w:val="2"/>
            <w:noWrap/>
            <w:hideMark/>
          </w:tcPr>
          <w:p w14:paraId="1BCB30D7"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4" w:type="dxa"/>
            <w:gridSpan w:val="2"/>
            <w:noWrap/>
            <w:hideMark/>
          </w:tcPr>
          <w:p w14:paraId="5D1D79ED"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1.86 </w:t>
            </w:r>
            <w:r w:rsidRPr="00B924BE">
              <w:rPr>
                <w:rFonts w:ascii="Times New Roman" w:hAnsi="Times New Roman" w:cs="Times New Roman"/>
                <w:sz w:val="24"/>
                <w:szCs w:val="24"/>
              </w:rPr>
              <w:br/>
              <w:t>+/-0.69</w:t>
            </w:r>
          </w:p>
        </w:tc>
      </w:tr>
      <w:tr w:rsidR="008F5F1B" w:rsidRPr="00B924BE" w14:paraId="1AB600F9" w14:textId="77777777" w:rsidTr="00F43919">
        <w:trPr>
          <w:trHeight w:val="20"/>
        </w:trPr>
        <w:tc>
          <w:tcPr>
            <w:tcW w:w="283" w:type="dxa"/>
            <w:tcBorders>
              <w:bottom w:val="single" w:sz="4" w:space="0" w:color="auto"/>
            </w:tcBorders>
          </w:tcPr>
          <w:p w14:paraId="510EFB94" w14:textId="77777777" w:rsidR="008F5F1B" w:rsidRPr="00B924BE" w:rsidRDefault="008F5F1B" w:rsidP="00F43919">
            <w:pPr>
              <w:rPr>
                <w:rFonts w:ascii="Times New Roman" w:hAnsi="Times New Roman" w:cs="Times New Roman"/>
                <w:sz w:val="24"/>
                <w:szCs w:val="24"/>
              </w:rPr>
            </w:pPr>
          </w:p>
        </w:tc>
        <w:tc>
          <w:tcPr>
            <w:tcW w:w="5811" w:type="dxa"/>
            <w:tcBorders>
              <w:bottom w:val="single" w:sz="4" w:space="0" w:color="auto"/>
            </w:tcBorders>
            <w:noWrap/>
            <w:hideMark/>
          </w:tcPr>
          <w:p w14:paraId="46D64FA1" w14:textId="77777777" w:rsidR="008F5F1B" w:rsidRPr="00B924BE" w:rsidRDefault="008F5F1B" w:rsidP="00F43919">
            <w:pPr>
              <w:rPr>
                <w:rFonts w:ascii="Times New Roman" w:hAnsi="Times New Roman" w:cs="Times New Roman"/>
                <w:sz w:val="24"/>
                <w:szCs w:val="24"/>
              </w:rPr>
            </w:pPr>
            <w:r w:rsidRPr="00B924BE">
              <w:rPr>
                <w:rFonts w:ascii="Times New Roman" w:hAnsi="Times New Roman" w:cs="Times New Roman"/>
                <w:sz w:val="24"/>
                <w:szCs w:val="24"/>
              </w:rPr>
              <w:t>The impact of glove removal on hand (re)contamination from pathogenic organisms in a range of settings</w:t>
            </w:r>
          </w:p>
        </w:tc>
        <w:tc>
          <w:tcPr>
            <w:tcW w:w="850" w:type="dxa"/>
            <w:tcBorders>
              <w:bottom w:val="single" w:sz="4" w:space="0" w:color="auto"/>
            </w:tcBorders>
            <w:noWrap/>
            <w:hideMark/>
          </w:tcPr>
          <w:p w14:paraId="26B9BEC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82</w:t>
            </w:r>
          </w:p>
        </w:tc>
        <w:tc>
          <w:tcPr>
            <w:tcW w:w="850" w:type="dxa"/>
            <w:gridSpan w:val="2"/>
            <w:tcBorders>
              <w:bottom w:val="single" w:sz="4" w:space="0" w:color="auto"/>
            </w:tcBorders>
            <w:noWrap/>
            <w:hideMark/>
          </w:tcPr>
          <w:p w14:paraId="3ED9030E"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12</w:t>
            </w:r>
          </w:p>
        </w:tc>
        <w:tc>
          <w:tcPr>
            <w:tcW w:w="850" w:type="dxa"/>
            <w:gridSpan w:val="2"/>
            <w:tcBorders>
              <w:bottom w:val="single" w:sz="4" w:space="0" w:color="auto"/>
            </w:tcBorders>
            <w:noWrap/>
            <w:hideMark/>
          </w:tcPr>
          <w:p w14:paraId="2657085A"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0</w:t>
            </w:r>
          </w:p>
        </w:tc>
        <w:tc>
          <w:tcPr>
            <w:tcW w:w="850" w:type="dxa"/>
            <w:gridSpan w:val="2"/>
            <w:tcBorders>
              <w:bottom w:val="single" w:sz="4" w:space="0" w:color="auto"/>
            </w:tcBorders>
            <w:noWrap/>
            <w:hideMark/>
          </w:tcPr>
          <w:p w14:paraId="73E83D7C"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6</w:t>
            </w:r>
          </w:p>
        </w:tc>
        <w:tc>
          <w:tcPr>
            <w:tcW w:w="854" w:type="dxa"/>
            <w:gridSpan w:val="2"/>
            <w:tcBorders>
              <w:bottom w:val="single" w:sz="4" w:space="0" w:color="auto"/>
            </w:tcBorders>
            <w:noWrap/>
            <w:hideMark/>
          </w:tcPr>
          <w:p w14:paraId="2F8BA141" w14:textId="77777777" w:rsidR="008F5F1B" w:rsidRPr="00B924BE" w:rsidRDefault="008F5F1B" w:rsidP="00F43919">
            <w:pPr>
              <w:jc w:val="center"/>
              <w:rPr>
                <w:rFonts w:ascii="Times New Roman" w:hAnsi="Times New Roman" w:cs="Times New Roman"/>
                <w:sz w:val="24"/>
                <w:szCs w:val="24"/>
              </w:rPr>
            </w:pPr>
            <w:r w:rsidRPr="00B924BE">
              <w:rPr>
                <w:rFonts w:ascii="Times New Roman" w:hAnsi="Times New Roman" w:cs="Times New Roman"/>
                <w:sz w:val="24"/>
                <w:szCs w:val="24"/>
              </w:rPr>
              <w:t xml:space="preserve">1.66 </w:t>
            </w:r>
            <w:r w:rsidRPr="00B924BE">
              <w:rPr>
                <w:rFonts w:ascii="Times New Roman" w:hAnsi="Times New Roman" w:cs="Times New Roman"/>
                <w:sz w:val="24"/>
                <w:szCs w:val="24"/>
              </w:rPr>
              <w:br/>
              <w:t>+/-0.69</w:t>
            </w:r>
          </w:p>
        </w:tc>
      </w:tr>
    </w:tbl>
    <w:p w14:paraId="53501970" w14:textId="77777777" w:rsidR="008F5F1B" w:rsidRPr="00B924BE" w:rsidRDefault="008F5F1B" w:rsidP="008F5F1B">
      <w:pPr>
        <w:rPr>
          <w:rFonts w:ascii="Times New Roman" w:hAnsi="Times New Roman" w:cs="Times New Roman"/>
          <w:sz w:val="24"/>
          <w:szCs w:val="24"/>
          <w:lang w:val="en-US"/>
        </w:rPr>
      </w:pPr>
    </w:p>
    <w:p w14:paraId="42ECB461" w14:textId="77777777" w:rsidR="008F5F1B" w:rsidRPr="00B924BE" w:rsidRDefault="008F5F1B" w:rsidP="008F5F1B">
      <w:pPr>
        <w:rPr>
          <w:rFonts w:ascii="Times New Roman" w:hAnsi="Times New Roman" w:cs="Times New Roman"/>
          <w:sz w:val="24"/>
          <w:szCs w:val="24"/>
          <w:lang w:val="en-US"/>
        </w:rPr>
      </w:pPr>
    </w:p>
    <w:p w14:paraId="0DD0CD26" w14:textId="77777777" w:rsidR="008F5F1B" w:rsidRPr="00B924BE" w:rsidRDefault="008F5F1B" w:rsidP="008F5F1B">
      <w:pPr>
        <w:rPr>
          <w:rFonts w:ascii="Times New Roman" w:hAnsi="Times New Roman" w:cs="Times New Roman"/>
          <w:sz w:val="24"/>
          <w:szCs w:val="24"/>
          <w:lang w:val="en-US"/>
        </w:rPr>
      </w:pPr>
    </w:p>
    <w:p w14:paraId="1E5AF177" w14:textId="5C623FF9" w:rsidR="008F5F1B" w:rsidRPr="00B924BE" w:rsidRDefault="008F5F1B" w:rsidP="008F5F1B">
      <w:pPr>
        <w:rPr>
          <w:rFonts w:ascii="Times New Roman" w:hAnsi="Times New Roman" w:cs="Times New Roman"/>
          <w:sz w:val="24"/>
          <w:szCs w:val="24"/>
          <w:lang w:val="en-US"/>
        </w:rPr>
      </w:pPr>
      <w:r w:rsidRPr="00B924BE">
        <w:rPr>
          <w:rFonts w:ascii="Times New Roman" w:hAnsi="Times New Roman" w:cs="Times New Roman"/>
          <w:sz w:val="24"/>
          <w:szCs w:val="24"/>
          <w:lang w:val="en-US"/>
        </w:rPr>
        <w:t>Domain</w:t>
      </w:r>
      <w:r w:rsidR="00D67C06" w:rsidRPr="00B924BE">
        <w:rPr>
          <w:rFonts w:ascii="Times New Roman" w:hAnsi="Times New Roman" w:cs="Times New Roman"/>
          <w:sz w:val="24"/>
          <w:szCs w:val="24"/>
          <w:lang w:val="en-US"/>
        </w:rPr>
        <w:t xml:space="preserve"> </w:t>
      </w:r>
      <w:r w:rsidRPr="00B924BE">
        <w:rPr>
          <w:rFonts w:ascii="Times New Roman" w:hAnsi="Times New Roman" w:cs="Times New Roman"/>
          <w:sz w:val="24"/>
          <w:szCs w:val="24"/>
          <w:lang w:val="en-US"/>
        </w:rPr>
        <w:t>4</w:t>
      </w:r>
      <w:r w:rsidR="00D67C06" w:rsidRPr="00B924BE">
        <w:rPr>
          <w:rFonts w:ascii="Times New Roman" w:hAnsi="Times New Roman" w:cs="Times New Roman"/>
          <w:sz w:val="24"/>
          <w:szCs w:val="24"/>
          <w:lang w:val="en-US"/>
        </w:rPr>
        <w:t xml:space="preserve">: </w:t>
      </w:r>
      <w:r w:rsidRPr="00B924BE">
        <w:rPr>
          <w:rFonts w:ascii="Times New Roman" w:hAnsi="Times New Roman" w:cs="Times New Roman"/>
          <w:sz w:val="24"/>
          <w:szCs w:val="24"/>
          <w:lang w:val="en-US"/>
        </w:rPr>
        <w:t xml:space="preserve">Communication and </w:t>
      </w:r>
      <w:r w:rsidR="00D67C06" w:rsidRPr="00B924BE">
        <w:rPr>
          <w:rFonts w:ascii="Times New Roman" w:hAnsi="Times New Roman" w:cs="Times New Roman"/>
          <w:sz w:val="24"/>
          <w:szCs w:val="24"/>
          <w:lang w:val="en-US"/>
        </w:rPr>
        <w:t>r</w:t>
      </w:r>
      <w:r w:rsidRPr="00B924BE">
        <w:rPr>
          <w:rFonts w:ascii="Times New Roman" w:hAnsi="Times New Roman" w:cs="Times New Roman"/>
          <w:sz w:val="24"/>
          <w:szCs w:val="24"/>
          <w:lang w:val="en-US"/>
        </w:rPr>
        <w:t>eminders</w:t>
      </w:r>
    </w:p>
    <w:tbl>
      <w:tblPr>
        <w:tblW w:w="10632" w:type="dxa"/>
        <w:tblLook w:val="04A0" w:firstRow="1" w:lastRow="0" w:firstColumn="1" w:lastColumn="0" w:noHBand="0" w:noVBand="1"/>
      </w:tblPr>
      <w:tblGrid>
        <w:gridCol w:w="240"/>
        <w:gridCol w:w="5670"/>
        <w:gridCol w:w="850"/>
        <w:gridCol w:w="936"/>
        <w:gridCol w:w="1069"/>
        <w:gridCol w:w="910"/>
        <w:gridCol w:w="957"/>
      </w:tblGrid>
      <w:tr w:rsidR="008F5F1B" w:rsidRPr="00B924BE" w14:paraId="3A4C2025" w14:textId="77777777" w:rsidTr="00F43919">
        <w:trPr>
          <w:trHeight w:val="20"/>
        </w:trPr>
        <w:tc>
          <w:tcPr>
            <w:tcW w:w="426" w:type="dxa"/>
            <w:tcBorders>
              <w:top w:val="single" w:sz="4" w:space="0" w:color="auto"/>
              <w:bottom w:val="single" w:sz="12" w:space="0" w:color="auto"/>
            </w:tcBorders>
          </w:tcPr>
          <w:p w14:paraId="21EE20B9" w14:textId="77777777" w:rsidR="008F5F1B" w:rsidRPr="00B924BE" w:rsidRDefault="008F5F1B" w:rsidP="00F43919">
            <w:pPr>
              <w:rPr>
                <w:rFonts w:ascii="Times New Roman" w:hAnsi="Times New Roman" w:cs="Times New Roman"/>
                <w:sz w:val="24"/>
                <w:szCs w:val="24"/>
                <w:lang w:val="en-US" w:eastAsia="uk-UA" w:bidi="he-IL"/>
              </w:rPr>
            </w:pPr>
          </w:p>
        </w:tc>
        <w:tc>
          <w:tcPr>
            <w:tcW w:w="5670" w:type="dxa"/>
            <w:tcBorders>
              <w:top w:val="single" w:sz="4" w:space="0" w:color="auto"/>
              <w:bottom w:val="single" w:sz="12" w:space="0" w:color="auto"/>
            </w:tcBorders>
            <w:shd w:val="clear" w:color="auto" w:fill="auto"/>
            <w:noWrap/>
            <w:hideMark/>
          </w:tcPr>
          <w:p w14:paraId="476A1F6A" w14:textId="77777777" w:rsidR="008F5F1B" w:rsidRPr="00B924BE" w:rsidRDefault="008F5F1B" w:rsidP="00F43919">
            <w:pPr>
              <w:rPr>
                <w:rFonts w:ascii="Times New Roman" w:hAnsi="Times New Roman" w:cs="Times New Roman"/>
                <w:sz w:val="24"/>
                <w:szCs w:val="24"/>
                <w:lang w:val="en-US" w:eastAsia="uk-UA" w:bidi="he-IL"/>
              </w:rPr>
            </w:pPr>
          </w:p>
        </w:tc>
        <w:tc>
          <w:tcPr>
            <w:tcW w:w="850" w:type="dxa"/>
            <w:tcBorders>
              <w:top w:val="single" w:sz="4" w:space="0" w:color="auto"/>
              <w:bottom w:val="single" w:sz="12" w:space="0" w:color="auto"/>
            </w:tcBorders>
            <w:shd w:val="clear" w:color="auto" w:fill="auto"/>
            <w:noWrap/>
            <w:vAlign w:val="center"/>
            <w:hideMark/>
          </w:tcPr>
          <w:p w14:paraId="4D4406EA"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Agree (%)</w:t>
            </w:r>
          </w:p>
        </w:tc>
        <w:tc>
          <w:tcPr>
            <w:tcW w:w="885" w:type="dxa"/>
            <w:tcBorders>
              <w:top w:val="single" w:sz="4" w:space="0" w:color="auto"/>
              <w:bottom w:val="single" w:sz="12" w:space="0" w:color="auto"/>
            </w:tcBorders>
            <w:shd w:val="clear" w:color="auto" w:fill="auto"/>
            <w:noWrap/>
            <w:vAlign w:val="center"/>
            <w:hideMark/>
          </w:tcPr>
          <w:p w14:paraId="45CA1DF1"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Neutral (%)</w:t>
            </w:r>
          </w:p>
        </w:tc>
        <w:tc>
          <w:tcPr>
            <w:tcW w:w="990" w:type="dxa"/>
            <w:tcBorders>
              <w:top w:val="single" w:sz="4" w:space="0" w:color="auto"/>
              <w:bottom w:val="single" w:sz="12" w:space="0" w:color="auto"/>
            </w:tcBorders>
            <w:shd w:val="clear" w:color="auto" w:fill="auto"/>
            <w:noWrap/>
            <w:vAlign w:val="center"/>
            <w:hideMark/>
          </w:tcPr>
          <w:p w14:paraId="75EB85B5"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Disagree</w:t>
            </w:r>
          </w:p>
          <w:p w14:paraId="677564D1"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w:t>
            </w:r>
          </w:p>
        </w:tc>
        <w:tc>
          <w:tcPr>
            <w:tcW w:w="854" w:type="dxa"/>
            <w:tcBorders>
              <w:top w:val="single" w:sz="4" w:space="0" w:color="auto"/>
              <w:bottom w:val="single" w:sz="12" w:space="0" w:color="auto"/>
            </w:tcBorders>
            <w:shd w:val="clear" w:color="auto" w:fill="auto"/>
            <w:noWrap/>
            <w:vAlign w:val="center"/>
            <w:hideMark/>
          </w:tcPr>
          <w:p w14:paraId="1DA98DB4"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Unable to rate</w:t>
            </w:r>
          </w:p>
          <w:p w14:paraId="0CADFBD3"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w:t>
            </w:r>
          </w:p>
        </w:tc>
        <w:tc>
          <w:tcPr>
            <w:tcW w:w="957" w:type="dxa"/>
            <w:tcBorders>
              <w:top w:val="single" w:sz="4" w:space="0" w:color="auto"/>
              <w:bottom w:val="single" w:sz="12" w:space="0" w:color="auto"/>
            </w:tcBorders>
            <w:shd w:val="clear" w:color="auto" w:fill="auto"/>
            <w:noWrap/>
            <w:vAlign w:val="center"/>
            <w:hideMark/>
          </w:tcPr>
          <w:p w14:paraId="09A2816E"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1D8F65E1" w14:textId="77777777" w:rsidTr="00F43919">
        <w:trPr>
          <w:trHeight w:val="20"/>
        </w:trPr>
        <w:tc>
          <w:tcPr>
            <w:tcW w:w="6096" w:type="dxa"/>
            <w:gridSpan w:val="2"/>
            <w:tcBorders>
              <w:top w:val="single" w:sz="12" w:space="0" w:color="auto"/>
            </w:tcBorders>
          </w:tcPr>
          <w:p w14:paraId="1579F459" w14:textId="77777777" w:rsidR="008F5F1B" w:rsidRPr="00B924BE" w:rsidRDefault="008F5F1B" w:rsidP="00F43919">
            <w:pPr>
              <w:spacing w:before="120"/>
              <w:rPr>
                <w:rFonts w:ascii="Times New Roman" w:hAnsi="Times New Roman" w:cs="Times New Roman"/>
                <w:b/>
                <w:bCs/>
                <w:sz w:val="24"/>
                <w:szCs w:val="24"/>
                <w:lang w:val="en-US"/>
              </w:rPr>
            </w:pPr>
            <w:r w:rsidRPr="00B924BE">
              <w:rPr>
                <w:rFonts w:ascii="Times New Roman" w:hAnsi="Times New Roman" w:cs="Times New Roman"/>
                <w:b/>
                <w:bCs/>
                <w:sz w:val="24"/>
                <w:szCs w:val="24"/>
                <w:lang w:val="en-US"/>
              </w:rPr>
              <w:t>Hand hygiene promotion</w:t>
            </w:r>
          </w:p>
        </w:tc>
        <w:tc>
          <w:tcPr>
            <w:tcW w:w="850" w:type="dxa"/>
            <w:tcBorders>
              <w:top w:val="single" w:sz="12" w:space="0" w:color="auto"/>
            </w:tcBorders>
            <w:shd w:val="clear" w:color="auto" w:fill="auto"/>
            <w:noWrap/>
          </w:tcPr>
          <w:p w14:paraId="029FCA0F" w14:textId="77777777" w:rsidR="008F5F1B" w:rsidRPr="00B924BE" w:rsidRDefault="008F5F1B" w:rsidP="00F43919">
            <w:pPr>
              <w:spacing w:before="120"/>
              <w:rPr>
                <w:rFonts w:ascii="Times New Roman" w:hAnsi="Times New Roman" w:cs="Times New Roman"/>
                <w:b/>
                <w:bCs/>
                <w:sz w:val="24"/>
                <w:szCs w:val="24"/>
                <w:lang w:val="en-US"/>
              </w:rPr>
            </w:pPr>
          </w:p>
        </w:tc>
        <w:tc>
          <w:tcPr>
            <w:tcW w:w="885" w:type="dxa"/>
            <w:tcBorders>
              <w:top w:val="single" w:sz="12" w:space="0" w:color="auto"/>
            </w:tcBorders>
            <w:shd w:val="clear" w:color="auto" w:fill="auto"/>
            <w:noWrap/>
          </w:tcPr>
          <w:p w14:paraId="47175F1D" w14:textId="77777777" w:rsidR="008F5F1B" w:rsidRPr="00B924BE" w:rsidRDefault="008F5F1B" w:rsidP="00F43919">
            <w:pPr>
              <w:spacing w:before="120"/>
              <w:rPr>
                <w:rFonts w:ascii="Times New Roman" w:hAnsi="Times New Roman" w:cs="Times New Roman"/>
                <w:b/>
                <w:bCs/>
                <w:sz w:val="24"/>
                <w:szCs w:val="24"/>
                <w:lang w:val="en-US"/>
              </w:rPr>
            </w:pPr>
          </w:p>
        </w:tc>
        <w:tc>
          <w:tcPr>
            <w:tcW w:w="990" w:type="dxa"/>
            <w:tcBorders>
              <w:top w:val="single" w:sz="12" w:space="0" w:color="auto"/>
            </w:tcBorders>
            <w:shd w:val="clear" w:color="auto" w:fill="auto"/>
            <w:noWrap/>
          </w:tcPr>
          <w:p w14:paraId="66A8C82E" w14:textId="77777777" w:rsidR="008F5F1B" w:rsidRPr="00B924BE" w:rsidRDefault="008F5F1B" w:rsidP="00F43919">
            <w:pPr>
              <w:spacing w:before="120"/>
              <w:rPr>
                <w:rFonts w:ascii="Times New Roman" w:hAnsi="Times New Roman" w:cs="Times New Roman"/>
                <w:b/>
                <w:bCs/>
                <w:sz w:val="24"/>
                <w:szCs w:val="24"/>
                <w:lang w:val="en-US"/>
              </w:rPr>
            </w:pPr>
          </w:p>
        </w:tc>
        <w:tc>
          <w:tcPr>
            <w:tcW w:w="854" w:type="dxa"/>
            <w:tcBorders>
              <w:top w:val="single" w:sz="12" w:space="0" w:color="auto"/>
            </w:tcBorders>
            <w:shd w:val="clear" w:color="auto" w:fill="auto"/>
            <w:noWrap/>
          </w:tcPr>
          <w:p w14:paraId="74148C16" w14:textId="77777777" w:rsidR="008F5F1B" w:rsidRPr="00B924BE" w:rsidRDefault="008F5F1B" w:rsidP="00F43919">
            <w:pPr>
              <w:spacing w:before="120"/>
              <w:rPr>
                <w:rFonts w:ascii="Times New Roman" w:hAnsi="Times New Roman" w:cs="Times New Roman"/>
                <w:b/>
                <w:bCs/>
                <w:sz w:val="24"/>
                <w:szCs w:val="24"/>
                <w:lang w:val="en-US"/>
              </w:rPr>
            </w:pPr>
          </w:p>
        </w:tc>
        <w:tc>
          <w:tcPr>
            <w:tcW w:w="957" w:type="dxa"/>
            <w:tcBorders>
              <w:top w:val="single" w:sz="12" w:space="0" w:color="auto"/>
            </w:tcBorders>
            <w:shd w:val="clear" w:color="auto" w:fill="auto"/>
            <w:noWrap/>
          </w:tcPr>
          <w:p w14:paraId="534F201A" w14:textId="77777777" w:rsidR="008F5F1B" w:rsidRPr="00B924BE" w:rsidRDefault="008F5F1B" w:rsidP="00F43919">
            <w:pPr>
              <w:spacing w:before="120"/>
              <w:rPr>
                <w:rFonts w:ascii="Times New Roman" w:hAnsi="Times New Roman" w:cs="Times New Roman"/>
                <w:b/>
                <w:bCs/>
                <w:sz w:val="24"/>
                <w:szCs w:val="24"/>
                <w:lang w:val="en-US"/>
              </w:rPr>
            </w:pPr>
          </w:p>
        </w:tc>
      </w:tr>
      <w:tr w:rsidR="008F5F1B" w:rsidRPr="00B924BE" w14:paraId="54EB478B" w14:textId="77777777" w:rsidTr="00F43919">
        <w:trPr>
          <w:trHeight w:val="20"/>
        </w:trPr>
        <w:tc>
          <w:tcPr>
            <w:tcW w:w="426" w:type="dxa"/>
          </w:tcPr>
          <w:p w14:paraId="214439D0"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516AA89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determine the effectiveness of different elements of communication strategies focused on the importance/role of hand hygiene on hand hygiene behavior of health workers</w:t>
            </w:r>
          </w:p>
        </w:tc>
        <w:tc>
          <w:tcPr>
            <w:tcW w:w="850" w:type="dxa"/>
            <w:shd w:val="clear" w:color="auto" w:fill="auto"/>
            <w:noWrap/>
            <w:hideMark/>
          </w:tcPr>
          <w:p w14:paraId="03D1B1E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94</w:t>
            </w:r>
          </w:p>
        </w:tc>
        <w:tc>
          <w:tcPr>
            <w:tcW w:w="885" w:type="dxa"/>
            <w:shd w:val="clear" w:color="auto" w:fill="auto"/>
            <w:noWrap/>
            <w:hideMark/>
          </w:tcPr>
          <w:p w14:paraId="1EA180C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990" w:type="dxa"/>
            <w:shd w:val="clear" w:color="auto" w:fill="auto"/>
            <w:noWrap/>
            <w:hideMark/>
          </w:tcPr>
          <w:p w14:paraId="34D5C75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4" w:type="dxa"/>
            <w:shd w:val="clear" w:color="auto" w:fill="auto"/>
            <w:noWrap/>
            <w:hideMark/>
          </w:tcPr>
          <w:p w14:paraId="084DB3F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957" w:type="dxa"/>
            <w:shd w:val="clear" w:color="auto" w:fill="auto"/>
            <w:noWrap/>
            <w:hideMark/>
          </w:tcPr>
          <w:p w14:paraId="27FDF6A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1.46 </w:t>
            </w:r>
            <w:r w:rsidRPr="00B924BE">
              <w:rPr>
                <w:rFonts w:ascii="Times New Roman" w:hAnsi="Times New Roman" w:cs="Times New Roman"/>
                <w:sz w:val="24"/>
                <w:szCs w:val="24"/>
                <w:lang w:val="en-US" w:eastAsia="uk-UA" w:bidi="he-IL"/>
              </w:rPr>
              <w:br/>
              <w:t>+/-0.56</w:t>
            </w:r>
          </w:p>
        </w:tc>
      </w:tr>
      <w:tr w:rsidR="008F5F1B" w:rsidRPr="00B924BE" w14:paraId="787F1E89" w14:textId="77777777" w:rsidTr="00F43919">
        <w:trPr>
          <w:trHeight w:val="20"/>
        </w:trPr>
        <w:tc>
          <w:tcPr>
            <w:tcW w:w="426" w:type="dxa"/>
          </w:tcPr>
          <w:p w14:paraId="61247D28"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4FE24351" w14:textId="13EB89A8"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assess the relationship between reminders in the workplace (e</w:t>
            </w:r>
            <w:r w:rsidR="00D67C0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D67C0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posters, stickers, visual and vocal prompts, banners, screensavers) and sustained hand hygiene improvement in health care</w:t>
            </w:r>
          </w:p>
        </w:tc>
        <w:tc>
          <w:tcPr>
            <w:tcW w:w="850" w:type="dxa"/>
            <w:shd w:val="clear" w:color="auto" w:fill="auto"/>
            <w:noWrap/>
            <w:hideMark/>
          </w:tcPr>
          <w:p w14:paraId="363D67D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79</w:t>
            </w:r>
          </w:p>
        </w:tc>
        <w:tc>
          <w:tcPr>
            <w:tcW w:w="885" w:type="dxa"/>
            <w:shd w:val="clear" w:color="auto" w:fill="auto"/>
            <w:noWrap/>
            <w:hideMark/>
          </w:tcPr>
          <w:p w14:paraId="6CC4C49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16</w:t>
            </w:r>
          </w:p>
        </w:tc>
        <w:tc>
          <w:tcPr>
            <w:tcW w:w="990" w:type="dxa"/>
            <w:shd w:val="clear" w:color="auto" w:fill="auto"/>
            <w:noWrap/>
            <w:hideMark/>
          </w:tcPr>
          <w:p w14:paraId="53B7DFB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5</w:t>
            </w:r>
          </w:p>
        </w:tc>
        <w:tc>
          <w:tcPr>
            <w:tcW w:w="854" w:type="dxa"/>
            <w:shd w:val="clear" w:color="auto" w:fill="auto"/>
            <w:noWrap/>
            <w:hideMark/>
          </w:tcPr>
          <w:p w14:paraId="500EC5D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57" w:type="dxa"/>
            <w:shd w:val="clear" w:color="auto" w:fill="auto"/>
            <w:noWrap/>
            <w:hideMark/>
          </w:tcPr>
          <w:p w14:paraId="61C9098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1.73 </w:t>
            </w:r>
            <w:r w:rsidRPr="00B924BE">
              <w:rPr>
                <w:rFonts w:ascii="Times New Roman" w:hAnsi="Times New Roman" w:cs="Times New Roman"/>
                <w:sz w:val="24"/>
                <w:szCs w:val="24"/>
                <w:lang w:val="en-US" w:eastAsia="uk-UA" w:bidi="he-IL"/>
              </w:rPr>
              <w:br/>
              <w:t>+/-0.9</w:t>
            </w:r>
          </w:p>
        </w:tc>
      </w:tr>
      <w:tr w:rsidR="008F5F1B" w:rsidRPr="00B924BE" w14:paraId="6826EB9F" w14:textId="77777777" w:rsidTr="00F43919">
        <w:trPr>
          <w:trHeight w:val="20"/>
        </w:trPr>
        <w:tc>
          <w:tcPr>
            <w:tcW w:w="426" w:type="dxa"/>
          </w:tcPr>
          <w:p w14:paraId="3FC36B33"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46F45FEA" w14:textId="26DC6BA3"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difference between locally and centrally developed reminders in the workplace (e</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posters, stickers, visual and vocal prompts, banners, screensavers) in terms of impact (on both immediate and long-term hand hygiene behaviors of health workers)</w:t>
            </w:r>
          </w:p>
        </w:tc>
        <w:tc>
          <w:tcPr>
            <w:tcW w:w="850" w:type="dxa"/>
            <w:shd w:val="clear" w:color="auto" w:fill="auto"/>
            <w:noWrap/>
            <w:hideMark/>
          </w:tcPr>
          <w:p w14:paraId="28106C6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71</w:t>
            </w:r>
          </w:p>
        </w:tc>
        <w:tc>
          <w:tcPr>
            <w:tcW w:w="885" w:type="dxa"/>
            <w:shd w:val="clear" w:color="auto" w:fill="auto"/>
            <w:noWrap/>
            <w:hideMark/>
          </w:tcPr>
          <w:p w14:paraId="191C51F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24</w:t>
            </w:r>
          </w:p>
        </w:tc>
        <w:tc>
          <w:tcPr>
            <w:tcW w:w="990" w:type="dxa"/>
            <w:shd w:val="clear" w:color="auto" w:fill="auto"/>
            <w:noWrap/>
            <w:hideMark/>
          </w:tcPr>
          <w:p w14:paraId="6E81255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4" w:type="dxa"/>
            <w:shd w:val="clear" w:color="auto" w:fill="auto"/>
            <w:noWrap/>
            <w:hideMark/>
          </w:tcPr>
          <w:p w14:paraId="6B81F4F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957" w:type="dxa"/>
            <w:shd w:val="clear" w:color="auto" w:fill="auto"/>
            <w:noWrap/>
            <w:hideMark/>
          </w:tcPr>
          <w:p w14:paraId="73A04FE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1.91 </w:t>
            </w:r>
            <w:r w:rsidRPr="00B924BE">
              <w:rPr>
                <w:rFonts w:ascii="Times New Roman" w:hAnsi="Times New Roman" w:cs="Times New Roman"/>
                <w:sz w:val="24"/>
                <w:szCs w:val="24"/>
                <w:lang w:val="en-US" w:eastAsia="uk-UA" w:bidi="he-IL"/>
              </w:rPr>
              <w:br/>
              <w:t>+/-0.87</w:t>
            </w:r>
          </w:p>
        </w:tc>
      </w:tr>
      <w:tr w:rsidR="008F5F1B" w:rsidRPr="00B924BE" w14:paraId="3EAF910B" w14:textId="77777777" w:rsidTr="00F43919">
        <w:trPr>
          <w:trHeight w:val="20"/>
        </w:trPr>
        <w:tc>
          <w:tcPr>
            <w:tcW w:w="426" w:type="dxa"/>
          </w:tcPr>
          <w:p w14:paraId="382A1957"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421AEBA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optimal strategies for involving patients in the design and implementation of hand hygiene promotional activities</w:t>
            </w:r>
          </w:p>
        </w:tc>
        <w:tc>
          <w:tcPr>
            <w:tcW w:w="850" w:type="dxa"/>
            <w:shd w:val="clear" w:color="auto" w:fill="auto"/>
            <w:noWrap/>
            <w:hideMark/>
          </w:tcPr>
          <w:p w14:paraId="1DCE753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71</w:t>
            </w:r>
          </w:p>
        </w:tc>
        <w:tc>
          <w:tcPr>
            <w:tcW w:w="885" w:type="dxa"/>
            <w:shd w:val="clear" w:color="auto" w:fill="auto"/>
            <w:noWrap/>
            <w:hideMark/>
          </w:tcPr>
          <w:p w14:paraId="14730D1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26</w:t>
            </w:r>
          </w:p>
        </w:tc>
        <w:tc>
          <w:tcPr>
            <w:tcW w:w="990" w:type="dxa"/>
            <w:shd w:val="clear" w:color="auto" w:fill="auto"/>
            <w:noWrap/>
            <w:hideMark/>
          </w:tcPr>
          <w:p w14:paraId="1CC9932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4" w:type="dxa"/>
            <w:shd w:val="clear" w:color="auto" w:fill="auto"/>
            <w:noWrap/>
            <w:hideMark/>
          </w:tcPr>
          <w:p w14:paraId="7C1F25A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57" w:type="dxa"/>
            <w:shd w:val="clear" w:color="auto" w:fill="auto"/>
            <w:noWrap/>
            <w:hideMark/>
          </w:tcPr>
          <w:p w14:paraId="51F4FD8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1.95 </w:t>
            </w:r>
            <w:r w:rsidRPr="00B924BE">
              <w:rPr>
                <w:rFonts w:ascii="Times New Roman" w:hAnsi="Times New Roman" w:cs="Times New Roman"/>
                <w:sz w:val="24"/>
                <w:szCs w:val="24"/>
                <w:lang w:val="en-US" w:eastAsia="uk-UA" w:bidi="he-IL"/>
              </w:rPr>
              <w:br/>
              <w:t>+/-0.86</w:t>
            </w:r>
          </w:p>
        </w:tc>
      </w:tr>
      <w:tr w:rsidR="008F5F1B" w:rsidRPr="00B924BE" w14:paraId="4140C74A" w14:textId="77777777" w:rsidTr="00F43919">
        <w:trPr>
          <w:trHeight w:val="20"/>
        </w:trPr>
        <w:tc>
          <w:tcPr>
            <w:tcW w:w="426" w:type="dxa"/>
          </w:tcPr>
          <w:p w14:paraId="705C1AC6"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187C1E96" w14:textId="12F09BBC"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optimal strategies for involving health workers (e</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at the ward, service, department level) in the design and implementation of hand hygiene promotional activities</w:t>
            </w:r>
          </w:p>
        </w:tc>
        <w:tc>
          <w:tcPr>
            <w:tcW w:w="850" w:type="dxa"/>
            <w:shd w:val="clear" w:color="auto" w:fill="auto"/>
            <w:noWrap/>
            <w:hideMark/>
          </w:tcPr>
          <w:p w14:paraId="6CAE0F5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87</w:t>
            </w:r>
          </w:p>
        </w:tc>
        <w:tc>
          <w:tcPr>
            <w:tcW w:w="885" w:type="dxa"/>
            <w:shd w:val="clear" w:color="auto" w:fill="auto"/>
            <w:noWrap/>
            <w:hideMark/>
          </w:tcPr>
          <w:p w14:paraId="6C8EAAC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11</w:t>
            </w:r>
          </w:p>
        </w:tc>
        <w:tc>
          <w:tcPr>
            <w:tcW w:w="990" w:type="dxa"/>
            <w:shd w:val="clear" w:color="auto" w:fill="auto"/>
            <w:noWrap/>
            <w:hideMark/>
          </w:tcPr>
          <w:p w14:paraId="383AAD5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4" w:type="dxa"/>
            <w:shd w:val="clear" w:color="auto" w:fill="auto"/>
            <w:noWrap/>
            <w:hideMark/>
          </w:tcPr>
          <w:p w14:paraId="3E19F2F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57" w:type="dxa"/>
            <w:shd w:val="clear" w:color="auto" w:fill="auto"/>
            <w:noWrap/>
            <w:hideMark/>
          </w:tcPr>
          <w:p w14:paraId="048A1B2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1.59 </w:t>
            </w:r>
            <w:r w:rsidRPr="00B924BE">
              <w:rPr>
                <w:rFonts w:ascii="Times New Roman" w:hAnsi="Times New Roman" w:cs="Times New Roman"/>
                <w:sz w:val="24"/>
                <w:szCs w:val="24"/>
                <w:lang w:val="en-US" w:eastAsia="uk-UA" w:bidi="he-IL"/>
              </w:rPr>
              <w:br/>
              <w:t>+/-0.8</w:t>
            </w:r>
          </w:p>
        </w:tc>
      </w:tr>
      <w:tr w:rsidR="008F5F1B" w:rsidRPr="00B924BE" w14:paraId="773641D7" w14:textId="77777777" w:rsidTr="00F43919">
        <w:trPr>
          <w:trHeight w:val="20"/>
        </w:trPr>
        <w:tc>
          <w:tcPr>
            <w:tcW w:w="426" w:type="dxa"/>
          </w:tcPr>
          <w:p w14:paraId="6D2A4217"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tcBorders>
              <w:bottom w:val="single" w:sz="4" w:space="0" w:color="auto"/>
            </w:tcBorders>
            <w:shd w:val="clear" w:color="auto" w:fill="auto"/>
            <w:noWrap/>
            <w:vAlign w:val="bottom"/>
            <w:hideMark/>
          </w:tcPr>
          <w:p w14:paraId="09364EE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cost-effectiveness of hand hygiene promotion strategies in different healthcare settings</w:t>
            </w:r>
          </w:p>
        </w:tc>
        <w:tc>
          <w:tcPr>
            <w:tcW w:w="850" w:type="dxa"/>
            <w:tcBorders>
              <w:bottom w:val="single" w:sz="4" w:space="0" w:color="auto"/>
            </w:tcBorders>
            <w:shd w:val="clear" w:color="auto" w:fill="auto"/>
            <w:noWrap/>
            <w:hideMark/>
          </w:tcPr>
          <w:p w14:paraId="037D2EE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93</w:t>
            </w:r>
          </w:p>
        </w:tc>
        <w:tc>
          <w:tcPr>
            <w:tcW w:w="885" w:type="dxa"/>
            <w:tcBorders>
              <w:bottom w:val="single" w:sz="4" w:space="0" w:color="auto"/>
            </w:tcBorders>
            <w:shd w:val="clear" w:color="auto" w:fill="auto"/>
            <w:noWrap/>
            <w:hideMark/>
          </w:tcPr>
          <w:p w14:paraId="747D6F5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5</w:t>
            </w:r>
          </w:p>
        </w:tc>
        <w:tc>
          <w:tcPr>
            <w:tcW w:w="990" w:type="dxa"/>
            <w:tcBorders>
              <w:bottom w:val="single" w:sz="4" w:space="0" w:color="auto"/>
            </w:tcBorders>
            <w:shd w:val="clear" w:color="auto" w:fill="auto"/>
            <w:noWrap/>
            <w:hideMark/>
          </w:tcPr>
          <w:p w14:paraId="0B246BF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4" w:type="dxa"/>
            <w:tcBorders>
              <w:bottom w:val="single" w:sz="4" w:space="0" w:color="auto"/>
            </w:tcBorders>
            <w:shd w:val="clear" w:color="auto" w:fill="auto"/>
            <w:noWrap/>
            <w:hideMark/>
          </w:tcPr>
          <w:p w14:paraId="0F4FA29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57" w:type="dxa"/>
            <w:tcBorders>
              <w:bottom w:val="single" w:sz="4" w:space="0" w:color="auto"/>
            </w:tcBorders>
            <w:shd w:val="clear" w:color="auto" w:fill="auto"/>
            <w:noWrap/>
            <w:hideMark/>
          </w:tcPr>
          <w:p w14:paraId="7D1DB1A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 </w:t>
            </w:r>
            <w:r w:rsidRPr="00B924BE">
              <w:rPr>
                <w:rFonts w:ascii="Times New Roman" w:hAnsi="Times New Roman" w:cs="Times New Roman"/>
                <w:sz w:val="24"/>
                <w:szCs w:val="24"/>
                <w:lang w:val="en-US" w:eastAsia="uk-UA" w:bidi="he-IL"/>
              </w:rPr>
              <w:br/>
              <w:t>+/-0.73</w:t>
            </w:r>
          </w:p>
        </w:tc>
      </w:tr>
      <w:tr w:rsidR="008F5F1B" w:rsidRPr="00B924BE" w14:paraId="41470DE8" w14:textId="77777777" w:rsidTr="00F43919">
        <w:trPr>
          <w:trHeight w:val="20"/>
        </w:trPr>
        <w:tc>
          <w:tcPr>
            <w:tcW w:w="6096" w:type="dxa"/>
            <w:gridSpan w:val="2"/>
          </w:tcPr>
          <w:p w14:paraId="7788C904" w14:textId="77777777" w:rsidR="008F5F1B" w:rsidRPr="00B924BE" w:rsidRDefault="008F5F1B" w:rsidP="00F43919">
            <w:pPr>
              <w:spacing w:before="120"/>
              <w:rPr>
                <w:rFonts w:ascii="Times New Roman" w:hAnsi="Times New Roman" w:cs="Times New Roman"/>
                <w:b/>
                <w:bCs/>
                <w:sz w:val="24"/>
                <w:szCs w:val="24"/>
                <w:lang w:val="en-US"/>
              </w:rPr>
            </w:pPr>
            <w:r w:rsidRPr="00B924BE">
              <w:rPr>
                <w:rFonts w:ascii="Times New Roman" w:hAnsi="Times New Roman" w:cs="Times New Roman"/>
                <w:b/>
                <w:bCs/>
                <w:sz w:val="24"/>
                <w:szCs w:val="24"/>
                <w:lang w:val="en-US"/>
              </w:rPr>
              <w:t>Hand hygiene marketing approaches</w:t>
            </w:r>
          </w:p>
        </w:tc>
        <w:tc>
          <w:tcPr>
            <w:tcW w:w="850" w:type="dxa"/>
            <w:tcBorders>
              <w:top w:val="single" w:sz="4" w:space="0" w:color="auto"/>
            </w:tcBorders>
            <w:shd w:val="clear" w:color="auto" w:fill="auto"/>
            <w:noWrap/>
          </w:tcPr>
          <w:p w14:paraId="55949EA8" w14:textId="77777777" w:rsidR="008F5F1B" w:rsidRPr="00B924BE" w:rsidRDefault="008F5F1B" w:rsidP="00F43919">
            <w:pPr>
              <w:spacing w:before="120"/>
              <w:rPr>
                <w:rFonts w:ascii="Times New Roman" w:hAnsi="Times New Roman" w:cs="Times New Roman"/>
                <w:b/>
                <w:bCs/>
                <w:sz w:val="24"/>
                <w:szCs w:val="24"/>
                <w:lang w:val="en-US"/>
              </w:rPr>
            </w:pPr>
          </w:p>
        </w:tc>
        <w:tc>
          <w:tcPr>
            <w:tcW w:w="885" w:type="dxa"/>
            <w:tcBorders>
              <w:top w:val="single" w:sz="4" w:space="0" w:color="auto"/>
            </w:tcBorders>
            <w:shd w:val="clear" w:color="auto" w:fill="auto"/>
            <w:noWrap/>
          </w:tcPr>
          <w:p w14:paraId="419764C7" w14:textId="77777777" w:rsidR="008F5F1B" w:rsidRPr="00B924BE" w:rsidRDefault="008F5F1B" w:rsidP="00F43919">
            <w:pPr>
              <w:spacing w:before="120"/>
              <w:rPr>
                <w:rFonts w:ascii="Times New Roman" w:hAnsi="Times New Roman" w:cs="Times New Roman"/>
                <w:b/>
                <w:bCs/>
                <w:sz w:val="24"/>
                <w:szCs w:val="24"/>
                <w:lang w:val="en-US"/>
              </w:rPr>
            </w:pPr>
          </w:p>
        </w:tc>
        <w:tc>
          <w:tcPr>
            <w:tcW w:w="990" w:type="dxa"/>
            <w:tcBorders>
              <w:top w:val="single" w:sz="4" w:space="0" w:color="auto"/>
            </w:tcBorders>
            <w:shd w:val="clear" w:color="auto" w:fill="auto"/>
            <w:noWrap/>
          </w:tcPr>
          <w:p w14:paraId="680206A6" w14:textId="77777777" w:rsidR="008F5F1B" w:rsidRPr="00B924BE" w:rsidRDefault="008F5F1B" w:rsidP="00F43919">
            <w:pPr>
              <w:spacing w:before="120"/>
              <w:rPr>
                <w:rFonts w:ascii="Times New Roman" w:hAnsi="Times New Roman" w:cs="Times New Roman"/>
                <w:b/>
                <w:bCs/>
                <w:sz w:val="24"/>
                <w:szCs w:val="24"/>
                <w:lang w:val="en-US"/>
              </w:rPr>
            </w:pPr>
          </w:p>
        </w:tc>
        <w:tc>
          <w:tcPr>
            <w:tcW w:w="854" w:type="dxa"/>
            <w:tcBorders>
              <w:top w:val="single" w:sz="4" w:space="0" w:color="auto"/>
            </w:tcBorders>
            <w:shd w:val="clear" w:color="auto" w:fill="auto"/>
            <w:noWrap/>
          </w:tcPr>
          <w:p w14:paraId="30C5FEC6" w14:textId="77777777" w:rsidR="008F5F1B" w:rsidRPr="00B924BE" w:rsidRDefault="008F5F1B" w:rsidP="00F43919">
            <w:pPr>
              <w:spacing w:before="120"/>
              <w:rPr>
                <w:rFonts w:ascii="Times New Roman" w:hAnsi="Times New Roman" w:cs="Times New Roman"/>
                <w:b/>
                <w:bCs/>
                <w:sz w:val="24"/>
                <w:szCs w:val="24"/>
                <w:lang w:val="en-US"/>
              </w:rPr>
            </w:pPr>
          </w:p>
        </w:tc>
        <w:tc>
          <w:tcPr>
            <w:tcW w:w="957" w:type="dxa"/>
            <w:tcBorders>
              <w:top w:val="single" w:sz="4" w:space="0" w:color="auto"/>
            </w:tcBorders>
            <w:shd w:val="clear" w:color="auto" w:fill="auto"/>
            <w:noWrap/>
          </w:tcPr>
          <w:p w14:paraId="36CBBE0F" w14:textId="77777777" w:rsidR="008F5F1B" w:rsidRPr="00B924BE" w:rsidRDefault="008F5F1B" w:rsidP="00F43919">
            <w:pPr>
              <w:spacing w:before="120"/>
              <w:rPr>
                <w:rFonts w:ascii="Times New Roman" w:hAnsi="Times New Roman" w:cs="Times New Roman"/>
                <w:b/>
                <w:bCs/>
                <w:sz w:val="24"/>
                <w:szCs w:val="24"/>
                <w:lang w:val="en-US"/>
              </w:rPr>
            </w:pPr>
          </w:p>
        </w:tc>
      </w:tr>
      <w:tr w:rsidR="008F5F1B" w:rsidRPr="00B924BE" w14:paraId="4401F112" w14:textId="77777777" w:rsidTr="00F43919">
        <w:trPr>
          <w:trHeight w:val="20"/>
        </w:trPr>
        <w:tc>
          <w:tcPr>
            <w:tcW w:w="426" w:type="dxa"/>
          </w:tcPr>
          <w:p w14:paraId="5DED498F"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732BC95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impact of social marketing approaches on health worker behavior change</w:t>
            </w:r>
          </w:p>
        </w:tc>
        <w:tc>
          <w:tcPr>
            <w:tcW w:w="850" w:type="dxa"/>
            <w:shd w:val="clear" w:color="auto" w:fill="auto"/>
            <w:noWrap/>
            <w:hideMark/>
          </w:tcPr>
          <w:p w14:paraId="71D7F90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78</w:t>
            </w:r>
          </w:p>
        </w:tc>
        <w:tc>
          <w:tcPr>
            <w:tcW w:w="885" w:type="dxa"/>
            <w:shd w:val="clear" w:color="auto" w:fill="auto"/>
            <w:noWrap/>
            <w:hideMark/>
          </w:tcPr>
          <w:p w14:paraId="0578728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18</w:t>
            </w:r>
          </w:p>
        </w:tc>
        <w:tc>
          <w:tcPr>
            <w:tcW w:w="990" w:type="dxa"/>
            <w:shd w:val="clear" w:color="auto" w:fill="auto"/>
            <w:noWrap/>
            <w:hideMark/>
          </w:tcPr>
          <w:p w14:paraId="78CDA24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4" w:type="dxa"/>
            <w:shd w:val="clear" w:color="auto" w:fill="auto"/>
            <w:noWrap/>
            <w:hideMark/>
          </w:tcPr>
          <w:p w14:paraId="03D7F28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57" w:type="dxa"/>
            <w:shd w:val="clear" w:color="auto" w:fill="auto"/>
            <w:noWrap/>
            <w:hideMark/>
          </w:tcPr>
          <w:p w14:paraId="0E7F483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1.85 </w:t>
            </w:r>
            <w:r w:rsidRPr="00B924BE">
              <w:rPr>
                <w:rFonts w:ascii="Times New Roman" w:hAnsi="Times New Roman" w:cs="Times New Roman"/>
                <w:sz w:val="24"/>
                <w:szCs w:val="24"/>
                <w:lang w:val="en-US" w:eastAsia="uk-UA" w:bidi="he-IL"/>
              </w:rPr>
              <w:br/>
              <w:t>+/-0.82</w:t>
            </w:r>
          </w:p>
        </w:tc>
      </w:tr>
      <w:tr w:rsidR="008F5F1B" w:rsidRPr="00B924BE" w14:paraId="31ECA9FA" w14:textId="77777777" w:rsidTr="00F43919">
        <w:trPr>
          <w:trHeight w:val="20"/>
        </w:trPr>
        <w:tc>
          <w:tcPr>
            <w:tcW w:w="426" w:type="dxa"/>
          </w:tcPr>
          <w:p w14:paraId="198A14E3"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614FF7AB" w14:textId="331C9515"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impact of targeted marketing strategies on the knowledge and perceptions of healthcare workers from different groups and cultures (e</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professional categories, gender, undergraduate trainees)</w:t>
            </w:r>
          </w:p>
        </w:tc>
        <w:tc>
          <w:tcPr>
            <w:tcW w:w="850" w:type="dxa"/>
            <w:shd w:val="clear" w:color="auto" w:fill="auto"/>
            <w:noWrap/>
            <w:hideMark/>
          </w:tcPr>
          <w:p w14:paraId="53DD459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85</w:t>
            </w:r>
          </w:p>
        </w:tc>
        <w:tc>
          <w:tcPr>
            <w:tcW w:w="885" w:type="dxa"/>
            <w:shd w:val="clear" w:color="auto" w:fill="auto"/>
            <w:noWrap/>
            <w:hideMark/>
          </w:tcPr>
          <w:p w14:paraId="6AC3B65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13</w:t>
            </w:r>
          </w:p>
        </w:tc>
        <w:tc>
          <w:tcPr>
            <w:tcW w:w="990" w:type="dxa"/>
            <w:shd w:val="clear" w:color="auto" w:fill="auto"/>
            <w:noWrap/>
            <w:hideMark/>
          </w:tcPr>
          <w:p w14:paraId="713693B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4" w:type="dxa"/>
            <w:shd w:val="clear" w:color="auto" w:fill="auto"/>
            <w:noWrap/>
            <w:hideMark/>
          </w:tcPr>
          <w:p w14:paraId="55CF016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57" w:type="dxa"/>
            <w:shd w:val="clear" w:color="auto" w:fill="auto"/>
            <w:noWrap/>
            <w:hideMark/>
          </w:tcPr>
          <w:p w14:paraId="0176497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1.66 </w:t>
            </w:r>
            <w:r w:rsidRPr="00B924BE">
              <w:rPr>
                <w:rFonts w:ascii="Times New Roman" w:hAnsi="Times New Roman" w:cs="Times New Roman"/>
                <w:sz w:val="24"/>
                <w:szCs w:val="24"/>
                <w:lang w:val="en-US" w:eastAsia="uk-UA" w:bidi="he-IL"/>
              </w:rPr>
              <w:br/>
              <w:t>+/-0.81</w:t>
            </w:r>
          </w:p>
        </w:tc>
      </w:tr>
      <w:tr w:rsidR="008F5F1B" w:rsidRPr="00B924BE" w14:paraId="536766BF" w14:textId="77777777" w:rsidTr="00F43919">
        <w:trPr>
          <w:trHeight w:val="20"/>
        </w:trPr>
        <w:tc>
          <w:tcPr>
            <w:tcW w:w="426" w:type="dxa"/>
          </w:tcPr>
          <w:p w14:paraId="5F41B68F"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77057003" w14:textId="3423C552"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study the relative contribution of each component of the marketing mix (product, price, people, place) to effective hand hygiene marketing (i</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e</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not solely “promotions”)</w:t>
            </w:r>
          </w:p>
        </w:tc>
        <w:tc>
          <w:tcPr>
            <w:tcW w:w="850" w:type="dxa"/>
            <w:shd w:val="clear" w:color="auto" w:fill="auto"/>
            <w:noWrap/>
            <w:hideMark/>
          </w:tcPr>
          <w:p w14:paraId="26A7267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53</w:t>
            </w:r>
          </w:p>
        </w:tc>
        <w:tc>
          <w:tcPr>
            <w:tcW w:w="885" w:type="dxa"/>
            <w:shd w:val="clear" w:color="auto" w:fill="auto"/>
            <w:noWrap/>
            <w:hideMark/>
          </w:tcPr>
          <w:p w14:paraId="757A808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29</w:t>
            </w:r>
          </w:p>
        </w:tc>
        <w:tc>
          <w:tcPr>
            <w:tcW w:w="990" w:type="dxa"/>
            <w:shd w:val="clear" w:color="auto" w:fill="auto"/>
            <w:noWrap/>
            <w:hideMark/>
          </w:tcPr>
          <w:p w14:paraId="77A2E10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11</w:t>
            </w:r>
          </w:p>
        </w:tc>
        <w:tc>
          <w:tcPr>
            <w:tcW w:w="854" w:type="dxa"/>
            <w:shd w:val="clear" w:color="auto" w:fill="auto"/>
            <w:noWrap/>
            <w:hideMark/>
          </w:tcPr>
          <w:p w14:paraId="3EA0167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957" w:type="dxa"/>
            <w:shd w:val="clear" w:color="auto" w:fill="auto"/>
            <w:noWrap/>
            <w:hideMark/>
          </w:tcPr>
          <w:p w14:paraId="1E8AF1B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2.32 </w:t>
            </w:r>
            <w:r w:rsidRPr="00B924BE">
              <w:rPr>
                <w:rFonts w:ascii="Times New Roman" w:hAnsi="Times New Roman" w:cs="Times New Roman"/>
                <w:sz w:val="24"/>
                <w:szCs w:val="24"/>
                <w:lang w:val="en-US" w:eastAsia="uk-UA" w:bidi="he-IL"/>
              </w:rPr>
              <w:br/>
              <w:t>+/-0.95</w:t>
            </w:r>
          </w:p>
        </w:tc>
      </w:tr>
      <w:tr w:rsidR="008F5F1B" w:rsidRPr="00B924BE" w14:paraId="7C5529F0" w14:textId="77777777" w:rsidTr="00F43919">
        <w:trPr>
          <w:trHeight w:val="20"/>
        </w:trPr>
        <w:tc>
          <w:tcPr>
            <w:tcW w:w="426" w:type="dxa"/>
          </w:tcPr>
          <w:p w14:paraId="40DD9DDB"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tcBorders>
              <w:bottom w:val="single" w:sz="4" w:space="0" w:color="auto"/>
            </w:tcBorders>
            <w:shd w:val="clear" w:color="auto" w:fill="auto"/>
            <w:noWrap/>
            <w:vAlign w:val="bottom"/>
            <w:hideMark/>
          </w:tcPr>
          <w:p w14:paraId="10FDA6B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study the relative contribution of innovative approaches used to market hand hygiene on both short- and long-term hand hygiene compliance</w:t>
            </w:r>
          </w:p>
        </w:tc>
        <w:tc>
          <w:tcPr>
            <w:tcW w:w="850" w:type="dxa"/>
            <w:tcBorders>
              <w:bottom w:val="single" w:sz="4" w:space="0" w:color="auto"/>
            </w:tcBorders>
            <w:shd w:val="clear" w:color="auto" w:fill="auto"/>
            <w:noWrap/>
            <w:hideMark/>
          </w:tcPr>
          <w:p w14:paraId="6DF0766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885" w:type="dxa"/>
            <w:tcBorders>
              <w:bottom w:val="single" w:sz="4" w:space="0" w:color="auto"/>
            </w:tcBorders>
            <w:shd w:val="clear" w:color="auto" w:fill="auto"/>
            <w:noWrap/>
            <w:hideMark/>
          </w:tcPr>
          <w:p w14:paraId="3CFACCF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5</w:t>
            </w:r>
          </w:p>
        </w:tc>
        <w:tc>
          <w:tcPr>
            <w:tcW w:w="990" w:type="dxa"/>
            <w:tcBorders>
              <w:bottom w:val="single" w:sz="4" w:space="0" w:color="auto"/>
            </w:tcBorders>
            <w:shd w:val="clear" w:color="auto" w:fill="auto"/>
            <w:noWrap/>
            <w:hideMark/>
          </w:tcPr>
          <w:p w14:paraId="7C961C7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11</w:t>
            </w:r>
          </w:p>
        </w:tc>
        <w:tc>
          <w:tcPr>
            <w:tcW w:w="854" w:type="dxa"/>
            <w:tcBorders>
              <w:bottom w:val="single" w:sz="4" w:space="0" w:color="auto"/>
            </w:tcBorders>
            <w:shd w:val="clear" w:color="auto" w:fill="auto"/>
            <w:noWrap/>
            <w:hideMark/>
          </w:tcPr>
          <w:p w14:paraId="25CFAB7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957" w:type="dxa"/>
            <w:tcBorders>
              <w:bottom w:val="single" w:sz="4" w:space="0" w:color="auto"/>
            </w:tcBorders>
            <w:shd w:val="clear" w:color="auto" w:fill="auto"/>
            <w:noWrap/>
            <w:hideMark/>
          </w:tcPr>
          <w:p w14:paraId="2AF10B8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1.77 </w:t>
            </w:r>
            <w:r w:rsidRPr="00B924BE">
              <w:rPr>
                <w:rFonts w:ascii="Times New Roman" w:hAnsi="Times New Roman" w:cs="Times New Roman"/>
                <w:sz w:val="24"/>
                <w:szCs w:val="24"/>
                <w:lang w:val="en-US" w:eastAsia="uk-UA" w:bidi="he-IL"/>
              </w:rPr>
              <w:br/>
              <w:t>+/-0.98</w:t>
            </w:r>
          </w:p>
        </w:tc>
      </w:tr>
      <w:tr w:rsidR="008F5F1B" w:rsidRPr="00B924BE" w14:paraId="029A857E" w14:textId="77777777" w:rsidTr="00F43919">
        <w:trPr>
          <w:trHeight w:val="20"/>
        </w:trPr>
        <w:tc>
          <w:tcPr>
            <w:tcW w:w="6096" w:type="dxa"/>
            <w:gridSpan w:val="2"/>
          </w:tcPr>
          <w:p w14:paraId="6A36D6D8" w14:textId="77777777" w:rsidR="008F5F1B" w:rsidRPr="00B924BE" w:rsidRDefault="008F5F1B" w:rsidP="00F43919">
            <w:pPr>
              <w:spacing w:before="120"/>
              <w:rPr>
                <w:rFonts w:ascii="Times New Roman" w:hAnsi="Times New Roman" w:cs="Times New Roman"/>
                <w:b/>
                <w:bCs/>
                <w:sz w:val="24"/>
                <w:szCs w:val="24"/>
                <w:lang w:val="en-US"/>
              </w:rPr>
            </w:pPr>
            <w:r w:rsidRPr="00B924BE">
              <w:rPr>
                <w:rFonts w:ascii="Times New Roman" w:hAnsi="Times New Roman" w:cs="Times New Roman"/>
                <w:b/>
                <w:bCs/>
                <w:sz w:val="24"/>
                <w:szCs w:val="24"/>
                <w:lang w:val="en-US"/>
              </w:rPr>
              <w:t>Hand hygiene campaigns and communication</w:t>
            </w:r>
          </w:p>
        </w:tc>
        <w:tc>
          <w:tcPr>
            <w:tcW w:w="850" w:type="dxa"/>
            <w:tcBorders>
              <w:top w:val="single" w:sz="4" w:space="0" w:color="auto"/>
            </w:tcBorders>
            <w:shd w:val="clear" w:color="auto" w:fill="auto"/>
            <w:noWrap/>
          </w:tcPr>
          <w:p w14:paraId="54DD03A5" w14:textId="77777777" w:rsidR="008F5F1B" w:rsidRPr="00B924BE" w:rsidRDefault="008F5F1B" w:rsidP="00F43919">
            <w:pPr>
              <w:spacing w:before="120"/>
              <w:rPr>
                <w:rFonts w:ascii="Times New Roman" w:hAnsi="Times New Roman" w:cs="Times New Roman"/>
                <w:b/>
                <w:bCs/>
                <w:sz w:val="24"/>
                <w:szCs w:val="24"/>
                <w:lang w:val="en-US"/>
              </w:rPr>
            </w:pPr>
          </w:p>
        </w:tc>
        <w:tc>
          <w:tcPr>
            <w:tcW w:w="885" w:type="dxa"/>
            <w:tcBorders>
              <w:top w:val="single" w:sz="4" w:space="0" w:color="auto"/>
            </w:tcBorders>
            <w:shd w:val="clear" w:color="auto" w:fill="auto"/>
            <w:noWrap/>
          </w:tcPr>
          <w:p w14:paraId="3DE1AF5A" w14:textId="77777777" w:rsidR="008F5F1B" w:rsidRPr="00B924BE" w:rsidRDefault="008F5F1B" w:rsidP="00F43919">
            <w:pPr>
              <w:spacing w:before="120"/>
              <w:rPr>
                <w:rFonts w:ascii="Times New Roman" w:hAnsi="Times New Roman" w:cs="Times New Roman"/>
                <w:b/>
                <w:bCs/>
                <w:sz w:val="24"/>
                <w:szCs w:val="24"/>
                <w:lang w:val="en-US"/>
              </w:rPr>
            </w:pPr>
          </w:p>
        </w:tc>
        <w:tc>
          <w:tcPr>
            <w:tcW w:w="990" w:type="dxa"/>
            <w:tcBorders>
              <w:top w:val="single" w:sz="4" w:space="0" w:color="auto"/>
            </w:tcBorders>
            <w:shd w:val="clear" w:color="auto" w:fill="auto"/>
            <w:noWrap/>
          </w:tcPr>
          <w:p w14:paraId="1610E471" w14:textId="77777777" w:rsidR="008F5F1B" w:rsidRPr="00B924BE" w:rsidRDefault="008F5F1B" w:rsidP="00F43919">
            <w:pPr>
              <w:spacing w:before="120"/>
              <w:rPr>
                <w:rFonts w:ascii="Times New Roman" w:hAnsi="Times New Roman" w:cs="Times New Roman"/>
                <w:b/>
                <w:bCs/>
                <w:sz w:val="24"/>
                <w:szCs w:val="24"/>
                <w:lang w:val="en-US"/>
              </w:rPr>
            </w:pPr>
          </w:p>
        </w:tc>
        <w:tc>
          <w:tcPr>
            <w:tcW w:w="854" w:type="dxa"/>
            <w:tcBorders>
              <w:top w:val="single" w:sz="4" w:space="0" w:color="auto"/>
            </w:tcBorders>
            <w:shd w:val="clear" w:color="auto" w:fill="auto"/>
            <w:noWrap/>
          </w:tcPr>
          <w:p w14:paraId="2118873D" w14:textId="77777777" w:rsidR="008F5F1B" w:rsidRPr="00B924BE" w:rsidRDefault="008F5F1B" w:rsidP="00F43919">
            <w:pPr>
              <w:spacing w:before="120"/>
              <w:rPr>
                <w:rFonts w:ascii="Times New Roman" w:hAnsi="Times New Roman" w:cs="Times New Roman"/>
                <w:b/>
                <w:bCs/>
                <w:sz w:val="24"/>
                <w:szCs w:val="24"/>
                <w:lang w:val="en-US"/>
              </w:rPr>
            </w:pPr>
          </w:p>
        </w:tc>
        <w:tc>
          <w:tcPr>
            <w:tcW w:w="957" w:type="dxa"/>
            <w:tcBorders>
              <w:top w:val="single" w:sz="4" w:space="0" w:color="auto"/>
            </w:tcBorders>
            <w:shd w:val="clear" w:color="auto" w:fill="auto"/>
            <w:noWrap/>
          </w:tcPr>
          <w:p w14:paraId="4508EDE0" w14:textId="77777777" w:rsidR="008F5F1B" w:rsidRPr="00B924BE" w:rsidRDefault="008F5F1B" w:rsidP="00F43919">
            <w:pPr>
              <w:spacing w:before="120"/>
              <w:rPr>
                <w:rFonts w:ascii="Times New Roman" w:hAnsi="Times New Roman" w:cs="Times New Roman"/>
                <w:b/>
                <w:bCs/>
                <w:sz w:val="24"/>
                <w:szCs w:val="24"/>
                <w:lang w:val="en-US"/>
              </w:rPr>
            </w:pPr>
          </w:p>
        </w:tc>
      </w:tr>
      <w:tr w:rsidR="008F5F1B" w:rsidRPr="00B924BE" w14:paraId="3FED6651" w14:textId="77777777" w:rsidTr="00F43919">
        <w:trPr>
          <w:trHeight w:val="20"/>
        </w:trPr>
        <w:tc>
          <w:tcPr>
            <w:tcW w:w="426" w:type="dxa"/>
          </w:tcPr>
          <w:p w14:paraId="7CFFE173"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7F78FF3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identify factors at the national, sub-national and international level that influence the development and sustainability of hand hygiene campaigns</w:t>
            </w:r>
          </w:p>
        </w:tc>
        <w:tc>
          <w:tcPr>
            <w:tcW w:w="850" w:type="dxa"/>
            <w:shd w:val="clear" w:color="auto" w:fill="auto"/>
            <w:noWrap/>
            <w:hideMark/>
          </w:tcPr>
          <w:p w14:paraId="5FE3330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89</w:t>
            </w:r>
          </w:p>
        </w:tc>
        <w:tc>
          <w:tcPr>
            <w:tcW w:w="885" w:type="dxa"/>
            <w:shd w:val="clear" w:color="auto" w:fill="auto"/>
            <w:noWrap/>
            <w:hideMark/>
          </w:tcPr>
          <w:p w14:paraId="2A2A466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11</w:t>
            </w:r>
          </w:p>
        </w:tc>
        <w:tc>
          <w:tcPr>
            <w:tcW w:w="990" w:type="dxa"/>
            <w:shd w:val="clear" w:color="auto" w:fill="auto"/>
            <w:noWrap/>
            <w:hideMark/>
          </w:tcPr>
          <w:p w14:paraId="32DAA3B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4" w:type="dxa"/>
            <w:shd w:val="clear" w:color="auto" w:fill="auto"/>
            <w:noWrap/>
            <w:hideMark/>
          </w:tcPr>
          <w:p w14:paraId="08C8AC2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57" w:type="dxa"/>
            <w:shd w:val="clear" w:color="auto" w:fill="auto"/>
            <w:noWrap/>
            <w:hideMark/>
          </w:tcPr>
          <w:p w14:paraId="158239B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1.48 </w:t>
            </w:r>
            <w:r w:rsidRPr="00B924BE">
              <w:rPr>
                <w:rFonts w:ascii="Times New Roman" w:hAnsi="Times New Roman" w:cs="Times New Roman"/>
                <w:sz w:val="24"/>
                <w:szCs w:val="24"/>
                <w:lang w:val="en-US" w:eastAsia="uk-UA" w:bidi="he-IL"/>
              </w:rPr>
              <w:br/>
              <w:t>+/-0.69</w:t>
            </w:r>
          </w:p>
        </w:tc>
      </w:tr>
      <w:tr w:rsidR="008F5F1B" w:rsidRPr="00B924BE" w14:paraId="49D5DA4B" w14:textId="77777777" w:rsidTr="00F43919">
        <w:trPr>
          <w:trHeight w:val="20"/>
        </w:trPr>
        <w:tc>
          <w:tcPr>
            <w:tcW w:w="426" w:type="dxa"/>
          </w:tcPr>
          <w:p w14:paraId="117B11C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3966162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impact of engaging with communities in the development of global hand hygiene campaigns</w:t>
            </w:r>
          </w:p>
        </w:tc>
        <w:tc>
          <w:tcPr>
            <w:tcW w:w="850" w:type="dxa"/>
            <w:shd w:val="clear" w:color="auto" w:fill="auto"/>
            <w:noWrap/>
            <w:hideMark/>
          </w:tcPr>
          <w:p w14:paraId="1C6B95C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81</w:t>
            </w:r>
          </w:p>
        </w:tc>
        <w:tc>
          <w:tcPr>
            <w:tcW w:w="885" w:type="dxa"/>
            <w:shd w:val="clear" w:color="auto" w:fill="auto"/>
            <w:noWrap/>
            <w:hideMark/>
          </w:tcPr>
          <w:p w14:paraId="665CD59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16</w:t>
            </w:r>
          </w:p>
        </w:tc>
        <w:tc>
          <w:tcPr>
            <w:tcW w:w="990" w:type="dxa"/>
            <w:shd w:val="clear" w:color="auto" w:fill="auto"/>
            <w:noWrap/>
            <w:hideMark/>
          </w:tcPr>
          <w:p w14:paraId="127A0E5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4" w:type="dxa"/>
            <w:shd w:val="clear" w:color="auto" w:fill="auto"/>
            <w:noWrap/>
            <w:hideMark/>
          </w:tcPr>
          <w:p w14:paraId="6F840FD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57" w:type="dxa"/>
            <w:shd w:val="clear" w:color="auto" w:fill="auto"/>
            <w:noWrap/>
            <w:hideMark/>
          </w:tcPr>
          <w:p w14:paraId="385FAF5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1.67 </w:t>
            </w:r>
            <w:r w:rsidRPr="00B924BE">
              <w:rPr>
                <w:rFonts w:ascii="Times New Roman" w:hAnsi="Times New Roman" w:cs="Times New Roman"/>
                <w:sz w:val="24"/>
                <w:szCs w:val="24"/>
                <w:lang w:val="en-US" w:eastAsia="uk-UA" w:bidi="he-IL"/>
              </w:rPr>
              <w:br/>
              <w:t>+/-0.85</w:t>
            </w:r>
          </w:p>
        </w:tc>
      </w:tr>
      <w:tr w:rsidR="008F5F1B" w:rsidRPr="00B924BE" w14:paraId="6AD17989" w14:textId="77777777" w:rsidTr="00F43919">
        <w:trPr>
          <w:trHeight w:val="20"/>
        </w:trPr>
        <w:tc>
          <w:tcPr>
            <w:tcW w:w="426" w:type="dxa"/>
          </w:tcPr>
          <w:p w14:paraId="2C24529A"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shd w:val="clear" w:color="auto" w:fill="auto"/>
            <w:noWrap/>
            <w:vAlign w:val="bottom"/>
            <w:hideMark/>
          </w:tcPr>
          <w:p w14:paraId="0881B23E"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determine the influence of message framing and use of language within hand hygiene campaigns across different cultures, contexts and cadres of the health workforce (including leaders) on health workers’ hand hygiene behaviors</w:t>
            </w:r>
          </w:p>
        </w:tc>
        <w:tc>
          <w:tcPr>
            <w:tcW w:w="850" w:type="dxa"/>
            <w:shd w:val="clear" w:color="auto" w:fill="auto"/>
            <w:noWrap/>
            <w:hideMark/>
          </w:tcPr>
          <w:p w14:paraId="729FB54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92</w:t>
            </w:r>
          </w:p>
        </w:tc>
        <w:tc>
          <w:tcPr>
            <w:tcW w:w="885" w:type="dxa"/>
            <w:shd w:val="clear" w:color="auto" w:fill="auto"/>
            <w:noWrap/>
            <w:hideMark/>
          </w:tcPr>
          <w:p w14:paraId="73F9A2C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5</w:t>
            </w:r>
          </w:p>
        </w:tc>
        <w:tc>
          <w:tcPr>
            <w:tcW w:w="990" w:type="dxa"/>
            <w:shd w:val="clear" w:color="auto" w:fill="auto"/>
            <w:noWrap/>
            <w:hideMark/>
          </w:tcPr>
          <w:p w14:paraId="4AE6AB9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4" w:type="dxa"/>
            <w:shd w:val="clear" w:color="auto" w:fill="auto"/>
            <w:noWrap/>
            <w:hideMark/>
          </w:tcPr>
          <w:p w14:paraId="0E51D77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957" w:type="dxa"/>
            <w:shd w:val="clear" w:color="auto" w:fill="auto"/>
            <w:noWrap/>
            <w:hideMark/>
          </w:tcPr>
          <w:p w14:paraId="74C2A8C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1.48 </w:t>
            </w:r>
            <w:r w:rsidRPr="00B924BE">
              <w:rPr>
                <w:rFonts w:ascii="Times New Roman" w:hAnsi="Times New Roman" w:cs="Times New Roman"/>
                <w:sz w:val="24"/>
                <w:szCs w:val="24"/>
                <w:lang w:val="en-US" w:eastAsia="uk-UA" w:bidi="he-IL"/>
              </w:rPr>
              <w:br/>
              <w:t>+/-0.59</w:t>
            </w:r>
          </w:p>
        </w:tc>
      </w:tr>
      <w:tr w:rsidR="008F5F1B" w:rsidRPr="00B924BE" w14:paraId="1A3AEC71" w14:textId="77777777" w:rsidTr="00F43919">
        <w:trPr>
          <w:trHeight w:val="20"/>
        </w:trPr>
        <w:tc>
          <w:tcPr>
            <w:tcW w:w="426" w:type="dxa"/>
            <w:tcBorders>
              <w:bottom w:val="single" w:sz="4" w:space="0" w:color="auto"/>
            </w:tcBorders>
          </w:tcPr>
          <w:p w14:paraId="0130733C"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5670" w:type="dxa"/>
            <w:tcBorders>
              <w:bottom w:val="single" w:sz="4" w:space="0" w:color="auto"/>
            </w:tcBorders>
            <w:shd w:val="clear" w:color="auto" w:fill="auto"/>
            <w:noWrap/>
            <w:vAlign w:val="bottom"/>
            <w:hideMark/>
          </w:tcPr>
          <w:p w14:paraId="3AC17F04"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and (if possible) quantify the impact of emergency events (such as H1N1 or Covid-19 pandemics) on the development and impact of hand hygiene communication strategies and campaigns</w:t>
            </w:r>
          </w:p>
        </w:tc>
        <w:tc>
          <w:tcPr>
            <w:tcW w:w="850" w:type="dxa"/>
            <w:tcBorders>
              <w:bottom w:val="single" w:sz="4" w:space="0" w:color="auto"/>
            </w:tcBorders>
            <w:shd w:val="clear" w:color="auto" w:fill="auto"/>
            <w:noWrap/>
            <w:hideMark/>
          </w:tcPr>
          <w:p w14:paraId="2C329B7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82</w:t>
            </w:r>
          </w:p>
        </w:tc>
        <w:tc>
          <w:tcPr>
            <w:tcW w:w="885" w:type="dxa"/>
            <w:tcBorders>
              <w:bottom w:val="single" w:sz="4" w:space="0" w:color="auto"/>
            </w:tcBorders>
            <w:shd w:val="clear" w:color="auto" w:fill="auto"/>
            <w:noWrap/>
            <w:hideMark/>
          </w:tcPr>
          <w:p w14:paraId="2C82EF7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13</w:t>
            </w:r>
          </w:p>
        </w:tc>
        <w:tc>
          <w:tcPr>
            <w:tcW w:w="990" w:type="dxa"/>
            <w:tcBorders>
              <w:bottom w:val="single" w:sz="4" w:space="0" w:color="auto"/>
            </w:tcBorders>
            <w:shd w:val="clear" w:color="auto" w:fill="auto"/>
            <w:noWrap/>
            <w:hideMark/>
          </w:tcPr>
          <w:p w14:paraId="3629436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5</w:t>
            </w:r>
          </w:p>
        </w:tc>
        <w:tc>
          <w:tcPr>
            <w:tcW w:w="854" w:type="dxa"/>
            <w:tcBorders>
              <w:bottom w:val="single" w:sz="4" w:space="0" w:color="auto"/>
            </w:tcBorders>
            <w:shd w:val="clear" w:color="auto" w:fill="auto"/>
            <w:noWrap/>
            <w:hideMark/>
          </w:tcPr>
          <w:p w14:paraId="680CAA5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957" w:type="dxa"/>
            <w:tcBorders>
              <w:bottom w:val="single" w:sz="4" w:space="0" w:color="auto"/>
            </w:tcBorders>
            <w:shd w:val="clear" w:color="auto" w:fill="auto"/>
            <w:noWrap/>
            <w:hideMark/>
          </w:tcPr>
          <w:p w14:paraId="48EF2A6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1.78 </w:t>
            </w:r>
            <w:r w:rsidRPr="00B924BE">
              <w:rPr>
                <w:rFonts w:ascii="Times New Roman" w:hAnsi="Times New Roman" w:cs="Times New Roman"/>
                <w:sz w:val="24"/>
                <w:szCs w:val="24"/>
                <w:lang w:val="en-US" w:eastAsia="uk-UA" w:bidi="he-IL"/>
              </w:rPr>
              <w:br/>
              <w:t>+/-0.86</w:t>
            </w:r>
          </w:p>
        </w:tc>
      </w:tr>
    </w:tbl>
    <w:p w14:paraId="618D6CE9" w14:textId="77777777" w:rsidR="008F5F1B" w:rsidRPr="00B924BE" w:rsidRDefault="008F5F1B" w:rsidP="008F5F1B">
      <w:pPr>
        <w:rPr>
          <w:rFonts w:ascii="Times New Roman" w:hAnsi="Times New Roman" w:cs="Times New Roman"/>
          <w:sz w:val="24"/>
          <w:szCs w:val="24"/>
          <w:lang w:val="en-US"/>
        </w:rPr>
      </w:pPr>
    </w:p>
    <w:p w14:paraId="099819E3" w14:textId="77777777" w:rsidR="008F5F1B" w:rsidRPr="00B924BE" w:rsidRDefault="008F5F1B" w:rsidP="008F5F1B">
      <w:pPr>
        <w:rPr>
          <w:rFonts w:ascii="Times New Roman" w:hAnsi="Times New Roman" w:cs="Times New Roman"/>
          <w:sz w:val="24"/>
          <w:szCs w:val="24"/>
          <w:lang w:val="en-US"/>
        </w:rPr>
      </w:pPr>
    </w:p>
    <w:p w14:paraId="2B25DAE1" w14:textId="403D0953" w:rsidR="008F5F1B" w:rsidRPr="00B924BE" w:rsidRDefault="008F5F1B" w:rsidP="008F5F1B">
      <w:pPr>
        <w:rPr>
          <w:rFonts w:ascii="Times New Roman" w:hAnsi="Times New Roman" w:cs="Times New Roman"/>
          <w:sz w:val="24"/>
          <w:szCs w:val="24"/>
          <w:lang w:val="en-US"/>
        </w:rPr>
      </w:pPr>
      <w:r w:rsidRPr="00B924BE">
        <w:rPr>
          <w:rFonts w:ascii="Times New Roman" w:hAnsi="Times New Roman" w:cs="Times New Roman"/>
          <w:sz w:val="24"/>
          <w:szCs w:val="24"/>
          <w:lang w:val="en-US"/>
        </w:rPr>
        <w:t>Domain</w:t>
      </w:r>
      <w:r w:rsidR="00D35636" w:rsidRPr="00B924BE">
        <w:rPr>
          <w:rFonts w:ascii="Times New Roman" w:hAnsi="Times New Roman" w:cs="Times New Roman"/>
          <w:sz w:val="24"/>
          <w:szCs w:val="24"/>
          <w:lang w:val="en-US"/>
        </w:rPr>
        <w:t xml:space="preserve"> </w:t>
      </w:r>
      <w:r w:rsidRPr="00B924BE">
        <w:rPr>
          <w:rFonts w:ascii="Times New Roman" w:hAnsi="Times New Roman" w:cs="Times New Roman"/>
          <w:sz w:val="24"/>
          <w:szCs w:val="24"/>
          <w:lang w:val="en-US"/>
        </w:rPr>
        <w:t>4</w:t>
      </w:r>
      <w:r w:rsidR="00D35636" w:rsidRPr="00B924BE">
        <w:rPr>
          <w:rFonts w:ascii="Times New Roman" w:hAnsi="Times New Roman" w:cs="Times New Roman"/>
          <w:sz w:val="24"/>
          <w:szCs w:val="24"/>
          <w:lang w:val="en-US"/>
        </w:rPr>
        <w:t xml:space="preserve">: </w:t>
      </w:r>
      <w:r w:rsidRPr="00B924BE">
        <w:rPr>
          <w:rFonts w:ascii="Times New Roman" w:hAnsi="Times New Roman" w:cs="Times New Roman"/>
          <w:sz w:val="24"/>
          <w:szCs w:val="24"/>
          <w:lang w:val="en-US"/>
        </w:rPr>
        <w:t xml:space="preserve">Education and </w:t>
      </w:r>
      <w:r w:rsidR="00D35636" w:rsidRPr="00B924BE">
        <w:rPr>
          <w:rFonts w:ascii="Times New Roman" w:hAnsi="Times New Roman" w:cs="Times New Roman"/>
          <w:sz w:val="24"/>
          <w:szCs w:val="24"/>
          <w:lang w:val="en-US"/>
        </w:rPr>
        <w:t>t</w:t>
      </w:r>
      <w:r w:rsidRPr="00B924BE">
        <w:rPr>
          <w:rFonts w:ascii="Times New Roman" w:hAnsi="Times New Roman" w:cs="Times New Roman"/>
          <w:sz w:val="24"/>
          <w:szCs w:val="24"/>
          <w:lang w:val="en-US"/>
        </w:rPr>
        <w:t>raining</w:t>
      </w:r>
    </w:p>
    <w:tbl>
      <w:tblPr>
        <w:tblW w:w="10771" w:type="dxa"/>
        <w:tblLook w:val="04A0" w:firstRow="1" w:lastRow="0" w:firstColumn="1" w:lastColumn="0" w:noHBand="0" w:noVBand="1"/>
      </w:tblPr>
      <w:tblGrid>
        <w:gridCol w:w="222"/>
        <w:gridCol w:w="6237"/>
        <w:gridCol w:w="850"/>
        <w:gridCol w:w="936"/>
        <w:gridCol w:w="1069"/>
        <w:gridCol w:w="910"/>
        <w:gridCol w:w="850"/>
      </w:tblGrid>
      <w:tr w:rsidR="008F5F1B" w:rsidRPr="00B924BE" w14:paraId="6213C7D3" w14:textId="77777777" w:rsidTr="00F43919">
        <w:trPr>
          <w:trHeight w:val="20"/>
        </w:trPr>
        <w:tc>
          <w:tcPr>
            <w:tcW w:w="284" w:type="dxa"/>
            <w:tcBorders>
              <w:top w:val="single" w:sz="4" w:space="0" w:color="auto"/>
              <w:bottom w:val="single" w:sz="12" w:space="0" w:color="auto"/>
            </w:tcBorders>
          </w:tcPr>
          <w:p w14:paraId="664AB32A" w14:textId="77777777" w:rsidR="008F5F1B" w:rsidRPr="00B924BE" w:rsidRDefault="008F5F1B" w:rsidP="00F43919">
            <w:pPr>
              <w:rPr>
                <w:rFonts w:ascii="Times New Roman" w:hAnsi="Times New Roman" w:cs="Times New Roman"/>
                <w:sz w:val="24"/>
                <w:szCs w:val="24"/>
                <w:lang w:val="en-US" w:eastAsia="uk-UA" w:bidi="he-IL"/>
              </w:rPr>
            </w:pPr>
          </w:p>
        </w:tc>
        <w:tc>
          <w:tcPr>
            <w:tcW w:w="6237" w:type="dxa"/>
            <w:tcBorders>
              <w:top w:val="single" w:sz="4" w:space="0" w:color="auto"/>
              <w:bottom w:val="single" w:sz="12" w:space="0" w:color="auto"/>
            </w:tcBorders>
            <w:shd w:val="clear" w:color="auto" w:fill="auto"/>
            <w:noWrap/>
            <w:hideMark/>
          </w:tcPr>
          <w:p w14:paraId="5AC852C2" w14:textId="77777777" w:rsidR="008F5F1B" w:rsidRPr="00B924BE" w:rsidRDefault="008F5F1B" w:rsidP="00F43919">
            <w:pPr>
              <w:rPr>
                <w:rFonts w:ascii="Times New Roman" w:hAnsi="Times New Roman" w:cs="Times New Roman"/>
                <w:sz w:val="24"/>
                <w:szCs w:val="24"/>
                <w:lang w:val="en-US" w:eastAsia="uk-UA" w:bidi="he-IL"/>
              </w:rPr>
            </w:pPr>
          </w:p>
        </w:tc>
        <w:tc>
          <w:tcPr>
            <w:tcW w:w="850" w:type="dxa"/>
            <w:tcBorders>
              <w:top w:val="single" w:sz="4" w:space="0" w:color="auto"/>
              <w:bottom w:val="single" w:sz="12" w:space="0" w:color="auto"/>
            </w:tcBorders>
            <w:shd w:val="clear" w:color="auto" w:fill="auto"/>
            <w:noWrap/>
            <w:vAlign w:val="center"/>
            <w:hideMark/>
          </w:tcPr>
          <w:p w14:paraId="521BCA05"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Agree (%)</w:t>
            </w:r>
          </w:p>
        </w:tc>
        <w:tc>
          <w:tcPr>
            <w:tcW w:w="850" w:type="dxa"/>
            <w:tcBorders>
              <w:top w:val="single" w:sz="4" w:space="0" w:color="auto"/>
              <w:bottom w:val="single" w:sz="12" w:space="0" w:color="auto"/>
            </w:tcBorders>
            <w:shd w:val="clear" w:color="auto" w:fill="auto"/>
            <w:noWrap/>
            <w:vAlign w:val="center"/>
            <w:hideMark/>
          </w:tcPr>
          <w:p w14:paraId="0F221117"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Neutral (%)</w:t>
            </w:r>
          </w:p>
        </w:tc>
        <w:tc>
          <w:tcPr>
            <w:tcW w:w="850" w:type="dxa"/>
            <w:tcBorders>
              <w:top w:val="single" w:sz="4" w:space="0" w:color="auto"/>
              <w:bottom w:val="single" w:sz="12" w:space="0" w:color="auto"/>
            </w:tcBorders>
            <w:shd w:val="clear" w:color="auto" w:fill="auto"/>
            <w:noWrap/>
            <w:vAlign w:val="center"/>
            <w:hideMark/>
          </w:tcPr>
          <w:p w14:paraId="28F648B8"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Disagree</w:t>
            </w:r>
          </w:p>
          <w:p w14:paraId="0B507883"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292BFFE0"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Unable to rate</w:t>
            </w:r>
          </w:p>
          <w:p w14:paraId="1803F664"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6B100EC7" w14:textId="77777777" w:rsidR="008F5F1B" w:rsidRPr="00B924BE" w:rsidRDefault="008F5F1B" w:rsidP="00F43919">
            <w:pPr>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4533AE81" w14:textId="77777777" w:rsidTr="00F43919">
        <w:trPr>
          <w:trHeight w:val="20"/>
        </w:trPr>
        <w:tc>
          <w:tcPr>
            <w:tcW w:w="6521" w:type="dxa"/>
            <w:gridSpan w:val="2"/>
            <w:tcBorders>
              <w:top w:val="single" w:sz="12" w:space="0" w:color="auto"/>
            </w:tcBorders>
          </w:tcPr>
          <w:p w14:paraId="2BE5DA45"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Training and education strategies</w:t>
            </w:r>
          </w:p>
        </w:tc>
        <w:tc>
          <w:tcPr>
            <w:tcW w:w="850" w:type="dxa"/>
            <w:tcBorders>
              <w:top w:val="single" w:sz="12" w:space="0" w:color="auto"/>
            </w:tcBorders>
            <w:shd w:val="clear" w:color="auto" w:fill="auto"/>
            <w:noWrap/>
            <w:vAlign w:val="center"/>
          </w:tcPr>
          <w:p w14:paraId="2BF36322" w14:textId="77777777" w:rsidR="008F5F1B" w:rsidRPr="00B924BE" w:rsidRDefault="008F5F1B" w:rsidP="00F43919">
            <w:pPr>
              <w:spacing w:before="120"/>
              <w:rPr>
                <w:rFonts w:ascii="Times New Roman" w:hAnsi="Times New Roman" w:cs="Times New Roman"/>
                <w:sz w:val="24"/>
                <w:szCs w:val="24"/>
                <w:lang w:val="en-US" w:eastAsia="uk-UA" w:bidi="he-IL"/>
              </w:rPr>
            </w:pPr>
          </w:p>
        </w:tc>
        <w:tc>
          <w:tcPr>
            <w:tcW w:w="850" w:type="dxa"/>
            <w:tcBorders>
              <w:top w:val="single" w:sz="12" w:space="0" w:color="auto"/>
            </w:tcBorders>
            <w:shd w:val="clear" w:color="auto" w:fill="auto"/>
            <w:noWrap/>
            <w:vAlign w:val="center"/>
          </w:tcPr>
          <w:p w14:paraId="332ECF91" w14:textId="77777777" w:rsidR="008F5F1B" w:rsidRPr="00B924BE" w:rsidRDefault="008F5F1B" w:rsidP="00F43919">
            <w:pPr>
              <w:spacing w:before="120"/>
              <w:rPr>
                <w:rFonts w:ascii="Times New Roman" w:hAnsi="Times New Roman" w:cs="Times New Roman"/>
                <w:sz w:val="24"/>
                <w:szCs w:val="24"/>
                <w:lang w:val="en-US" w:eastAsia="uk-UA" w:bidi="he-IL"/>
              </w:rPr>
            </w:pPr>
          </w:p>
        </w:tc>
        <w:tc>
          <w:tcPr>
            <w:tcW w:w="850" w:type="dxa"/>
            <w:tcBorders>
              <w:top w:val="single" w:sz="12" w:space="0" w:color="auto"/>
            </w:tcBorders>
            <w:shd w:val="clear" w:color="auto" w:fill="auto"/>
            <w:noWrap/>
            <w:vAlign w:val="center"/>
          </w:tcPr>
          <w:p w14:paraId="25DDBAB4" w14:textId="77777777" w:rsidR="008F5F1B" w:rsidRPr="00B924BE" w:rsidRDefault="008F5F1B" w:rsidP="00F43919">
            <w:pPr>
              <w:spacing w:before="120"/>
              <w:rPr>
                <w:rFonts w:ascii="Times New Roman" w:hAnsi="Times New Roman" w:cs="Times New Roman"/>
                <w:sz w:val="24"/>
                <w:szCs w:val="24"/>
                <w:lang w:val="en-US" w:eastAsia="uk-UA" w:bidi="he-IL"/>
              </w:rPr>
            </w:pPr>
          </w:p>
        </w:tc>
        <w:tc>
          <w:tcPr>
            <w:tcW w:w="850" w:type="dxa"/>
            <w:tcBorders>
              <w:top w:val="single" w:sz="12" w:space="0" w:color="auto"/>
            </w:tcBorders>
            <w:shd w:val="clear" w:color="auto" w:fill="auto"/>
            <w:noWrap/>
            <w:vAlign w:val="center"/>
          </w:tcPr>
          <w:p w14:paraId="46505ABD" w14:textId="77777777" w:rsidR="008F5F1B" w:rsidRPr="00B924BE" w:rsidRDefault="008F5F1B" w:rsidP="00F43919">
            <w:pPr>
              <w:spacing w:before="120"/>
              <w:rPr>
                <w:rFonts w:ascii="Times New Roman" w:hAnsi="Times New Roman" w:cs="Times New Roman"/>
                <w:sz w:val="24"/>
                <w:szCs w:val="24"/>
                <w:lang w:val="en-US" w:eastAsia="uk-UA" w:bidi="he-IL"/>
              </w:rPr>
            </w:pPr>
          </w:p>
        </w:tc>
        <w:tc>
          <w:tcPr>
            <w:tcW w:w="850" w:type="dxa"/>
            <w:tcBorders>
              <w:top w:val="single" w:sz="12" w:space="0" w:color="auto"/>
            </w:tcBorders>
            <w:shd w:val="clear" w:color="auto" w:fill="auto"/>
            <w:noWrap/>
            <w:vAlign w:val="center"/>
          </w:tcPr>
          <w:p w14:paraId="13B5EC37" w14:textId="77777777" w:rsidR="008F5F1B" w:rsidRPr="00B924BE" w:rsidRDefault="008F5F1B" w:rsidP="00F43919">
            <w:pPr>
              <w:spacing w:before="120"/>
              <w:rPr>
                <w:rFonts w:ascii="Times New Roman" w:hAnsi="Times New Roman" w:cs="Times New Roman"/>
                <w:sz w:val="24"/>
                <w:szCs w:val="24"/>
                <w:lang w:val="en-US" w:eastAsia="uk-UA" w:bidi="he-IL"/>
              </w:rPr>
            </w:pPr>
          </w:p>
        </w:tc>
      </w:tr>
      <w:tr w:rsidR="008F5F1B" w:rsidRPr="00B924BE" w14:paraId="5BAA041F" w14:textId="77777777" w:rsidTr="00F43919">
        <w:trPr>
          <w:trHeight w:val="20"/>
        </w:trPr>
        <w:tc>
          <w:tcPr>
            <w:tcW w:w="284" w:type="dxa"/>
          </w:tcPr>
          <w:p w14:paraId="6ABA715D"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0D9BE93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identify the optimal educational methods to improve health worker understanding of the dynamics of transmission at the point of (patient) care</w:t>
            </w:r>
          </w:p>
        </w:tc>
        <w:tc>
          <w:tcPr>
            <w:tcW w:w="850" w:type="dxa"/>
            <w:shd w:val="clear" w:color="auto" w:fill="auto"/>
            <w:noWrap/>
            <w:hideMark/>
          </w:tcPr>
          <w:p w14:paraId="314E69B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97</w:t>
            </w:r>
          </w:p>
        </w:tc>
        <w:tc>
          <w:tcPr>
            <w:tcW w:w="850" w:type="dxa"/>
            <w:shd w:val="clear" w:color="auto" w:fill="auto"/>
            <w:noWrap/>
            <w:hideMark/>
          </w:tcPr>
          <w:p w14:paraId="283AC56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0" w:type="dxa"/>
            <w:shd w:val="clear" w:color="auto" w:fill="auto"/>
            <w:noWrap/>
            <w:hideMark/>
          </w:tcPr>
          <w:p w14:paraId="71B31F0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7FB98AD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0C0FF80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1.42 </w:t>
            </w:r>
            <w:r w:rsidRPr="00B924BE">
              <w:rPr>
                <w:rFonts w:ascii="Times New Roman" w:hAnsi="Times New Roman" w:cs="Times New Roman"/>
                <w:sz w:val="24"/>
                <w:szCs w:val="24"/>
                <w:lang w:val="en-US" w:eastAsia="uk-UA" w:bidi="he-IL"/>
              </w:rPr>
              <w:br/>
              <w:t>+/-0.55</w:t>
            </w:r>
          </w:p>
        </w:tc>
      </w:tr>
      <w:tr w:rsidR="008F5F1B" w:rsidRPr="00B924BE" w14:paraId="3010C365" w14:textId="77777777" w:rsidTr="00F43919">
        <w:trPr>
          <w:trHeight w:val="20"/>
        </w:trPr>
        <w:tc>
          <w:tcPr>
            <w:tcW w:w="284" w:type="dxa"/>
          </w:tcPr>
          <w:p w14:paraId="246CF73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03551702" w14:textId="7FD6B3D9"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impact of different hand hygiene training and educational strategies (face-to-face and virtual, participatory, team and task-based strategies that are participatory and include bedside and simulation) on the knowledge and skills (e</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appropriateness of hand hygiene technique) of health workers across the levels of the health system (primary, secondary, tertiary and long-term care)</w:t>
            </w:r>
          </w:p>
        </w:tc>
        <w:tc>
          <w:tcPr>
            <w:tcW w:w="850" w:type="dxa"/>
            <w:shd w:val="clear" w:color="auto" w:fill="auto"/>
            <w:noWrap/>
            <w:hideMark/>
          </w:tcPr>
          <w:p w14:paraId="72605E4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98</w:t>
            </w:r>
          </w:p>
        </w:tc>
        <w:tc>
          <w:tcPr>
            <w:tcW w:w="850" w:type="dxa"/>
            <w:shd w:val="clear" w:color="auto" w:fill="auto"/>
            <w:noWrap/>
            <w:hideMark/>
          </w:tcPr>
          <w:p w14:paraId="760D864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0" w:type="dxa"/>
            <w:shd w:val="clear" w:color="auto" w:fill="auto"/>
            <w:noWrap/>
            <w:hideMark/>
          </w:tcPr>
          <w:p w14:paraId="7FE4993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7FD6F44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74670AA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1.23 </w:t>
            </w:r>
            <w:r w:rsidRPr="00B924BE">
              <w:rPr>
                <w:rFonts w:ascii="Times New Roman" w:hAnsi="Times New Roman" w:cs="Times New Roman"/>
                <w:sz w:val="24"/>
                <w:szCs w:val="24"/>
                <w:lang w:val="en-US" w:eastAsia="uk-UA" w:bidi="he-IL"/>
              </w:rPr>
              <w:br/>
              <w:t>+/-0.49</w:t>
            </w:r>
          </w:p>
        </w:tc>
      </w:tr>
      <w:tr w:rsidR="008F5F1B" w:rsidRPr="00B924BE" w14:paraId="690D9206" w14:textId="77777777" w:rsidTr="00F43919">
        <w:trPr>
          <w:trHeight w:val="20"/>
        </w:trPr>
        <w:tc>
          <w:tcPr>
            <w:tcW w:w="284" w:type="dxa"/>
          </w:tcPr>
          <w:p w14:paraId="0E24D6FB"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3658142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determine the effectiveness of the train-the-trainer approach on sustained hand hygiene improvement across settings and populations</w:t>
            </w:r>
          </w:p>
        </w:tc>
        <w:tc>
          <w:tcPr>
            <w:tcW w:w="850" w:type="dxa"/>
            <w:shd w:val="clear" w:color="auto" w:fill="auto"/>
            <w:noWrap/>
            <w:hideMark/>
          </w:tcPr>
          <w:p w14:paraId="6C0911A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95</w:t>
            </w:r>
          </w:p>
        </w:tc>
        <w:tc>
          <w:tcPr>
            <w:tcW w:w="850" w:type="dxa"/>
            <w:shd w:val="clear" w:color="auto" w:fill="auto"/>
            <w:noWrap/>
            <w:hideMark/>
          </w:tcPr>
          <w:p w14:paraId="32F6069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0" w:type="dxa"/>
            <w:shd w:val="clear" w:color="auto" w:fill="auto"/>
            <w:noWrap/>
            <w:hideMark/>
          </w:tcPr>
          <w:p w14:paraId="23676BB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519BAF9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5CACB7A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 </w:t>
            </w:r>
            <w:r w:rsidRPr="00B924BE">
              <w:rPr>
                <w:rFonts w:ascii="Times New Roman" w:hAnsi="Times New Roman" w:cs="Times New Roman"/>
                <w:sz w:val="24"/>
                <w:szCs w:val="24"/>
                <w:lang w:val="en-US" w:eastAsia="uk-UA" w:bidi="he-IL"/>
              </w:rPr>
              <w:br/>
              <w:t>+/-0.61</w:t>
            </w:r>
          </w:p>
        </w:tc>
      </w:tr>
      <w:tr w:rsidR="008F5F1B" w:rsidRPr="00B924BE" w14:paraId="31F6A4B6" w14:textId="77777777" w:rsidTr="00F43919">
        <w:trPr>
          <w:trHeight w:val="20"/>
        </w:trPr>
        <w:tc>
          <w:tcPr>
            <w:tcW w:w="284" w:type="dxa"/>
          </w:tcPr>
          <w:p w14:paraId="48A7D7A8"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6A091BF3" w14:textId="6ABE75EE"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To evaluate the impact of hand hygiene training strategies that use apps, technology, gamification, smart phones, simulation, role play, </w:t>
            </w:r>
            <w:r w:rsidR="00D35636" w:rsidRPr="00B924BE">
              <w:rPr>
                <w:rFonts w:ascii="Times New Roman" w:hAnsi="Times New Roman" w:cs="Times New Roman"/>
                <w:sz w:val="24"/>
                <w:szCs w:val="24"/>
                <w:lang w:val="en-US" w:eastAsia="uk-UA" w:bidi="he-IL"/>
              </w:rPr>
              <w:t xml:space="preserve">or the </w:t>
            </w:r>
            <w:r w:rsidRPr="00B924BE">
              <w:rPr>
                <w:rFonts w:ascii="Times New Roman" w:hAnsi="Times New Roman" w:cs="Times New Roman"/>
                <w:sz w:val="24"/>
                <w:szCs w:val="24"/>
                <w:lang w:val="en-US" w:eastAsia="uk-UA" w:bidi="he-IL"/>
              </w:rPr>
              <w:t>use of audiovisual, practical training on sustained hand hygiene compliance improvement across different settings and countries</w:t>
            </w:r>
          </w:p>
        </w:tc>
        <w:tc>
          <w:tcPr>
            <w:tcW w:w="850" w:type="dxa"/>
            <w:shd w:val="clear" w:color="auto" w:fill="auto"/>
            <w:noWrap/>
            <w:hideMark/>
          </w:tcPr>
          <w:p w14:paraId="7A8223E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92</w:t>
            </w:r>
          </w:p>
        </w:tc>
        <w:tc>
          <w:tcPr>
            <w:tcW w:w="850" w:type="dxa"/>
            <w:shd w:val="clear" w:color="auto" w:fill="auto"/>
            <w:noWrap/>
            <w:hideMark/>
          </w:tcPr>
          <w:p w14:paraId="6DA81A9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850" w:type="dxa"/>
            <w:shd w:val="clear" w:color="auto" w:fill="auto"/>
            <w:noWrap/>
            <w:hideMark/>
          </w:tcPr>
          <w:p w14:paraId="65115CE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662738A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09B64EB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1.52 </w:t>
            </w:r>
            <w:r w:rsidRPr="00B924BE">
              <w:rPr>
                <w:rFonts w:ascii="Times New Roman" w:hAnsi="Times New Roman" w:cs="Times New Roman"/>
                <w:sz w:val="24"/>
                <w:szCs w:val="24"/>
                <w:lang w:val="en-US" w:eastAsia="uk-UA" w:bidi="he-IL"/>
              </w:rPr>
              <w:br/>
              <w:t>+/-0.64</w:t>
            </w:r>
          </w:p>
        </w:tc>
      </w:tr>
      <w:tr w:rsidR="008F5F1B" w:rsidRPr="00B924BE" w14:paraId="5D31AD38" w14:textId="77777777" w:rsidTr="00F43919">
        <w:trPr>
          <w:trHeight w:val="20"/>
        </w:trPr>
        <w:tc>
          <w:tcPr>
            <w:tcW w:w="284" w:type="dxa"/>
          </w:tcPr>
          <w:p w14:paraId="5E19B8FA"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tcBorders>
              <w:bottom w:val="single" w:sz="4" w:space="0" w:color="auto"/>
            </w:tcBorders>
            <w:shd w:val="clear" w:color="auto" w:fill="auto"/>
            <w:noWrap/>
            <w:vAlign w:val="bottom"/>
            <w:hideMark/>
          </w:tcPr>
          <w:p w14:paraId="1BDA2703"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determine the influence of different training strategies on appropriate glove use and the performance of hand hygiene at the right moment by healthcare worker category</w:t>
            </w:r>
          </w:p>
        </w:tc>
        <w:tc>
          <w:tcPr>
            <w:tcW w:w="850" w:type="dxa"/>
            <w:tcBorders>
              <w:bottom w:val="single" w:sz="4" w:space="0" w:color="auto"/>
            </w:tcBorders>
            <w:shd w:val="clear" w:color="auto" w:fill="auto"/>
            <w:noWrap/>
            <w:hideMark/>
          </w:tcPr>
          <w:p w14:paraId="1B176FE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89</w:t>
            </w:r>
          </w:p>
        </w:tc>
        <w:tc>
          <w:tcPr>
            <w:tcW w:w="850" w:type="dxa"/>
            <w:tcBorders>
              <w:bottom w:val="single" w:sz="4" w:space="0" w:color="auto"/>
            </w:tcBorders>
            <w:shd w:val="clear" w:color="auto" w:fill="auto"/>
            <w:noWrap/>
            <w:hideMark/>
          </w:tcPr>
          <w:p w14:paraId="6D2D24F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11</w:t>
            </w:r>
          </w:p>
        </w:tc>
        <w:tc>
          <w:tcPr>
            <w:tcW w:w="850" w:type="dxa"/>
            <w:tcBorders>
              <w:bottom w:val="single" w:sz="4" w:space="0" w:color="auto"/>
            </w:tcBorders>
            <w:shd w:val="clear" w:color="auto" w:fill="auto"/>
            <w:noWrap/>
            <w:hideMark/>
          </w:tcPr>
          <w:p w14:paraId="77F02A7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tcBorders>
              <w:bottom w:val="single" w:sz="4" w:space="0" w:color="auto"/>
            </w:tcBorders>
            <w:shd w:val="clear" w:color="auto" w:fill="auto"/>
            <w:noWrap/>
            <w:hideMark/>
          </w:tcPr>
          <w:p w14:paraId="5398FD8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tcBorders>
              <w:bottom w:val="single" w:sz="4" w:space="0" w:color="auto"/>
            </w:tcBorders>
            <w:shd w:val="clear" w:color="auto" w:fill="auto"/>
            <w:noWrap/>
            <w:hideMark/>
          </w:tcPr>
          <w:p w14:paraId="2F43F59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1.61 </w:t>
            </w:r>
            <w:r w:rsidRPr="00B924BE">
              <w:rPr>
                <w:rFonts w:ascii="Times New Roman" w:hAnsi="Times New Roman" w:cs="Times New Roman"/>
                <w:sz w:val="24"/>
                <w:szCs w:val="24"/>
                <w:lang w:val="en-US" w:eastAsia="uk-UA" w:bidi="he-IL"/>
              </w:rPr>
              <w:br/>
              <w:t>+/-0.68</w:t>
            </w:r>
          </w:p>
        </w:tc>
      </w:tr>
      <w:tr w:rsidR="008F5F1B" w:rsidRPr="00B924BE" w14:paraId="6EA4BF2D" w14:textId="77777777" w:rsidTr="00F43919">
        <w:trPr>
          <w:trHeight w:val="20"/>
        </w:trPr>
        <w:tc>
          <w:tcPr>
            <w:tcW w:w="6521" w:type="dxa"/>
            <w:gridSpan w:val="2"/>
          </w:tcPr>
          <w:p w14:paraId="55CF37DA" w14:textId="77777777" w:rsidR="008F5F1B" w:rsidRPr="00B924BE" w:rsidRDefault="008F5F1B" w:rsidP="00F43919">
            <w:pPr>
              <w:spacing w:before="120"/>
              <w:rPr>
                <w:rFonts w:ascii="Times New Roman" w:hAnsi="Times New Roman" w:cs="Times New Roman"/>
                <w:b/>
                <w:bCs/>
                <w:sz w:val="24"/>
                <w:szCs w:val="24"/>
                <w:lang w:val="en-US" w:eastAsia="uk-UA" w:bidi="he-IL"/>
              </w:rPr>
            </w:pPr>
            <w:r w:rsidRPr="00B924BE">
              <w:rPr>
                <w:rFonts w:ascii="Times New Roman" w:hAnsi="Times New Roman" w:cs="Times New Roman"/>
                <w:b/>
                <w:bCs/>
                <w:sz w:val="24"/>
                <w:szCs w:val="24"/>
                <w:lang w:val="en-US" w:eastAsia="uk-UA" w:bidi="he-IL"/>
              </w:rPr>
              <w:t>Hand hygiene in specific patient populations and situations</w:t>
            </w:r>
          </w:p>
        </w:tc>
        <w:tc>
          <w:tcPr>
            <w:tcW w:w="850" w:type="dxa"/>
            <w:tcBorders>
              <w:top w:val="single" w:sz="4" w:space="0" w:color="auto"/>
            </w:tcBorders>
            <w:shd w:val="clear" w:color="auto" w:fill="auto"/>
            <w:noWrap/>
          </w:tcPr>
          <w:p w14:paraId="099E7F5D" w14:textId="77777777" w:rsidR="008F5F1B" w:rsidRPr="00B924BE" w:rsidRDefault="008F5F1B" w:rsidP="00F43919">
            <w:pPr>
              <w:spacing w:before="120"/>
              <w:jc w:val="center"/>
              <w:rPr>
                <w:rFonts w:ascii="Times New Roman" w:hAnsi="Times New Roman" w:cs="Times New Roman"/>
                <w:sz w:val="24"/>
                <w:szCs w:val="24"/>
                <w:lang w:val="en-US" w:eastAsia="uk-UA" w:bidi="he-IL"/>
              </w:rPr>
            </w:pPr>
          </w:p>
        </w:tc>
        <w:tc>
          <w:tcPr>
            <w:tcW w:w="850" w:type="dxa"/>
            <w:tcBorders>
              <w:top w:val="single" w:sz="4" w:space="0" w:color="auto"/>
            </w:tcBorders>
            <w:shd w:val="clear" w:color="auto" w:fill="auto"/>
            <w:noWrap/>
          </w:tcPr>
          <w:p w14:paraId="2088CC1C" w14:textId="77777777" w:rsidR="008F5F1B" w:rsidRPr="00B924BE" w:rsidRDefault="008F5F1B" w:rsidP="00F43919">
            <w:pPr>
              <w:spacing w:before="120"/>
              <w:jc w:val="center"/>
              <w:rPr>
                <w:rFonts w:ascii="Times New Roman" w:hAnsi="Times New Roman" w:cs="Times New Roman"/>
                <w:sz w:val="24"/>
                <w:szCs w:val="24"/>
                <w:lang w:val="en-US" w:eastAsia="uk-UA" w:bidi="he-IL"/>
              </w:rPr>
            </w:pPr>
          </w:p>
        </w:tc>
        <w:tc>
          <w:tcPr>
            <w:tcW w:w="850" w:type="dxa"/>
            <w:tcBorders>
              <w:top w:val="single" w:sz="4" w:space="0" w:color="auto"/>
            </w:tcBorders>
            <w:shd w:val="clear" w:color="auto" w:fill="auto"/>
            <w:noWrap/>
          </w:tcPr>
          <w:p w14:paraId="3B0AFFED" w14:textId="77777777" w:rsidR="008F5F1B" w:rsidRPr="00B924BE" w:rsidRDefault="008F5F1B" w:rsidP="00F43919">
            <w:pPr>
              <w:spacing w:before="120"/>
              <w:jc w:val="center"/>
              <w:rPr>
                <w:rFonts w:ascii="Times New Roman" w:hAnsi="Times New Roman" w:cs="Times New Roman"/>
                <w:sz w:val="24"/>
                <w:szCs w:val="24"/>
                <w:lang w:val="en-US" w:eastAsia="uk-UA" w:bidi="he-IL"/>
              </w:rPr>
            </w:pPr>
          </w:p>
        </w:tc>
        <w:tc>
          <w:tcPr>
            <w:tcW w:w="850" w:type="dxa"/>
            <w:tcBorders>
              <w:top w:val="single" w:sz="4" w:space="0" w:color="auto"/>
            </w:tcBorders>
            <w:shd w:val="clear" w:color="auto" w:fill="auto"/>
            <w:noWrap/>
          </w:tcPr>
          <w:p w14:paraId="3008F1F4" w14:textId="77777777" w:rsidR="008F5F1B" w:rsidRPr="00B924BE" w:rsidRDefault="008F5F1B" w:rsidP="00F43919">
            <w:pPr>
              <w:spacing w:before="120"/>
              <w:jc w:val="center"/>
              <w:rPr>
                <w:rFonts w:ascii="Times New Roman" w:hAnsi="Times New Roman" w:cs="Times New Roman"/>
                <w:sz w:val="24"/>
                <w:szCs w:val="24"/>
                <w:lang w:val="en-US" w:eastAsia="uk-UA" w:bidi="he-IL"/>
              </w:rPr>
            </w:pPr>
          </w:p>
        </w:tc>
        <w:tc>
          <w:tcPr>
            <w:tcW w:w="850" w:type="dxa"/>
            <w:tcBorders>
              <w:top w:val="single" w:sz="4" w:space="0" w:color="auto"/>
            </w:tcBorders>
            <w:shd w:val="clear" w:color="auto" w:fill="auto"/>
            <w:noWrap/>
          </w:tcPr>
          <w:p w14:paraId="6236E2B9" w14:textId="77777777" w:rsidR="008F5F1B" w:rsidRPr="00B924BE" w:rsidRDefault="008F5F1B" w:rsidP="00F43919">
            <w:pPr>
              <w:spacing w:before="120"/>
              <w:jc w:val="center"/>
              <w:rPr>
                <w:rFonts w:ascii="Times New Roman" w:hAnsi="Times New Roman" w:cs="Times New Roman"/>
                <w:sz w:val="24"/>
                <w:szCs w:val="24"/>
                <w:lang w:val="en-US" w:eastAsia="uk-UA" w:bidi="he-IL"/>
              </w:rPr>
            </w:pPr>
          </w:p>
        </w:tc>
      </w:tr>
      <w:tr w:rsidR="008F5F1B" w:rsidRPr="00B924BE" w14:paraId="1DE74440" w14:textId="77777777" w:rsidTr="00F43919">
        <w:trPr>
          <w:trHeight w:val="20"/>
        </w:trPr>
        <w:tc>
          <w:tcPr>
            <w:tcW w:w="284" w:type="dxa"/>
          </w:tcPr>
          <w:p w14:paraId="414717BC"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5F6660D6"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determine the best approaches for training and educating health workers in specialized settings (included but not limited to intensive care, anesthesiology, surgical departments, dialysis, long-term care, ambulatory care, neonatal/pediatric)</w:t>
            </w:r>
          </w:p>
        </w:tc>
        <w:tc>
          <w:tcPr>
            <w:tcW w:w="850" w:type="dxa"/>
            <w:shd w:val="clear" w:color="auto" w:fill="auto"/>
            <w:noWrap/>
            <w:hideMark/>
          </w:tcPr>
          <w:p w14:paraId="759DCDE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92</w:t>
            </w:r>
          </w:p>
        </w:tc>
        <w:tc>
          <w:tcPr>
            <w:tcW w:w="850" w:type="dxa"/>
            <w:shd w:val="clear" w:color="auto" w:fill="auto"/>
            <w:noWrap/>
            <w:hideMark/>
          </w:tcPr>
          <w:p w14:paraId="41F100C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0" w:type="dxa"/>
            <w:shd w:val="clear" w:color="auto" w:fill="auto"/>
            <w:noWrap/>
            <w:hideMark/>
          </w:tcPr>
          <w:p w14:paraId="55B8388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175E33A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0" w:type="dxa"/>
            <w:shd w:val="clear" w:color="auto" w:fill="auto"/>
            <w:noWrap/>
            <w:hideMark/>
          </w:tcPr>
          <w:p w14:paraId="13F0F4A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1.38 </w:t>
            </w:r>
            <w:r w:rsidRPr="00B924BE">
              <w:rPr>
                <w:rFonts w:ascii="Times New Roman" w:hAnsi="Times New Roman" w:cs="Times New Roman"/>
                <w:sz w:val="24"/>
                <w:szCs w:val="24"/>
                <w:lang w:val="en-US" w:eastAsia="uk-UA" w:bidi="he-IL"/>
              </w:rPr>
              <w:br/>
              <w:t>+/-0.6</w:t>
            </w:r>
          </w:p>
        </w:tc>
      </w:tr>
      <w:tr w:rsidR="008F5F1B" w:rsidRPr="00B924BE" w14:paraId="13A0DED4" w14:textId="77777777" w:rsidTr="00F43919">
        <w:trPr>
          <w:trHeight w:val="20"/>
        </w:trPr>
        <w:tc>
          <w:tcPr>
            <w:tcW w:w="284" w:type="dxa"/>
          </w:tcPr>
          <w:p w14:paraId="4C3215F4"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38810F27"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optimal methods to train and educate health workers to become champions and role models for hand hygiene in the context of their area of specialty</w:t>
            </w:r>
          </w:p>
        </w:tc>
        <w:tc>
          <w:tcPr>
            <w:tcW w:w="850" w:type="dxa"/>
            <w:shd w:val="clear" w:color="auto" w:fill="auto"/>
            <w:noWrap/>
            <w:hideMark/>
          </w:tcPr>
          <w:p w14:paraId="4A2F1905"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91</w:t>
            </w:r>
          </w:p>
        </w:tc>
        <w:tc>
          <w:tcPr>
            <w:tcW w:w="850" w:type="dxa"/>
            <w:shd w:val="clear" w:color="auto" w:fill="auto"/>
            <w:noWrap/>
            <w:hideMark/>
          </w:tcPr>
          <w:p w14:paraId="0BDFA41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0" w:type="dxa"/>
            <w:shd w:val="clear" w:color="auto" w:fill="auto"/>
            <w:noWrap/>
            <w:hideMark/>
          </w:tcPr>
          <w:p w14:paraId="1DA6E6F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0" w:type="dxa"/>
            <w:shd w:val="clear" w:color="auto" w:fill="auto"/>
            <w:noWrap/>
            <w:hideMark/>
          </w:tcPr>
          <w:p w14:paraId="26F6643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556EB84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1.65 </w:t>
            </w:r>
            <w:r w:rsidRPr="00B924BE">
              <w:rPr>
                <w:rFonts w:ascii="Times New Roman" w:hAnsi="Times New Roman" w:cs="Times New Roman"/>
                <w:sz w:val="24"/>
                <w:szCs w:val="24"/>
                <w:lang w:val="en-US" w:eastAsia="uk-UA" w:bidi="he-IL"/>
              </w:rPr>
              <w:br/>
              <w:t>+/-0.73</w:t>
            </w:r>
          </w:p>
        </w:tc>
      </w:tr>
      <w:tr w:rsidR="008F5F1B" w:rsidRPr="00B924BE" w14:paraId="31E2E722" w14:textId="77777777" w:rsidTr="00F43919">
        <w:trPr>
          <w:trHeight w:val="20"/>
        </w:trPr>
        <w:tc>
          <w:tcPr>
            <w:tcW w:w="284" w:type="dxa"/>
          </w:tcPr>
          <w:p w14:paraId="1D912CBB"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656DC0DF"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identify the best approaches to educate patients and family members in hand hygiene improvement efforts while taking social and cultural context into account</w:t>
            </w:r>
          </w:p>
        </w:tc>
        <w:tc>
          <w:tcPr>
            <w:tcW w:w="850" w:type="dxa"/>
            <w:shd w:val="clear" w:color="auto" w:fill="auto"/>
            <w:noWrap/>
            <w:hideMark/>
          </w:tcPr>
          <w:p w14:paraId="3E8D1B0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88</w:t>
            </w:r>
          </w:p>
        </w:tc>
        <w:tc>
          <w:tcPr>
            <w:tcW w:w="850" w:type="dxa"/>
            <w:shd w:val="clear" w:color="auto" w:fill="auto"/>
            <w:noWrap/>
            <w:hideMark/>
          </w:tcPr>
          <w:p w14:paraId="4652CA9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11</w:t>
            </w:r>
          </w:p>
        </w:tc>
        <w:tc>
          <w:tcPr>
            <w:tcW w:w="850" w:type="dxa"/>
            <w:shd w:val="clear" w:color="auto" w:fill="auto"/>
            <w:noWrap/>
            <w:hideMark/>
          </w:tcPr>
          <w:p w14:paraId="7132BDA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42A35FE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10A1FFE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1.67 </w:t>
            </w:r>
            <w:r w:rsidRPr="00B924BE">
              <w:rPr>
                <w:rFonts w:ascii="Times New Roman" w:hAnsi="Times New Roman" w:cs="Times New Roman"/>
                <w:sz w:val="24"/>
                <w:szCs w:val="24"/>
                <w:lang w:val="en-US" w:eastAsia="uk-UA" w:bidi="he-IL"/>
              </w:rPr>
              <w:br/>
              <w:t>+/-0.67</w:t>
            </w:r>
          </w:p>
        </w:tc>
      </w:tr>
      <w:tr w:rsidR="008F5F1B" w:rsidRPr="00B924BE" w14:paraId="6451AA08" w14:textId="77777777" w:rsidTr="00F43919">
        <w:trPr>
          <w:trHeight w:val="214"/>
        </w:trPr>
        <w:tc>
          <w:tcPr>
            <w:tcW w:w="284" w:type="dxa"/>
          </w:tcPr>
          <w:p w14:paraId="68C9CF40"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2120CA8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best approaches for training and education in resource-poor settings</w:t>
            </w:r>
          </w:p>
        </w:tc>
        <w:tc>
          <w:tcPr>
            <w:tcW w:w="850" w:type="dxa"/>
            <w:shd w:val="clear" w:color="auto" w:fill="auto"/>
            <w:noWrap/>
            <w:hideMark/>
          </w:tcPr>
          <w:p w14:paraId="020675B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95</w:t>
            </w:r>
          </w:p>
        </w:tc>
        <w:tc>
          <w:tcPr>
            <w:tcW w:w="850" w:type="dxa"/>
            <w:shd w:val="clear" w:color="auto" w:fill="auto"/>
            <w:noWrap/>
            <w:hideMark/>
          </w:tcPr>
          <w:p w14:paraId="4CDD8FD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0" w:type="dxa"/>
            <w:shd w:val="clear" w:color="auto" w:fill="auto"/>
            <w:noWrap/>
            <w:hideMark/>
          </w:tcPr>
          <w:p w14:paraId="6AE4201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4CAF31C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78154DAC"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1.43 </w:t>
            </w:r>
            <w:r w:rsidRPr="00B924BE">
              <w:rPr>
                <w:rFonts w:ascii="Times New Roman" w:hAnsi="Times New Roman" w:cs="Times New Roman"/>
                <w:sz w:val="24"/>
                <w:szCs w:val="24"/>
                <w:lang w:val="en-US" w:eastAsia="uk-UA" w:bidi="he-IL"/>
              </w:rPr>
              <w:br/>
              <w:t>+/-0.6</w:t>
            </w:r>
          </w:p>
        </w:tc>
      </w:tr>
      <w:tr w:rsidR="008F5F1B" w:rsidRPr="00B924BE" w14:paraId="79223DE8" w14:textId="77777777" w:rsidTr="00F43919">
        <w:trPr>
          <w:trHeight w:val="46"/>
        </w:trPr>
        <w:tc>
          <w:tcPr>
            <w:tcW w:w="284" w:type="dxa"/>
          </w:tcPr>
          <w:p w14:paraId="2BF4D9FC"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tcBorders>
              <w:bottom w:val="single" w:sz="4" w:space="0" w:color="auto"/>
            </w:tcBorders>
            <w:shd w:val="clear" w:color="auto" w:fill="auto"/>
            <w:noWrap/>
            <w:vAlign w:val="bottom"/>
            <w:hideMark/>
          </w:tcPr>
          <w:p w14:paraId="6B5B73A8"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determine the optimal strategy to provide hand hygiene training and education in local language while minimizing translation biases</w:t>
            </w:r>
          </w:p>
        </w:tc>
        <w:tc>
          <w:tcPr>
            <w:tcW w:w="850" w:type="dxa"/>
            <w:tcBorders>
              <w:bottom w:val="single" w:sz="4" w:space="0" w:color="auto"/>
            </w:tcBorders>
            <w:shd w:val="clear" w:color="auto" w:fill="auto"/>
            <w:noWrap/>
            <w:hideMark/>
          </w:tcPr>
          <w:p w14:paraId="2E70EF71"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84</w:t>
            </w:r>
          </w:p>
        </w:tc>
        <w:tc>
          <w:tcPr>
            <w:tcW w:w="850" w:type="dxa"/>
            <w:tcBorders>
              <w:bottom w:val="single" w:sz="4" w:space="0" w:color="auto"/>
            </w:tcBorders>
            <w:shd w:val="clear" w:color="auto" w:fill="auto"/>
            <w:noWrap/>
            <w:hideMark/>
          </w:tcPr>
          <w:p w14:paraId="3D9E7BD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11</w:t>
            </w:r>
          </w:p>
        </w:tc>
        <w:tc>
          <w:tcPr>
            <w:tcW w:w="850" w:type="dxa"/>
            <w:tcBorders>
              <w:bottom w:val="single" w:sz="4" w:space="0" w:color="auto"/>
            </w:tcBorders>
            <w:shd w:val="clear" w:color="auto" w:fill="auto"/>
            <w:noWrap/>
            <w:hideMark/>
          </w:tcPr>
          <w:p w14:paraId="040102D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0" w:type="dxa"/>
            <w:tcBorders>
              <w:bottom w:val="single" w:sz="4" w:space="0" w:color="auto"/>
            </w:tcBorders>
            <w:shd w:val="clear" w:color="auto" w:fill="auto"/>
            <w:noWrap/>
            <w:hideMark/>
          </w:tcPr>
          <w:p w14:paraId="35D73DB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0" w:type="dxa"/>
            <w:tcBorders>
              <w:bottom w:val="single" w:sz="4" w:space="0" w:color="auto"/>
            </w:tcBorders>
            <w:shd w:val="clear" w:color="auto" w:fill="auto"/>
            <w:noWrap/>
            <w:hideMark/>
          </w:tcPr>
          <w:p w14:paraId="1D66504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1.74 </w:t>
            </w:r>
            <w:r w:rsidRPr="00B924BE">
              <w:rPr>
                <w:rFonts w:ascii="Times New Roman" w:hAnsi="Times New Roman" w:cs="Times New Roman"/>
                <w:sz w:val="24"/>
                <w:szCs w:val="24"/>
                <w:lang w:val="en-US" w:eastAsia="uk-UA" w:bidi="he-IL"/>
              </w:rPr>
              <w:br/>
              <w:t>+/-0.77</w:t>
            </w:r>
          </w:p>
        </w:tc>
      </w:tr>
      <w:tr w:rsidR="008F5F1B" w:rsidRPr="00B924BE" w14:paraId="3D541383" w14:textId="77777777" w:rsidTr="00F43919">
        <w:trPr>
          <w:trHeight w:val="20"/>
        </w:trPr>
        <w:tc>
          <w:tcPr>
            <w:tcW w:w="6521" w:type="dxa"/>
            <w:gridSpan w:val="2"/>
          </w:tcPr>
          <w:p w14:paraId="31ADDB21" w14:textId="2A745027" w:rsidR="008F5F1B" w:rsidRPr="00B924BE" w:rsidRDefault="008F5F1B" w:rsidP="00F43919">
            <w:pPr>
              <w:spacing w:before="120"/>
              <w:rPr>
                <w:rFonts w:ascii="Times New Roman" w:hAnsi="Times New Roman" w:cs="Times New Roman"/>
                <w:b/>
                <w:bCs/>
                <w:sz w:val="24"/>
                <w:szCs w:val="24"/>
                <w:lang w:val="en-US"/>
              </w:rPr>
            </w:pPr>
            <w:r w:rsidRPr="00B924BE">
              <w:rPr>
                <w:rFonts w:ascii="Times New Roman" w:hAnsi="Times New Roman" w:cs="Times New Roman"/>
                <w:b/>
                <w:bCs/>
                <w:sz w:val="24"/>
                <w:szCs w:val="24"/>
                <w:lang w:val="en-US"/>
              </w:rPr>
              <w:t xml:space="preserve">Training and education of </w:t>
            </w:r>
            <w:r w:rsidR="00D35636" w:rsidRPr="00B924BE">
              <w:rPr>
                <w:rFonts w:ascii="Times New Roman" w:hAnsi="Times New Roman" w:cs="Times New Roman"/>
                <w:b/>
                <w:bCs/>
                <w:sz w:val="24"/>
                <w:szCs w:val="24"/>
                <w:lang w:val="en-US"/>
              </w:rPr>
              <w:t xml:space="preserve">infection prevention and control </w:t>
            </w:r>
            <w:r w:rsidRPr="00B924BE">
              <w:rPr>
                <w:rFonts w:ascii="Times New Roman" w:hAnsi="Times New Roman" w:cs="Times New Roman"/>
                <w:b/>
                <w:bCs/>
                <w:sz w:val="24"/>
                <w:szCs w:val="24"/>
                <w:lang w:val="en-US"/>
              </w:rPr>
              <w:t>specialists, healthcare workers and other personnel</w:t>
            </w:r>
          </w:p>
        </w:tc>
        <w:tc>
          <w:tcPr>
            <w:tcW w:w="850" w:type="dxa"/>
            <w:tcBorders>
              <w:top w:val="single" w:sz="4" w:space="0" w:color="auto"/>
            </w:tcBorders>
            <w:shd w:val="clear" w:color="auto" w:fill="auto"/>
            <w:noWrap/>
          </w:tcPr>
          <w:p w14:paraId="75BC3F67" w14:textId="77777777" w:rsidR="008F5F1B" w:rsidRPr="00B924BE" w:rsidRDefault="008F5F1B" w:rsidP="00F43919">
            <w:pPr>
              <w:spacing w:before="120"/>
              <w:rPr>
                <w:rFonts w:ascii="Times New Roman" w:hAnsi="Times New Roman" w:cs="Times New Roman"/>
                <w:b/>
                <w:bCs/>
                <w:sz w:val="24"/>
                <w:szCs w:val="24"/>
                <w:lang w:val="en-US"/>
              </w:rPr>
            </w:pPr>
          </w:p>
        </w:tc>
        <w:tc>
          <w:tcPr>
            <w:tcW w:w="850" w:type="dxa"/>
            <w:tcBorders>
              <w:top w:val="single" w:sz="4" w:space="0" w:color="auto"/>
            </w:tcBorders>
            <w:shd w:val="clear" w:color="auto" w:fill="auto"/>
            <w:noWrap/>
          </w:tcPr>
          <w:p w14:paraId="51D93805" w14:textId="77777777" w:rsidR="008F5F1B" w:rsidRPr="00B924BE" w:rsidRDefault="008F5F1B" w:rsidP="00F43919">
            <w:pPr>
              <w:spacing w:before="120"/>
              <w:rPr>
                <w:rFonts w:ascii="Times New Roman" w:hAnsi="Times New Roman" w:cs="Times New Roman"/>
                <w:b/>
                <w:bCs/>
                <w:sz w:val="24"/>
                <w:szCs w:val="24"/>
                <w:lang w:val="en-US"/>
              </w:rPr>
            </w:pPr>
          </w:p>
        </w:tc>
        <w:tc>
          <w:tcPr>
            <w:tcW w:w="850" w:type="dxa"/>
            <w:tcBorders>
              <w:top w:val="single" w:sz="4" w:space="0" w:color="auto"/>
            </w:tcBorders>
            <w:shd w:val="clear" w:color="auto" w:fill="auto"/>
            <w:noWrap/>
          </w:tcPr>
          <w:p w14:paraId="1546FD59" w14:textId="77777777" w:rsidR="008F5F1B" w:rsidRPr="00B924BE" w:rsidRDefault="008F5F1B" w:rsidP="00F43919">
            <w:pPr>
              <w:spacing w:before="120"/>
              <w:rPr>
                <w:rFonts w:ascii="Times New Roman" w:hAnsi="Times New Roman" w:cs="Times New Roman"/>
                <w:b/>
                <w:bCs/>
                <w:sz w:val="24"/>
                <w:szCs w:val="24"/>
                <w:lang w:val="en-US"/>
              </w:rPr>
            </w:pPr>
          </w:p>
        </w:tc>
        <w:tc>
          <w:tcPr>
            <w:tcW w:w="850" w:type="dxa"/>
            <w:tcBorders>
              <w:top w:val="single" w:sz="4" w:space="0" w:color="auto"/>
            </w:tcBorders>
            <w:shd w:val="clear" w:color="auto" w:fill="auto"/>
            <w:noWrap/>
          </w:tcPr>
          <w:p w14:paraId="5F71F787" w14:textId="77777777" w:rsidR="008F5F1B" w:rsidRPr="00B924BE" w:rsidRDefault="008F5F1B" w:rsidP="00F43919">
            <w:pPr>
              <w:spacing w:before="120"/>
              <w:rPr>
                <w:rFonts w:ascii="Times New Roman" w:hAnsi="Times New Roman" w:cs="Times New Roman"/>
                <w:b/>
                <w:bCs/>
                <w:sz w:val="24"/>
                <w:szCs w:val="24"/>
                <w:lang w:val="en-US"/>
              </w:rPr>
            </w:pPr>
          </w:p>
        </w:tc>
        <w:tc>
          <w:tcPr>
            <w:tcW w:w="850" w:type="dxa"/>
            <w:tcBorders>
              <w:top w:val="single" w:sz="4" w:space="0" w:color="auto"/>
            </w:tcBorders>
            <w:shd w:val="clear" w:color="auto" w:fill="auto"/>
            <w:noWrap/>
          </w:tcPr>
          <w:p w14:paraId="3231D8BA" w14:textId="77777777" w:rsidR="008F5F1B" w:rsidRPr="00B924BE" w:rsidRDefault="008F5F1B" w:rsidP="00F43919">
            <w:pPr>
              <w:spacing w:before="120"/>
              <w:rPr>
                <w:rFonts w:ascii="Times New Roman" w:hAnsi="Times New Roman" w:cs="Times New Roman"/>
                <w:b/>
                <w:bCs/>
                <w:sz w:val="24"/>
                <w:szCs w:val="24"/>
                <w:lang w:val="en-US"/>
              </w:rPr>
            </w:pPr>
          </w:p>
        </w:tc>
      </w:tr>
      <w:tr w:rsidR="008F5F1B" w:rsidRPr="00B924BE" w14:paraId="63ABB004" w14:textId="77777777" w:rsidTr="00F43919">
        <w:trPr>
          <w:trHeight w:val="20"/>
        </w:trPr>
        <w:tc>
          <w:tcPr>
            <w:tcW w:w="284" w:type="dxa"/>
          </w:tcPr>
          <w:p w14:paraId="5D7D6E6A"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3001D2F1"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assess the impact of in-service training on hand hygiene on health worker behavior (hand hygiene compliance) in the short- and long-term</w:t>
            </w:r>
          </w:p>
        </w:tc>
        <w:tc>
          <w:tcPr>
            <w:tcW w:w="850" w:type="dxa"/>
            <w:shd w:val="clear" w:color="auto" w:fill="auto"/>
            <w:noWrap/>
            <w:hideMark/>
          </w:tcPr>
          <w:p w14:paraId="510639BF"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87</w:t>
            </w:r>
          </w:p>
        </w:tc>
        <w:tc>
          <w:tcPr>
            <w:tcW w:w="850" w:type="dxa"/>
            <w:shd w:val="clear" w:color="auto" w:fill="auto"/>
            <w:noWrap/>
            <w:hideMark/>
          </w:tcPr>
          <w:p w14:paraId="76E2383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0" w:type="dxa"/>
            <w:shd w:val="clear" w:color="auto" w:fill="auto"/>
            <w:noWrap/>
            <w:hideMark/>
          </w:tcPr>
          <w:p w14:paraId="5F92878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850" w:type="dxa"/>
            <w:shd w:val="clear" w:color="auto" w:fill="auto"/>
            <w:noWrap/>
            <w:hideMark/>
          </w:tcPr>
          <w:p w14:paraId="1366ADF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652BFD9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1.66 </w:t>
            </w:r>
            <w:r w:rsidRPr="00B924BE">
              <w:rPr>
                <w:rFonts w:ascii="Times New Roman" w:hAnsi="Times New Roman" w:cs="Times New Roman"/>
                <w:sz w:val="24"/>
                <w:szCs w:val="24"/>
                <w:lang w:val="en-US" w:eastAsia="uk-UA" w:bidi="he-IL"/>
              </w:rPr>
              <w:br/>
              <w:t>+/-0.9</w:t>
            </w:r>
          </w:p>
        </w:tc>
      </w:tr>
      <w:tr w:rsidR="008F5F1B" w:rsidRPr="00B924BE" w14:paraId="1245182E" w14:textId="77777777" w:rsidTr="00F43919">
        <w:trPr>
          <w:trHeight w:val="20"/>
        </w:trPr>
        <w:tc>
          <w:tcPr>
            <w:tcW w:w="284" w:type="dxa"/>
          </w:tcPr>
          <w:p w14:paraId="4C8C6B75"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420357D2"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optimal training and education approach for health workers undertaking hand hygiene monitoring</w:t>
            </w:r>
          </w:p>
        </w:tc>
        <w:tc>
          <w:tcPr>
            <w:tcW w:w="850" w:type="dxa"/>
            <w:shd w:val="clear" w:color="auto" w:fill="auto"/>
            <w:noWrap/>
            <w:hideMark/>
          </w:tcPr>
          <w:p w14:paraId="154CF7D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92</w:t>
            </w:r>
          </w:p>
        </w:tc>
        <w:tc>
          <w:tcPr>
            <w:tcW w:w="850" w:type="dxa"/>
            <w:shd w:val="clear" w:color="auto" w:fill="auto"/>
            <w:noWrap/>
            <w:hideMark/>
          </w:tcPr>
          <w:p w14:paraId="44CCEA2B"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850" w:type="dxa"/>
            <w:shd w:val="clear" w:color="auto" w:fill="auto"/>
            <w:noWrap/>
            <w:hideMark/>
          </w:tcPr>
          <w:p w14:paraId="04403F2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2FC3723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shd w:val="clear" w:color="auto" w:fill="auto"/>
            <w:noWrap/>
            <w:hideMark/>
          </w:tcPr>
          <w:p w14:paraId="78027B67"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1.58 </w:t>
            </w:r>
            <w:r w:rsidRPr="00B924BE">
              <w:rPr>
                <w:rFonts w:ascii="Times New Roman" w:hAnsi="Times New Roman" w:cs="Times New Roman"/>
                <w:sz w:val="24"/>
                <w:szCs w:val="24"/>
                <w:lang w:val="en-US" w:eastAsia="uk-UA" w:bidi="he-IL"/>
              </w:rPr>
              <w:br/>
              <w:t>+/-0.64</w:t>
            </w:r>
          </w:p>
        </w:tc>
      </w:tr>
      <w:tr w:rsidR="008F5F1B" w:rsidRPr="00B924BE" w14:paraId="3F7AA8BB" w14:textId="77777777" w:rsidTr="00F43919">
        <w:trPr>
          <w:trHeight w:val="20"/>
        </w:trPr>
        <w:tc>
          <w:tcPr>
            <w:tcW w:w="284" w:type="dxa"/>
          </w:tcPr>
          <w:p w14:paraId="7FBD56A0"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1DB147FD"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assess the effectiveness of a train-the-trainer approach in hand hygiene training and education strategies on the prevention of device-associated infections</w:t>
            </w:r>
          </w:p>
        </w:tc>
        <w:tc>
          <w:tcPr>
            <w:tcW w:w="850" w:type="dxa"/>
            <w:shd w:val="clear" w:color="auto" w:fill="auto"/>
            <w:noWrap/>
            <w:hideMark/>
          </w:tcPr>
          <w:p w14:paraId="35238529"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78</w:t>
            </w:r>
          </w:p>
        </w:tc>
        <w:tc>
          <w:tcPr>
            <w:tcW w:w="850" w:type="dxa"/>
            <w:shd w:val="clear" w:color="auto" w:fill="auto"/>
            <w:noWrap/>
            <w:hideMark/>
          </w:tcPr>
          <w:p w14:paraId="2EB83DF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14</w:t>
            </w:r>
          </w:p>
        </w:tc>
        <w:tc>
          <w:tcPr>
            <w:tcW w:w="850" w:type="dxa"/>
            <w:shd w:val="clear" w:color="auto" w:fill="auto"/>
            <w:noWrap/>
            <w:hideMark/>
          </w:tcPr>
          <w:p w14:paraId="6D2E6F9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0" w:type="dxa"/>
            <w:shd w:val="clear" w:color="auto" w:fill="auto"/>
            <w:noWrap/>
            <w:hideMark/>
          </w:tcPr>
          <w:p w14:paraId="297CEB66"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0" w:type="dxa"/>
            <w:shd w:val="clear" w:color="auto" w:fill="auto"/>
            <w:noWrap/>
            <w:hideMark/>
          </w:tcPr>
          <w:p w14:paraId="385F6A38"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1.72 </w:t>
            </w:r>
            <w:r w:rsidRPr="00B924BE">
              <w:rPr>
                <w:rFonts w:ascii="Times New Roman" w:hAnsi="Times New Roman" w:cs="Times New Roman"/>
                <w:sz w:val="24"/>
                <w:szCs w:val="24"/>
                <w:lang w:val="en-US" w:eastAsia="uk-UA" w:bidi="he-IL"/>
              </w:rPr>
              <w:br/>
              <w:t>+/-0.92</w:t>
            </w:r>
          </w:p>
        </w:tc>
      </w:tr>
      <w:tr w:rsidR="008F5F1B" w:rsidRPr="00B924BE" w14:paraId="24275357" w14:textId="77777777" w:rsidTr="00F43919">
        <w:trPr>
          <w:trHeight w:val="20"/>
        </w:trPr>
        <w:tc>
          <w:tcPr>
            <w:tcW w:w="284" w:type="dxa"/>
          </w:tcPr>
          <w:p w14:paraId="5FA7E539"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shd w:val="clear" w:color="auto" w:fill="auto"/>
            <w:noWrap/>
            <w:vAlign w:val="bottom"/>
            <w:hideMark/>
          </w:tcPr>
          <w:p w14:paraId="4711AD00" w14:textId="77777777"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assess the effectiveness of a train-the-trainer in hand hygiene training and education strategies on the incidence of drug-resistant organisms cross-transmission in healthcare facilities</w:t>
            </w:r>
          </w:p>
        </w:tc>
        <w:tc>
          <w:tcPr>
            <w:tcW w:w="850" w:type="dxa"/>
            <w:shd w:val="clear" w:color="auto" w:fill="auto"/>
            <w:noWrap/>
            <w:hideMark/>
          </w:tcPr>
          <w:p w14:paraId="0C26A50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84</w:t>
            </w:r>
          </w:p>
        </w:tc>
        <w:tc>
          <w:tcPr>
            <w:tcW w:w="850" w:type="dxa"/>
            <w:shd w:val="clear" w:color="auto" w:fill="auto"/>
            <w:noWrap/>
            <w:hideMark/>
          </w:tcPr>
          <w:p w14:paraId="4196CB93"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8</w:t>
            </w:r>
          </w:p>
        </w:tc>
        <w:tc>
          <w:tcPr>
            <w:tcW w:w="850" w:type="dxa"/>
            <w:shd w:val="clear" w:color="auto" w:fill="auto"/>
            <w:noWrap/>
            <w:hideMark/>
          </w:tcPr>
          <w:p w14:paraId="510C96C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6</w:t>
            </w:r>
          </w:p>
        </w:tc>
        <w:tc>
          <w:tcPr>
            <w:tcW w:w="850" w:type="dxa"/>
            <w:shd w:val="clear" w:color="auto" w:fill="auto"/>
            <w:noWrap/>
            <w:hideMark/>
          </w:tcPr>
          <w:p w14:paraId="6B020C7D"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0" w:type="dxa"/>
            <w:shd w:val="clear" w:color="auto" w:fill="auto"/>
            <w:noWrap/>
            <w:hideMark/>
          </w:tcPr>
          <w:p w14:paraId="48A60554"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1.63 </w:t>
            </w:r>
            <w:r w:rsidRPr="00B924BE">
              <w:rPr>
                <w:rFonts w:ascii="Times New Roman" w:hAnsi="Times New Roman" w:cs="Times New Roman"/>
                <w:sz w:val="24"/>
                <w:szCs w:val="24"/>
                <w:lang w:val="en-US" w:eastAsia="uk-UA" w:bidi="he-IL"/>
              </w:rPr>
              <w:br/>
              <w:t>+/-0.87</w:t>
            </w:r>
          </w:p>
        </w:tc>
      </w:tr>
      <w:tr w:rsidR="008F5F1B" w:rsidRPr="00B924BE" w14:paraId="61E66669" w14:textId="77777777" w:rsidTr="00F43919">
        <w:trPr>
          <w:trHeight w:val="20"/>
        </w:trPr>
        <w:tc>
          <w:tcPr>
            <w:tcW w:w="284" w:type="dxa"/>
            <w:tcBorders>
              <w:bottom w:val="single" w:sz="4" w:space="0" w:color="auto"/>
            </w:tcBorders>
          </w:tcPr>
          <w:p w14:paraId="13B4F2B2" w14:textId="77777777" w:rsidR="008F5F1B" w:rsidRPr="00B924BE" w:rsidRDefault="008F5F1B" w:rsidP="00F43919">
            <w:pPr>
              <w:spacing w:after="120"/>
              <w:rPr>
                <w:rFonts w:ascii="Times New Roman" w:hAnsi="Times New Roman" w:cs="Times New Roman"/>
                <w:sz w:val="24"/>
                <w:szCs w:val="24"/>
                <w:lang w:val="en-US" w:eastAsia="uk-UA" w:bidi="he-IL"/>
              </w:rPr>
            </w:pPr>
          </w:p>
        </w:tc>
        <w:tc>
          <w:tcPr>
            <w:tcW w:w="6237" w:type="dxa"/>
            <w:tcBorders>
              <w:bottom w:val="single" w:sz="4" w:space="0" w:color="auto"/>
            </w:tcBorders>
            <w:shd w:val="clear" w:color="auto" w:fill="auto"/>
            <w:noWrap/>
            <w:vAlign w:val="bottom"/>
            <w:hideMark/>
          </w:tcPr>
          <w:p w14:paraId="1FCF5216" w14:textId="53C793F5" w:rsidR="008F5F1B" w:rsidRPr="00B924BE" w:rsidRDefault="008F5F1B" w:rsidP="00F43919">
            <w:pPr>
              <w:spacing w:after="120"/>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To evaluate the impact of education strategies on hand hygiene knowledge across different audiences (e</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g</w:t>
            </w:r>
            <w:r w:rsidR="00D35636" w:rsidRPr="00B924BE">
              <w:rPr>
                <w:rFonts w:ascii="Times New Roman" w:hAnsi="Times New Roman" w:cs="Times New Roman"/>
                <w:sz w:val="24"/>
                <w:szCs w:val="24"/>
                <w:lang w:val="en-US" w:eastAsia="uk-UA" w:bidi="he-IL"/>
              </w:rPr>
              <w:t>.</w:t>
            </w:r>
            <w:r w:rsidRPr="00B924BE">
              <w:rPr>
                <w:rFonts w:ascii="Times New Roman" w:hAnsi="Times New Roman" w:cs="Times New Roman"/>
                <w:sz w:val="24"/>
                <w:szCs w:val="24"/>
                <w:lang w:val="en-US" w:eastAsia="uk-UA" w:bidi="he-IL"/>
              </w:rPr>
              <w:t>, managers versus healthcare workers)</w:t>
            </w:r>
          </w:p>
        </w:tc>
        <w:tc>
          <w:tcPr>
            <w:tcW w:w="850" w:type="dxa"/>
            <w:tcBorders>
              <w:bottom w:val="single" w:sz="4" w:space="0" w:color="auto"/>
            </w:tcBorders>
            <w:shd w:val="clear" w:color="auto" w:fill="auto"/>
            <w:noWrap/>
            <w:hideMark/>
          </w:tcPr>
          <w:p w14:paraId="6F8CCB0A"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74</w:t>
            </w:r>
          </w:p>
        </w:tc>
        <w:tc>
          <w:tcPr>
            <w:tcW w:w="850" w:type="dxa"/>
            <w:tcBorders>
              <w:bottom w:val="single" w:sz="4" w:space="0" w:color="auto"/>
            </w:tcBorders>
            <w:shd w:val="clear" w:color="auto" w:fill="auto"/>
            <w:noWrap/>
            <w:hideMark/>
          </w:tcPr>
          <w:p w14:paraId="07562F8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23</w:t>
            </w:r>
          </w:p>
        </w:tc>
        <w:tc>
          <w:tcPr>
            <w:tcW w:w="850" w:type="dxa"/>
            <w:tcBorders>
              <w:bottom w:val="single" w:sz="4" w:space="0" w:color="auto"/>
            </w:tcBorders>
            <w:shd w:val="clear" w:color="auto" w:fill="auto"/>
            <w:noWrap/>
            <w:hideMark/>
          </w:tcPr>
          <w:p w14:paraId="106B03E0"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0</w:t>
            </w:r>
          </w:p>
        </w:tc>
        <w:tc>
          <w:tcPr>
            <w:tcW w:w="850" w:type="dxa"/>
            <w:tcBorders>
              <w:bottom w:val="single" w:sz="4" w:space="0" w:color="auto"/>
            </w:tcBorders>
            <w:shd w:val="clear" w:color="auto" w:fill="auto"/>
            <w:noWrap/>
            <w:hideMark/>
          </w:tcPr>
          <w:p w14:paraId="74805F12"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3</w:t>
            </w:r>
          </w:p>
        </w:tc>
        <w:tc>
          <w:tcPr>
            <w:tcW w:w="850" w:type="dxa"/>
            <w:tcBorders>
              <w:bottom w:val="single" w:sz="4" w:space="0" w:color="auto"/>
            </w:tcBorders>
            <w:shd w:val="clear" w:color="auto" w:fill="auto"/>
            <w:noWrap/>
            <w:hideMark/>
          </w:tcPr>
          <w:p w14:paraId="7BCC264E" w14:textId="77777777" w:rsidR="008F5F1B" w:rsidRPr="00B924BE" w:rsidRDefault="008F5F1B" w:rsidP="00F43919">
            <w:pPr>
              <w:spacing w:after="120"/>
              <w:jc w:val="center"/>
              <w:rPr>
                <w:rFonts w:ascii="Times New Roman" w:hAnsi="Times New Roman" w:cs="Times New Roman"/>
                <w:sz w:val="24"/>
                <w:szCs w:val="24"/>
                <w:lang w:val="en-US" w:eastAsia="uk-UA" w:bidi="he-IL"/>
              </w:rPr>
            </w:pPr>
            <w:r w:rsidRPr="00B924BE">
              <w:rPr>
                <w:rFonts w:ascii="Times New Roman" w:hAnsi="Times New Roman" w:cs="Times New Roman"/>
                <w:sz w:val="24"/>
                <w:szCs w:val="24"/>
                <w:lang w:val="en-US" w:eastAsia="uk-UA" w:bidi="he-IL"/>
              </w:rPr>
              <w:t xml:space="preserve">1.82 </w:t>
            </w:r>
            <w:r w:rsidRPr="00B924BE">
              <w:rPr>
                <w:rFonts w:ascii="Times New Roman" w:hAnsi="Times New Roman" w:cs="Times New Roman"/>
                <w:sz w:val="24"/>
                <w:szCs w:val="24"/>
                <w:lang w:val="en-US" w:eastAsia="uk-UA" w:bidi="he-IL"/>
              </w:rPr>
              <w:br/>
              <w:t>+/-0.79</w:t>
            </w:r>
          </w:p>
        </w:tc>
      </w:tr>
    </w:tbl>
    <w:p w14:paraId="5EF3AF85" w14:textId="77777777" w:rsidR="008F5F1B" w:rsidRPr="00B924BE" w:rsidRDefault="008F5F1B" w:rsidP="008F5F1B">
      <w:pPr>
        <w:rPr>
          <w:rFonts w:ascii="Times New Roman" w:hAnsi="Times New Roman" w:cs="Times New Roman"/>
          <w:sz w:val="24"/>
          <w:szCs w:val="24"/>
          <w:lang w:val="en-US"/>
        </w:rPr>
      </w:pPr>
    </w:p>
    <w:p w14:paraId="45A1784D" w14:textId="77777777" w:rsidR="008F5F1B" w:rsidRPr="00B924BE" w:rsidRDefault="008F5F1B" w:rsidP="008F5F1B">
      <w:pPr>
        <w:rPr>
          <w:rFonts w:ascii="Times New Roman" w:hAnsi="Times New Roman" w:cs="Times New Roman"/>
          <w:sz w:val="24"/>
          <w:szCs w:val="24"/>
          <w:lang w:val="en-US"/>
        </w:rPr>
      </w:pPr>
    </w:p>
    <w:p w14:paraId="5E910CE5" w14:textId="19C96DDF" w:rsidR="008F5F1B" w:rsidRPr="00B924BE" w:rsidRDefault="008F5F1B" w:rsidP="008F5F1B">
      <w:pPr>
        <w:rPr>
          <w:rFonts w:ascii="Times New Roman" w:hAnsi="Times New Roman" w:cs="Times New Roman"/>
          <w:sz w:val="24"/>
          <w:szCs w:val="24"/>
          <w:lang w:val="en-US"/>
        </w:rPr>
      </w:pPr>
      <w:r w:rsidRPr="00B924BE">
        <w:rPr>
          <w:rFonts w:ascii="Times New Roman" w:hAnsi="Times New Roman" w:cs="Times New Roman"/>
          <w:sz w:val="24"/>
          <w:szCs w:val="24"/>
          <w:lang w:val="en-US"/>
        </w:rPr>
        <w:t>Domain</w:t>
      </w:r>
      <w:r w:rsidR="00D35636" w:rsidRPr="00B924BE">
        <w:rPr>
          <w:rFonts w:ascii="Times New Roman" w:hAnsi="Times New Roman" w:cs="Times New Roman"/>
          <w:sz w:val="24"/>
          <w:szCs w:val="24"/>
          <w:lang w:val="en-US"/>
        </w:rPr>
        <w:t xml:space="preserve"> </w:t>
      </w:r>
      <w:r w:rsidRPr="00B924BE">
        <w:rPr>
          <w:rFonts w:ascii="Times New Roman" w:hAnsi="Times New Roman" w:cs="Times New Roman"/>
          <w:sz w:val="24"/>
          <w:szCs w:val="24"/>
          <w:lang w:val="en-US"/>
        </w:rPr>
        <w:t>5</w:t>
      </w:r>
      <w:r w:rsidR="00D35636" w:rsidRPr="00B924BE">
        <w:rPr>
          <w:rFonts w:ascii="Times New Roman" w:hAnsi="Times New Roman" w:cs="Times New Roman"/>
          <w:sz w:val="24"/>
          <w:szCs w:val="24"/>
          <w:lang w:val="en-US"/>
        </w:rPr>
        <w:t>.</w:t>
      </w:r>
      <w:r w:rsidRPr="00B924BE">
        <w:rPr>
          <w:rFonts w:ascii="Times New Roman" w:hAnsi="Times New Roman" w:cs="Times New Roman"/>
          <w:sz w:val="24"/>
          <w:szCs w:val="24"/>
          <w:lang w:val="en-US"/>
        </w:rPr>
        <w:t xml:space="preserve">HAI </w:t>
      </w:r>
      <w:r w:rsidR="00D35636" w:rsidRPr="00B924BE">
        <w:rPr>
          <w:rFonts w:ascii="Times New Roman" w:hAnsi="Times New Roman" w:cs="Times New Roman"/>
          <w:sz w:val="24"/>
          <w:szCs w:val="24"/>
          <w:lang w:val="en-US"/>
        </w:rPr>
        <w:t>i</w:t>
      </w:r>
      <w:r w:rsidRPr="00B924BE">
        <w:rPr>
          <w:rFonts w:ascii="Times New Roman" w:hAnsi="Times New Roman" w:cs="Times New Roman"/>
          <w:sz w:val="24"/>
          <w:szCs w:val="24"/>
          <w:lang w:val="en-US"/>
        </w:rPr>
        <w:t>mpact</w:t>
      </w:r>
    </w:p>
    <w:tbl>
      <w:tblPr>
        <w:tblW w:w="10627" w:type="dxa"/>
        <w:tblLook w:val="04A0" w:firstRow="1" w:lastRow="0" w:firstColumn="1" w:lastColumn="0" w:noHBand="0" w:noVBand="1"/>
      </w:tblPr>
      <w:tblGrid>
        <w:gridCol w:w="222"/>
        <w:gridCol w:w="6573"/>
        <w:gridCol w:w="803"/>
        <w:gridCol w:w="936"/>
        <w:gridCol w:w="1069"/>
        <w:gridCol w:w="910"/>
        <w:gridCol w:w="814"/>
      </w:tblGrid>
      <w:tr w:rsidR="008F5F1B" w:rsidRPr="00B924BE" w14:paraId="6069F8F0" w14:textId="77777777" w:rsidTr="00F43919">
        <w:trPr>
          <w:trHeight w:val="288"/>
        </w:trPr>
        <w:tc>
          <w:tcPr>
            <w:tcW w:w="222" w:type="dxa"/>
            <w:tcBorders>
              <w:top w:val="single" w:sz="4" w:space="0" w:color="auto"/>
              <w:bottom w:val="single" w:sz="12" w:space="0" w:color="auto"/>
            </w:tcBorders>
          </w:tcPr>
          <w:p w14:paraId="7DA88EBF"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6573" w:type="dxa"/>
            <w:tcBorders>
              <w:top w:val="single" w:sz="4" w:space="0" w:color="auto"/>
              <w:bottom w:val="single" w:sz="12" w:space="0" w:color="auto"/>
            </w:tcBorders>
            <w:shd w:val="clear" w:color="auto" w:fill="auto"/>
            <w:noWrap/>
            <w:hideMark/>
          </w:tcPr>
          <w:p w14:paraId="46792242" w14:textId="77777777" w:rsidR="008F5F1B" w:rsidRPr="00B924BE" w:rsidRDefault="008F5F1B" w:rsidP="00F43919">
            <w:pPr>
              <w:rPr>
                <w:rFonts w:ascii="Times New Roman" w:eastAsia="Times New Roman" w:hAnsi="Times New Roman" w:cs="Times New Roman"/>
                <w:b/>
                <w:bCs/>
                <w:color w:val="000000"/>
                <w:sz w:val="24"/>
                <w:szCs w:val="24"/>
                <w:lang w:val="en-US" w:eastAsia="uk-UA" w:bidi="he-IL"/>
              </w:rPr>
            </w:pPr>
          </w:p>
        </w:tc>
        <w:tc>
          <w:tcPr>
            <w:tcW w:w="649" w:type="dxa"/>
            <w:tcBorders>
              <w:top w:val="single" w:sz="4" w:space="0" w:color="auto"/>
              <w:bottom w:val="single" w:sz="12" w:space="0" w:color="auto"/>
            </w:tcBorders>
            <w:shd w:val="clear" w:color="auto" w:fill="auto"/>
            <w:noWrap/>
            <w:vAlign w:val="center"/>
            <w:hideMark/>
          </w:tcPr>
          <w:p w14:paraId="302414F8"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Agree (%)</w:t>
            </w:r>
          </w:p>
        </w:tc>
        <w:tc>
          <w:tcPr>
            <w:tcW w:w="773" w:type="dxa"/>
            <w:tcBorders>
              <w:top w:val="single" w:sz="4" w:space="0" w:color="auto"/>
              <w:bottom w:val="single" w:sz="12" w:space="0" w:color="auto"/>
            </w:tcBorders>
            <w:shd w:val="clear" w:color="auto" w:fill="auto"/>
            <w:noWrap/>
            <w:vAlign w:val="center"/>
            <w:hideMark/>
          </w:tcPr>
          <w:p w14:paraId="73454382"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Neutral (%)</w:t>
            </w:r>
          </w:p>
        </w:tc>
        <w:tc>
          <w:tcPr>
            <w:tcW w:w="854" w:type="dxa"/>
            <w:tcBorders>
              <w:top w:val="single" w:sz="4" w:space="0" w:color="auto"/>
              <w:bottom w:val="single" w:sz="12" w:space="0" w:color="auto"/>
            </w:tcBorders>
            <w:shd w:val="clear" w:color="auto" w:fill="auto"/>
            <w:noWrap/>
            <w:vAlign w:val="center"/>
            <w:hideMark/>
          </w:tcPr>
          <w:p w14:paraId="433BD520"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Disagree (%)</w:t>
            </w:r>
          </w:p>
        </w:tc>
        <w:tc>
          <w:tcPr>
            <w:tcW w:w="742" w:type="dxa"/>
            <w:tcBorders>
              <w:top w:val="single" w:sz="4" w:space="0" w:color="auto"/>
              <w:bottom w:val="single" w:sz="12" w:space="0" w:color="auto"/>
            </w:tcBorders>
            <w:shd w:val="clear" w:color="auto" w:fill="auto"/>
            <w:noWrap/>
            <w:vAlign w:val="center"/>
            <w:hideMark/>
          </w:tcPr>
          <w:p w14:paraId="696C130D"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Unable to rate (%)</w:t>
            </w:r>
          </w:p>
        </w:tc>
        <w:tc>
          <w:tcPr>
            <w:tcW w:w="814" w:type="dxa"/>
            <w:tcBorders>
              <w:top w:val="single" w:sz="4" w:space="0" w:color="auto"/>
            </w:tcBorders>
            <w:shd w:val="clear" w:color="auto" w:fill="auto"/>
            <w:noWrap/>
            <w:vAlign w:val="center"/>
            <w:hideMark/>
          </w:tcPr>
          <w:p w14:paraId="7223BF2C"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6E6414CD" w14:textId="77777777" w:rsidTr="00F43919">
        <w:trPr>
          <w:trHeight w:val="288"/>
        </w:trPr>
        <w:tc>
          <w:tcPr>
            <w:tcW w:w="6795" w:type="dxa"/>
            <w:gridSpan w:val="2"/>
            <w:tcBorders>
              <w:top w:val="single" w:sz="12" w:space="0" w:color="auto"/>
            </w:tcBorders>
          </w:tcPr>
          <w:p w14:paraId="5C7FF610"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eastAsia="Times New Roman" w:hAnsi="Times New Roman" w:cs="Times New Roman"/>
                <w:b/>
                <w:bCs/>
                <w:color w:val="000000"/>
                <w:sz w:val="24"/>
                <w:szCs w:val="24"/>
                <w:lang w:val="en-US" w:eastAsia="uk-UA" w:bidi="he-IL"/>
              </w:rPr>
              <w:t xml:space="preserve">Effect of hand hygiene on transmission, colonization and/or infection </w:t>
            </w:r>
          </w:p>
        </w:tc>
        <w:tc>
          <w:tcPr>
            <w:tcW w:w="649" w:type="dxa"/>
            <w:tcBorders>
              <w:top w:val="single" w:sz="12" w:space="0" w:color="auto"/>
            </w:tcBorders>
            <w:shd w:val="clear" w:color="auto" w:fill="auto"/>
            <w:noWrap/>
          </w:tcPr>
          <w:p w14:paraId="340FACB7" w14:textId="77777777" w:rsidR="008F5F1B" w:rsidRPr="00B924BE" w:rsidRDefault="008F5F1B" w:rsidP="00F43919">
            <w:pPr>
              <w:spacing w:before="120"/>
              <w:jc w:val="center"/>
              <w:rPr>
                <w:rFonts w:ascii="Times New Roman" w:hAnsi="Times New Roman" w:cs="Times New Roman"/>
                <w:sz w:val="24"/>
                <w:szCs w:val="24"/>
                <w:lang w:val="en-US"/>
              </w:rPr>
            </w:pPr>
          </w:p>
        </w:tc>
        <w:tc>
          <w:tcPr>
            <w:tcW w:w="773" w:type="dxa"/>
            <w:tcBorders>
              <w:top w:val="single" w:sz="12" w:space="0" w:color="auto"/>
            </w:tcBorders>
            <w:shd w:val="clear" w:color="auto" w:fill="auto"/>
            <w:noWrap/>
          </w:tcPr>
          <w:p w14:paraId="5861A758" w14:textId="77777777" w:rsidR="008F5F1B" w:rsidRPr="00B924BE" w:rsidRDefault="008F5F1B" w:rsidP="00F43919">
            <w:pPr>
              <w:spacing w:before="120"/>
              <w:jc w:val="center"/>
              <w:rPr>
                <w:rFonts w:ascii="Times New Roman" w:hAnsi="Times New Roman" w:cs="Times New Roman"/>
                <w:sz w:val="24"/>
                <w:szCs w:val="24"/>
                <w:lang w:val="en-US"/>
              </w:rPr>
            </w:pPr>
          </w:p>
        </w:tc>
        <w:tc>
          <w:tcPr>
            <w:tcW w:w="854" w:type="dxa"/>
            <w:tcBorders>
              <w:top w:val="single" w:sz="12" w:space="0" w:color="auto"/>
            </w:tcBorders>
            <w:shd w:val="clear" w:color="auto" w:fill="auto"/>
            <w:noWrap/>
          </w:tcPr>
          <w:p w14:paraId="355DC405" w14:textId="77777777" w:rsidR="008F5F1B" w:rsidRPr="00B924BE" w:rsidRDefault="008F5F1B" w:rsidP="00F43919">
            <w:pPr>
              <w:spacing w:before="120"/>
              <w:jc w:val="center"/>
              <w:rPr>
                <w:rFonts w:ascii="Times New Roman" w:hAnsi="Times New Roman" w:cs="Times New Roman"/>
                <w:sz w:val="24"/>
                <w:szCs w:val="24"/>
                <w:lang w:val="en-US"/>
              </w:rPr>
            </w:pPr>
          </w:p>
        </w:tc>
        <w:tc>
          <w:tcPr>
            <w:tcW w:w="742" w:type="dxa"/>
            <w:tcBorders>
              <w:top w:val="single" w:sz="12" w:space="0" w:color="auto"/>
            </w:tcBorders>
            <w:shd w:val="clear" w:color="auto" w:fill="auto"/>
            <w:noWrap/>
          </w:tcPr>
          <w:p w14:paraId="6935C09E" w14:textId="77777777" w:rsidR="008F5F1B" w:rsidRPr="00B924BE" w:rsidRDefault="008F5F1B" w:rsidP="00F43919">
            <w:pPr>
              <w:spacing w:before="120"/>
              <w:jc w:val="center"/>
              <w:rPr>
                <w:rFonts w:ascii="Times New Roman" w:hAnsi="Times New Roman" w:cs="Times New Roman"/>
                <w:sz w:val="24"/>
                <w:szCs w:val="24"/>
                <w:lang w:val="en-US"/>
              </w:rPr>
            </w:pPr>
          </w:p>
        </w:tc>
        <w:tc>
          <w:tcPr>
            <w:tcW w:w="814" w:type="dxa"/>
            <w:tcBorders>
              <w:top w:val="single" w:sz="12" w:space="0" w:color="auto"/>
            </w:tcBorders>
            <w:shd w:val="clear" w:color="auto" w:fill="auto"/>
            <w:noWrap/>
          </w:tcPr>
          <w:p w14:paraId="4E2B4E35" w14:textId="77777777" w:rsidR="008F5F1B" w:rsidRPr="00B924BE" w:rsidRDefault="008F5F1B" w:rsidP="00F43919">
            <w:pPr>
              <w:spacing w:before="120"/>
              <w:jc w:val="center"/>
              <w:rPr>
                <w:rFonts w:ascii="Times New Roman" w:hAnsi="Times New Roman" w:cs="Times New Roman"/>
                <w:sz w:val="24"/>
                <w:szCs w:val="24"/>
                <w:lang w:val="en-US"/>
              </w:rPr>
            </w:pPr>
          </w:p>
        </w:tc>
      </w:tr>
      <w:tr w:rsidR="008F5F1B" w:rsidRPr="00B924BE" w14:paraId="63359A1B" w14:textId="77777777" w:rsidTr="00F43919">
        <w:trPr>
          <w:trHeight w:val="288"/>
        </w:trPr>
        <w:tc>
          <w:tcPr>
            <w:tcW w:w="222" w:type="dxa"/>
          </w:tcPr>
          <w:p w14:paraId="107EFC9A"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72AD6AA5" w14:textId="2A2883D4"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explore which hand hygiene compliance measurement (e</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g</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xml:space="preserve"> direct observation, electronic monitoring, AHBR consumption or other measurements) best correlates with transmission/colonization/infection outcomes</w:t>
            </w:r>
          </w:p>
        </w:tc>
        <w:tc>
          <w:tcPr>
            <w:tcW w:w="649" w:type="dxa"/>
            <w:shd w:val="clear" w:color="auto" w:fill="auto"/>
            <w:noWrap/>
            <w:hideMark/>
          </w:tcPr>
          <w:p w14:paraId="01E13FD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91</w:t>
            </w:r>
          </w:p>
        </w:tc>
        <w:tc>
          <w:tcPr>
            <w:tcW w:w="773" w:type="dxa"/>
            <w:shd w:val="clear" w:color="auto" w:fill="auto"/>
            <w:noWrap/>
            <w:hideMark/>
          </w:tcPr>
          <w:p w14:paraId="395A02C7"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4" w:type="dxa"/>
            <w:shd w:val="clear" w:color="auto" w:fill="auto"/>
            <w:noWrap/>
            <w:hideMark/>
          </w:tcPr>
          <w:p w14:paraId="4D295B9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46AAC14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14" w:type="dxa"/>
            <w:shd w:val="clear" w:color="auto" w:fill="auto"/>
            <w:noWrap/>
            <w:hideMark/>
          </w:tcPr>
          <w:p w14:paraId="1FC4FD4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1.55 </w:t>
            </w:r>
            <w:r w:rsidRPr="00B924BE">
              <w:rPr>
                <w:rFonts w:ascii="Times New Roman" w:eastAsia="Times New Roman" w:hAnsi="Times New Roman" w:cs="Times New Roman"/>
                <w:color w:val="000000"/>
                <w:sz w:val="24"/>
                <w:szCs w:val="24"/>
                <w:lang w:val="en-US" w:eastAsia="uk-UA" w:bidi="he-IL"/>
              </w:rPr>
              <w:br/>
              <w:t>+/-0.73</w:t>
            </w:r>
          </w:p>
        </w:tc>
      </w:tr>
      <w:tr w:rsidR="008F5F1B" w:rsidRPr="00B924BE" w14:paraId="0ED7AF7E" w14:textId="77777777" w:rsidTr="00F43919">
        <w:trPr>
          <w:trHeight w:val="288"/>
        </w:trPr>
        <w:tc>
          <w:tcPr>
            <w:tcW w:w="222" w:type="dxa"/>
          </w:tcPr>
          <w:p w14:paraId="1A65EDAE"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535BE6F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establish the timespan between the implementation of the intervention aimed at hand hygiene improvement and detection of a demonstrable impact on outcomes</w:t>
            </w:r>
          </w:p>
        </w:tc>
        <w:tc>
          <w:tcPr>
            <w:tcW w:w="649" w:type="dxa"/>
            <w:shd w:val="clear" w:color="auto" w:fill="auto"/>
            <w:noWrap/>
            <w:hideMark/>
          </w:tcPr>
          <w:p w14:paraId="07B8081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81</w:t>
            </w:r>
          </w:p>
        </w:tc>
        <w:tc>
          <w:tcPr>
            <w:tcW w:w="773" w:type="dxa"/>
            <w:shd w:val="clear" w:color="auto" w:fill="auto"/>
            <w:noWrap/>
            <w:hideMark/>
          </w:tcPr>
          <w:p w14:paraId="3A1A3D75"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11</w:t>
            </w:r>
          </w:p>
        </w:tc>
        <w:tc>
          <w:tcPr>
            <w:tcW w:w="854" w:type="dxa"/>
            <w:shd w:val="clear" w:color="auto" w:fill="auto"/>
            <w:noWrap/>
            <w:hideMark/>
          </w:tcPr>
          <w:p w14:paraId="1BB47DB5"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742" w:type="dxa"/>
            <w:shd w:val="clear" w:color="auto" w:fill="auto"/>
            <w:noWrap/>
            <w:hideMark/>
          </w:tcPr>
          <w:p w14:paraId="7647582D"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2A0EA4DE"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1.98 </w:t>
            </w:r>
            <w:r w:rsidRPr="00B924BE">
              <w:rPr>
                <w:rFonts w:ascii="Times New Roman" w:eastAsia="Times New Roman" w:hAnsi="Times New Roman" w:cs="Times New Roman"/>
                <w:color w:val="000000"/>
                <w:sz w:val="24"/>
                <w:szCs w:val="24"/>
                <w:lang w:val="en-US" w:eastAsia="uk-UA" w:bidi="he-IL"/>
              </w:rPr>
              <w:br/>
              <w:t>+/-0.94</w:t>
            </w:r>
          </w:p>
        </w:tc>
      </w:tr>
      <w:tr w:rsidR="008F5F1B" w:rsidRPr="00B924BE" w14:paraId="243C9520" w14:textId="77777777" w:rsidTr="00F43919">
        <w:trPr>
          <w:trHeight w:val="288"/>
        </w:trPr>
        <w:tc>
          <w:tcPr>
            <w:tcW w:w="222" w:type="dxa"/>
          </w:tcPr>
          <w:p w14:paraId="03743C42"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1D386E6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establish the minimum incremental percentage improvement of hand hygiene compliance (depending on different baseline compliance levels) to achieve a significant impact on outcomes</w:t>
            </w:r>
          </w:p>
        </w:tc>
        <w:tc>
          <w:tcPr>
            <w:tcW w:w="649" w:type="dxa"/>
            <w:shd w:val="clear" w:color="auto" w:fill="auto"/>
            <w:noWrap/>
            <w:hideMark/>
          </w:tcPr>
          <w:p w14:paraId="18EFD7E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86</w:t>
            </w:r>
          </w:p>
        </w:tc>
        <w:tc>
          <w:tcPr>
            <w:tcW w:w="773" w:type="dxa"/>
            <w:shd w:val="clear" w:color="auto" w:fill="auto"/>
            <w:noWrap/>
            <w:hideMark/>
          </w:tcPr>
          <w:p w14:paraId="443BAAFD"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11</w:t>
            </w:r>
          </w:p>
        </w:tc>
        <w:tc>
          <w:tcPr>
            <w:tcW w:w="854" w:type="dxa"/>
            <w:shd w:val="clear" w:color="auto" w:fill="auto"/>
            <w:noWrap/>
            <w:hideMark/>
          </w:tcPr>
          <w:p w14:paraId="401B8A78"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742" w:type="dxa"/>
            <w:shd w:val="clear" w:color="auto" w:fill="auto"/>
            <w:noWrap/>
            <w:hideMark/>
          </w:tcPr>
          <w:p w14:paraId="7B9C0045"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2AC35FBD"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1.71 </w:t>
            </w:r>
            <w:r w:rsidRPr="00B924BE">
              <w:rPr>
                <w:rFonts w:ascii="Times New Roman" w:eastAsia="Times New Roman" w:hAnsi="Times New Roman" w:cs="Times New Roman"/>
                <w:color w:val="000000"/>
                <w:sz w:val="24"/>
                <w:szCs w:val="24"/>
                <w:lang w:val="en-US" w:eastAsia="uk-UA" w:bidi="he-IL"/>
              </w:rPr>
              <w:br/>
              <w:t>+/-0.74</w:t>
            </w:r>
          </w:p>
        </w:tc>
      </w:tr>
      <w:tr w:rsidR="008F5F1B" w:rsidRPr="00B924BE" w14:paraId="700D2B16" w14:textId="77777777" w:rsidTr="00F43919">
        <w:trPr>
          <w:trHeight w:val="288"/>
        </w:trPr>
        <w:tc>
          <w:tcPr>
            <w:tcW w:w="222" w:type="dxa"/>
          </w:tcPr>
          <w:p w14:paraId="4331C0B2"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66BA3EDC" w14:textId="581E1DF3"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effect of hand hygiene promotion as a single intervention (in addition to regular implementation of other best practices) on different types</w:t>
            </w:r>
            <w:r w:rsidR="00D35636" w:rsidRPr="00B924BE">
              <w:rPr>
                <w:rFonts w:ascii="Times New Roman" w:eastAsia="Times New Roman" w:hAnsi="Times New Roman" w:cs="Times New Roman"/>
                <w:color w:val="000000"/>
                <w:sz w:val="24"/>
                <w:szCs w:val="24"/>
                <w:lang w:val="en-US" w:eastAsia="uk-UA" w:bidi="he-IL"/>
              </w:rPr>
              <w:t xml:space="preserve"> of</w:t>
            </w:r>
            <w:r w:rsidRPr="00B924BE">
              <w:rPr>
                <w:rFonts w:ascii="Times New Roman" w:eastAsia="Times New Roman" w:hAnsi="Times New Roman" w:cs="Times New Roman"/>
                <w:color w:val="000000"/>
                <w:sz w:val="24"/>
                <w:szCs w:val="24"/>
                <w:lang w:val="en-US" w:eastAsia="uk-UA" w:bidi="he-IL"/>
              </w:rPr>
              <w:t xml:space="preserve"> HAI (e</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g</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xml:space="preserve"> caused by microorganisms of epidemiological significance</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xml:space="preserve"> such as multidrug-resistant organisms)</w:t>
            </w:r>
          </w:p>
        </w:tc>
        <w:tc>
          <w:tcPr>
            <w:tcW w:w="649" w:type="dxa"/>
            <w:shd w:val="clear" w:color="auto" w:fill="auto"/>
            <w:noWrap/>
            <w:hideMark/>
          </w:tcPr>
          <w:p w14:paraId="120A61B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87</w:t>
            </w:r>
          </w:p>
        </w:tc>
        <w:tc>
          <w:tcPr>
            <w:tcW w:w="773" w:type="dxa"/>
            <w:shd w:val="clear" w:color="auto" w:fill="auto"/>
            <w:noWrap/>
            <w:hideMark/>
          </w:tcPr>
          <w:p w14:paraId="3353F450"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4" w:type="dxa"/>
            <w:shd w:val="clear" w:color="auto" w:fill="auto"/>
            <w:noWrap/>
            <w:hideMark/>
          </w:tcPr>
          <w:p w14:paraId="36D06F70"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754FF560"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17854DFA"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1.69 </w:t>
            </w:r>
            <w:r w:rsidRPr="00B924BE">
              <w:rPr>
                <w:rFonts w:ascii="Times New Roman" w:eastAsia="Times New Roman" w:hAnsi="Times New Roman" w:cs="Times New Roman"/>
                <w:color w:val="000000"/>
                <w:sz w:val="24"/>
                <w:szCs w:val="24"/>
                <w:lang w:val="en-US" w:eastAsia="uk-UA" w:bidi="he-IL"/>
              </w:rPr>
              <w:br/>
              <w:t>+/-0.8</w:t>
            </w:r>
          </w:p>
        </w:tc>
      </w:tr>
      <w:tr w:rsidR="008F5F1B" w:rsidRPr="00B924BE" w14:paraId="5B425211" w14:textId="77777777" w:rsidTr="00F43919">
        <w:trPr>
          <w:trHeight w:val="288"/>
        </w:trPr>
        <w:tc>
          <w:tcPr>
            <w:tcW w:w="222" w:type="dxa"/>
          </w:tcPr>
          <w:p w14:paraId="443ADED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2183642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determine the importance of hand hygiene in preventing specific types of HAIs when using bundles and/or multimodal strategies for the reduction of specific infections</w:t>
            </w:r>
          </w:p>
        </w:tc>
        <w:tc>
          <w:tcPr>
            <w:tcW w:w="649" w:type="dxa"/>
            <w:shd w:val="clear" w:color="auto" w:fill="auto"/>
            <w:noWrap/>
            <w:hideMark/>
          </w:tcPr>
          <w:p w14:paraId="48A6E12C"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82</w:t>
            </w:r>
          </w:p>
        </w:tc>
        <w:tc>
          <w:tcPr>
            <w:tcW w:w="773" w:type="dxa"/>
            <w:shd w:val="clear" w:color="auto" w:fill="auto"/>
            <w:noWrap/>
            <w:hideMark/>
          </w:tcPr>
          <w:p w14:paraId="4519321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4" w:type="dxa"/>
            <w:shd w:val="clear" w:color="auto" w:fill="auto"/>
            <w:noWrap/>
            <w:hideMark/>
          </w:tcPr>
          <w:p w14:paraId="72A4A0A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w:t>
            </w:r>
          </w:p>
        </w:tc>
        <w:tc>
          <w:tcPr>
            <w:tcW w:w="742" w:type="dxa"/>
            <w:shd w:val="clear" w:color="auto" w:fill="auto"/>
            <w:noWrap/>
            <w:hideMark/>
          </w:tcPr>
          <w:p w14:paraId="30B34AB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14" w:type="dxa"/>
            <w:shd w:val="clear" w:color="auto" w:fill="auto"/>
            <w:noWrap/>
            <w:hideMark/>
          </w:tcPr>
          <w:p w14:paraId="6946C6B7"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1.82 </w:t>
            </w:r>
            <w:r w:rsidRPr="00B924BE">
              <w:rPr>
                <w:rFonts w:ascii="Times New Roman" w:eastAsia="Times New Roman" w:hAnsi="Times New Roman" w:cs="Times New Roman"/>
                <w:color w:val="000000"/>
                <w:sz w:val="24"/>
                <w:szCs w:val="24"/>
                <w:lang w:val="en-US" w:eastAsia="uk-UA" w:bidi="he-IL"/>
              </w:rPr>
              <w:br/>
              <w:t>+/-0.87</w:t>
            </w:r>
          </w:p>
        </w:tc>
      </w:tr>
      <w:tr w:rsidR="008F5F1B" w:rsidRPr="00B924BE" w14:paraId="03ABA3A1" w14:textId="77777777" w:rsidTr="00F43919">
        <w:trPr>
          <w:trHeight w:val="288"/>
        </w:trPr>
        <w:tc>
          <w:tcPr>
            <w:tcW w:w="222" w:type="dxa"/>
          </w:tcPr>
          <w:p w14:paraId="1A532C1F"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03D061DB" w14:textId="5A39884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estimate the impact of hand hygiene promotion on HAI reduction and on lives saved (i</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e</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mortality, quality-adjusted life years or disability-adjusted life years)</w:t>
            </w:r>
          </w:p>
        </w:tc>
        <w:tc>
          <w:tcPr>
            <w:tcW w:w="649" w:type="dxa"/>
            <w:shd w:val="clear" w:color="auto" w:fill="auto"/>
            <w:noWrap/>
            <w:hideMark/>
          </w:tcPr>
          <w:p w14:paraId="6C46B1B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84</w:t>
            </w:r>
          </w:p>
        </w:tc>
        <w:tc>
          <w:tcPr>
            <w:tcW w:w="773" w:type="dxa"/>
            <w:shd w:val="clear" w:color="auto" w:fill="auto"/>
            <w:noWrap/>
            <w:hideMark/>
          </w:tcPr>
          <w:p w14:paraId="6F1C012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11</w:t>
            </w:r>
          </w:p>
        </w:tc>
        <w:tc>
          <w:tcPr>
            <w:tcW w:w="854" w:type="dxa"/>
            <w:shd w:val="clear" w:color="auto" w:fill="auto"/>
            <w:noWrap/>
            <w:hideMark/>
          </w:tcPr>
          <w:p w14:paraId="20645EC7"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4594C1A6"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76D5D07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1.65 </w:t>
            </w:r>
            <w:r w:rsidRPr="00B924BE">
              <w:rPr>
                <w:rFonts w:ascii="Times New Roman" w:eastAsia="Times New Roman" w:hAnsi="Times New Roman" w:cs="Times New Roman"/>
                <w:color w:val="000000"/>
                <w:sz w:val="24"/>
                <w:szCs w:val="24"/>
                <w:lang w:val="en-US" w:eastAsia="uk-UA" w:bidi="he-IL"/>
              </w:rPr>
              <w:br/>
              <w:t>+/-0.83</w:t>
            </w:r>
          </w:p>
        </w:tc>
      </w:tr>
      <w:tr w:rsidR="008F5F1B" w:rsidRPr="00B924BE" w14:paraId="5742F05A" w14:textId="77777777" w:rsidTr="00F43919">
        <w:trPr>
          <w:trHeight w:val="288"/>
        </w:trPr>
        <w:tc>
          <w:tcPr>
            <w:tcW w:w="222" w:type="dxa"/>
          </w:tcPr>
          <w:p w14:paraId="6AB0F9BA"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22695526" w14:textId="5F88B098"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identify hand hygiene products (used appropriately according to the optimal technique) that are effective in preventing transmission of and removing </w:t>
            </w:r>
            <w:r w:rsidRPr="00B924BE">
              <w:rPr>
                <w:rFonts w:ascii="Times New Roman" w:eastAsia="Times New Roman" w:hAnsi="Times New Roman" w:cs="Times New Roman"/>
                <w:i/>
                <w:color w:val="000000"/>
                <w:sz w:val="24"/>
                <w:szCs w:val="24"/>
                <w:lang w:val="en-US" w:eastAsia="uk-UA" w:bidi="he-IL"/>
              </w:rPr>
              <w:t>C</w:t>
            </w:r>
            <w:r w:rsidR="00D35636" w:rsidRPr="00B924BE">
              <w:rPr>
                <w:rFonts w:ascii="Times New Roman" w:eastAsia="Times New Roman" w:hAnsi="Times New Roman" w:cs="Times New Roman"/>
                <w:i/>
                <w:color w:val="000000"/>
                <w:sz w:val="24"/>
                <w:szCs w:val="24"/>
                <w:lang w:val="en-US" w:eastAsia="uk-UA" w:bidi="he-IL"/>
              </w:rPr>
              <w:t>.</w:t>
            </w:r>
            <w:r w:rsidRPr="00B924BE">
              <w:rPr>
                <w:rFonts w:ascii="Times New Roman" w:eastAsia="Times New Roman" w:hAnsi="Times New Roman" w:cs="Times New Roman"/>
                <w:i/>
                <w:color w:val="000000"/>
                <w:sz w:val="24"/>
                <w:szCs w:val="24"/>
                <w:lang w:val="en-US" w:eastAsia="uk-UA" w:bidi="he-IL"/>
              </w:rPr>
              <w:t xml:space="preserve"> difficile</w:t>
            </w:r>
            <w:r w:rsidRPr="00B924BE">
              <w:rPr>
                <w:rFonts w:ascii="Times New Roman" w:eastAsia="Times New Roman" w:hAnsi="Times New Roman" w:cs="Times New Roman"/>
                <w:color w:val="000000"/>
                <w:sz w:val="24"/>
                <w:szCs w:val="24"/>
                <w:lang w:val="en-US" w:eastAsia="uk-UA" w:bidi="he-IL"/>
              </w:rPr>
              <w:t> spores from health workers’ hands (such as hand hygiene with soap and water versus AHBR)</w:t>
            </w:r>
          </w:p>
        </w:tc>
        <w:tc>
          <w:tcPr>
            <w:tcW w:w="649" w:type="dxa"/>
            <w:shd w:val="clear" w:color="auto" w:fill="auto"/>
            <w:noWrap/>
            <w:hideMark/>
          </w:tcPr>
          <w:p w14:paraId="3DF460F5"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80</w:t>
            </w:r>
          </w:p>
        </w:tc>
        <w:tc>
          <w:tcPr>
            <w:tcW w:w="773" w:type="dxa"/>
            <w:shd w:val="clear" w:color="auto" w:fill="auto"/>
            <w:noWrap/>
            <w:hideMark/>
          </w:tcPr>
          <w:p w14:paraId="63385BC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16</w:t>
            </w:r>
          </w:p>
        </w:tc>
        <w:tc>
          <w:tcPr>
            <w:tcW w:w="854" w:type="dxa"/>
            <w:shd w:val="clear" w:color="auto" w:fill="auto"/>
            <w:noWrap/>
            <w:hideMark/>
          </w:tcPr>
          <w:p w14:paraId="0426247C"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742" w:type="dxa"/>
            <w:shd w:val="clear" w:color="auto" w:fill="auto"/>
            <w:noWrap/>
            <w:hideMark/>
          </w:tcPr>
          <w:p w14:paraId="46526331"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14" w:type="dxa"/>
            <w:shd w:val="clear" w:color="auto" w:fill="auto"/>
            <w:noWrap/>
            <w:hideMark/>
          </w:tcPr>
          <w:p w14:paraId="61B426D7"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1.78 </w:t>
            </w:r>
            <w:r w:rsidRPr="00B924BE">
              <w:rPr>
                <w:rFonts w:ascii="Times New Roman" w:eastAsia="Times New Roman" w:hAnsi="Times New Roman" w:cs="Times New Roman"/>
                <w:color w:val="000000"/>
                <w:sz w:val="24"/>
                <w:szCs w:val="24"/>
                <w:lang w:val="en-US" w:eastAsia="uk-UA" w:bidi="he-IL"/>
              </w:rPr>
              <w:br/>
              <w:t>+/-0.79</w:t>
            </w:r>
          </w:p>
        </w:tc>
      </w:tr>
      <w:tr w:rsidR="008F5F1B" w:rsidRPr="00B924BE" w14:paraId="3CA86159" w14:textId="77777777" w:rsidTr="00F43919">
        <w:trPr>
          <w:trHeight w:val="288"/>
        </w:trPr>
        <w:tc>
          <w:tcPr>
            <w:tcW w:w="222" w:type="dxa"/>
          </w:tcPr>
          <w:p w14:paraId="3E0B9C4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5E76A1EF" w14:textId="6BCCA662"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To determine the association between hand hygiene </w:t>
            </w:r>
            <w:proofErr w:type="gramStart"/>
            <w:r w:rsidRPr="00B924BE">
              <w:rPr>
                <w:rFonts w:ascii="Times New Roman" w:eastAsia="Times New Roman" w:hAnsi="Times New Roman" w:cs="Times New Roman"/>
                <w:color w:val="000000"/>
                <w:sz w:val="24"/>
                <w:szCs w:val="24"/>
                <w:lang w:val="en-US" w:eastAsia="uk-UA" w:bidi="he-IL"/>
              </w:rPr>
              <w:t>compliance</w:t>
            </w:r>
            <w:proofErr w:type="gramEnd"/>
            <w:r w:rsidRPr="00B924BE">
              <w:rPr>
                <w:rFonts w:ascii="Times New Roman" w:eastAsia="Times New Roman" w:hAnsi="Times New Roman" w:cs="Times New Roman"/>
                <w:color w:val="000000"/>
                <w:sz w:val="24"/>
                <w:szCs w:val="24"/>
                <w:lang w:val="en-US" w:eastAsia="uk-UA" w:bidi="he-IL"/>
              </w:rPr>
              <w:t xml:space="preserve"> increase and reduction of transmission/colonization/infection by microorganisms of interest (including multidrug-resistant organisms) (e</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g</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non-linear relationships: threshold effects</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xml:space="preserve"> etc.)</w:t>
            </w:r>
          </w:p>
        </w:tc>
        <w:tc>
          <w:tcPr>
            <w:tcW w:w="649" w:type="dxa"/>
            <w:shd w:val="clear" w:color="auto" w:fill="auto"/>
            <w:noWrap/>
            <w:hideMark/>
          </w:tcPr>
          <w:p w14:paraId="082F47BC"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96</w:t>
            </w:r>
          </w:p>
        </w:tc>
        <w:tc>
          <w:tcPr>
            <w:tcW w:w="773" w:type="dxa"/>
            <w:shd w:val="clear" w:color="auto" w:fill="auto"/>
            <w:noWrap/>
            <w:hideMark/>
          </w:tcPr>
          <w:p w14:paraId="18DFBF15"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4" w:type="dxa"/>
            <w:shd w:val="clear" w:color="auto" w:fill="auto"/>
            <w:noWrap/>
            <w:hideMark/>
          </w:tcPr>
          <w:p w14:paraId="5AB23C8E"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742" w:type="dxa"/>
            <w:shd w:val="clear" w:color="auto" w:fill="auto"/>
            <w:noWrap/>
            <w:hideMark/>
          </w:tcPr>
          <w:p w14:paraId="02C9E8B5"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16F1286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1.6 </w:t>
            </w:r>
            <w:r w:rsidRPr="00B924BE">
              <w:rPr>
                <w:rFonts w:ascii="Times New Roman" w:eastAsia="Times New Roman" w:hAnsi="Times New Roman" w:cs="Times New Roman"/>
                <w:color w:val="000000"/>
                <w:sz w:val="24"/>
                <w:szCs w:val="24"/>
                <w:lang w:val="en-US" w:eastAsia="uk-UA" w:bidi="he-IL"/>
              </w:rPr>
              <w:br/>
              <w:t>+/-0.63</w:t>
            </w:r>
          </w:p>
        </w:tc>
      </w:tr>
      <w:tr w:rsidR="008F5F1B" w:rsidRPr="00B924BE" w14:paraId="6FB59B8C" w14:textId="77777777" w:rsidTr="00F43919">
        <w:trPr>
          <w:trHeight w:val="288"/>
        </w:trPr>
        <w:tc>
          <w:tcPr>
            <w:tcW w:w="222" w:type="dxa"/>
          </w:tcPr>
          <w:p w14:paraId="22AB60F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23B377BD" w14:textId="5758C580"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role of improving hand hygiene only (independent of contact precautions) for</w:t>
            </w:r>
            <w:r w:rsidR="00D35636" w:rsidRPr="00B924BE">
              <w:rPr>
                <w:rFonts w:ascii="Times New Roman" w:eastAsia="Times New Roman" w:hAnsi="Times New Roman" w:cs="Times New Roman"/>
                <w:color w:val="000000"/>
                <w:sz w:val="24"/>
                <w:szCs w:val="24"/>
                <w:lang w:val="en-US" w:eastAsia="uk-UA" w:bidi="he-IL"/>
              </w:rPr>
              <w:t xml:space="preserve"> the</w:t>
            </w:r>
            <w:r w:rsidRPr="00B924BE">
              <w:rPr>
                <w:rFonts w:ascii="Times New Roman" w:eastAsia="Times New Roman" w:hAnsi="Times New Roman" w:cs="Times New Roman"/>
                <w:color w:val="000000"/>
                <w:sz w:val="24"/>
                <w:szCs w:val="24"/>
                <w:lang w:val="en-US" w:eastAsia="uk-UA" w:bidi="he-IL"/>
              </w:rPr>
              <w:t xml:space="preserve"> sustained control of drug-resistant organisms</w:t>
            </w:r>
          </w:p>
        </w:tc>
        <w:tc>
          <w:tcPr>
            <w:tcW w:w="649" w:type="dxa"/>
            <w:shd w:val="clear" w:color="auto" w:fill="auto"/>
            <w:noWrap/>
            <w:hideMark/>
          </w:tcPr>
          <w:p w14:paraId="3705543E"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76</w:t>
            </w:r>
          </w:p>
        </w:tc>
        <w:tc>
          <w:tcPr>
            <w:tcW w:w="773" w:type="dxa"/>
            <w:shd w:val="clear" w:color="auto" w:fill="auto"/>
            <w:noWrap/>
            <w:hideMark/>
          </w:tcPr>
          <w:p w14:paraId="627DAC68"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15</w:t>
            </w:r>
          </w:p>
        </w:tc>
        <w:tc>
          <w:tcPr>
            <w:tcW w:w="854" w:type="dxa"/>
            <w:shd w:val="clear" w:color="auto" w:fill="auto"/>
            <w:noWrap/>
            <w:hideMark/>
          </w:tcPr>
          <w:p w14:paraId="0A4C027A"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742" w:type="dxa"/>
            <w:shd w:val="clear" w:color="auto" w:fill="auto"/>
            <w:noWrap/>
            <w:hideMark/>
          </w:tcPr>
          <w:p w14:paraId="2107BCFE"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40EA185E"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2.03 </w:t>
            </w:r>
            <w:r w:rsidRPr="00B924BE">
              <w:rPr>
                <w:rFonts w:ascii="Times New Roman" w:eastAsia="Times New Roman" w:hAnsi="Times New Roman" w:cs="Times New Roman"/>
                <w:color w:val="000000"/>
                <w:sz w:val="24"/>
                <w:szCs w:val="24"/>
                <w:lang w:val="en-US" w:eastAsia="uk-UA" w:bidi="he-IL"/>
              </w:rPr>
              <w:br/>
              <w:t>+/-0.9</w:t>
            </w:r>
          </w:p>
        </w:tc>
      </w:tr>
      <w:tr w:rsidR="008F5F1B" w:rsidRPr="00B924BE" w14:paraId="32BEE019" w14:textId="77777777" w:rsidTr="00F43919">
        <w:trPr>
          <w:trHeight w:val="288"/>
        </w:trPr>
        <w:tc>
          <w:tcPr>
            <w:tcW w:w="222" w:type="dxa"/>
          </w:tcPr>
          <w:p w14:paraId="251D3C0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6D9591AA" w14:textId="51BCBD02"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To assess the effectiveness of patients’ respiratory etiquette and hand hygiene to prevent </w:t>
            </w:r>
            <w:r w:rsidR="00D35636" w:rsidRPr="00B924BE">
              <w:rPr>
                <w:rFonts w:ascii="Times New Roman" w:eastAsia="Times New Roman" w:hAnsi="Times New Roman" w:cs="Times New Roman"/>
                <w:color w:val="000000"/>
                <w:sz w:val="24"/>
                <w:szCs w:val="24"/>
                <w:lang w:val="en-US" w:eastAsia="uk-UA" w:bidi="he-IL"/>
              </w:rPr>
              <w:t xml:space="preserve">the </w:t>
            </w:r>
            <w:r w:rsidRPr="00B924BE">
              <w:rPr>
                <w:rFonts w:ascii="Times New Roman" w:eastAsia="Times New Roman" w:hAnsi="Times New Roman" w:cs="Times New Roman"/>
                <w:color w:val="000000"/>
                <w:sz w:val="24"/>
                <w:szCs w:val="24"/>
                <w:lang w:val="en-US" w:eastAsia="uk-UA" w:bidi="he-IL"/>
              </w:rPr>
              <w:t>transmission of respiratory viruses</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xml:space="preserve"> including influenza and coronaviruses</w:t>
            </w:r>
          </w:p>
        </w:tc>
        <w:tc>
          <w:tcPr>
            <w:tcW w:w="649" w:type="dxa"/>
            <w:shd w:val="clear" w:color="auto" w:fill="auto"/>
            <w:noWrap/>
            <w:hideMark/>
          </w:tcPr>
          <w:p w14:paraId="1E0229E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85</w:t>
            </w:r>
          </w:p>
        </w:tc>
        <w:tc>
          <w:tcPr>
            <w:tcW w:w="773" w:type="dxa"/>
            <w:shd w:val="clear" w:color="auto" w:fill="auto"/>
            <w:noWrap/>
            <w:hideMark/>
          </w:tcPr>
          <w:p w14:paraId="540D97F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13</w:t>
            </w:r>
          </w:p>
        </w:tc>
        <w:tc>
          <w:tcPr>
            <w:tcW w:w="854" w:type="dxa"/>
            <w:shd w:val="clear" w:color="auto" w:fill="auto"/>
            <w:noWrap/>
            <w:hideMark/>
          </w:tcPr>
          <w:p w14:paraId="288CE3C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742" w:type="dxa"/>
            <w:shd w:val="clear" w:color="auto" w:fill="auto"/>
            <w:noWrap/>
            <w:hideMark/>
          </w:tcPr>
          <w:p w14:paraId="400A6650"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6A03E6EC"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1.78 </w:t>
            </w:r>
            <w:r w:rsidRPr="00B924BE">
              <w:rPr>
                <w:rFonts w:ascii="Times New Roman" w:eastAsia="Times New Roman" w:hAnsi="Times New Roman" w:cs="Times New Roman"/>
                <w:color w:val="000000"/>
                <w:sz w:val="24"/>
                <w:szCs w:val="24"/>
                <w:lang w:val="en-US" w:eastAsia="uk-UA" w:bidi="he-IL"/>
              </w:rPr>
              <w:br/>
              <w:t>+/-0.74</w:t>
            </w:r>
          </w:p>
        </w:tc>
      </w:tr>
      <w:tr w:rsidR="008F5F1B" w:rsidRPr="00B924BE" w14:paraId="7C49D24D" w14:textId="77777777" w:rsidTr="00F43919">
        <w:trPr>
          <w:trHeight w:val="288"/>
        </w:trPr>
        <w:tc>
          <w:tcPr>
            <w:tcW w:w="222" w:type="dxa"/>
          </w:tcPr>
          <w:p w14:paraId="5FA7FC4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4A86A196" w14:textId="24E39469"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develop clinical and experimental models to study cross-contamination from patient</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to</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patient and from the environment to patients</w:t>
            </w:r>
          </w:p>
        </w:tc>
        <w:tc>
          <w:tcPr>
            <w:tcW w:w="649" w:type="dxa"/>
            <w:shd w:val="clear" w:color="auto" w:fill="auto"/>
            <w:noWrap/>
            <w:hideMark/>
          </w:tcPr>
          <w:p w14:paraId="29F1D741"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87</w:t>
            </w:r>
          </w:p>
        </w:tc>
        <w:tc>
          <w:tcPr>
            <w:tcW w:w="773" w:type="dxa"/>
            <w:shd w:val="clear" w:color="auto" w:fill="auto"/>
            <w:noWrap/>
            <w:hideMark/>
          </w:tcPr>
          <w:p w14:paraId="3DDB9156"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4" w:type="dxa"/>
            <w:shd w:val="clear" w:color="auto" w:fill="auto"/>
            <w:noWrap/>
            <w:hideMark/>
          </w:tcPr>
          <w:p w14:paraId="2B6356FA"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1D0C7A48"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02BBDE3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1.66 </w:t>
            </w:r>
            <w:r w:rsidRPr="00B924BE">
              <w:rPr>
                <w:rFonts w:ascii="Times New Roman" w:eastAsia="Times New Roman" w:hAnsi="Times New Roman" w:cs="Times New Roman"/>
                <w:color w:val="000000"/>
                <w:sz w:val="24"/>
                <w:szCs w:val="24"/>
                <w:lang w:val="en-US" w:eastAsia="uk-UA" w:bidi="he-IL"/>
              </w:rPr>
              <w:br/>
              <w:t>+/-0.8</w:t>
            </w:r>
          </w:p>
        </w:tc>
      </w:tr>
      <w:tr w:rsidR="008F5F1B" w:rsidRPr="00B924BE" w14:paraId="3117A6F3" w14:textId="77777777" w:rsidTr="00F43919">
        <w:trPr>
          <w:trHeight w:val="288"/>
        </w:trPr>
        <w:tc>
          <w:tcPr>
            <w:tcW w:w="222" w:type="dxa"/>
          </w:tcPr>
          <w:p w14:paraId="3715D5C0"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5BB6083B" w14:textId="49C1551D"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effectiveness of hand hygiene improvement to reduce the spread of noroviruses and other viruses/microorganisms of interest</w:t>
            </w:r>
          </w:p>
        </w:tc>
        <w:tc>
          <w:tcPr>
            <w:tcW w:w="649" w:type="dxa"/>
            <w:shd w:val="clear" w:color="auto" w:fill="auto"/>
            <w:noWrap/>
            <w:hideMark/>
          </w:tcPr>
          <w:p w14:paraId="7166A555"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80</w:t>
            </w:r>
          </w:p>
        </w:tc>
        <w:tc>
          <w:tcPr>
            <w:tcW w:w="773" w:type="dxa"/>
            <w:shd w:val="clear" w:color="auto" w:fill="auto"/>
            <w:noWrap/>
            <w:hideMark/>
          </w:tcPr>
          <w:p w14:paraId="09E1AF4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11</w:t>
            </w:r>
          </w:p>
        </w:tc>
        <w:tc>
          <w:tcPr>
            <w:tcW w:w="854" w:type="dxa"/>
            <w:shd w:val="clear" w:color="auto" w:fill="auto"/>
            <w:noWrap/>
            <w:hideMark/>
          </w:tcPr>
          <w:p w14:paraId="320E2B4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742" w:type="dxa"/>
            <w:shd w:val="clear" w:color="auto" w:fill="auto"/>
            <w:noWrap/>
            <w:hideMark/>
          </w:tcPr>
          <w:p w14:paraId="64A03A7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71F07724"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1.99 </w:t>
            </w:r>
            <w:r w:rsidRPr="00B924BE">
              <w:rPr>
                <w:rFonts w:ascii="Times New Roman" w:eastAsia="Times New Roman" w:hAnsi="Times New Roman" w:cs="Times New Roman"/>
                <w:color w:val="000000"/>
                <w:sz w:val="24"/>
                <w:szCs w:val="24"/>
                <w:lang w:val="en-US" w:eastAsia="uk-UA" w:bidi="he-IL"/>
              </w:rPr>
              <w:br/>
              <w:t>+/-0.88</w:t>
            </w:r>
          </w:p>
        </w:tc>
      </w:tr>
      <w:tr w:rsidR="008F5F1B" w:rsidRPr="00B924BE" w14:paraId="14BD9F9B" w14:textId="77777777" w:rsidTr="00F43919">
        <w:trPr>
          <w:trHeight w:val="288"/>
        </w:trPr>
        <w:tc>
          <w:tcPr>
            <w:tcW w:w="222" w:type="dxa"/>
          </w:tcPr>
          <w:p w14:paraId="736C905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tcBorders>
              <w:bottom w:val="single" w:sz="4" w:space="0" w:color="auto"/>
            </w:tcBorders>
            <w:shd w:val="clear" w:color="auto" w:fill="auto"/>
            <w:noWrap/>
            <w:hideMark/>
          </w:tcPr>
          <w:p w14:paraId="26E95DA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themeColor="text1"/>
                <w:sz w:val="24"/>
                <w:szCs w:val="24"/>
                <w:lang w:val="en-US" w:eastAsia="uk-UA" w:bidi="he-IL"/>
              </w:rPr>
              <w:t>To determine the importance of hand hygiene versus environmental hygiene versus the level of patient personal hygiene on microbial transmission – the respective and combined impact</w:t>
            </w:r>
          </w:p>
        </w:tc>
        <w:tc>
          <w:tcPr>
            <w:tcW w:w="649" w:type="dxa"/>
            <w:tcBorders>
              <w:bottom w:val="single" w:sz="4" w:space="0" w:color="auto"/>
            </w:tcBorders>
            <w:shd w:val="clear" w:color="auto" w:fill="auto"/>
            <w:noWrap/>
            <w:hideMark/>
          </w:tcPr>
          <w:p w14:paraId="61BB7F0D"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76</w:t>
            </w:r>
          </w:p>
        </w:tc>
        <w:tc>
          <w:tcPr>
            <w:tcW w:w="773" w:type="dxa"/>
            <w:tcBorders>
              <w:bottom w:val="single" w:sz="4" w:space="0" w:color="auto"/>
            </w:tcBorders>
            <w:shd w:val="clear" w:color="auto" w:fill="auto"/>
            <w:noWrap/>
            <w:hideMark/>
          </w:tcPr>
          <w:p w14:paraId="71060151"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4" w:type="dxa"/>
            <w:tcBorders>
              <w:bottom w:val="single" w:sz="4" w:space="0" w:color="auto"/>
            </w:tcBorders>
            <w:shd w:val="clear" w:color="auto" w:fill="auto"/>
            <w:noWrap/>
            <w:hideMark/>
          </w:tcPr>
          <w:p w14:paraId="0E6D7A56"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15</w:t>
            </w:r>
          </w:p>
        </w:tc>
        <w:tc>
          <w:tcPr>
            <w:tcW w:w="742" w:type="dxa"/>
            <w:tcBorders>
              <w:bottom w:val="single" w:sz="4" w:space="0" w:color="auto"/>
            </w:tcBorders>
            <w:shd w:val="clear" w:color="auto" w:fill="auto"/>
            <w:noWrap/>
            <w:hideMark/>
          </w:tcPr>
          <w:p w14:paraId="18FAFD1A"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tcBorders>
              <w:bottom w:val="single" w:sz="4" w:space="0" w:color="auto"/>
            </w:tcBorders>
            <w:shd w:val="clear" w:color="auto" w:fill="auto"/>
            <w:noWrap/>
            <w:hideMark/>
          </w:tcPr>
          <w:p w14:paraId="6FCC8956"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1.96 </w:t>
            </w:r>
            <w:r w:rsidRPr="00B924BE">
              <w:rPr>
                <w:rFonts w:ascii="Times New Roman" w:eastAsia="Times New Roman" w:hAnsi="Times New Roman" w:cs="Times New Roman"/>
                <w:color w:val="000000"/>
                <w:sz w:val="24"/>
                <w:szCs w:val="24"/>
                <w:lang w:val="en-US" w:eastAsia="uk-UA" w:bidi="he-IL"/>
              </w:rPr>
              <w:br/>
              <w:t>+/-1.06</w:t>
            </w:r>
          </w:p>
        </w:tc>
      </w:tr>
      <w:tr w:rsidR="008F5F1B" w:rsidRPr="00B924BE" w14:paraId="730D0445" w14:textId="77777777" w:rsidTr="00F43919">
        <w:trPr>
          <w:trHeight w:val="288"/>
        </w:trPr>
        <w:tc>
          <w:tcPr>
            <w:tcW w:w="6795" w:type="dxa"/>
            <w:gridSpan w:val="2"/>
          </w:tcPr>
          <w:p w14:paraId="49A0BE6C"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eastAsia="Times New Roman" w:hAnsi="Times New Roman" w:cs="Times New Roman"/>
                <w:b/>
                <w:bCs/>
                <w:color w:val="000000"/>
                <w:sz w:val="24"/>
                <w:szCs w:val="24"/>
                <w:lang w:val="en-US" w:eastAsia="uk-UA" w:bidi="he-IL"/>
              </w:rPr>
              <w:t>Hand hygiene in specific settings</w:t>
            </w:r>
          </w:p>
        </w:tc>
        <w:tc>
          <w:tcPr>
            <w:tcW w:w="649" w:type="dxa"/>
            <w:tcBorders>
              <w:top w:val="single" w:sz="4" w:space="0" w:color="auto"/>
            </w:tcBorders>
            <w:shd w:val="clear" w:color="auto" w:fill="auto"/>
            <w:noWrap/>
          </w:tcPr>
          <w:p w14:paraId="36B60928"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773" w:type="dxa"/>
            <w:tcBorders>
              <w:top w:val="single" w:sz="4" w:space="0" w:color="auto"/>
            </w:tcBorders>
            <w:shd w:val="clear" w:color="auto" w:fill="auto"/>
            <w:noWrap/>
          </w:tcPr>
          <w:p w14:paraId="008A07CC"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4" w:type="dxa"/>
            <w:tcBorders>
              <w:top w:val="single" w:sz="4" w:space="0" w:color="auto"/>
            </w:tcBorders>
            <w:shd w:val="clear" w:color="auto" w:fill="auto"/>
            <w:noWrap/>
          </w:tcPr>
          <w:p w14:paraId="4A59BC6E"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742" w:type="dxa"/>
            <w:tcBorders>
              <w:top w:val="single" w:sz="4" w:space="0" w:color="auto"/>
            </w:tcBorders>
            <w:shd w:val="clear" w:color="auto" w:fill="auto"/>
            <w:noWrap/>
          </w:tcPr>
          <w:p w14:paraId="6F9E9EF4"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14" w:type="dxa"/>
            <w:tcBorders>
              <w:top w:val="single" w:sz="4" w:space="0" w:color="auto"/>
            </w:tcBorders>
            <w:shd w:val="clear" w:color="auto" w:fill="auto"/>
            <w:noWrap/>
          </w:tcPr>
          <w:p w14:paraId="3344D786"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0D68736D" w14:textId="77777777" w:rsidTr="00F43919">
        <w:trPr>
          <w:trHeight w:val="288"/>
        </w:trPr>
        <w:tc>
          <w:tcPr>
            <w:tcW w:w="222" w:type="dxa"/>
          </w:tcPr>
          <w:p w14:paraId="5569CE0A"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571242F4" w14:textId="18EB12A1"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To evaluate the impact of hand hygiene compliance on mortality attributable to HAI in patients admitted </w:t>
            </w:r>
            <w:r w:rsidR="00D35636" w:rsidRPr="00B924BE">
              <w:rPr>
                <w:rFonts w:ascii="Times New Roman" w:eastAsia="Times New Roman" w:hAnsi="Times New Roman" w:cs="Times New Roman"/>
                <w:color w:val="000000"/>
                <w:sz w:val="24"/>
                <w:szCs w:val="24"/>
                <w:lang w:val="en-US" w:eastAsia="uk-UA" w:bidi="he-IL"/>
              </w:rPr>
              <w:t>to</w:t>
            </w:r>
            <w:r w:rsidRPr="00B924BE">
              <w:rPr>
                <w:rFonts w:ascii="Times New Roman" w:eastAsia="Times New Roman" w:hAnsi="Times New Roman" w:cs="Times New Roman"/>
                <w:color w:val="000000"/>
                <w:sz w:val="24"/>
                <w:szCs w:val="24"/>
                <w:lang w:val="en-US" w:eastAsia="uk-UA" w:bidi="he-IL"/>
              </w:rPr>
              <w:t xml:space="preserve"> the intensive care unit</w:t>
            </w:r>
          </w:p>
        </w:tc>
        <w:tc>
          <w:tcPr>
            <w:tcW w:w="649" w:type="dxa"/>
            <w:shd w:val="clear" w:color="auto" w:fill="auto"/>
            <w:noWrap/>
            <w:hideMark/>
          </w:tcPr>
          <w:p w14:paraId="729F6500"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85</w:t>
            </w:r>
          </w:p>
        </w:tc>
        <w:tc>
          <w:tcPr>
            <w:tcW w:w="773" w:type="dxa"/>
            <w:shd w:val="clear" w:color="auto" w:fill="auto"/>
            <w:noWrap/>
            <w:hideMark/>
          </w:tcPr>
          <w:p w14:paraId="67F2B373"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4" w:type="dxa"/>
            <w:shd w:val="clear" w:color="auto" w:fill="auto"/>
            <w:noWrap/>
            <w:hideMark/>
          </w:tcPr>
          <w:p w14:paraId="64DB25C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46445B4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14" w:type="dxa"/>
            <w:shd w:val="clear" w:color="auto" w:fill="auto"/>
            <w:noWrap/>
            <w:hideMark/>
          </w:tcPr>
          <w:p w14:paraId="476F2197"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1.59 </w:t>
            </w:r>
            <w:r w:rsidRPr="00B924BE">
              <w:rPr>
                <w:rFonts w:ascii="Times New Roman" w:eastAsia="Times New Roman" w:hAnsi="Times New Roman" w:cs="Times New Roman"/>
                <w:color w:val="000000"/>
                <w:sz w:val="24"/>
                <w:szCs w:val="24"/>
                <w:lang w:val="en-US" w:eastAsia="uk-UA" w:bidi="he-IL"/>
              </w:rPr>
              <w:br/>
              <w:t>+/-0.89</w:t>
            </w:r>
          </w:p>
        </w:tc>
      </w:tr>
      <w:tr w:rsidR="008F5F1B" w:rsidRPr="00B924BE" w14:paraId="3FEF10F8" w14:textId="77777777" w:rsidTr="00F43919">
        <w:trPr>
          <w:trHeight w:val="288"/>
        </w:trPr>
        <w:tc>
          <w:tcPr>
            <w:tcW w:w="222" w:type="dxa"/>
          </w:tcPr>
          <w:p w14:paraId="7B20E0B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37595DD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evaluate the role of hand hygiene compliance on carriage and transmission of SARS-CoV-2 and other respiratory viruses</w:t>
            </w:r>
          </w:p>
        </w:tc>
        <w:tc>
          <w:tcPr>
            <w:tcW w:w="649" w:type="dxa"/>
            <w:shd w:val="clear" w:color="auto" w:fill="auto"/>
            <w:noWrap/>
            <w:hideMark/>
          </w:tcPr>
          <w:p w14:paraId="7A72C68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80</w:t>
            </w:r>
          </w:p>
        </w:tc>
        <w:tc>
          <w:tcPr>
            <w:tcW w:w="773" w:type="dxa"/>
            <w:shd w:val="clear" w:color="auto" w:fill="auto"/>
            <w:noWrap/>
            <w:hideMark/>
          </w:tcPr>
          <w:p w14:paraId="2036B0F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13</w:t>
            </w:r>
          </w:p>
        </w:tc>
        <w:tc>
          <w:tcPr>
            <w:tcW w:w="854" w:type="dxa"/>
            <w:shd w:val="clear" w:color="auto" w:fill="auto"/>
            <w:noWrap/>
            <w:hideMark/>
          </w:tcPr>
          <w:p w14:paraId="6D309720"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w:t>
            </w:r>
          </w:p>
        </w:tc>
        <w:tc>
          <w:tcPr>
            <w:tcW w:w="742" w:type="dxa"/>
            <w:shd w:val="clear" w:color="auto" w:fill="auto"/>
            <w:noWrap/>
            <w:hideMark/>
          </w:tcPr>
          <w:p w14:paraId="7C228FD2"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54F46C64"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1.89 </w:t>
            </w:r>
            <w:r w:rsidRPr="00B924BE">
              <w:rPr>
                <w:rFonts w:ascii="Times New Roman" w:eastAsia="Times New Roman" w:hAnsi="Times New Roman" w:cs="Times New Roman"/>
                <w:color w:val="000000"/>
                <w:sz w:val="24"/>
                <w:szCs w:val="24"/>
                <w:lang w:val="en-US" w:eastAsia="uk-UA" w:bidi="he-IL"/>
              </w:rPr>
              <w:br/>
              <w:t>+/-0.88</w:t>
            </w:r>
          </w:p>
        </w:tc>
      </w:tr>
      <w:tr w:rsidR="008F5F1B" w:rsidRPr="00B924BE" w14:paraId="5ADE1CB3" w14:textId="77777777" w:rsidTr="00F43919">
        <w:trPr>
          <w:trHeight w:val="288"/>
        </w:trPr>
        <w:tc>
          <w:tcPr>
            <w:tcW w:w="222" w:type="dxa"/>
          </w:tcPr>
          <w:p w14:paraId="516ACF5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09A1F163"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evaluate the role of non-compliance with hand hygiene best practices on carriage and transmission of healthcare-associated pathogens, in the context of care of Covid-19 patients</w:t>
            </w:r>
          </w:p>
        </w:tc>
        <w:tc>
          <w:tcPr>
            <w:tcW w:w="649" w:type="dxa"/>
            <w:shd w:val="clear" w:color="auto" w:fill="auto"/>
            <w:noWrap/>
            <w:hideMark/>
          </w:tcPr>
          <w:p w14:paraId="24B62B33"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67</w:t>
            </w:r>
          </w:p>
        </w:tc>
        <w:tc>
          <w:tcPr>
            <w:tcW w:w="773" w:type="dxa"/>
            <w:shd w:val="clear" w:color="auto" w:fill="auto"/>
            <w:noWrap/>
            <w:hideMark/>
          </w:tcPr>
          <w:p w14:paraId="7BA3FAE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28</w:t>
            </w:r>
          </w:p>
        </w:tc>
        <w:tc>
          <w:tcPr>
            <w:tcW w:w="854" w:type="dxa"/>
            <w:shd w:val="clear" w:color="auto" w:fill="auto"/>
            <w:noWrap/>
            <w:hideMark/>
          </w:tcPr>
          <w:p w14:paraId="5CDD2C4F"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2BF9BBFA"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26AD212A"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2.1 </w:t>
            </w:r>
            <w:r w:rsidRPr="00B924BE">
              <w:rPr>
                <w:rFonts w:ascii="Times New Roman" w:eastAsia="Times New Roman" w:hAnsi="Times New Roman" w:cs="Times New Roman"/>
                <w:color w:val="000000"/>
                <w:sz w:val="24"/>
                <w:szCs w:val="24"/>
                <w:lang w:val="en-US" w:eastAsia="uk-UA" w:bidi="he-IL"/>
              </w:rPr>
              <w:br/>
              <w:t>+/-0.83</w:t>
            </w:r>
          </w:p>
        </w:tc>
      </w:tr>
      <w:tr w:rsidR="008F5F1B" w:rsidRPr="00B924BE" w14:paraId="3CE317B6" w14:textId="77777777" w:rsidTr="00F43919">
        <w:trPr>
          <w:trHeight w:val="288"/>
        </w:trPr>
        <w:tc>
          <w:tcPr>
            <w:tcW w:w="222" w:type="dxa"/>
          </w:tcPr>
          <w:p w14:paraId="15FFF41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1742FF61" w14:textId="0D365CD8"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impact of hand hygiene improvement on pathogen transmission colonization/infection in long-term care and home care</w:t>
            </w:r>
          </w:p>
        </w:tc>
        <w:tc>
          <w:tcPr>
            <w:tcW w:w="649" w:type="dxa"/>
            <w:shd w:val="clear" w:color="auto" w:fill="auto"/>
            <w:noWrap/>
            <w:hideMark/>
          </w:tcPr>
          <w:p w14:paraId="004BDF7E"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96</w:t>
            </w:r>
          </w:p>
        </w:tc>
        <w:tc>
          <w:tcPr>
            <w:tcW w:w="773" w:type="dxa"/>
            <w:shd w:val="clear" w:color="auto" w:fill="auto"/>
            <w:noWrap/>
            <w:hideMark/>
          </w:tcPr>
          <w:p w14:paraId="79C9A189"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4" w:type="dxa"/>
            <w:shd w:val="clear" w:color="auto" w:fill="auto"/>
            <w:noWrap/>
            <w:hideMark/>
          </w:tcPr>
          <w:p w14:paraId="474710E3"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0C5FAFF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4DEDF52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1.58 </w:t>
            </w:r>
            <w:r w:rsidRPr="00B924BE">
              <w:rPr>
                <w:rFonts w:ascii="Times New Roman" w:eastAsia="Times New Roman" w:hAnsi="Times New Roman" w:cs="Times New Roman"/>
                <w:color w:val="000000"/>
                <w:sz w:val="24"/>
                <w:szCs w:val="24"/>
                <w:lang w:val="en-US" w:eastAsia="uk-UA" w:bidi="he-IL"/>
              </w:rPr>
              <w:br/>
              <w:t>+/-0.7</w:t>
            </w:r>
          </w:p>
        </w:tc>
      </w:tr>
      <w:tr w:rsidR="008F5F1B" w:rsidRPr="00B924BE" w14:paraId="2975BBDF" w14:textId="77777777" w:rsidTr="00F43919">
        <w:trPr>
          <w:trHeight w:val="288"/>
        </w:trPr>
        <w:tc>
          <w:tcPr>
            <w:tcW w:w="222" w:type="dxa"/>
          </w:tcPr>
          <w:p w14:paraId="6F11779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0C258080"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impact of hand hygiene improvement on pathogen transmission/colonization/HAIs in ambulatory care</w:t>
            </w:r>
          </w:p>
        </w:tc>
        <w:tc>
          <w:tcPr>
            <w:tcW w:w="649" w:type="dxa"/>
            <w:shd w:val="clear" w:color="auto" w:fill="auto"/>
            <w:noWrap/>
            <w:hideMark/>
          </w:tcPr>
          <w:p w14:paraId="15BF5B3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82</w:t>
            </w:r>
          </w:p>
        </w:tc>
        <w:tc>
          <w:tcPr>
            <w:tcW w:w="773" w:type="dxa"/>
            <w:shd w:val="clear" w:color="auto" w:fill="auto"/>
            <w:noWrap/>
            <w:hideMark/>
          </w:tcPr>
          <w:p w14:paraId="691BD12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4" w:type="dxa"/>
            <w:shd w:val="clear" w:color="auto" w:fill="auto"/>
            <w:noWrap/>
            <w:hideMark/>
          </w:tcPr>
          <w:p w14:paraId="6B32D200"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742" w:type="dxa"/>
            <w:shd w:val="clear" w:color="auto" w:fill="auto"/>
            <w:noWrap/>
            <w:hideMark/>
          </w:tcPr>
          <w:p w14:paraId="17AF433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39B32A97"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1.99 </w:t>
            </w:r>
            <w:r w:rsidRPr="00B924BE">
              <w:rPr>
                <w:rFonts w:ascii="Times New Roman" w:eastAsia="Times New Roman" w:hAnsi="Times New Roman" w:cs="Times New Roman"/>
                <w:color w:val="000000"/>
                <w:sz w:val="24"/>
                <w:szCs w:val="24"/>
                <w:lang w:val="en-US" w:eastAsia="uk-UA" w:bidi="he-IL"/>
              </w:rPr>
              <w:br/>
              <w:t>+/-0.85</w:t>
            </w:r>
          </w:p>
        </w:tc>
      </w:tr>
      <w:tr w:rsidR="008F5F1B" w:rsidRPr="00B924BE" w14:paraId="7430C0AA" w14:textId="77777777" w:rsidTr="00F43919">
        <w:trPr>
          <w:trHeight w:val="288"/>
        </w:trPr>
        <w:tc>
          <w:tcPr>
            <w:tcW w:w="222" w:type="dxa"/>
          </w:tcPr>
          <w:p w14:paraId="24B52BC3"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555C91D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impact of hand hygiene improvement on pathogen transmission/colonization/dialysis-associated infections</w:t>
            </w:r>
          </w:p>
        </w:tc>
        <w:tc>
          <w:tcPr>
            <w:tcW w:w="649" w:type="dxa"/>
            <w:shd w:val="clear" w:color="auto" w:fill="auto"/>
            <w:noWrap/>
            <w:hideMark/>
          </w:tcPr>
          <w:p w14:paraId="5B5388D8"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87</w:t>
            </w:r>
          </w:p>
        </w:tc>
        <w:tc>
          <w:tcPr>
            <w:tcW w:w="773" w:type="dxa"/>
            <w:shd w:val="clear" w:color="auto" w:fill="auto"/>
            <w:noWrap/>
            <w:hideMark/>
          </w:tcPr>
          <w:p w14:paraId="2EB5B8F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w:t>
            </w:r>
          </w:p>
        </w:tc>
        <w:tc>
          <w:tcPr>
            <w:tcW w:w="854" w:type="dxa"/>
            <w:shd w:val="clear" w:color="auto" w:fill="auto"/>
            <w:noWrap/>
            <w:hideMark/>
          </w:tcPr>
          <w:p w14:paraId="0C857DD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w:t>
            </w:r>
          </w:p>
        </w:tc>
        <w:tc>
          <w:tcPr>
            <w:tcW w:w="742" w:type="dxa"/>
            <w:shd w:val="clear" w:color="auto" w:fill="auto"/>
            <w:noWrap/>
            <w:hideMark/>
          </w:tcPr>
          <w:p w14:paraId="7838D3E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372727D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1.82 </w:t>
            </w:r>
            <w:r w:rsidRPr="00B924BE">
              <w:rPr>
                <w:rFonts w:ascii="Times New Roman" w:eastAsia="Times New Roman" w:hAnsi="Times New Roman" w:cs="Times New Roman"/>
                <w:color w:val="000000"/>
                <w:sz w:val="24"/>
                <w:szCs w:val="24"/>
                <w:lang w:val="en-US" w:eastAsia="uk-UA" w:bidi="he-IL"/>
              </w:rPr>
              <w:br/>
              <w:t>+/-0.88</w:t>
            </w:r>
          </w:p>
        </w:tc>
      </w:tr>
      <w:tr w:rsidR="008F5F1B" w:rsidRPr="00B924BE" w14:paraId="7FE15933" w14:textId="77777777" w:rsidTr="00F43919">
        <w:trPr>
          <w:trHeight w:val="288"/>
        </w:trPr>
        <w:tc>
          <w:tcPr>
            <w:tcW w:w="222" w:type="dxa"/>
          </w:tcPr>
          <w:p w14:paraId="0D5C3E3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26CC3CA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develop and test the impact of suitable strategies to achieve hand hygiene improvement and integration in the workflow of a dialysis session</w:t>
            </w:r>
          </w:p>
        </w:tc>
        <w:tc>
          <w:tcPr>
            <w:tcW w:w="649" w:type="dxa"/>
            <w:shd w:val="clear" w:color="auto" w:fill="auto"/>
            <w:noWrap/>
            <w:hideMark/>
          </w:tcPr>
          <w:p w14:paraId="044040C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82</w:t>
            </w:r>
          </w:p>
        </w:tc>
        <w:tc>
          <w:tcPr>
            <w:tcW w:w="773" w:type="dxa"/>
            <w:shd w:val="clear" w:color="auto" w:fill="auto"/>
            <w:noWrap/>
            <w:hideMark/>
          </w:tcPr>
          <w:p w14:paraId="300268F7"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13</w:t>
            </w:r>
          </w:p>
        </w:tc>
        <w:tc>
          <w:tcPr>
            <w:tcW w:w="854" w:type="dxa"/>
            <w:shd w:val="clear" w:color="auto" w:fill="auto"/>
            <w:noWrap/>
            <w:hideMark/>
          </w:tcPr>
          <w:p w14:paraId="67818E90"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70472B69"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75595A1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1.8 </w:t>
            </w:r>
            <w:r w:rsidRPr="00B924BE">
              <w:rPr>
                <w:rFonts w:ascii="Times New Roman" w:eastAsia="Times New Roman" w:hAnsi="Times New Roman" w:cs="Times New Roman"/>
                <w:color w:val="000000"/>
                <w:sz w:val="24"/>
                <w:szCs w:val="24"/>
                <w:lang w:val="en-US" w:eastAsia="uk-UA" w:bidi="he-IL"/>
              </w:rPr>
              <w:br/>
              <w:t>+/-0.89</w:t>
            </w:r>
          </w:p>
        </w:tc>
      </w:tr>
      <w:tr w:rsidR="008F5F1B" w:rsidRPr="00B924BE" w14:paraId="0F47302D" w14:textId="77777777" w:rsidTr="00F43919">
        <w:trPr>
          <w:trHeight w:val="288"/>
        </w:trPr>
        <w:tc>
          <w:tcPr>
            <w:tcW w:w="222" w:type="dxa"/>
          </w:tcPr>
          <w:p w14:paraId="0327F2B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2E9618D7"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identify and assess the role of patient empowerment in achieving hand hygiene practices in hemodialysis and its impact on reducing transmission/colonization/HAI</w:t>
            </w:r>
          </w:p>
        </w:tc>
        <w:tc>
          <w:tcPr>
            <w:tcW w:w="649" w:type="dxa"/>
            <w:shd w:val="clear" w:color="auto" w:fill="auto"/>
            <w:noWrap/>
            <w:hideMark/>
          </w:tcPr>
          <w:p w14:paraId="4F43ADD9"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84</w:t>
            </w:r>
          </w:p>
        </w:tc>
        <w:tc>
          <w:tcPr>
            <w:tcW w:w="773" w:type="dxa"/>
            <w:shd w:val="clear" w:color="auto" w:fill="auto"/>
            <w:noWrap/>
            <w:hideMark/>
          </w:tcPr>
          <w:p w14:paraId="7271421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11</w:t>
            </w:r>
          </w:p>
        </w:tc>
        <w:tc>
          <w:tcPr>
            <w:tcW w:w="854" w:type="dxa"/>
            <w:shd w:val="clear" w:color="auto" w:fill="auto"/>
            <w:noWrap/>
            <w:hideMark/>
          </w:tcPr>
          <w:p w14:paraId="7E01212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0C62BDC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43181E17"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1.8 </w:t>
            </w:r>
            <w:r w:rsidRPr="00B924BE">
              <w:rPr>
                <w:rFonts w:ascii="Times New Roman" w:eastAsia="Times New Roman" w:hAnsi="Times New Roman" w:cs="Times New Roman"/>
                <w:color w:val="000000"/>
                <w:sz w:val="24"/>
                <w:szCs w:val="24"/>
                <w:lang w:val="en-US" w:eastAsia="uk-UA" w:bidi="he-IL"/>
              </w:rPr>
              <w:br/>
              <w:t>+/-0.86</w:t>
            </w:r>
          </w:p>
        </w:tc>
      </w:tr>
      <w:tr w:rsidR="008F5F1B" w:rsidRPr="00B924BE" w14:paraId="0BC14968" w14:textId="77777777" w:rsidTr="00F43919">
        <w:trPr>
          <w:trHeight w:val="288"/>
        </w:trPr>
        <w:tc>
          <w:tcPr>
            <w:tcW w:w="222" w:type="dxa"/>
          </w:tcPr>
          <w:p w14:paraId="390FDD5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30AAB51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provision of targeted education on hand hygiene for anesthesiologists on the reduction of hand contamination and infection risk during anesthesiology practices</w:t>
            </w:r>
          </w:p>
        </w:tc>
        <w:tc>
          <w:tcPr>
            <w:tcW w:w="649" w:type="dxa"/>
            <w:shd w:val="clear" w:color="auto" w:fill="auto"/>
            <w:noWrap/>
            <w:hideMark/>
          </w:tcPr>
          <w:p w14:paraId="1FF1D11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78</w:t>
            </w:r>
          </w:p>
        </w:tc>
        <w:tc>
          <w:tcPr>
            <w:tcW w:w="773" w:type="dxa"/>
            <w:shd w:val="clear" w:color="auto" w:fill="auto"/>
            <w:noWrap/>
            <w:hideMark/>
          </w:tcPr>
          <w:p w14:paraId="1AEFB08F"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13</w:t>
            </w:r>
          </w:p>
        </w:tc>
        <w:tc>
          <w:tcPr>
            <w:tcW w:w="854" w:type="dxa"/>
            <w:shd w:val="clear" w:color="auto" w:fill="auto"/>
            <w:noWrap/>
            <w:hideMark/>
          </w:tcPr>
          <w:p w14:paraId="785516D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742" w:type="dxa"/>
            <w:shd w:val="clear" w:color="auto" w:fill="auto"/>
            <w:noWrap/>
            <w:hideMark/>
          </w:tcPr>
          <w:p w14:paraId="73594AF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439D7C95"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1.93 </w:t>
            </w:r>
            <w:r w:rsidRPr="00B924BE">
              <w:rPr>
                <w:rFonts w:ascii="Times New Roman" w:eastAsia="Times New Roman" w:hAnsi="Times New Roman" w:cs="Times New Roman"/>
                <w:color w:val="000000"/>
                <w:sz w:val="24"/>
                <w:szCs w:val="24"/>
                <w:lang w:val="en-US" w:eastAsia="uk-UA" w:bidi="he-IL"/>
              </w:rPr>
              <w:br/>
              <w:t>+/-0.99</w:t>
            </w:r>
          </w:p>
        </w:tc>
      </w:tr>
      <w:tr w:rsidR="008F5F1B" w:rsidRPr="00B924BE" w14:paraId="257263BF" w14:textId="77777777" w:rsidTr="00F43919">
        <w:trPr>
          <w:trHeight w:val="288"/>
        </w:trPr>
        <w:tc>
          <w:tcPr>
            <w:tcW w:w="222" w:type="dxa"/>
          </w:tcPr>
          <w:p w14:paraId="1129D62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0D085E13" w14:textId="510C7A72"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role of an</w:t>
            </w:r>
            <w:r w:rsidR="00D35636" w:rsidRPr="00B924BE">
              <w:rPr>
                <w:rFonts w:ascii="Times New Roman" w:eastAsia="Times New Roman" w:hAnsi="Times New Roman" w:cs="Times New Roman"/>
                <w:color w:val="000000"/>
                <w:sz w:val="24"/>
                <w:szCs w:val="24"/>
                <w:lang w:val="en-US" w:eastAsia="uk-UA" w:bidi="he-IL"/>
              </w:rPr>
              <w:t>e</w:t>
            </w:r>
            <w:r w:rsidRPr="00B924BE">
              <w:rPr>
                <w:rFonts w:ascii="Times New Roman" w:eastAsia="Times New Roman" w:hAnsi="Times New Roman" w:cs="Times New Roman"/>
                <w:color w:val="000000"/>
                <w:sz w:val="24"/>
                <w:szCs w:val="24"/>
                <w:lang w:val="en-US" w:eastAsia="uk-UA" w:bidi="he-IL"/>
              </w:rPr>
              <w:t>sthesiologists’ hand hygiene compliance and their direct implication in infections acquired during anesthesiology practices (e</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g</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vascular-catheter-associated bacteremia or meningitis following spinal anesthesia)</w:t>
            </w:r>
          </w:p>
        </w:tc>
        <w:tc>
          <w:tcPr>
            <w:tcW w:w="649" w:type="dxa"/>
            <w:shd w:val="clear" w:color="auto" w:fill="auto"/>
            <w:noWrap/>
            <w:hideMark/>
          </w:tcPr>
          <w:p w14:paraId="150DA737"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87</w:t>
            </w:r>
          </w:p>
        </w:tc>
        <w:tc>
          <w:tcPr>
            <w:tcW w:w="773" w:type="dxa"/>
            <w:shd w:val="clear" w:color="auto" w:fill="auto"/>
            <w:noWrap/>
            <w:hideMark/>
          </w:tcPr>
          <w:p w14:paraId="47D4B82E"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4" w:type="dxa"/>
            <w:shd w:val="clear" w:color="auto" w:fill="auto"/>
            <w:noWrap/>
            <w:hideMark/>
          </w:tcPr>
          <w:p w14:paraId="46AA9653"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1955D149"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0C4A9CEA"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1.73 </w:t>
            </w:r>
            <w:r w:rsidRPr="00B924BE">
              <w:rPr>
                <w:rFonts w:ascii="Times New Roman" w:eastAsia="Times New Roman" w:hAnsi="Times New Roman" w:cs="Times New Roman"/>
                <w:color w:val="000000"/>
                <w:sz w:val="24"/>
                <w:szCs w:val="24"/>
                <w:lang w:val="en-US" w:eastAsia="uk-UA" w:bidi="he-IL"/>
              </w:rPr>
              <w:br/>
              <w:t>+/-0.86</w:t>
            </w:r>
          </w:p>
        </w:tc>
      </w:tr>
      <w:tr w:rsidR="008F5F1B" w:rsidRPr="00B924BE" w14:paraId="7B5A68A5" w14:textId="77777777" w:rsidTr="00F43919">
        <w:trPr>
          <w:trHeight w:val="288"/>
        </w:trPr>
        <w:tc>
          <w:tcPr>
            <w:tcW w:w="222" w:type="dxa"/>
          </w:tcPr>
          <w:p w14:paraId="30696CB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577C18D2"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determine the impact of improved hand hygiene compliance (both surgical hand preparation and hand hygiene practices in the surgical ward) on surgical site infection rates</w:t>
            </w:r>
          </w:p>
        </w:tc>
        <w:tc>
          <w:tcPr>
            <w:tcW w:w="649" w:type="dxa"/>
            <w:shd w:val="clear" w:color="auto" w:fill="auto"/>
            <w:noWrap/>
            <w:hideMark/>
          </w:tcPr>
          <w:p w14:paraId="4ED10B8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82</w:t>
            </w:r>
          </w:p>
        </w:tc>
        <w:tc>
          <w:tcPr>
            <w:tcW w:w="773" w:type="dxa"/>
            <w:shd w:val="clear" w:color="auto" w:fill="auto"/>
            <w:noWrap/>
            <w:hideMark/>
          </w:tcPr>
          <w:p w14:paraId="44B5033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854" w:type="dxa"/>
            <w:shd w:val="clear" w:color="auto" w:fill="auto"/>
            <w:noWrap/>
            <w:hideMark/>
          </w:tcPr>
          <w:p w14:paraId="6F48B9B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13</w:t>
            </w:r>
          </w:p>
        </w:tc>
        <w:tc>
          <w:tcPr>
            <w:tcW w:w="742" w:type="dxa"/>
            <w:shd w:val="clear" w:color="auto" w:fill="auto"/>
            <w:noWrap/>
            <w:hideMark/>
          </w:tcPr>
          <w:p w14:paraId="54092A19"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7EA0D6B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1.8 </w:t>
            </w:r>
            <w:r w:rsidRPr="00B924BE">
              <w:rPr>
                <w:rFonts w:ascii="Times New Roman" w:eastAsia="Times New Roman" w:hAnsi="Times New Roman" w:cs="Times New Roman"/>
                <w:color w:val="000000"/>
                <w:sz w:val="24"/>
                <w:szCs w:val="24"/>
                <w:lang w:val="en-US" w:eastAsia="uk-UA" w:bidi="he-IL"/>
              </w:rPr>
              <w:br/>
              <w:t>+/-1.07</w:t>
            </w:r>
          </w:p>
        </w:tc>
      </w:tr>
      <w:tr w:rsidR="008F5F1B" w:rsidRPr="00B924BE" w14:paraId="4CC95F71" w14:textId="77777777" w:rsidTr="00F43919">
        <w:trPr>
          <w:trHeight w:val="288"/>
        </w:trPr>
        <w:tc>
          <w:tcPr>
            <w:tcW w:w="222" w:type="dxa"/>
          </w:tcPr>
          <w:p w14:paraId="566D824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tcBorders>
              <w:bottom w:val="single" w:sz="4" w:space="0" w:color="auto"/>
            </w:tcBorders>
            <w:shd w:val="clear" w:color="auto" w:fill="auto"/>
            <w:noWrap/>
            <w:hideMark/>
          </w:tcPr>
          <w:p w14:paraId="422C56EE"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effectiveness of hand hygiene improvement strategies on preventing infection acquisition in community health care settings (such as clinics, outpatient dialysis units, etc.)</w:t>
            </w:r>
          </w:p>
        </w:tc>
        <w:tc>
          <w:tcPr>
            <w:tcW w:w="649" w:type="dxa"/>
            <w:tcBorders>
              <w:bottom w:val="single" w:sz="4" w:space="0" w:color="auto"/>
            </w:tcBorders>
            <w:shd w:val="clear" w:color="auto" w:fill="auto"/>
            <w:noWrap/>
            <w:hideMark/>
          </w:tcPr>
          <w:p w14:paraId="3A0FC09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84</w:t>
            </w:r>
          </w:p>
        </w:tc>
        <w:tc>
          <w:tcPr>
            <w:tcW w:w="773" w:type="dxa"/>
            <w:tcBorders>
              <w:bottom w:val="single" w:sz="4" w:space="0" w:color="auto"/>
            </w:tcBorders>
            <w:shd w:val="clear" w:color="auto" w:fill="auto"/>
            <w:noWrap/>
            <w:hideMark/>
          </w:tcPr>
          <w:p w14:paraId="095BB89F"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13</w:t>
            </w:r>
          </w:p>
        </w:tc>
        <w:tc>
          <w:tcPr>
            <w:tcW w:w="854" w:type="dxa"/>
            <w:tcBorders>
              <w:bottom w:val="single" w:sz="4" w:space="0" w:color="auto"/>
            </w:tcBorders>
            <w:shd w:val="clear" w:color="auto" w:fill="auto"/>
            <w:noWrap/>
            <w:hideMark/>
          </w:tcPr>
          <w:p w14:paraId="1EC670D9"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742" w:type="dxa"/>
            <w:tcBorders>
              <w:bottom w:val="single" w:sz="4" w:space="0" w:color="auto"/>
            </w:tcBorders>
            <w:shd w:val="clear" w:color="auto" w:fill="auto"/>
            <w:noWrap/>
            <w:hideMark/>
          </w:tcPr>
          <w:p w14:paraId="3DE3FA7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6E0B911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1.77 </w:t>
            </w:r>
            <w:r w:rsidRPr="00B924BE">
              <w:rPr>
                <w:rFonts w:ascii="Times New Roman" w:eastAsia="Times New Roman" w:hAnsi="Times New Roman" w:cs="Times New Roman"/>
                <w:color w:val="000000"/>
                <w:sz w:val="24"/>
                <w:szCs w:val="24"/>
                <w:lang w:val="en-US" w:eastAsia="uk-UA" w:bidi="he-IL"/>
              </w:rPr>
              <w:br/>
              <w:t>+/-0.75</w:t>
            </w:r>
          </w:p>
        </w:tc>
      </w:tr>
      <w:tr w:rsidR="008F5F1B" w:rsidRPr="00B924BE" w14:paraId="66D6B674" w14:textId="77777777" w:rsidTr="00F43919">
        <w:trPr>
          <w:trHeight w:val="288"/>
        </w:trPr>
        <w:tc>
          <w:tcPr>
            <w:tcW w:w="6795" w:type="dxa"/>
            <w:gridSpan w:val="2"/>
          </w:tcPr>
          <w:p w14:paraId="645F4E49"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eastAsia="Times New Roman" w:hAnsi="Times New Roman" w:cs="Times New Roman"/>
                <w:b/>
                <w:bCs/>
                <w:color w:val="000000"/>
                <w:sz w:val="24"/>
                <w:szCs w:val="24"/>
                <w:lang w:val="en-US" w:eastAsia="uk-UA" w:bidi="he-IL"/>
              </w:rPr>
              <w:t>Hand hygiene in settings with limited resources</w:t>
            </w:r>
          </w:p>
        </w:tc>
        <w:tc>
          <w:tcPr>
            <w:tcW w:w="649" w:type="dxa"/>
            <w:tcBorders>
              <w:top w:val="single" w:sz="4" w:space="0" w:color="auto"/>
            </w:tcBorders>
            <w:shd w:val="clear" w:color="auto" w:fill="auto"/>
            <w:noWrap/>
          </w:tcPr>
          <w:p w14:paraId="374B375D"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773" w:type="dxa"/>
            <w:tcBorders>
              <w:top w:val="single" w:sz="4" w:space="0" w:color="auto"/>
            </w:tcBorders>
            <w:shd w:val="clear" w:color="auto" w:fill="auto"/>
            <w:noWrap/>
          </w:tcPr>
          <w:p w14:paraId="5B97B364"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4" w:type="dxa"/>
            <w:tcBorders>
              <w:top w:val="single" w:sz="4" w:space="0" w:color="auto"/>
            </w:tcBorders>
            <w:shd w:val="clear" w:color="auto" w:fill="auto"/>
            <w:noWrap/>
          </w:tcPr>
          <w:p w14:paraId="65C9DD8A"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742" w:type="dxa"/>
            <w:tcBorders>
              <w:top w:val="single" w:sz="4" w:space="0" w:color="auto"/>
            </w:tcBorders>
            <w:shd w:val="clear" w:color="auto" w:fill="auto"/>
            <w:noWrap/>
          </w:tcPr>
          <w:p w14:paraId="0C44EBA6"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14" w:type="dxa"/>
            <w:tcBorders>
              <w:top w:val="single" w:sz="4" w:space="0" w:color="auto"/>
            </w:tcBorders>
            <w:shd w:val="clear" w:color="auto" w:fill="auto"/>
            <w:noWrap/>
          </w:tcPr>
          <w:p w14:paraId="4B110417"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4D792227" w14:textId="77777777" w:rsidTr="00F43919">
        <w:trPr>
          <w:trHeight w:val="288"/>
        </w:trPr>
        <w:tc>
          <w:tcPr>
            <w:tcW w:w="222" w:type="dxa"/>
          </w:tcPr>
          <w:p w14:paraId="562260A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7FE29858"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develop feasible standardized methods and indicators for HAI surveillance and hand hygiene compliance monitoring for both local evaluation and international benchmarking and establish the link with HAI reduction in low-resource settings</w:t>
            </w:r>
          </w:p>
        </w:tc>
        <w:tc>
          <w:tcPr>
            <w:tcW w:w="649" w:type="dxa"/>
            <w:shd w:val="clear" w:color="auto" w:fill="auto"/>
            <w:noWrap/>
            <w:hideMark/>
          </w:tcPr>
          <w:p w14:paraId="32FB5238"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98</w:t>
            </w:r>
          </w:p>
        </w:tc>
        <w:tc>
          <w:tcPr>
            <w:tcW w:w="773" w:type="dxa"/>
            <w:shd w:val="clear" w:color="auto" w:fill="auto"/>
            <w:noWrap/>
            <w:hideMark/>
          </w:tcPr>
          <w:p w14:paraId="6E8DF78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4" w:type="dxa"/>
            <w:shd w:val="clear" w:color="auto" w:fill="auto"/>
            <w:noWrap/>
            <w:hideMark/>
          </w:tcPr>
          <w:p w14:paraId="575EA17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742" w:type="dxa"/>
            <w:shd w:val="clear" w:color="auto" w:fill="auto"/>
            <w:noWrap/>
            <w:hideMark/>
          </w:tcPr>
          <w:p w14:paraId="6464D90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0BE78F8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1.32 </w:t>
            </w:r>
            <w:r w:rsidRPr="00B924BE">
              <w:rPr>
                <w:rFonts w:ascii="Times New Roman" w:eastAsia="Times New Roman" w:hAnsi="Times New Roman" w:cs="Times New Roman"/>
                <w:color w:val="000000"/>
                <w:sz w:val="24"/>
                <w:szCs w:val="24"/>
                <w:lang w:val="en-US" w:eastAsia="uk-UA" w:bidi="he-IL"/>
              </w:rPr>
              <w:br/>
              <w:t>+/-0.51</w:t>
            </w:r>
          </w:p>
        </w:tc>
      </w:tr>
      <w:tr w:rsidR="008F5F1B" w:rsidRPr="00B924BE" w14:paraId="716A3969" w14:textId="77777777" w:rsidTr="00F43919">
        <w:trPr>
          <w:trHeight w:val="288"/>
        </w:trPr>
        <w:tc>
          <w:tcPr>
            <w:tcW w:w="222" w:type="dxa"/>
          </w:tcPr>
          <w:p w14:paraId="3B20074A"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56C4628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identify the best methods for assessing the large-scale feasibility of hand hygiene improvement strategies in low-resource settings</w:t>
            </w:r>
          </w:p>
        </w:tc>
        <w:tc>
          <w:tcPr>
            <w:tcW w:w="649" w:type="dxa"/>
            <w:shd w:val="clear" w:color="auto" w:fill="auto"/>
            <w:noWrap/>
            <w:hideMark/>
          </w:tcPr>
          <w:p w14:paraId="4705655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91</w:t>
            </w:r>
          </w:p>
        </w:tc>
        <w:tc>
          <w:tcPr>
            <w:tcW w:w="773" w:type="dxa"/>
            <w:shd w:val="clear" w:color="auto" w:fill="auto"/>
            <w:noWrap/>
            <w:hideMark/>
          </w:tcPr>
          <w:p w14:paraId="350D4ADE"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w:t>
            </w:r>
          </w:p>
        </w:tc>
        <w:tc>
          <w:tcPr>
            <w:tcW w:w="854" w:type="dxa"/>
            <w:shd w:val="clear" w:color="auto" w:fill="auto"/>
            <w:noWrap/>
            <w:hideMark/>
          </w:tcPr>
          <w:p w14:paraId="59FDEA1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742" w:type="dxa"/>
            <w:shd w:val="clear" w:color="auto" w:fill="auto"/>
            <w:noWrap/>
            <w:hideMark/>
          </w:tcPr>
          <w:p w14:paraId="7D0A13BF"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06A48AB7"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1.44 </w:t>
            </w:r>
            <w:r w:rsidRPr="00B924BE">
              <w:rPr>
                <w:rFonts w:ascii="Times New Roman" w:eastAsia="Times New Roman" w:hAnsi="Times New Roman" w:cs="Times New Roman"/>
                <w:color w:val="000000"/>
                <w:sz w:val="24"/>
                <w:szCs w:val="24"/>
                <w:lang w:val="en-US" w:eastAsia="uk-UA" w:bidi="he-IL"/>
              </w:rPr>
              <w:br/>
              <w:t>+/-0.71</w:t>
            </w:r>
          </w:p>
        </w:tc>
      </w:tr>
      <w:tr w:rsidR="008F5F1B" w:rsidRPr="00B924BE" w14:paraId="2C9FF2C2" w14:textId="77777777" w:rsidTr="00F43919">
        <w:trPr>
          <w:trHeight w:val="288"/>
        </w:trPr>
        <w:tc>
          <w:tcPr>
            <w:tcW w:w="222" w:type="dxa"/>
          </w:tcPr>
          <w:p w14:paraId="1329746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38640FB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identify the best methods for assessing the cost-effectiveness of hand hygiene improvement strategies in low-resource settings</w:t>
            </w:r>
          </w:p>
        </w:tc>
        <w:tc>
          <w:tcPr>
            <w:tcW w:w="649" w:type="dxa"/>
            <w:shd w:val="clear" w:color="auto" w:fill="auto"/>
            <w:noWrap/>
            <w:hideMark/>
          </w:tcPr>
          <w:p w14:paraId="71BB364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93</w:t>
            </w:r>
          </w:p>
        </w:tc>
        <w:tc>
          <w:tcPr>
            <w:tcW w:w="773" w:type="dxa"/>
            <w:shd w:val="clear" w:color="auto" w:fill="auto"/>
            <w:noWrap/>
            <w:hideMark/>
          </w:tcPr>
          <w:p w14:paraId="361DD2A7"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4" w:type="dxa"/>
            <w:shd w:val="clear" w:color="auto" w:fill="auto"/>
            <w:noWrap/>
            <w:hideMark/>
          </w:tcPr>
          <w:p w14:paraId="31272590"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45D8D76F"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2ACD9A2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1.46 </w:t>
            </w:r>
            <w:r w:rsidRPr="00B924BE">
              <w:rPr>
                <w:rFonts w:ascii="Times New Roman" w:eastAsia="Times New Roman" w:hAnsi="Times New Roman" w:cs="Times New Roman"/>
                <w:color w:val="000000"/>
                <w:sz w:val="24"/>
                <w:szCs w:val="24"/>
                <w:lang w:val="en-US" w:eastAsia="uk-UA" w:bidi="he-IL"/>
              </w:rPr>
              <w:br/>
              <w:t>+/-0.81</w:t>
            </w:r>
          </w:p>
        </w:tc>
      </w:tr>
      <w:tr w:rsidR="008F5F1B" w:rsidRPr="00B924BE" w14:paraId="78E80732" w14:textId="77777777" w:rsidTr="00F43919">
        <w:trPr>
          <w:trHeight w:val="288"/>
        </w:trPr>
        <w:tc>
          <w:tcPr>
            <w:tcW w:w="222" w:type="dxa"/>
          </w:tcPr>
          <w:p w14:paraId="0F30CA7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5DD48788"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impact of implementation of hand hygiene multimodal improvement strategy on hand hygiene compliance and transmission/colonization/HAI rates in low-resource settings</w:t>
            </w:r>
          </w:p>
        </w:tc>
        <w:tc>
          <w:tcPr>
            <w:tcW w:w="649" w:type="dxa"/>
            <w:shd w:val="clear" w:color="auto" w:fill="auto"/>
            <w:noWrap/>
            <w:hideMark/>
          </w:tcPr>
          <w:p w14:paraId="3D6044BF"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89</w:t>
            </w:r>
          </w:p>
        </w:tc>
        <w:tc>
          <w:tcPr>
            <w:tcW w:w="773" w:type="dxa"/>
            <w:shd w:val="clear" w:color="auto" w:fill="auto"/>
            <w:noWrap/>
            <w:hideMark/>
          </w:tcPr>
          <w:p w14:paraId="313A332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4" w:type="dxa"/>
            <w:shd w:val="clear" w:color="auto" w:fill="auto"/>
            <w:noWrap/>
            <w:hideMark/>
          </w:tcPr>
          <w:p w14:paraId="20C8F187"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742" w:type="dxa"/>
            <w:shd w:val="clear" w:color="auto" w:fill="auto"/>
            <w:noWrap/>
            <w:hideMark/>
          </w:tcPr>
          <w:p w14:paraId="57E68EC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43002DC0"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1.61 </w:t>
            </w:r>
            <w:r w:rsidRPr="00B924BE">
              <w:rPr>
                <w:rFonts w:ascii="Times New Roman" w:eastAsia="Times New Roman" w:hAnsi="Times New Roman" w:cs="Times New Roman"/>
                <w:color w:val="000000"/>
                <w:sz w:val="24"/>
                <w:szCs w:val="24"/>
                <w:lang w:val="en-US" w:eastAsia="uk-UA" w:bidi="he-IL"/>
              </w:rPr>
              <w:br/>
              <w:t>+/-0.73</w:t>
            </w:r>
          </w:p>
        </w:tc>
      </w:tr>
      <w:tr w:rsidR="008F5F1B" w:rsidRPr="00B924BE" w14:paraId="400B6865" w14:textId="77777777" w:rsidTr="00F43919">
        <w:trPr>
          <w:trHeight w:val="288"/>
        </w:trPr>
        <w:tc>
          <w:tcPr>
            <w:tcW w:w="222" w:type="dxa"/>
          </w:tcPr>
          <w:p w14:paraId="7869114E"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71C9DF2F" w14:textId="66C25661"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determine the impact of availability of resources needed for hand hygiene (supplies, staff for hand hygiene promotion/implementation, e</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g</w:t>
            </w:r>
            <w:r w:rsidR="00D35636"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xml:space="preserve">, </w:t>
            </w:r>
            <w:r w:rsidR="00D35636" w:rsidRPr="00B924BE">
              <w:rPr>
                <w:rFonts w:ascii="Times New Roman" w:eastAsia="Times New Roman" w:hAnsi="Times New Roman" w:cs="Times New Roman"/>
                <w:color w:val="000000"/>
                <w:sz w:val="24"/>
                <w:szCs w:val="24"/>
                <w:lang w:val="en-US" w:eastAsia="uk-UA" w:bidi="he-IL"/>
              </w:rPr>
              <w:t>infection prevention and control</w:t>
            </w:r>
            <w:r w:rsidRPr="00B924BE">
              <w:rPr>
                <w:rFonts w:ascii="Times New Roman" w:eastAsia="Times New Roman" w:hAnsi="Times New Roman" w:cs="Times New Roman"/>
                <w:color w:val="000000"/>
                <w:sz w:val="24"/>
                <w:szCs w:val="24"/>
                <w:lang w:val="en-US" w:eastAsia="uk-UA" w:bidi="he-IL"/>
              </w:rPr>
              <w:t xml:space="preserve"> nurses) on hand hygiene compliance and transmission/colonization/HAI rates</w:t>
            </w:r>
          </w:p>
        </w:tc>
        <w:tc>
          <w:tcPr>
            <w:tcW w:w="649" w:type="dxa"/>
            <w:shd w:val="clear" w:color="auto" w:fill="auto"/>
            <w:noWrap/>
            <w:hideMark/>
          </w:tcPr>
          <w:p w14:paraId="68840608"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94</w:t>
            </w:r>
          </w:p>
        </w:tc>
        <w:tc>
          <w:tcPr>
            <w:tcW w:w="773" w:type="dxa"/>
            <w:shd w:val="clear" w:color="auto" w:fill="auto"/>
            <w:noWrap/>
            <w:hideMark/>
          </w:tcPr>
          <w:p w14:paraId="2BE859C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854" w:type="dxa"/>
            <w:shd w:val="clear" w:color="auto" w:fill="auto"/>
            <w:noWrap/>
            <w:hideMark/>
          </w:tcPr>
          <w:p w14:paraId="0BC88D8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742" w:type="dxa"/>
            <w:shd w:val="clear" w:color="auto" w:fill="auto"/>
            <w:noWrap/>
            <w:hideMark/>
          </w:tcPr>
          <w:p w14:paraId="27E9EE93"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54724D46"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1.51 </w:t>
            </w:r>
            <w:r w:rsidRPr="00B924BE">
              <w:rPr>
                <w:rFonts w:ascii="Times New Roman" w:eastAsia="Times New Roman" w:hAnsi="Times New Roman" w:cs="Times New Roman"/>
                <w:color w:val="000000"/>
                <w:sz w:val="24"/>
                <w:szCs w:val="24"/>
                <w:lang w:val="en-US" w:eastAsia="uk-UA" w:bidi="he-IL"/>
              </w:rPr>
              <w:br/>
              <w:t>+/-0.67</w:t>
            </w:r>
          </w:p>
        </w:tc>
      </w:tr>
      <w:tr w:rsidR="008F5F1B" w:rsidRPr="00B924BE" w14:paraId="1A4B3CD1" w14:textId="77777777" w:rsidTr="00F43919">
        <w:trPr>
          <w:trHeight w:val="288"/>
        </w:trPr>
        <w:tc>
          <w:tcPr>
            <w:tcW w:w="222" w:type="dxa"/>
          </w:tcPr>
          <w:p w14:paraId="10B0CF19"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6A05B4D7" w14:textId="4878C7D1"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impact of using AHBRs on nosocomial outbreaks of scabies in low-resource settings</w:t>
            </w:r>
          </w:p>
        </w:tc>
        <w:tc>
          <w:tcPr>
            <w:tcW w:w="649" w:type="dxa"/>
            <w:shd w:val="clear" w:color="auto" w:fill="auto"/>
            <w:noWrap/>
            <w:hideMark/>
          </w:tcPr>
          <w:p w14:paraId="77F7963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67</w:t>
            </w:r>
          </w:p>
        </w:tc>
        <w:tc>
          <w:tcPr>
            <w:tcW w:w="773" w:type="dxa"/>
            <w:shd w:val="clear" w:color="auto" w:fill="auto"/>
            <w:noWrap/>
            <w:hideMark/>
          </w:tcPr>
          <w:p w14:paraId="704B7ED8"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17</w:t>
            </w:r>
          </w:p>
        </w:tc>
        <w:tc>
          <w:tcPr>
            <w:tcW w:w="854" w:type="dxa"/>
            <w:shd w:val="clear" w:color="auto" w:fill="auto"/>
            <w:noWrap/>
            <w:hideMark/>
          </w:tcPr>
          <w:p w14:paraId="1B4E18D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13</w:t>
            </w:r>
          </w:p>
        </w:tc>
        <w:tc>
          <w:tcPr>
            <w:tcW w:w="742" w:type="dxa"/>
            <w:shd w:val="clear" w:color="auto" w:fill="auto"/>
            <w:noWrap/>
            <w:hideMark/>
          </w:tcPr>
          <w:p w14:paraId="1E1B80A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14" w:type="dxa"/>
            <w:shd w:val="clear" w:color="auto" w:fill="auto"/>
            <w:noWrap/>
            <w:hideMark/>
          </w:tcPr>
          <w:p w14:paraId="2023D91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2.08 </w:t>
            </w:r>
            <w:r w:rsidRPr="00B924BE">
              <w:rPr>
                <w:rFonts w:ascii="Times New Roman" w:eastAsia="Times New Roman" w:hAnsi="Times New Roman" w:cs="Times New Roman"/>
                <w:color w:val="000000"/>
                <w:sz w:val="24"/>
                <w:szCs w:val="24"/>
                <w:lang w:val="en-US" w:eastAsia="uk-UA" w:bidi="he-IL"/>
              </w:rPr>
              <w:br/>
              <w:t>+/-1.15</w:t>
            </w:r>
          </w:p>
        </w:tc>
      </w:tr>
      <w:tr w:rsidR="008F5F1B" w:rsidRPr="00B924BE" w14:paraId="3A3FCD17" w14:textId="77777777" w:rsidTr="00F43919">
        <w:trPr>
          <w:trHeight w:val="288"/>
        </w:trPr>
        <w:tc>
          <w:tcPr>
            <w:tcW w:w="222" w:type="dxa"/>
          </w:tcPr>
          <w:p w14:paraId="5368D70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tcBorders>
              <w:bottom w:val="single" w:sz="4" w:space="0" w:color="auto"/>
            </w:tcBorders>
            <w:shd w:val="clear" w:color="auto" w:fill="auto"/>
            <w:noWrap/>
            <w:hideMark/>
          </w:tcPr>
          <w:p w14:paraId="780DC463"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explore the impact of hand hygiene compliance on infectious outcomes in settings where laboratory resources are scarce and syndromic detection of infection is used as a surrogate for laboratory-based detection</w:t>
            </w:r>
          </w:p>
        </w:tc>
        <w:tc>
          <w:tcPr>
            <w:tcW w:w="649" w:type="dxa"/>
            <w:tcBorders>
              <w:bottom w:val="single" w:sz="4" w:space="0" w:color="auto"/>
            </w:tcBorders>
            <w:shd w:val="clear" w:color="auto" w:fill="auto"/>
            <w:noWrap/>
            <w:hideMark/>
          </w:tcPr>
          <w:p w14:paraId="4334078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80</w:t>
            </w:r>
          </w:p>
        </w:tc>
        <w:tc>
          <w:tcPr>
            <w:tcW w:w="773" w:type="dxa"/>
            <w:tcBorders>
              <w:bottom w:val="single" w:sz="4" w:space="0" w:color="auto"/>
            </w:tcBorders>
            <w:shd w:val="clear" w:color="auto" w:fill="auto"/>
            <w:noWrap/>
            <w:hideMark/>
          </w:tcPr>
          <w:p w14:paraId="3E1249D2"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13</w:t>
            </w:r>
          </w:p>
        </w:tc>
        <w:tc>
          <w:tcPr>
            <w:tcW w:w="854" w:type="dxa"/>
            <w:tcBorders>
              <w:bottom w:val="single" w:sz="4" w:space="0" w:color="auto"/>
            </w:tcBorders>
            <w:shd w:val="clear" w:color="auto" w:fill="auto"/>
            <w:noWrap/>
            <w:hideMark/>
          </w:tcPr>
          <w:p w14:paraId="5EA6CD7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w:t>
            </w:r>
          </w:p>
        </w:tc>
        <w:tc>
          <w:tcPr>
            <w:tcW w:w="742" w:type="dxa"/>
            <w:tcBorders>
              <w:bottom w:val="single" w:sz="4" w:space="0" w:color="auto"/>
            </w:tcBorders>
            <w:shd w:val="clear" w:color="auto" w:fill="auto"/>
            <w:noWrap/>
            <w:hideMark/>
          </w:tcPr>
          <w:p w14:paraId="40250F58"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68CA76E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1.84 </w:t>
            </w:r>
            <w:r w:rsidRPr="00B924BE">
              <w:rPr>
                <w:rFonts w:ascii="Times New Roman" w:eastAsia="Times New Roman" w:hAnsi="Times New Roman" w:cs="Times New Roman"/>
                <w:color w:val="000000"/>
                <w:sz w:val="24"/>
                <w:szCs w:val="24"/>
                <w:lang w:val="en-US" w:eastAsia="uk-UA" w:bidi="he-IL"/>
              </w:rPr>
              <w:br/>
              <w:t>+/-0.94</w:t>
            </w:r>
          </w:p>
        </w:tc>
      </w:tr>
      <w:tr w:rsidR="008F5F1B" w:rsidRPr="00B924BE" w14:paraId="1EFE0095" w14:textId="77777777" w:rsidTr="00F43919">
        <w:trPr>
          <w:trHeight w:val="288"/>
        </w:trPr>
        <w:tc>
          <w:tcPr>
            <w:tcW w:w="6795" w:type="dxa"/>
            <w:gridSpan w:val="2"/>
          </w:tcPr>
          <w:p w14:paraId="3CABB10A"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eastAsia="Times New Roman" w:hAnsi="Times New Roman" w:cs="Times New Roman"/>
                <w:b/>
                <w:bCs/>
                <w:color w:val="000000" w:themeColor="text1"/>
                <w:sz w:val="24"/>
                <w:szCs w:val="24"/>
                <w:lang w:val="en-US" w:eastAsia="uk-UA" w:bidi="he-IL"/>
              </w:rPr>
              <w:t>The economic impact of improved hand hygiene</w:t>
            </w:r>
          </w:p>
        </w:tc>
        <w:tc>
          <w:tcPr>
            <w:tcW w:w="649" w:type="dxa"/>
            <w:tcBorders>
              <w:top w:val="single" w:sz="4" w:space="0" w:color="auto"/>
            </w:tcBorders>
            <w:shd w:val="clear" w:color="auto" w:fill="auto"/>
            <w:noWrap/>
          </w:tcPr>
          <w:p w14:paraId="21B3A3A0"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773" w:type="dxa"/>
            <w:tcBorders>
              <w:top w:val="single" w:sz="4" w:space="0" w:color="auto"/>
            </w:tcBorders>
            <w:shd w:val="clear" w:color="auto" w:fill="auto"/>
            <w:noWrap/>
          </w:tcPr>
          <w:p w14:paraId="0399068C"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4" w:type="dxa"/>
            <w:tcBorders>
              <w:top w:val="single" w:sz="4" w:space="0" w:color="auto"/>
            </w:tcBorders>
            <w:shd w:val="clear" w:color="auto" w:fill="auto"/>
            <w:noWrap/>
          </w:tcPr>
          <w:p w14:paraId="209CDF09"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742" w:type="dxa"/>
            <w:tcBorders>
              <w:top w:val="single" w:sz="4" w:space="0" w:color="auto"/>
            </w:tcBorders>
            <w:shd w:val="clear" w:color="auto" w:fill="auto"/>
            <w:noWrap/>
          </w:tcPr>
          <w:p w14:paraId="3D251C42"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14" w:type="dxa"/>
            <w:tcBorders>
              <w:top w:val="single" w:sz="4" w:space="0" w:color="auto"/>
            </w:tcBorders>
            <w:shd w:val="clear" w:color="auto" w:fill="auto"/>
            <w:noWrap/>
          </w:tcPr>
          <w:p w14:paraId="53B9EE76"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01F68719" w14:textId="77777777" w:rsidTr="00F43919">
        <w:trPr>
          <w:trHeight w:val="288"/>
        </w:trPr>
        <w:tc>
          <w:tcPr>
            <w:tcW w:w="222" w:type="dxa"/>
          </w:tcPr>
          <w:p w14:paraId="11691432"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07388142" w14:textId="5C966B13"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themeColor="text1"/>
                <w:sz w:val="24"/>
                <w:szCs w:val="24"/>
                <w:lang w:val="en-US" w:eastAsia="uk-UA" w:bidi="he-IL"/>
              </w:rPr>
              <w:t xml:space="preserve">To assess the cost-effectiveness of </w:t>
            </w:r>
            <w:r w:rsidR="00F43919" w:rsidRPr="00B924BE">
              <w:rPr>
                <w:rFonts w:ascii="Times New Roman" w:hAnsi="Times New Roman" w:cs="Times New Roman"/>
                <w:sz w:val="24"/>
                <w:szCs w:val="24"/>
                <w:lang w:val="en-US" w:eastAsia="uk-UA" w:bidi="he-IL"/>
              </w:rPr>
              <w:t>a multimodal improvement strategy</w:t>
            </w:r>
          </w:p>
        </w:tc>
        <w:tc>
          <w:tcPr>
            <w:tcW w:w="649" w:type="dxa"/>
            <w:shd w:val="clear" w:color="auto" w:fill="auto"/>
            <w:noWrap/>
            <w:hideMark/>
          </w:tcPr>
          <w:p w14:paraId="1DC3723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91</w:t>
            </w:r>
          </w:p>
        </w:tc>
        <w:tc>
          <w:tcPr>
            <w:tcW w:w="773" w:type="dxa"/>
            <w:shd w:val="clear" w:color="auto" w:fill="auto"/>
            <w:noWrap/>
            <w:hideMark/>
          </w:tcPr>
          <w:p w14:paraId="6E011BB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4" w:type="dxa"/>
            <w:shd w:val="clear" w:color="auto" w:fill="auto"/>
            <w:noWrap/>
            <w:hideMark/>
          </w:tcPr>
          <w:p w14:paraId="3B90373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w:t>
            </w:r>
          </w:p>
        </w:tc>
        <w:tc>
          <w:tcPr>
            <w:tcW w:w="742" w:type="dxa"/>
            <w:shd w:val="clear" w:color="auto" w:fill="auto"/>
            <w:noWrap/>
            <w:hideMark/>
          </w:tcPr>
          <w:p w14:paraId="26A3BBD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726AB03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1.53 </w:t>
            </w:r>
            <w:r w:rsidRPr="00B924BE">
              <w:rPr>
                <w:rFonts w:ascii="Times New Roman" w:eastAsia="Times New Roman" w:hAnsi="Times New Roman" w:cs="Times New Roman"/>
                <w:color w:val="000000"/>
                <w:sz w:val="24"/>
                <w:szCs w:val="24"/>
                <w:lang w:val="en-US" w:eastAsia="uk-UA" w:bidi="he-IL"/>
              </w:rPr>
              <w:br/>
              <w:t>+/-0.84</w:t>
            </w:r>
          </w:p>
        </w:tc>
      </w:tr>
      <w:tr w:rsidR="008F5F1B" w:rsidRPr="00B924BE" w14:paraId="6091F03A" w14:textId="77777777" w:rsidTr="00F43919">
        <w:trPr>
          <w:trHeight w:val="288"/>
        </w:trPr>
        <w:tc>
          <w:tcPr>
            <w:tcW w:w="222" w:type="dxa"/>
          </w:tcPr>
          <w:p w14:paraId="69A97337"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shd w:val="clear" w:color="auto" w:fill="auto"/>
            <w:noWrap/>
            <w:hideMark/>
          </w:tcPr>
          <w:p w14:paraId="24B5FA79"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develop mathematical models to explore the cost-effectiveness of different approaches to hand hygiene improvement</w:t>
            </w:r>
          </w:p>
        </w:tc>
        <w:tc>
          <w:tcPr>
            <w:tcW w:w="649" w:type="dxa"/>
            <w:shd w:val="clear" w:color="auto" w:fill="auto"/>
            <w:noWrap/>
            <w:hideMark/>
          </w:tcPr>
          <w:p w14:paraId="7456B73D"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91</w:t>
            </w:r>
          </w:p>
        </w:tc>
        <w:tc>
          <w:tcPr>
            <w:tcW w:w="773" w:type="dxa"/>
            <w:shd w:val="clear" w:color="auto" w:fill="auto"/>
            <w:noWrap/>
            <w:hideMark/>
          </w:tcPr>
          <w:p w14:paraId="3DC0A3B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854" w:type="dxa"/>
            <w:shd w:val="clear" w:color="auto" w:fill="auto"/>
            <w:noWrap/>
            <w:hideMark/>
          </w:tcPr>
          <w:p w14:paraId="22553D08"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shd w:val="clear" w:color="auto" w:fill="auto"/>
            <w:noWrap/>
            <w:hideMark/>
          </w:tcPr>
          <w:p w14:paraId="3B13336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shd w:val="clear" w:color="auto" w:fill="auto"/>
            <w:noWrap/>
            <w:hideMark/>
          </w:tcPr>
          <w:p w14:paraId="6AA89611"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1.84 </w:t>
            </w:r>
            <w:r w:rsidRPr="00B924BE">
              <w:rPr>
                <w:rFonts w:ascii="Times New Roman" w:eastAsia="Times New Roman" w:hAnsi="Times New Roman" w:cs="Times New Roman"/>
                <w:color w:val="000000"/>
                <w:sz w:val="24"/>
                <w:szCs w:val="24"/>
                <w:lang w:val="en-US" w:eastAsia="uk-UA" w:bidi="he-IL"/>
              </w:rPr>
              <w:br/>
              <w:t>+/-0.76</w:t>
            </w:r>
          </w:p>
        </w:tc>
      </w:tr>
      <w:tr w:rsidR="008F5F1B" w:rsidRPr="00B924BE" w14:paraId="06B8DBFD" w14:textId="77777777" w:rsidTr="00F43919">
        <w:trPr>
          <w:trHeight w:val="288"/>
        </w:trPr>
        <w:tc>
          <w:tcPr>
            <w:tcW w:w="222" w:type="dxa"/>
            <w:tcBorders>
              <w:bottom w:val="single" w:sz="4" w:space="0" w:color="auto"/>
            </w:tcBorders>
          </w:tcPr>
          <w:p w14:paraId="59B9CA0B"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573" w:type="dxa"/>
            <w:tcBorders>
              <w:bottom w:val="single" w:sz="4" w:space="0" w:color="auto"/>
            </w:tcBorders>
            <w:shd w:val="clear" w:color="auto" w:fill="auto"/>
            <w:noWrap/>
            <w:hideMark/>
          </w:tcPr>
          <w:p w14:paraId="4788F43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explore how financial resources dedicated to hand hygiene evolve as hand hygiene improvement strategies mature and become routine in health services</w:t>
            </w:r>
          </w:p>
        </w:tc>
        <w:tc>
          <w:tcPr>
            <w:tcW w:w="649" w:type="dxa"/>
            <w:tcBorders>
              <w:bottom w:val="single" w:sz="4" w:space="0" w:color="auto"/>
            </w:tcBorders>
            <w:shd w:val="clear" w:color="auto" w:fill="auto"/>
            <w:noWrap/>
            <w:hideMark/>
          </w:tcPr>
          <w:p w14:paraId="6C0CE0BA"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78</w:t>
            </w:r>
          </w:p>
        </w:tc>
        <w:tc>
          <w:tcPr>
            <w:tcW w:w="773" w:type="dxa"/>
            <w:tcBorders>
              <w:bottom w:val="single" w:sz="4" w:space="0" w:color="auto"/>
            </w:tcBorders>
            <w:shd w:val="clear" w:color="auto" w:fill="auto"/>
            <w:noWrap/>
            <w:hideMark/>
          </w:tcPr>
          <w:p w14:paraId="4516331C"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17</w:t>
            </w:r>
          </w:p>
        </w:tc>
        <w:tc>
          <w:tcPr>
            <w:tcW w:w="854" w:type="dxa"/>
            <w:tcBorders>
              <w:bottom w:val="single" w:sz="4" w:space="0" w:color="auto"/>
            </w:tcBorders>
            <w:shd w:val="clear" w:color="auto" w:fill="auto"/>
            <w:noWrap/>
            <w:hideMark/>
          </w:tcPr>
          <w:p w14:paraId="7FB3967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742" w:type="dxa"/>
            <w:tcBorders>
              <w:bottom w:val="single" w:sz="4" w:space="0" w:color="auto"/>
            </w:tcBorders>
            <w:shd w:val="clear" w:color="auto" w:fill="auto"/>
            <w:noWrap/>
            <w:hideMark/>
          </w:tcPr>
          <w:p w14:paraId="279FE5D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14" w:type="dxa"/>
            <w:tcBorders>
              <w:bottom w:val="single" w:sz="4" w:space="0" w:color="auto"/>
            </w:tcBorders>
            <w:shd w:val="clear" w:color="auto" w:fill="auto"/>
            <w:noWrap/>
            <w:hideMark/>
          </w:tcPr>
          <w:p w14:paraId="3C40383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1.84 </w:t>
            </w:r>
            <w:r w:rsidRPr="00B924BE">
              <w:rPr>
                <w:rFonts w:ascii="Times New Roman" w:eastAsia="Times New Roman" w:hAnsi="Times New Roman" w:cs="Times New Roman"/>
                <w:color w:val="000000"/>
                <w:sz w:val="24"/>
                <w:szCs w:val="24"/>
                <w:lang w:val="en-US" w:eastAsia="uk-UA" w:bidi="he-IL"/>
              </w:rPr>
              <w:br/>
              <w:t>+/-0.85</w:t>
            </w:r>
          </w:p>
        </w:tc>
      </w:tr>
    </w:tbl>
    <w:p w14:paraId="6C24FA59" w14:textId="0134E394" w:rsidR="009113CE" w:rsidRPr="009113CE" w:rsidRDefault="009113CE" w:rsidP="008F5F1B">
      <w:pPr>
        <w:rPr>
          <w:rFonts w:ascii="Times New Roman" w:hAnsi="Times New Roman" w:cs="Times New Roman"/>
          <w:sz w:val="24"/>
          <w:szCs w:val="24"/>
          <w:lang w:val="en-US"/>
        </w:rPr>
      </w:pPr>
      <w:proofErr w:type="spellStart"/>
      <w:r>
        <w:rPr>
          <w:rFonts w:ascii="Times New Roman" w:eastAsia="Arial" w:hAnsi="Times New Roman" w:cs="Times New Roman"/>
          <w:sz w:val="24"/>
          <w:szCs w:val="24"/>
        </w:rPr>
        <w:t>R</w:t>
      </w:r>
      <w:r w:rsidRPr="009113CE">
        <w:rPr>
          <w:rFonts w:ascii="Times New Roman" w:eastAsia="Arial" w:hAnsi="Times New Roman" w:cs="Times New Roman"/>
          <w:sz w:val="24"/>
          <w:szCs w:val="24"/>
        </w:rPr>
        <w:t>esearch</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priorities</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categorized</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into</w:t>
      </w:r>
      <w:proofErr w:type="spellEnd"/>
      <w:r w:rsidRPr="009113CE">
        <w:rPr>
          <w:rFonts w:ascii="Times New Roman" w:eastAsia="Arial" w:hAnsi="Times New Roman" w:cs="Times New Roman"/>
          <w:sz w:val="24"/>
          <w:szCs w:val="24"/>
        </w:rPr>
        <w:t xml:space="preserve"> six </w:t>
      </w:r>
      <w:proofErr w:type="spellStart"/>
      <w:r w:rsidRPr="009113CE">
        <w:rPr>
          <w:rFonts w:ascii="Times New Roman" w:eastAsia="Arial" w:hAnsi="Times New Roman" w:cs="Times New Roman"/>
          <w:sz w:val="24"/>
          <w:szCs w:val="24"/>
        </w:rPr>
        <w:t>thematic</w:t>
      </w:r>
      <w:proofErr w:type="spellEnd"/>
      <w:r w:rsidRPr="009113CE">
        <w:rPr>
          <w:rFonts w:ascii="Times New Roman" w:eastAsia="Arial" w:hAnsi="Times New Roman" w:cs="Times New Roman"/>
          <w:sz w:val="24"/>
          <w:szCs w:val="24"/>
        </w:rPr>
        <w:t xml:space="preserve"> </w:t>
      </w:r>
      <w:proofErr w:type="spellStart"/>
      <w:proofErr w:type="gramStart"/>
      <w:r w:rsidRPr="009113CE">
        <w:rPr>
          <w:rFonts w:ascii="Times New Roman" w:eastAsia="Arial" w:hAnsi="Times New Roman" w:cs="Times New Roman"/>
          <w:sz w:val="24"/>
          <w:szCs w:val="24"/>
        </w:rPr>
        <w:t>domains</w:t>
      </w:r>
      <w:proofErr w:type="spellEnd"/>
      <w:r w:rsidRPr="009113CE">
        <w:rPr>
          <w:rFonts w:ascii="Times New Roman" w:eastAsia="Arial" w:hAnsi="Times New Roman" w:cs="Times New Roman"/>
          <w:sz w:val="24"/>
          <w:szCs w:val="24"/>
        </w:rPr>
        <w:t>:</w:t>
      </w:r>
      <w:proofErr w:type="gramEnd"/>
      <w:r w:rsidRPr="009113CE">
        <w:rPr>
          <w:rFonts w:ascii="Times New Roman" w:eastAsia="Arial" w:hAnsi="Times New Roman" w:cs="Times New Roman"/>
          <w:sz w:val="24"/>
          <w:szCs w:val="24"/>
        </w:rPr>
        <w:t xml:space="preserve"> system change; training and </w:t>
      </w:r>
      <w:proofErr w:type="spellStart"/>
      <w:r w:rsidRPr="009113CE">
        <w:rPr>
          <w:rFonts w:ascii="Times New Roman" w:eastAsia="Arial" w:hAnsi="Times New Roman" w:cs="Times New Roman"/>
          <w:sz w:val="24"/>
          <w:szCs w:val="24"/>
        </w:rPr>
        <w:t>education</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evaluation</w:t>
      </w:r>
      <w:proofErr w:type="spellEnd"/>
      <w:r w:rsidRPr="009113CE">
        <w:rPr>
          <w:rFonts w:ascii="Times New Roman" w:eastAsia="Arial" w:hAnsi="Times New Roman" w:cs="Times New Roman"/>
          <w:sz w:val="24"/>
          <w:szCs w:val="24"/>
        </w:rPr>
        <w:t xml:space="preserve"> and feedback; </w:t>
      </w:r>
      <w:proofErr w:type="spellStart"/>
      <w:r w:rsidRPr="009113CE">
        <w:rPr>
          <w:rFonts w:ascii="Times New Roman" w:eastAsia="Arial" w:hAnsi="Times New Roman" w:cs="Times New Roman"/>
          <w:sz w:val="24"/>
          <w:szCs w:val="24"/>
        </w:rPr>
        <w:t>reminders</w:t>
      </w:r>
      <w:proofErr w:type="spellEnd"/>
      <w:r w:rsidRPr="009113CE">
        <w:rPr>
          <w:rFonts w:ascii="Times New Roman" w:eastAsia="Arial" w:hAnsi="Times New Roman" w:cs="Times New Roman"/>
          <w:sz w:val="24"/>
          <w:szCs w:val="24"/>
        </w:rPr>
        <w:t xml:space="preserve"> and communications; </w:t>
      </w:r>
      <w:proofErr w:type="spellStart"/>
      <w:r w:rsidRPr="009113CE">
        <w:rPr>
          <w:rFonts w:ascii="Times New Roman" w:eastAsia="Arial" w:hAnsi="Times New Roman" w:cs="Times New Roman"/>
          <w:sz w:val="24"/>
          <w:szCs w:val="24"/>
        </w:rPr>
        <w:t>institutional</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safety</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climate</w:t>
      </w:r>
      <w:proofErr w:type="spellEnd"/>
      <w:r w:rsidRPr="009113CE">
        <w:rPr>
          <w:rFonts w:ascii="Times New Roman" w:eastAsia="Arial" w:hAnsi="Times New Roman" w:cs="Times New Roman"/>
          <w:sz w:val="24"/>
          <w:szCs w:val="24"/>
        </w:rPr>
        <w:t xml:space="preserve">; and the impact of hand </w:t>
      </w:r>
      <w:proofErr w:type="spellStart"/>
      <w:r w:rsidRPr="009113CE">
        <w:rPr>
          <w:rFonts w:ascii="Times New Roman" w:eastAsia="Arial" w:hAnsi="Times New Roman" w:cs="Times New Roman"/>
          <w:sz w:val="24"/>
          <w:szCs w:val="24"/>
        </w:rPr>
        <w:t>hygiene</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improvement</w:t>
      </w:r>
      <w:proofErr w:type="spellEnd"/>
      <w:r w:rsidRPr="009113CE">
        <w:rPr>
          <w:rFonts w:ascii="Times New Roman" w:eastAsia="Arial" w:hAnsi="Times New Roman" w:cs="Times New Roman"/>
          <w:sz w:val="24"/>
          <w:szCs w:val="24"/>
        </w:rPr>
        <w:t xml:space="preserve"> on </w:t>
      </w:r>
      <w:proofErr w:type="spellStart"/>
      <w:r w:rsidRPr="009113CE">
        <w:rPr>
          <w:rFonts w:ascii="Times New Roman" w:eastAsia="Arial" w:hAnsi="Times New Roman" w:cs="Times New Roman"/>
          <w:sz w:val="24"/>
          <w:szCs w:val="24"/>
        </w:rPr>
        <w:t>healthcare-associated</w:t>
      </w:r>
      <w:proofErr w:type="spellEnd"/>
      <w:r w:rsidRPr="009113CE">
        <w:rPr>
          <w:rFonts w:ascii="Times New Roman" w:eastAsia="Arial" w:hAnsi="Times New Roman" w:cs="Times New Roman"/>
          <w:sz w:val="24"/>
          <w:szCs w:val="24"/>
        </w:rPr>
        <w:t xml:space="preserve"> infections and </w:t>
      </w:r>
      <w:proofErr w:type="spellStart"/>
      <w:r w:rsidRPr="009113CE">
        <w:rPr>
          <w:rFonts w:ascii="Times New Roman" w:eastAsia="Arial" w:hAnsi="Times New Roman" w:cs="Times New Roman"/>
          <w:sz w:val="24"/>
          <w:szCs w:val="24"/>
        </w:rPr>
        <w:t>antimicrobial</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resistance</w:t>
      </w:r>
      <w:proofErr w:type="spellEnd"/>
      <w:r w:rsidRPr="009113CE">
        <w:rPr>
          <w:rFonts w:ascii="Times New Roman" w:eastAsia="Arial" w:hAnsi="Times New Roman" w:cs="Times New Roman"/>
          <w:sz w:val="24"/>
          <w:szCs w:val="24"/>
        </w:rPr>
        <w:t>.</w:t>
      </w:r>
    </w:p>
    <w:p w14:paraId="768430BE" w14:textId="77777777" w:rsidR="00AC0136" w:rsidRDefault="008F5F1B" w:rsidP="008F5F1B">
      <w:pPr>
        <w:rPr>
          <w:rFonts w:ascii="Times New Roman" w:hAnsi="Times New Roman" w:cs="Times New Roman"/>
          <w:sz w:val="24"/>
          <w:szCs w:val="24"/>
          <w:lang w:val="en-US"/>
        </w:rPr>
      </w:pPr>
      <w:r w:rsidRPr="009113CE">
        <w:rPr>
          <w:rFonts w:ascii="Times New Roman" w:hAnsi="Times New Roman" w:cs="Times New Roman"/>
          <w:sz w:val="24"/>
          <w:szCs w:val="24"/>
          <w:lang w:val="en-US"/>
        </w:rPr>
        <w:br w:type="page"/>
      </w:r>
    </w:p>
    <w:p w14:paraId="1772BAF1" w14:textId="77777777" w:rsidR="00AC0136" w:rsidRDefault="00AC0136" w:rsidP="008F5F1B">
      <w:pPr>
        <w:rPr>
          <w:rFonts w:ascii="Times New Roman" w:hAnsi="Times New Roman" w:cs="Times New Roman"/>
          <w:sz w:val="24"/>
          <w:szCs w:val="24"/>
          <w:lang w:val="en-US"/>
        </w:rPr>
      </w:pPr>
    </w:p>
    <w:p w14:paraId="03F9085C" w14:textId="6FCDDC10" w:rsidR="000218AC" w:rsidRDefault="008F5F1B" w:rsidP="008F5F1B">
      <w:pPr>
        <w:rPr>
          <w:rFonts w:ascii="Times New Roman" w:hAnsi="Times New Roman" w:cs="Times New Roman"/>
          <w:sz w:val="24"/>
          <w:szCs w:val="24"/>
          <w:lang w:val="en-US"/>
        </w:rPr>
      </w:pPr>
      <w:r w:rsidRPr="00B924BE">
        <w:rPr>
          <w:rFonts w:ascii="Times New Roman" w:hAnsi="Times New Roman" w:cs="Times New Roman"/>
          <w:b/>
          <w:bCs/>
          <w:sz w:val="24"/>
          <w:szCs w:val="24"/>
          <w:lang w:val="en-US"/>
        </w:rPr>
        <w:t xml:space="preserve">Appendix </w:t>
      </w:r>
      <w:r w:rsidR="00CA3EEC">
        <w:rPr>
          <w:rFonts w:ascii="Times New Roman" w:hAnsi="Times New Roman" w:cs="Times New Roman"/>
          <w:b/>
          <w:bCs/>
          <w:sz w:val="24"/>
          <w:szCs w:val="24"/>
          <w:lang w:val="en-US"/>
        </w:rPr>
        <w:t>C</w:t>
      </w:r>
      <w:r w:rsidR="00D35636" w:rsidRPr="00B924BE">
        <w:rPr>
          <w:rFonts w:ascii="Times New Roman" w:hAnsi="Times New Roman" w:cs="Times New Roman"/>
          <w:b/>
          <w:bCs/>
          <w:sz w:val="24"/>
          <w:szCs w:val="24"/>
          <w:lang w:val="en-US"/>
        </w:rPr>
        <w:t>.</w:t>
      </w:r>
      <w:r w:rsidRPr="00B924BE">
        <w:rPr>
          <w:rFonts w:ascii="Times New Roman" w:hAnsi="Times New Roman" w:cs="Times New Roman"/>
          <w:sz w:val="24"/>
          <w:szCs w:val="24"/>
          <w:lang w:val="en-US"/>
        </w:rPr>
        <w:t xml:space="preserve"> </w:t>
      </w:r>
      <w:r w:rsidR="000218AC" w:rsidRPr="00B924BE">
        <w:rPr>
          <w:rFonts w:ascii="Times New Roman" w:hAnsi="Times New Roman" w:cs="Times New Roman"/>
          <w:sz w:val="24"/>
          <w:szCs w:val="24"/>
          <w:lang w:val="en-US"/>
        </w:rPr>
        <w:t>Round 2 Delphi survey</w:t>
      </w:r>
      <w:r w:rsidR="000218AC">
        <w:rPr>
          <w:rFonts w:ascii="Times New Roman" w:hAnsi="Times New Roman" w:cs="Times New Roman"/>
          <w:sz w:val="24"/>
          <w:szCs w:val="24"/>
          <w:lang w:val="en-US"/>
        </w:rPr>
        <w:t xml:space="preserve"> results:</w:t>
      </w:r>
      <w:r w:rsidR="000218AC" w:rsidRPr="00B924BE">
        <w:rPr>
          <w:rFonts w:ascii="Times New Roman" w:hAnsi="Times New Roman" w:cs="Times New Roman"/>
          <w:sz w:val="24"/>
          <w:szCs w:val="24"/>
          <w:lang w:val="en-US"/>
        </w:rPr>
        <w:t xml:space="preserve"> 2023-2030 Hand Hygiene</w:t>
      </w:r>
      <w:r w:rsidR="000218AC">
        <w:rPr>
          <w:rFonts w:ascii="Times New Roman" w:hAnsi="Times New Roman" w:cs="Times New Roman"/>
          <w:sz w:val="24"/>
          <w:szCs w:val="24"/>
          <w:lang w:val="en-US"/>
        </w:rPr>
        <w:t xml:space="preserve"> </w:t>
      </w:r>
      <w:r w:rsidR="000218AC" w:rsidRPr="00B924BE">
        <w:rPr>
          <w:rFonts w:ascii="Times New Roman" w:hAnsi="Times New Roman" w:cs="Times New Roman"/>
          <w:sz w:val="24"/>
          <w:szCs w:val="24"/>
          <w:lang w:val="en-US"/>
        </w:rPr>
        <w:t>Research Agenda</w:t>
      </w:r>
      <w:r w:rsidR="000218AC">
        <w:rPr>
          <w:rFonts w:ascii="Times New Roman" w:hAnsi="Times New Roman" w:cs="Times New Roman"/>
          <w:sz w:val="24"/>
          <w:szCs w:val="24"/>
          <w:lang w:val="en-US"/>
        </w:rPr>
        <w:t xml:space="preserve">, including </w:t>
      </w:r>
      <w:r w:rsidR="000218AC" w:rsidRPr="000218AC">
        <w:rPr>
          <w:rFonts w:ascii="Times New Roman" w:hAnsi="Times New Roman" w:cs="Times New Roman"/>
          <w:sz w:val="24"/>
          <w:szCs w:val="24"/>
          <w:lang w:val="en-US"/>
        </w:rPr>
        <w:t>non-consensus statements</w:t>
      </w:r>
      <w:r w:rsidR="00A658BC">
        <w:rPr>
          <w:rFonts w:ascii="Times New Roman" w:hAnsi="Times New Roman" w:cs="Times New Roman"/>
          <w:sz w:val="24"/>
          <w:szCs w:val="24"/>
          <w:lang w:val="en-US"/>
        </w:rPr>
        <w:t>.</w:t>
      </w:r>
    </w:p>
    <w:p w14:paraId="6E185AA4" w14:textId="77777777" w:rsidR="008F5F1B" w:rsidRPr="00B924BE" w:rsidRDefault="008F5F1B" w:rsidP="008F5F1B">
      <w:pPr>
        <w:rPr>
          <w:rFonts w:ascii="Times New Roman" w:hAnsi="Times New Roman" w:cs="Times New Roman"/>
          <w:sz w:val="24"/>
          <w:szCs w:val="24"/>
          <w:lang w:val="en-US"/>
        </w:rPr>
      </w:pPr>
    </w:p>
    <w:p w14:paraId="375A3C1E" w14:textId="662C4692" w:rsidR="008F5F1B" w:rsidRPr="00B924BE" w:rsidRDefault="00394C10" w:rsidP="008F5F1B">
      <w:pPr>
        <w:rPr>
          <w:rFonts w:ascii="Times New Roman" w:hAnsi="Times New Roman" w:cs="Times New Roman"/>
          <w:sz w:val="24"/>
          <w:szCs w:val="24"/>
          <w:lang w:val="en-US"/>
        </w:rPr>
      </w:pPr>
      <w:r>
        <w:rPr>
          <w:rFonts w:ascii="Times New Roman" w:hAnsi="Times New Roman" w:cs="Times New Roman"/>
          <w:sz w:val="24"/>
          <w:szCs w:val="24"/>
          <w:lang w:val="en-US"/>
        </w:rPr>
        <w:t>S</w:t>
      </w:r>
      <w:r w:rsidR="008F5F1B" w:rsidRPr="00B924BE">
        <w:rPr>
          <w:rFonts w:ascii="Times New Roman" w:hAnsi="Times New Roman" w:cs="Times New Roman"/>
          <w:sz w:val="24"/>
          <w:szCs w:val="24"/>
          <w:lang w:val="en-US"/>
        </w:rPr>
        <w:t xml:space="preserve">afety </w:t>
      </w:r>
      <w:r w:rsidR="0042647B" w:rsidRPr="00B924BE">
        <w:rPr>
          <w:rFonts w:ascii="Times New Roman" w:hAnsi="Times New Roman" w:cs="Times New Roman"/>
          <w:sz w:val="24"/>
          <w:szCs w:val="24"/>
          <w:lang w:val="en-US"/>
        </w:rPr>
        <w:t>c</w:t>
      </w:r>
      <w:r w:rsidR="008F5F1B" w:rsidRPr="00B924BE">
        <w:rPr>
          <w:rFonts w:ascii="Times New Roman" w:hAnsi="Times New Roman" w:cs="Times New Roman"/>
          <w:sz w:val="24"/>
          <w:szCs w:val="24"/>
          <w:lang w:val="en-US"/>
        </w:rPr>
        <w:t>limate</w:t>
      </w:r>
    </w:p>
    <w:tbl>
      <w:tblPr>
        <w:tblW w:w="10939" w:type="dxa"/>
        <w:tblLook w:val="04A0" w:firstRow="1" w:lastRow="0" w:firstColumn="1" w:lastColumn="0" w:noHBand="0" w:noVBand="1"/>
      </w:tblPr>
      <w:tblGrid>
        <w:gridCol w:w="222"/>
        <w:gridCol w:w="6406"/>
        <w:gridCol w:w="850"/>
        <w:gridCol w:w="936"/>
        <w:gridCol w:w="1069"/>
        <w:gridCol w:w="910"/>
        <w:gridCol w:w="850"/>
      </w:tblGrid>
      <w:tr w:rsidR="008F5F1B" w:rsidRPr="00B924BE" w14:paraId="66C6E813" w14:textId="77777777" w:rsidTr="00F43919">
        <w:trPr>
          <w:trHeight w:val="20"/>
        </w:trPr>
        <w:tc>
          <w:tcPr>
            <w:tcW w:w="283" w:type="dxa"/>
            <w:tcBorders>
              <w:top w:val="single" w:sz="4" w:space="0" w:color="auto"/>
              <w:bottom w:val="single" w:sz="12" w:space="0" w:color="auto"/>
            </w:tcBorders>
          </w:tcPr>
          <w:p w14:paraId="1BC10C03"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6406" w:type="dxa"/>
            <w:tcBorders>
              <w:top w:val="single" w:sz="4" w:space="0" w:color="auto"/>
              <w:bottom w:val="single" w:sz="12" w:space="0" w:color="auto"/>
            </w:tcBorders>
            <w:shd w:val="clear" w:color="auto" w:fill="auto"/>
            <w:noWrap/>
            <w:hideMark/>
          </w:tcPr>
          <w:p w14:paraId="57F6A302" w14:textId="77777777" w:rsidR="008F5F1B" w:rsidRPr="00B924BE" w:rsidRDefault="008F5F1B" w:rsidP="00AC0136">
            <w:pPr>
              <w:rPr>
                <w:rFonts w:ascii="Times New Roman" w:eastAsia="Times New Roman" w:hAnsi="Times New Roman" w:cs="Times New Roman"/>
                <w:b/>
                <w:bCs/>
                <w:color w:val="000000"/>
                <w:sz w:val="24"/>
                <w:szCs w:val="24"/>
                <w:lang w:val="en-US" w:eastAsia="uk-UA" w:bidi="he-IL"/>
              </w:rPr>
            </w:pPr>
            <w:r w:rsidRPr="00B924BE">
              <w:rPr>
                <w:rFonts w:ascii="Times New Roman" w:eastAsia="Times New Roman" w:hAnsi="Times New Roman" w:cs="Times New Roman"/>
                <w:b/>
                <w:bCs/>
                <w:color w:val="000000"/>
                <w:sz w:val="24"/>
                <w:szCs w:val="24"/>
                <w:lang w:val="en-US" w:eastAsia="uk-UA" w:bidi="he-IL"/>
              </w:rPr>
              <w:t>Research statement</w:t>
            </w:r>
          </w:p>
        </w:tc>
        <w:tc>
          <w:tcPr>
            <w:tcW w:w="850" w:type="dxa"/>
            <w:tcBorders>
              <w:top w:val="single" w:sz="4" w:space="0" w:color="auto"/>
              <w:bottom w:val="single" w:sz="12" w:space="0" w:color="auto"/>
            </w:tcBorders>
            <w:shd w:val="clear" w:color="auto" w:fill="auto"/>
            <w:noWrap/>
            <w:vAlign w:val="center"/>
            <w:hideMark/>
          </w:tcPr>
          <w:p w14:paraId="2BD86E5A"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Agree (%)</w:t>
            </w:r>
          </w:p>
        </w:tc>
        <w:tc>
          <w:tcPr>
            <w:tcW w:w="850" w:type="dxa"/>
            <w:tcBorders>
              <w:top w:val="single" w:sz="4" w:space="0" w:color="auto"/>
              <w:bottom w:val="single" w:sz="12" w:space="0" w:color="auto"/>
            </w:tcBorders>
            <w:shd w:val="clear" w:color="auto" w:fill="auto"/>
            <w:noWrap/>
            <w:vAlign w:val="center"/>
            <w:hideMark/>
          </w:tcPr>
          <w:p w14:paraId="290E3861"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Neutral (%)</w:t>
            </w:r>
          </w:p>
        </w:tc>
        <w:tc>
          <w:tcPr>
            <w:tcW w:w="850" w:type="dxa"/>
            <w:tcBorders>
              <w:top w:val="single" w:sz="4" w:space="0" w:color="auto"/>
              <w:bottom w:val="single" w:sz="12" w:space="0" w:color="auto"/>
            </w:tcBorders>
            <w:shd w:val="clear" w:color="auto" w:fill="auto"/>
            <w:noWrap/>
            <w:vAlign w:val="center"/>
            <w:hideMark/>
          </w:tcPr>
          <w:p w14:paraId="2195B83B"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Disagree</w:t>
            </w:r>
          </w:p>
          <w:p w14:paraId="07C984DB"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58FA7BBB"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Unable to rate</w:t>
            </w:r>
          </w:p>
          <w:p w14:paraId="1C699B4A"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tcBorders>
            <w:shd w:val="clear" w:color="auto" w:fill="auto"/>
            <w:noWrap/>
            <w:vAlign w:val="center"/>
            <w:hideMark/>
          </w:tcPr>
          <w:p w14:paraId="1A771E02"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6BD5DE9E" w14:textId="77777777" w:rsidTr="00F43919">
        <w:trPr>
          <w:trHeight w:val="20"/>
        </w:trPr>
        <w:tc>
          <w:tcPr>
            <w:tcW w:w="6689" w:type="dxa"/>
            <w:gridSpan w:val="2"/>
            <w:tcBorders>
              <w:top w:val="single" w:sz="12" w:space="0" w:color="auto"/>
            </w:tcBorders>
          </w:tcPr>
          <w:p w14:paraId="77C20754"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eastAsia="uk-UA" w:bidi="he-IL"/>
              </w:rPr>
              <w:t>Safety climate/culture change</w:t>
            </w:r>
          </w:p>
        </w:tc>
        <w:tc>
          <w:tcPr>
            <w:tcW w:w="850" w:type="dxa"/>
            <w:tcBorders>
              <w:top w:val="single" w:sz="12" w:space="0" w:color="auto"/>
            </w:tcBorders>
            <w:shd w:val="clear" w:color="auto" w:fill="auto"/>
            <w:noWrap/>
            <w:vAlign w:val="center"/>
          </w:tcPr>
          <w:p w14:paraId="69A006F7" w14:textId="77777777" w:rsidR="008F5F1B" w:rsidRPr="00B924BE" w:rsidRDefault="008F5F1B" w:rsidP="00F43919">
            <w:pPr>
              <w:spacing w:before="120"/>
              <w:jc w:val="center"/>
              <w:rPr>
                <w:rFonts w:ascii="Times New Roman" w:hAnsi="Times New Roman" w:cs="Times New Roman"/>
                <w:sz w:val="24"/>
                <w:szCs w:val="24"/>
                <w:lang w:val="en-US"/>
              </w:rPr>
            </w:pPr>
          </w:p>
        </w:tc>
        <w:tc>
          <w:tcPr>
            <w:tcW w:w="850" w:type="dxa"/>
            <w:tcBorders>
              <w:top w:val="single" w:sz="12" w:space="0" w:color="auto"/>
            </w:tcBorders>
            <w:shd w:val="clear" w:color="auto" w:fill="auto"/>
            <w:noWrap/>
            <w:vAlign w:val="center"/>
          </w:tcPr>
          <w:p w14:paraId="3B382FAF" w14:textId="77777777" w:rsidR="008F5F1B" w:rsidRPr="00B924BE" w:rsidRDefault="008F5F1B" w:rsidP="00F43919">
            <w:pPr>
              <w:spacing w:before="120"/>
              <w:jc w:val="center"/>
              <w:rPr>
                <w:rFonts w:ascii="Times New Roman" w:hAnsi="Times New Roman" w:cs="Times New Roman"/>
                <w:sz w:val="24"/>
                <w:szCs w:val="24"/>
                <w:lang w:val="en-US"/>
              </w:rPr>
            </w:pPr>
          </w:p>
        </w:tc>
        <w:tc>
          <w:tcPr>
            <w:tcW w:w="850" w:type="dxa"/>
            <w:tcBorders>
              <w:top w:val="single" w:sz="12" w:space="0" w:color="auto"/>
            </w:tcBorders>
            <w:shd w:val="clear" w:color="auto" w:fill="auto"/>
            <w:noWrap/>
            <w:vAlign w:val="center"/>
          </w:tcPr>
          <w:p w14:paraId="758A335F" w14:textId="77777777" w:rsidR="008F5F1B" w:rsidRPr="00B924BE" w:rsidRDefault="008F5F1B" w:rsidP="00F43919">
            <w:pPr>
              <w:spacing w:before="120"/>
              <w:jc w:val="center"/>
              <w:rPr>
                <w:rFonts w:ascii="Times New Roman" w:hAnsi="Times New Roman" w:cs="Times New Roman"/>
                <w:sz w:val="24"/>
                <w:szCs w:val="24"/>
                <w:lang w:val="en-US"/>
              </w:rPr>
            </w:pPr>
          </w:p>
        </w:tc>
        <w:tc>
          <w:tcPr>
            <w:tcW w:w="850" w:type="dxa"/>
            <w:tcBorders>
              <w:top w:val="single" w:sz="12" w:space="0" w:color="auto"/>
            </w:tcBorders>
            <w:shd w:val="clear" w:color="auto" w:fill="auto"/>
            <w:noWrap/>
            <w:vAlign w:val="center"/>
          </w:tcPr>
          <w:p w14:paraId="51E1CBCE" w14:textId="77777777" w:rsidR="008F5F1B" w:rsidRPr="00B924BE" w:rsidRDefault="008F5F1B" w:rsidP="00F43919">
            <w:pPr>
              <w:spacing w:before="120"/>
              <w:jc w:val="center"/>
              <w:rPr>
                <w:rFonts w:ascii="Times New Roman" w:hAnsi="Times New Roman" w:cs="Times New Roman"/>
                <w:sz w:val="24"/>
                <w:szCs w:val="24"/>
                <w:lang w:val="en-US"/>
              </w:rPr>
            </w:pPr>
          </w:p>
        </w:tc>
        <w:tc>
          <w:tcPr>
            <w:tcW w:w="850" w:type="dxa"/>
            <w:tcBorders>
              <w:top w:val="single" w:sz="12" w:space="0" w:color="auto"/>
            </w:tcBorders>
            <w:shd w:val="clear" w:color="auto" w:fill="auto"/>
            <w:noWrap/>
            <w:vAlign w:val="center"/>
          </w:tcPr>
          <w:p w14:paraId="5E548742" w14:textId="77777777" w:rsidR="008F5F1B" w:rsidRPr="00B924BE" w:rsidRDefault="008F5F1B" w:rsidP="00F43919">
            <w:pPr>
              <w:spacing w:before="120"/>
              <w:jc w:val="center"/>
              <w:rPr>
                <w:rFonts w:ascii="Times New Roman" w:hAnsi="Times New Roman" w:cs="Times New Roman"/>
                <w:sz w:val="24"/>
                <w:szCs w:val="24"/>
                <w:lang w:val="en-US"/>
              </w:rPr>
            </w:pPr>
          </w:p>
        </w:tc>
      </w:tr>
      <w:tr w:rsidR="008F5F1B" w:rsidRPr="00B924BE" w14:paraId="6D455F30" w14:textId="77777777" w:rsidTr="00F43919">
        <w:trPr>
          <w:trHeight w:val="20"/>
        </w:trPr>
        <w:tc>
          <w:tcPr>
            <w:tcW w:w="283" w:type="dxa"/>
          </w:tcPr>
          <w:p w14:paraId="06CA45F8"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hideMark/>
          </w:tcPr>
          <w:p w14:paraId="18EAE43B"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The role of media (mainstream and social media) in shaping/influencing an institutional safety climate and hand hygiene improvement</w:t>
            </w:r>
          </w:p>
        </w:tc>
        <w:tc>
          <w:tcPr>
            <w:tcW w:w="850" w:type="dxa"/>
            <w:tcBorders>
              <w:bottom w:val="single" w:sz="4" w:space="0" w:color="auto"/>
            </w:tcBorders>
            <w:shd w:val="clear" w:color="auto" w:fill="auto"/>
            <w:noWrap/>
            <w:hideMark/>
          </w:tcPr>
          <w:p w14:paraId="06427A90"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75</w:t>
            </w:r>
          </w:p>
        </w:tc>
        <w:tc>
          <w:tcPr>
            <w:tcW w:w="850" w:type="dxa"/>
            <w:tcBorders>
              <w:bottom w:val="single" w:sz="4" w:space="0" w:color="auto"/>
            </w:tcBorders>
            <w:shd w:val="clear" w:color="auto" w:fill="auto"/>
            <w:noWrap/>
            <w:hideMark/>
          </w:tcPr>
          <w:p w14:paraId="3F649298"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19</w:t>
            </w:r>
          </w:p>
        </w:tc>
        <w:tc>
          <w:tcPr>
            <w:tcW w:w="850" w:type="dxa"/>
            <w:tcBorders>
              <w:bottom w:val="single" w:sz="4" w:space="0" w:color="auto"/>
            </w:tcBorders>
            <w:shd w:val="clear" w:color="auto" w:fill="auto"/>
            <w:noWrap/>
            <w:hideMark/>
          </w:tcPr>
          <w:p w14:paraId="1058B879"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w:t>
            </w:r>
          </w:p>
        </w:tc>
        <w:tc>
          <w:tcPr>
            <w:tcW w:w="850" w:type="dxa"/>
            <w:tcBorders>
              <w:bottom w:val="single" w:sz="4" w:space="0" w:color="auto"/>
            </w:tcBorders>
            <w:shd w:val="clear" w:color="auto" w:fill="auto"/>
            <w:noWrap/>
            <w:hideMark/>
          </w:tcPr>
          <w:p w14:paraId="36A9B8F9"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0" w:type="dxa"/>
            <w:shd w:val="clear" w:color="auto" w:fill="auto"/>
            <w:noWrap/>
            <w:hideMark/>
          </w:tcPr>
          <w:p w14:paraId="2829F915"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2.12 </w:t>
            </w:r>
            <w:r w:rsidRPr="00B924BE">
              <w:rPr>
                <w:rFonts w:ascii="Times New Roman" w:eastAsia="Times New Roman" w:hAnsi="Times New Roman" w:cs="Times New Roman"/>
                <w:color w:val="000000"/>
                <w:sz w:val="24"/>
                <w:szCs w:val="24"/>
                <w:lang w:val="en-US" w:eastAsia="uk-UA" w:bidi="he-IL"/>
              </w:rPr>
              <w:br/>
              <w:t>+/-0.78</w:t>
            </w:r>
          </w:p>
        </w:tc>
      </w:tr>
      <w:tr w:rsidR="008F5F1B" w:rsidRPr="00B924BE" w14:paraId="6E2FED16" w14:textId="77777777" w:rsidTr="00F43919">
        <w:trPr>
          <w:trHeight w:val="20"/>
        </w:trPr>
        <w:tc>
          <w:tcPr>
            <w:tcW w:w="6689" w:type="dxa"/>
            <w:gridSpan w:val="2"/>
          </w:tcPr>
          <w:p w14:paraId="196195FF"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eastAsia="uk-UA" w:bidi="he-IL"/>
              </w:rPr>
              <w:t>Personal accountability for hand hygiene</w:t>
            </w:r>
          </w:p>
        </w:tc>
        <w:tc>
          <w:tcPr>
            <w:tcW w:w="850" w:type="dxa"/>
            <w:tcBorders>
              <w:top w:val="single" w:sz="4" w:space="0" w:color="auto"/>
            </w:tcBorders>
            <w:shd w:val="clear" w:color="auto" w:fill="auto"/>
            <w:noWrap/>
          </w:tcPr>
          <w:p w14:paraId="4FC41E25"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31C5485C"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7875BFDE"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584EAEAB"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5D8FBC19"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27FF74F7" w14:textId="77777777" w:rsidTr="00F43919">
        <w:trPr>
          <w:trHeight w:val="20"/>
        </w:trPr>
        <w:tc>
          <w:tcPr>
            <w:tcW w:w="283" w:type="dxa"/>
          </w:tcPr>
          <w:p w14:paraId="3FA7554F"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406" w:type="dxa"/>
            <w:shd w:val="clear" w:color="auto" w:fill="auto"/>
            <w:noWrap/>
            <w:hideMark/>
          </w:tcPr>
          <w:p w14:paraId="11809C55" w14:textId="1761BEEE"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The factors that influence the development (e</w:t>
            </w:r>
            <w:r w:rsidR="0042647B"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g</w:t>
            </w:r>
            <w:r w:rsidR="0042647B" w:rsidRPr="00B924BE">
              <w:rPr>
                <w:rFonts w:ascii="Times New Roman" w:eastAsia="Times New Roman" w:hAnsi="Times New Roman" w:cs="Times New Roman"/>
                <w:color w:val="000000"/>
                <w:sz w:val="24"/>
                <w:szCs w:val="24"/>
                <w:lang w:val="en-US" w:eastAsia="uk-UA" w:bidi="he-IL"/>
              </w:rPr>
              <w:t>.</w:t>
            </w:r>
            <w:r w:rsidRPr="00B924BE">
              <w:rPr>
                <w:rFonts w:ascii="Times New Roman" w:eastAsia="Times New Roman" w:hAnsi="Times New Roman" w:cs="Times New Roman"/>
                <w:color w:val="000000"/>
                <w:sz w:val="24"/>
                <w:szCs w:val="24"/>
                <w:lang w:val="en-US" w:eastAsia="uk-UA" w:bidi="he-IL"/>
              </w:rPr>
              <w:t>, training, mentoring, attitudes, beliefs, values) of an effective hand hygiene champion</w:t>
            </w:r>
          </w:p>
        </w:tc>
        <w:tc>
          <w:tcPr>
            <w:tcW w:w="850" w:type="dxa"/>
            <w:shd w:val="clear" w:color="auto" w:fill="auto"/>
            <w:noWrap/>
            <w:hideMark/>
          </w:tcPr>
          <w:p w14:paraId="0DFA1A2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79</w:t>
            </w:r>
          </w:p>
        </w:tc>
        <w:tc>
          <w:tcPr>
            <w:tcW w:w="850" w:type="dxa"/>
            <w:shd w:val="clear" w:color="auto" w:fill="auto"/>
            <w:noWrap/>
            <w:hideMark/>
          </w:tcPr>
          <w:p w14:paraId="4ECB447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15</w:t>
            </w:r>
          </w:p>
        </w:tc>
        <w:tc>
          <w:tcPr>
            <w:tcW w:w="850" w:type="dxa"/>
            <w:shd w:val="clear" w:color="auto" w:fill="auto"/>
            <w:noWrap/>
            <w:hideMark/>
          </w:tcPr>
          <w:p w14:paraId="670F007E"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w:t>
            </w:r>
          </w:p>
        </w:tc>
        <w:tc>
          <w:tcPr>
            <w:tcW w:w="850" w:type="dxa"/>
            <w:shd w:val="clear" w:color="auto" w:fill="auto"/>
            <w:noWrap/>
            <w:hideMark/>
          </w:tcPr>
          <w:p w14:paraId="4592CB7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0" w:type="dxa"/>
            <w:shd w:val="clear" w:color="auto" w:fill="auto"/>
            <w:noWrap/>
            <w:hideMark/>
          </w:tcPr>
          <w:p w14:paraId="2B95AC4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1.75 </w:t>
            </w:r>
            <w:r w:rsidRPr="00B924BE">
              <w:rPr>
                <w:rFonts w:ascii="Times New Roman" w:eastAsia="Times New Roman" w:hAnsi="Times New Roman" w:cs="Times New Roman"/>
                <w:color w:val="000000"/>
                <w:sz w:val="24"/>
                <w:szCs w:val="24"/>
                <w:lang w:val="en-US" w:eastAsia="uk-UA" w:bidi="he-IL"/>
              </w:rPr>
              <w:br/>
              <w:t>+/-0.98</w:t>
            </w:r>
          </w:p>
        </w:tc>
      </w:tr>
      <w:tr w:rsidR="008F5F1B" w:rsidRPr="00B924BE" w14:paraId="44A8DA67" w14:textId="77777777" w:rsidTr="00F43919">
        <w:trPr>
          <w:trHeight w:val="20"/>
        </w:trPr>
        <w:tc>
          <w:tcPr>
            <w:tcW w:w="283" w:type="dxa"/>
          </w:tcPr>
          <w:p w14:paraId="0E36F8A8"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hideMark/>
          </w:tcPr>
          <w:p w14:paraId="6DEDFF19" w14:textId="77777777" w:rsidR="008F5F1B" w:rsidRPr="00B924BE" w:rsidRDefault="008F5F1B" w:rsidP="00F43919">
            <w:pPr>
              <w:rPr>
                <w:rFonts w:ascii="Times New Roman" w:eastAsia="Times New Roman" w:hAnsi="Times New Roman" w:cs="Times New Roman"/>
                <w:i/>
                <w:iCs/>
                <w:color w:val="000000"/>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The influence of different institutional social networks on personal accountability for hand hygiene   </w:t>
            </w:r>
          </w:p>
        </w:tc>
        <w:tc>
          <w:tcPr>
            <w:tcW w:w="850" w:type="dxa"/>
            <w:tcBorders>
              <w:bottom w:val="single" w:sz="4" w:space="0" w:color="auto"/>
            </w:tcBorders>
            <w:shd w:val="clear" w:color="auto" w:fill="auto"/>
            <w:noWrap/>
            <w:hideMark/>
          </w:tcPr>
          <w:p w14:paraId="5E605984"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67</w:t>
            </w:r>
          </w:p>
        </w:tc>
        <w:tc>
          <w:tcPr>
            <w:tcW w:w="850" w:type="dxa"/>
            <w:tcBorders>
              <w:bottom w:val="single" w:sz="4" w:space="0" w:color="auto"/>
            </w:tcBorders>
            <w:shd w:val="clear" w:color="auto" w:fill="auto"/>
            <w:noWrap/>
            <w:hideMark/>
          </w:tcPr>
          <w:p w14:paraId="31570B53"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31</w:t>
            </w:r>
          </w:p>
        </w:tc>
        <w:tc>
          <w:tcPr>
            <w:tcW w:w="850" w:type="dxa"/>
            <w:tcBorders>
              <w:bottom w:val="single" w:sz="4" w:space="0" w:color="auto"/>
            </w:tcBorders>
            <w:shd w:val="clear" w:color="auto" w:fill="auto"/>
            <w:noWrap/>
            <w:hideMark/>
          </w:tcPr>
          <w:p w14:paraId="735A37FB"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0" w:type="dxa"/>
            <w:tcBorders>
              <w:bottom w:val="single" w:sz="4" w:space="0" w:color="auto"/>
            </w:tcBorders>
            <w:shd w:val="clear" w:color="auto" w:fill="auto"/>
            <w:noWrap/>
            <w:hideMark/>
          </w:tcPr>
          <w:p w14:paraId="6722874D"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0" w:type="dxa"/>
            <w:shd w:val="clear" w:color="auto" w:fill="auto"/>
            <w:noWrap/>
            <w:hideMark/>
          </w:tcPr>
          <w:p w14:paraId="32AD7D33"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2.06 </w:t>
            </w:r>
            <w:r w:rsidRPr="00B924BE">
              <w:rPr>
                <w:rFonts w:ascii="Times New Roman" w:eastAsia="Times New Roman" w:hAnsi="Times New Roman" w:cs="Times New Roman"/>
                <w:color w:val="000000"/>
                <w:sz w:val="24"/>
                <w:szCs w:val="24"/>
                <w:lang w:val="en-US" w:eastAsia="uk-UA" w:bidi="he-IL"/>
              </w:rPr>
              <w:br/>
              <w:t>+/-0.82</w:t>
            </w:r>
          </w:p>
        </w:tc>
      </w:tr>
      <w:tr w:rsidR="008F5F1B" w:rsidRPr="00B924BE" w14:paraId="220BC6B8" w14:textId="77777777" w:rsidTr="00F43919">
        <w:trPr>
          <w:trHeight w:val="20"/>
        </w:trPr>
        <w:tc>
          <w:tcPr>
            <w:tcW w:w="6689" w:type="dxa"/>
            <w:gridSpan w:val="2"/>
          </w:tcPr>
          <w:p w14:paraId="1CCF8932"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eastAsia="uk-UA" w:bidi="he-IL"/>
              </w:rPr>
              <w:t>Patient participation and empowerment</w:t>
            </w:r>
          </w:p>
        </w:tc>
        <w:tc>
          <w:tcPr>
            <w:tcW w:w="850" w:type="dxa"/>
            <w:tcBorders>
              <w:top w:val="single" w:sz="4" w:space="0" w:color="auto"/>
            </w:tcBorders>
            <w:shd w:val="clear" w:color="auto" w:fill="auto"/>
            <w:noWrap/>
          </w:tcPr>
          <w:p w14:paraId="60CF0C98"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0222FD5D"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135E799B"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2A6BF838"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0B1E3CB6"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4D73BFFC" w14:textId="77777777" w:rsidTr="00F43919">
        <w:trPr>
          <w:trHeight w:val="20"/>
        </w:trPr>
        <w:tc>
          <w:tcPr>
            <w:tcW w:w="283" w:type="dxa"/>
          </w:tcPr>
          <w:p w14:paraId="38D347F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406" w:type="dxa"/>
            <w:shd w:val="clear" w:color="auto" w:fill="auto"/>
            <w:noWrap/>
            <w:hideMark/>
          </w:tcPr>
          <w:p w14:paraId="1C7C1D9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The role and impact of visitors and informal caregivers in hand hygiene improvement </w:t>
            </w:r>
          </w:p>
        </w:tc>
        <w:tc>
          <w:tcPr>
            <w:tcW w:w="850" w:type="dxa"/>
            <w:shd w:val="clear" w:color="auto" w:fill="auto"/>
            <w:noWrap/>
            <w:hideMark/>
          </w:tcPr>
          <w:p w14:paraId="60878A9C"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71</w:t>
            </w:r>
          </w:p>
        </w:tc>
        <w:tc>
          <w:tcPr>
            <w:tcW w:w="850" w:type="dxa"/>
            <w:shd w:val="clear" w:color="auto" w:fill="auto"/>
            <w:noWrap/>
            <w:hideMark/>
          </w:tcPr>
          <w:p w14:paraId="4ADD665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21</w:t>
            </w:r>
          </w:p>
        </w:tc>
        <w:tc>
          <w:tcPr>
            <w:tcW w:w="850" w:type="dxa"/>
            <w:shd w:val="clear" w:color="auto" w:fill="auto"/>
            <w:noWrap/>
            <w:hideMark/>
          </w:tcPr>
          <w:p w14:paraId="2AAB6E5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w:t>
            </w:r>
          </w:p>
        </w:tc>
        <w:tc>
          <w:tcPr>
            <w:tcW w:w="850" w:type="dxa"/>
            <w:shd w:val="clear" w:color="auto" w:fill="auto"/>
            <w:noWrap/>
            <w:hideMark/>
          </w:tcPr>
          <w:p w14:paraId="0DB4166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0" w:type="dxa"/>
            <w:shd w:val="clear" w:color="auto" w:fill="auto"/>
            <w:noWrap/>
            <w:hideMark/>
          </w:tcPr>
          <w:p w14:paraId="50CC6CB8"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2.08 </w:t>
            </w:r>
            <w:r w:rsidRPr="00B924BE">
              <w:rPr>
                <w:rFonts w:ascii="Times New Roman" w:eastAsia="Times New Roman" w:hAnsi="Times New Roman" w:cs="Times New Roman"/>
                <w:color w:val="000000"/>
                <w:sz w:val="24"/>
                <w:szCs w:val="24"/>
                <w:lang w:val="en-US" w:eastAsia="uk-UA" w:bidi="he-IL"/>
              </w:rPr>
              <w:br/>
              <w:t>+/-0.9</w:t>
            </w:r>
          </w:p>
        </w:tc>
      </w:tr>
      <w:tr w:rsidR="008F5F1B" w:rsidRPr="00B924BE" w14:paraId="28CDAD9C" w14:textId="77777777" w:rsidTr="00F43919">
        <w:trPr>
          <w:trHeight w:val="20"/>
        </w:trPr>
        <w:tc>
          <w:tcPr>
            <w:tcW w:w="283" w:type="dxa"/>
          </w:tcPr>
          <w:p w14:paraId="6C990B0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406" w:type="dxa"/>
            <w:shd w:val="clear" w:color="auto" w:fill="auto"/>
            <w:noWrap/>
            <w:hideMark/>
          </w:tcPr>
          <w:p w14:paraId="4648D54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The perceptions of service users and patients towards an institutional safety climate and its impact on hand hygiene standards </w:t>
            </w:r>
          </w:p>
        </w:tc>
        <w:tc>
          <w:tcPr>
            <w:tcW w:w="850" w:type="dxa"/>
            <w:shd w:val="clear" w:color="auto" w:fill="auto"/>
            <w:noWrap/>
            <w:hideMark/>
          </w:tcPr>
          <w:p w14:paraId="732AAE1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81</w:t>
            </w:r>
          </w:p>
        </w:tc>
        <w:tc>
          <w:tcPr>
            <w:tcW w:w="850" w:type="dxa"/>
            <w:shd w:val="clear" w:color="auto" w:fill="auto"/>
            <w:noWrap/>
            <w:hideMark/>
          </w:tcPr>
          <w:p w14:paraId="47651254"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10</w:t>
            </w:r>
          </w:p>
        </w:tc>
        <w:tc>
          <w:tcPr>
            <w:tcW w:w="850" w:type="dxa"/>
            <w:shd w:val="clear" w:color="auto" w:fill="auto"/>
            <w:noWrap/>
            <w:hideMark/>
          </w:tcPr>
          <w:p w14:paraId="0B7CEAEC"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w:t>
            </w:r>
          </w:p>
        </w:tc>
        <w:tc>
          <w:tcPr>
            <w:tcW w:w="850" w:type="dxa"/>
            <w:shd w:val="clear" w:color="auto" w:fill="auto"/>
            <w:noWrap/>
            <w:hideMark/>
          </w:tcPr>
          <w:p w14:paraId="524D215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0" w:type="dxa"/>
            <w:shd w:val="clear" w:color="auto" w:fill="auto"/>
            <w:noWrap/>
            <w:hideMark/>
          </w:tcPr>
          <w:p w14:paraId="740617D8"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1.99 </w:t>
            </w:r>
            <w:r w:rsidRPr="00B924BE">
              <w:rPr>
                <w:rFonts w:ascii="Times New Roman" w:eastAsia="Times New Roman" w:hAnsi="Times New Roman" w:cs="Times New Roman"/>
                <w:color w:val="000000"/>
                <w:sz w:val="24"/>
                <w:szCs w:val="24"/>
                <w:lang w:val="en-US" w:eastAsia="uk-UA" w:bidi="he-IL"/>
              </w:rPr>
              <w:br/>
              <w:t>+/-0.84</w:t>
            </w:r>
          </w:p>
        </w:tc>
      </w:tr>
      <w:tr w:rsidR="008F5F1B" w:rsidRPr="00B924BE" w14:paraId="3A752439" w14:textId="77777777" w:rsidTr="00F43919">
        <w:trPr>
          <w:trHeight w:val="20"/>
        </w:trPr>
        <w:tc>
          <w:tcPr>
            <w:tcW w:w="283" w:type="dxa"/>
          </w:tcPr>
          <w:p w14:paraId="758A01FA"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hideMark/>
          </w:tcPr>
          <w:p w14:paraId="4A7AB886" w14:textId="77777777" w:rsidR="008F5F1B" w:rsidRPr="00B924BE" w:rsidRDefault="008F5F1B" w:rsidP="00F43919">
            <w:pPr>
              <w:rPr>
                <w:rFonts w:ascii="Times New Roman" w:eastAsia="Times New Roman" w:hAnsi="Times New Roman" w:cs="Times New Roman"/>
                <w:i/>
                <w:iCs/>
                <w:color w:val="000000"/>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The underlying ethical considerations in the development of a patient participation/empowerment strategy as part of an overall approach to hand hygiene improvement</w:t>
            </w:r>
          </w:p>
        </w:tc>
        <w:tc>
          <w:tcPr>
            <w:tcW w:w="850" w:type="dxa"/>
            <w:tcBorders>
              <w:bottom w:val="single" w:sz="4" w:space="0" w:color="auto"/>
            </w:tcBorders>
            <w:shd w:val="clear" w:color="auto" w:fill="auto"/>
            <w:noWrap/>
            <w:hideMark/>
          </w:tcPr>
          <w:p w14:paraId="6105CB50"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61</w:t>
            </w:r>
          </w:p>
        </w:tc>
        <w:tc>
          <w:tcPr>
            <w:tcW w:w="850" w:type="dxa"/>
            <w:tcBorders>
              <w:bottom w:val="single" w:sz="4" w:space="0" w:color="auto"/>
            </w:tcBorders>
            <w:shd w:val="clear" w:color="auto" w:fill="auto"/>
            <w:noWrap/>
            <w:hideMark/>
          </w:tcPr>
          <w:p w14:paraId="3655A5B6"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23</w:t>
            </w:r>
          </w:p>
        </w:tc>
        <w:tc>
          <w:tcPr>
            <w:tcW w:w="850" w:type="dxa"/>
            <w:tcBorders>
              <w:bottom w:val="single" w:sz="4" w:space="0" w:color="auto"/>
            </w:tcBorders>
            <w:shd w:val="clear" w:color="auto" w:fill="auto"/>
            <w:noWrap/>
            <w:hideMark/>
          </w:tcPr>
          <w:p w14:paraId="0EC3154E"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12</w:t>
            </w:r>
          </w:p>
        </w:tc>
        <w:tc>
          <w:tcPr>
            <w:tcW w:w="850" w:type="dxa"/>
            <w:tcBorders>
              <w:bottom w:val="single" w:sz="4" w:space="0" w:color="auto"/>
            </w:tcBorders>
            <w:shd w:val="clear" w:color="auto" w:fill="auto"/>
            <w:noWrap/>
            <w:hideMark/>
          </w:tcPr>
          <w:p w14:paraId="6D15112C"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w:t>
            </w:r>
          </w:p>
        </w:tc>
        <w:tc>
          <w:tcPr>
            <w:tcW w:w="850" w:type="dxa"/>
            <w:shd w:val="clear" w:color="auto" w:fill="auto"/>
            <w:noWrap/>
            <w:hideMark/>
          </w:tcPr>
          <w:p w14:paraId="5C40BBE5"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2.11 </w:t>
            </w:r>
            <w:r w:rsidRPr="00B924BE">
              <w:rPr>
                <w:rFonts w:ascii="Times New Roman" w:eastAsia="Times New Roman" w:hAnsi="Times New Roman" w:cs="Times New Roman"/>
                <w:color w:val="000000"/>
                <w:sz w:val="24"/>
                <w:szCs w:val="24"/>
                <w:lang w:val="en-US" w:eastAsia="uk-UA" w:bidi="he-IL"/>
              </w:rPr>
              <w:br/>
              <w:t>+/-1.16</w:t>
            </w:r>
          </w:p>
        </w:tc>
      </w:tr>
      <w:tr w:rsidR="008F5F1B" w:rsidRPr="00B924BE" w14:paraId="74E7BC9B" w14:textId="77777777" w:rsidTr="00F43919">
        <w:trPr>
          <w:trHeight w:val="20"/>
        </w:trPr>
        <w:tc>
          <w:tcPr>
            <w:tcW w:w="6689" w:type="dxa"/>
            <w:gridSpan w:val="2"/>
          </w:tcPr>
          <w:p w14:paraId="3AFB64FE"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eastAsia="uk-UA" w:bidi="he-IL"/>
              </w:rPr>
              <w:t>Religion and tradition</w:t>
            </w:r>
          </w:p>
        </w:tc>
        <w:tc>
          <w:tcPr>
            <w:tcW w:w="850" w:type="dxa"/>
            <w:tcBorders>
              <w:top w:val="single" w:sz="4" w:space="0" w:color="auto"/>
            </w:tcBorders>
            <w:shd w:val="clear" w:color="auto" w:fill="auto"/>
            <w:noWrap/>
          </w:tcPr>
          <w:p w14:paraId="595E2649"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0BEF9956"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01DA316B"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2AA679B0"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4F972809"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23F86F8C" w14:textId="77777777" w:rsidTr="00F43919">
        <w:trPr>
          <w:trHeight w:val="20"/>
        </w:trPr>
        <w:tc>
          <w:tcPr>
            <w:tcW w:w="283" w:type="dxa"/>
          </w:tcPr>
          <w:p w14:paraId="793B7041"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406" w:type="dxa"/>
            <w:shd w:val="clear" w:color="auto" w:fill="auto"/>
            <w:noWrap/>
            <w:hideMark/>
          </w:tcPr>
          <w:p w14:paraId="784E67AB" w14:textId="77777777" w:rsidR="008F5F1B" w:rsidRPr="00B924BE" w:rsidRDefault="008F5F1B" w:rsidP="00F43919">
            <w:pPr>
              <w:spacing w:after="120"/>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The influence of different religions and traditions on hand hygiene improvement strategies, including as barriers and facilitators  </w:t>
            </w:r>
          </w:p>
        </w:tc>
        <w:tc>
          <w:tcPr>
            <w:tcW w:w="850" w:type="dxa"/>
            <w:shd w:val="clear" w:color="auto" w:fill="auto"/>
            <w:noWrap/>
            <w:hideMark/>
          </w:tcPr>
          <w:p w14:paraId="72EC0746"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69</w:t>
            </w:r>
          </w:p>
        </w:tc>
        <w:tc>
          <w:tcPr>
            <w:tcW w:w="850" w:type="dxa"/>
            <w:shd w:val="clear" w:color="auto" w:fill="auto"/>
            <w:noWrap/>
            <w:hideMark/>
          </w:tcPr>
          <w:p w14:paraId="63E007E1"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21</w:t>
            </w:r>
          </w:p>
        </w:tc>
        <w:tc>
          <w:tcPr>
            <w:tcW w:w="850" w:type="dxa"/>
            <w:shd w:val="clear" w:color="auto" w:fill="auto"/>
            <w:noWrap/>
            <w:hideMark/>
          </w:tcPr>
          <w:p w14:paraId="249B41E5"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10</w:t>
            </w:r>
          </w:p>
        </w:tc>
        <w:tc>
          <w:tcPr>
            <w:tcW w:w="850" w:type="dxa"/>
            <w:shd w:val="clear" w:color="auto" w:fill="auto"/>
            <w:noWrap/>
            <w:hideMark/>
          </w:tcPr>
          <w:p w14:paraId="733BAB08"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0" w:type="dxa"/>
            <w:shd w:val="clear" w:color="auto" w:fill="auto"/>
            <w:noWrap/>
            <w:hideMark/>
          </w:tcPr>
          <w:p w14:paraId="531D3EA0"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2.3 </w:t>
            </w:r>
            <w:r w:rsidRPr="00B924BE">
              <w:rPr>
                <w:rFonts w:ascii="Times New Roman" w:eastAsia="Times New Roman" w:hAnsi="Times New Roman" w:cs="Times New Roman"/>
                <w:color w:val="000000"/>
                <w:sz w:val="24"/>
                <w:szCs w:val="24"/>
                <w:lang w:val="en-US" w:eastAsia="uk-UA" w:bidi="he-IL"/>
              </w:rPr>
              <w:br/>
              <w:t>+/-0.87</w:t>
            </w:r>
          </w:p>
        </w:tc>
      </w:tr>
      <w:tr w:rsidR="008F5F1B" w:rsidRPr="00B924BE" w14:paraId="199A8FD0" w14:textId="77777777" w:rsidTr="00F43919">
        <w:trPr>
          <w:trHeight w:val="20"/>
        </w:trPr>
        <w:tc>
          <w:tcPr>
            <w:tcW w:w="283" w:type="dxa"/>
          </w:tcPr>
          <w:p w14:paraId="0CDC0529"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406" w:type="dxa"/>
            <w:shd w:val="clear" w:color="auto" w:fill="auto"/>
            <w:noWrap/>
            <w:hideMark/>
          </w:tcPr>
          <w:p w14:paraId="6FBEAB51" w14:textId="1BE6740C" w:rsidR="008F5F1B" w:rsidRPr="00B924BE" w:rsidRDefault="008F5F1B" w:rsidP="00F43919">
            <w:pPr>
              <w:spacing w:after="120"/>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 xml:space="preserve">The relationship between religious beliefs, practices and traditions and </w:t>
            </w:r>
            <w:r w:rsidR="0042647B" w:rsidRPr="00B924BE">
              <w:rPr>
                <w:rFonts w:ascii="Times New Roman" w:eastAsia="Times New Roman" w:hAnsi="Times New Roman" w:cs="Times New Roman"/>
                <w:i/>
                <w:iCs/>
                <w:color w:val="000000" w:themeColor="text1"/>
                <w:sz w:val="24"/>
                <w:szCs w:val="24"/>
                <w:lang w:val="en-US" w:eastAsia="uk-UA" w:bidi="he-IL"/>
              </w:rPr>
              <w:t xml:space="preserve">the </w:t>
            </w:r>
            <w:r w:rsidRPr="00B924BE">
              <w:rPr>
                <w:rFonts w:ascii="Times New Roman" w:eastAsia="Times New Roman" w:hAnsi="Times New Roman" w:cs="Times New Roman"/>
                <w:i/>
                <w:iCs/>
                <w:color w:val="000000" w:themeColor="text1"/>
                <w:sz w:val="24"/>
                <w:szCs w:val="24"/>
                <w:lang w:val="en-US" w:eastAsia="uk-UA" w:bidi="he-IL"/>
              </w:rPr>
              <w:t>institutional safety climate that influences hand hygiene </w:t>
            </w:r>
          </w:p>
        </w:tc>
        <w:tc>
          <w:tcPr>
            <w:tcW w:w="850" w:type="dxa"/>
            <w:shd w:val="clear" w:color="auto" w:fill="auto"/>
            <w:noWrap/>
            <w:hideMark/>
          </w:tcPr>
          <w:p w14:paraId="00BF2FD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62</w:t>
            </w:r>
          </w:p>
        </w:tc>
        <w:tc>
          <w:tcPr>
            <w:tcW w:w="850" w:type="dxa"/>
            <w:shd w:val="clear" w:color="auto" w:fill="auto"/>
            <w:noWrap/>
            <w:hideMark/>
          </w:tcPr>
          <w:p w14:paraId="419A6C9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21</w:t>
            </w:r>
          </w:p>
        </w:tc>
        <w:tc>
          <w:tcPr>
            <w:tcW w:w="850" w:type="dxa"/>
            <w:shd w:val="clear" w:color="auto" w:fill="auto"/>
            <w:noWrap/>
            <w:hideMark/>
          </w:tcPr>
          <w:p w14:paraId="5C45E7BA"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15</w:t>
            </w:r>
          </w:p>
        </w:tc>
        <w:tc>
          <w:tcPr>
            <w:tcW w:w="850" w:type="dxa"/>
            <w:shd w:val="clear" w:color="auto" w:fill="auto"/>
            <w:noWrap/>
            <w:hideMark/>
          </w:tcPr>
          <w:p w14:paraId="00D7B95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0" w:type="dxa"/>
            <w:shd w:val="clear" w:color="auto" w:fill="auto"/>
            <w:noWrap/>
            <w:hideMark/>
          </w:tcPr>
          <w:p w14:paraId="6EED1DB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2.42 </w:t>
            </w:r>
            <w:r w:rsidRPr="00B924BE">
              <w:rPr>
                <w:rFonts w:ascii="Times New Roman" w:eastAsia="Times New Roman" w:hAnsi="Times New Roman" w:cs="Times New Roman"/>
                <w:color w:val="000000"/>
                <w:sz w:val="24"/>
                <w:szCs w:val="24"/>
                <w:lang w:val="en-US" w:eastAsia="uk-UA" w:bidi="he-IL"/>
              </w:rPr>
              <w:br/>
              <w:t>+/-0.87</w:t>
            </w:r>
          </w:p>
        </w:tc>
      </w:tr>
      <w:tr w:rsidR="008F5F1B" w:rsidRPr="00B924BE" w14:paraId="73E16BC6" w14:textId="77777777" w:rsidTr="00F43919">
        <w:trPr>
          <w:trHeight w:val="20"/>
        </w:trPr>
        <w:tc>
          <w:tcPr>
            <w:tcW w:w="283" w:type="dxa"/>
            <w:tcBorders>
              <w:bottom w:val="single" w:sz="4" w:space="0" w:color="auto"/>
            </w:tcBorders>
          </w:tcPr>
          <w:p w14:paraId="598BEDC3"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hideMark/>
          </w:tcPr>
          <w:p w14:paraId="682D2B74" w14:textId="72FEC40D" w:rsidR="008F5F1B" w:rsidRPr="00B924BE" w:rsidRDefault="008F5F1B" w:rsidP="00F43919">
            <w:pPr>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 xml:space="preserve">The influence of religion and traditions on </w:t>
            </w:r>
            <w:r w:rsidR="0042647B" w:rsidRPr="00B924BE">
              <w:rPr>
                <w:rFonts w:ascii="Times New Roman" w:eastAsia="Times New Roman" w:hAnsi="Times New Roman" w:cs="Times New Roman"/>
                <w:i/>
                <w:iCs/>
                <w:color w:val="000000" w:themeColor="text1"/>
                <w:sz w:val="24"/>
                <w:szCs w:val="24"/>
                <w:lang w:val="en-US" w:eastAsia="uk-UA" w:bidi="he-IL"/>
              </w:rPr>
              <w:t xml:space="preserve">the </w:t>
            </w:r>
            <w:r w:rsidRPr="00B924BE">
              <w:rPr>
                <w:rFonts w:ascii="Times New Roman" w:eastAsia="Times New Roman" w:hAnsi="Times New Roman" w:cs="Times New Roman"/>
                <w:i/>
                <w:iCs/>
                <w:color w:val="000000" w:themeColor="text1"/>
                <w:sz w:val="24"/>
                <w:szCs w:val="24"/>
                <w:lang w:val="en-US" w:eastAsia="uk-UA" w:bidi="he-IL"/>
              </w:rPr>
              <w:t>acceptance and use of alcohol-based hand hygiene products </w:t>
            </w:r>
          </w:p>
        </w:tc>
        <w:tc>
          <w:tcPr>
            <w:tcW w:w="850" w:type="dxa"/>
            <w:tcBorders>
              <w:bottom w:val="single" w:sz="4" w:space="0" w:color="auto"/>
            </w:tcBorders>
            <w:shd w:val="clear" w:color="auto" w:fill="auto"/>
            <w:noWrap/>
            <w:hideMark/>
          </w:tcPr>
          <w:p w14:paraId="27E8E446"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52</w:t>
            </w:r>
          </w:p>
        </w:tc>
        <w:tc>
          <w:tcPr>
            <w:tcW w:w="850" w:type="dxa"/>
            <w:tcBorders>
              <w:bottom w:val="single" w:sz="4" w:space="0" w:color="auto"/>
            </w:tcBorders>
            <w:shd w:val="clear" w:color="auto" w:fill="auto"/>
            <w:noWrap/>
            <w:hideMark/>
          </w:tcPr>
          <w:p w14:paraId="2C8A10D2"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21</w:t>
            </w:r>
          </w:p>
        </w:tc>
        <w:tc>
          <w:tcPr>
            <w:tcW w:w="850" w:type="dxa"/>
            <w:tcBorders>
              <w:bottom w:val="single" w:sz="4" w:space="0" w:color="auto"/>
            </w:tcBorders>
            <w:shd w:val="clear" w:color="auto" w:fill="auto"/>
            <w:noWrap/>
            <w:hideMark/>
          </w:tcPr>
          <w:p w14:paraId="47B41564"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25</w:t>
            </w:r>
          </w:p>
        </w:tc>
        <w:tc>
          <w:tcPr>
            <w:tcW w:w="850" w:type="dxa"/>
            <w:tcBorders>
              <w:bottom w:val="single" w:sz="4" w:space="0" w:color="auto"/>
            </w:tcBorders>
            <w:shd w:val="clear" w:color="auto" w:fill="auto"/>
            <w:noWrap/>
            <w:hideMark/>
          </w:tcPr>
          <w:p w14:paraId="62A573A5"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0" w:type="dxa"/>
            <w:tcBorders>
              <w:bottom w:val="single" w:sz="4" w:space="0" w:color="auto"/>
            </w:tcBorders>
            <w:shd w:val="clear" w:color="auto" w:fill="auto"/>
            <w:noWrap/>
            <w:hideMark/>
          </w:tcPr>
          <w:p w14:paraId="00526460"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2.57 </w:t>
            </w:r>
            <w:r w:rsidRPr="00B924BE">
              <w:rPr>
                <w:rFonts w:ascii="Times New Roman" w:eastAsia="Times New Roman" w:hAnsi="Times New Roman" w:cs="Times New Roman"/>
                <w:color w:val="000000"/>
                <w:sz w:val="24"/>
                <w:szCs w:val="24"/>
                <w:lang w:val="en-US" w:eastAsia="uk-UA" w:bidi="he-IL"/>
              </w:rPr>
              <w:br/>
              <w:t>+/-1.2</w:t>
            </w:r>
          </w:p>
        </w:tc>
      </w:tr>
    </w:tbl>
    <w:p w14:paraId="07B569C7" w14:textId="77777777" w:rsidR="008F5F1B" w:rsidRPr="00B924BE" w:rsidRDefault="008F5F1B" w:rsidP="008F5F1B">
      <w:pPr>
        <w:rPr>
          <w:rFonts w:ascii="Times New Roman" w:hAnsi="Times New Roman" w:cs="Times New Roman"/>
          <w:sz w:val="24"/>
          <w:szCs w:val="24"/>
          <w:lang w:val="en-US"/>
        </w:rPr>
      </w:pPr>
    </w:p>
    <w:p w14:paraId="55A79A82" w14:textId="7A07053B" w:rsidR="008F5F1B" w:rsidRPr="00B924BE" w:rsidRDefault="008F5F1B" w:rsidP="008F5F1B">
      <w:pPr>
        <w:rPr>
          <w:rFonts w:ascii="Times New Roman" w:hAnsi="Times New Roman" w:cs="Times New Roman"/>
          <w:sz w:val="24"/>
          <w:szCs w:val="24"/>
          <w:lang w:val="en-US"/>
        </w:rPr>
      </w:pPr>
      <w:r w:rsidRPr="00B924BE">
        <w:rPr>
          <w:rFonts w:ascii="Times New Roman" w:hAnsi="Times New Roman" w:cs="Times New Roman"/>
          <w:sz w:val="24"/>
          <w:szCs w:val="24"/>
          <w:lang w:val="en-US"/>
        </w:rPr>
        <w:t xml:space="preserve">Evaluation and </w:t>
      </w:r>
      <w:r w:rsidR="0042647B" w:rsidRPr="00B924BE">
        <w:rPr>
          <w:rFonts w:ascii="Times New Roman" w:hAnsi="Times New Roman" w:cs="Times New Roman"/>
          <w:sz w:val="24"/>
          <w:szCs w:val="24"/>
          <w:lang w:val="en-US"/>
        </w:rPr>
        <w:t>f</w:t>
      </w:r>
      <w:r w:rsidRPr="00B924BE">
        <w:rPr>
          <w:rFonts w:ascii="Times New Roman" w:hAnsi="Times New Roman" w:cs="Times New Roman"/>
          <w:sz w:val="24"/>
          <w:szCs w:val="24"/>
          <w:lang w:val="en-US"/>
        </w:rPr>
        <w:t>eedback</w:t>
      </w:r>
    </w:p>
    <w:tbl>
      <w:tblPr>
        <w:tblW w:w="10954" w:type="dxa"/>
        <w:tblLook w:val="04A0" w:firstRow="1" w:lastRow="0" w:firstColumn="1" w:lastColumn="0" w:noHBand="0" w:noVBand="1"/>
      </w:tblPr>
      <w:tblGrid>
        <w:gridCol w:w="222"/>
        <w:gridCol w:w="6406"/>
        <w:gridCol w:w="850"/>
        <w:gridCol w:w="936"/>
        <w:gridCol w:w="1069"/>
        <w:gridCol w:w="910"/>
        <w:gridCol w:w="850"/>
      </w:tblGrid>
      <w:tr w:rsidR="008F5F1B" w:rsidRPr="00B924BE" w14:paraId="6166BE9B" w14:textId="77777777" w:rsidTr="00F43919">
        <w:trPr>
          <w:trHeight w:val="20"/>
        </w:trPr>
        <w:tc>
          <w:tcPr>
            <w:tcW w:w="283" w:type="dxa"/>
            <w:tcBorders>
              <w:top w:val="single" w:sz="4" w:space="0" w:color="auto"/>
              <w:bottom w:val="single" w:sz="12" w:space="0" w:color="auto"/>
            </w:tcBorders>
          </w:tcPr>
          <w:p w14:paraId="19DF554E"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6406" w:type="dxa"/>
            <w:tcBorders>
              <w:top w:val="single" w:sz="4" w:space="0" w:color="auto"/>
              <w:bottom w:val="single" w:sz="12" w:space="0" w:color="auto"/>
            </w:tcBorders>
            <w:shd w:val="clear" w:color="auto" w:fill="auto"/>
            <w:noWrap/>
            <w:hideMark/>
          </w:tcPr>
          <w:p w14:paraId="27D85047"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bottom w:val="single" w:sz="12" w:space="0" w:color="auto"/>
            </w:tcBorders>
            <w:shd w:val="clear" w:color="auto" w:fill="auto"/>
            <w:noWrap/>
            <w:vAlign w:val="center"/>
            <w:hideMark/>
          </w:tcPr>
          <w:p w14:paraId="308C7D73"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Agree (%)</w:t>
            </w:r>
          </w:p>
        </w:tc>
        <w:tc>
          <w:tcPr>
            <w:tcW w:w="850" w:type="dxa"/>
            <w:tcBorders>
              <w:top w:val="single" w:sz="4" w:space="0" w:color="auto"/>
              <w:bottom w:val="single" w:sz="12" w:space="0" w:color="auto"/>
            </w:tcBorders>
            <w:shd w:val="clear" w:color="auto" w:fill="auto"/>
            <w:noWrap/>
            <w:vAlign w:val="center"/>
            <w:hideMark/>
          </w:tcPr>
          <w:p w14:paraId="18B56D76"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Neutral (%)</w:t>
            </w:r>
          </w:p>
        </w:tc>
        <w:tc>
          <w:tcPr>
            <w:tcW w:w="865" w:type="dxa"/>
            <w:tcBorders>
              <w:top w:val="single" w:sz="4" w:space="0" w:color="auto"/>
              <w:bottom w:val="single" w:sz="12" w:space="0" w:color="auto"/>
            </w:tcBorders>
            <w:shd w:val="clear" w:color="auto" w:fill="auto"/>
            <w:noWrap/>
            <w:vAlign w:val="center"/>
            <w:hideMark/>
          </w:tcPr>
          <w:p w14:paraId="033502B1"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Disagree</w:t>
            </w:r>
          </w:p>
          <w:p w14:paraId="23B4E3F8"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6D9A6641"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Unable to rate</w:t>
            </w:r>
          </w:p>
          <w:p w14:paraId="5751AF31"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73BAD412"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237C0A1F" w14:textId="77777777" w:rsidTr="00F43919">
        <w:trPr>
          <w:trHeight w:val="20"/>
        </w:trPr>
        <w:tc>
          <w:tcPr>
            <w:tcW w:w="6689" w:type="dxa"/>
            <w:gridSpan w:val="2"/>
            <w:tcBorders>
              <w:top w:val="single" w:sz="12" w:space="0" w:color="auto"/>
            </w:tcBorders>
          </w:tcPr>
          <w:p w14:paraId="3DAB3B1E"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eastAsia="uk-UA" w:bidi="he-IL"/>
              </w:rPr>
              <w:t>Monitoring hand hygiene performance</w:t>
            </w:r>
          </w:p>
        </w:tc>
        <w:tc>
          <w:tcPr>
            <w:tcW w:w="850" w:type="dxa"/>
            <w:tcBorders>
              <w:top w:val="single" w:sz="12" w:space="0" w:color="auto"/>
            </w:tcBorders>
            <w:shd w:val="clear" w:color="auto" w:fill="auto"/>
            <w:noWrap/>
          </w:tcPr>
          <w:p w14:paraId="6D07BC92"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tcPr>
          <w:p w14:paraId="5CDA229A"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65" w:type="dxa"/>
            <w:tcBorders>
              <w:top w:val="single" w:sz="12" w:space="0" w:color="auto"/>
            </w:tcBorders>
            <w:shd w:val="clear" w:color="auto" w:fill="auto"/>
            <w:noWrap/>
          </w:tcPr>
          <w:p w14:paraId="376E47A3"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tcPr>
          <w:p w14:paraId="1CBEFBF4"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tcPr>
          <w:p w14:paraId="65D47AE8"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3964D194" w14:textId="77777777" w:rsidTr="00F43919">
        <w:trPr>
          <w:trHeight w:val="20"/>
        </w:trPr>
        <w:tc>
          <w:tcPr>
            <w:tcW w:w="283" w:type="dxa"/>
          </w:tcPr>
          <w:p w14:paraId="689D1A0E"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406" w:type="dxa"/>
            <w:shd w:val="clear" w:color="auto" w:fill="auto"/>
            <w:noWrap/>
            <w:hideMark/>
          </w:tcPr>
          <w:p w14:paraId="6DFD8045"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Impact on individual hand hygiene performance of his/her sense of serving as a role model for hand hygiene</w:t>
            </w:r>
          </w:p>
        </w:tc>
        <w:tc>
          <w:tcPr>
            <w:tcW w:w="850" w:type="dxa"/>
            <w:shd w:val="clear" w:color="auto" w:fill="auto"/>
            <w:noWrap/>
            <w:hideMark/>
          </w:tcPr>
          <w:p w14:paraId="312EDA91"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75</w:t>
            </w:r>
          </w:p>
        </w:tc>
        <w:tc>
          <w:tcPr>
            <w:tcW w:w="850" w:type="dxa"/>
            <w:shd w:val="clear" w:color="auto" w:fill="auto"/>
            <w:noWrap/>
            <w:hideMark/>
          </w:tcPr>
          <w:p w14:paraId="6D83BE1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11</w:t>
            </w:r>
          </w:p>
        </w:tc>
        <w:tc>
          <w:tcPr>
            <w:tcW w:w="865" w:type="dxa"/>
            <w:shd w:val="clear" w:color="auto" w:fill="auto"/>
            <w:noWrap/>
            <w:hideMark/>
          </w:tcPr>
          <w:p w14:paraId="7221961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11</w:t>
            </w:r>
          </w:p>
        </w:tc>
        <w:tc>
          <w:tcPr>
            <w:tcW w:w="850" w:type="dxa"/>
            <w:shd w:val="clear" w:color="auto" w:fill="auto"/>
            <w:noWrap/>
            <w:hideMark/>
          </w:tcPr>
          <w:p w14:paraId="0D888AC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0" w:type="dxa"/>
            <w:shd w:val="clear" w:color="auto" w:fill="auto"/>
            <w:noWrap/>
            <w:hideMark/>
          </w:tcPr>
          <w:p w14:paraId="4A40258B"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2.13</w:t>
            </w:r>
          </w:p>
          <w:p w14:paraId="19ED230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lastRenderedPageBreak/>
              <w:t>+/-0.87</w:t>
            </w:r>
          </w:p>
        </w:tc>
      </w:tr>
      <w:tr w:rsidR="008F5F1B" w:rsidRPr="00B924BE" w14:paraId="347281C3" w14:textId="77777777" w:rsidTr="00F43919">
        <w:trPr>
          <w:trHeight w:val="20"/>
        </w:trPr>
        <w:tc>
          <w:tcPr>
            <w:tcW w:w="283" w:type="dxa"/>
          </w:tcPr>
          <w:p w14:paraId="6BC8EA0A"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hideMark/>
          </w:tcPr>
          <w:p w14:paraId="15C76238"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The acceptability of hand hygiene monitoring apps </w:t>
            </w:r>
          </w:p>
        </w:tc>
        <w:tc>
          <w:tcPr>
            <w:tcW w:w="850" w:type="dxa"/>
            <w:tcBorders>
              <w:bottom w:val="single" w:sz="4" w:space="0" w:color="auto"/>
            </w:tcBorders>
            <w:shd w:val="clear" w:color="auto" w:fill="auto"/>
            <w:noWrap/>
            <w:hideMark/>
          </w:tcPr>
          <w:p w14:paraId="1D0FB711"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70</w:t>
            </w:r>
          </w:p>
        </w:tc>
        <w:tc>
          <w:tcPr>
            <w:tcW w:w="850" w:type="dxa"/>
            <w:tcBorders>
              <w:bottom w:val="single" w:sz="4" w:space="0" w:color="auto"/>
            </w:tcBorders>
            <w:shd w:val="clear" w:color="auto" w:fill="auto"/>
            <w:noWrap/>
            <w:hideMark/>
          </w:tcPr>
          <w:p w14:paraId="7EEECDE8"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20</w:t>
            </w:r>
          </w:p>
        </w:tc>
        <w:tc>
          <w:tcPr>
            <w:tcW w:w="865" w:type="dxa"/>
            <w:tcBorders>
              <w:bottom w:val="single" w:sz="4" w:space="0" w:color="auto"/>
            </w:tcBorders>
            <w:shd w:val="clear" w:color="auto" w:fill="auto"/>
            <w:noWrap/>
            <w:hideMark/>
          </w:tcPr>
          <w:p w14:paraId="2A5E291B"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w:t>
            </w:r>
          </w:p>
        </w:tc>
        <w:tc>
          <w:tcPr>
            <w:tcW w:w="850" w:type="dxa"/>
            <w:tcBorders>
              <w:bottom w:val="single" w:sz="4" w:space="0" w:color="auto"/>
            </w:tcBorders>
            <w:shd w:val="clear" w:color="auto" w:fill="auto"/>
            <w:noWrap/>
            <w:hideMark/>
          </w:tcPr>
          <w:p w14:paraId="795BB2F8"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0" w:type="dxa"/>
            <w:shd w:val="clear" w:color="auto" w:fill="auto"/>
            <w:noWrap/>
            <w:hideMark/>
          </w:tcPr>
          <w:p w14:paraId="4DEDBCD8"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2.24 </w:t>
            </w:r>
            <w:r w:rsidRPr="00B924BE">
              <w:rPr>
                <w:rFonts w:ascii="Times New Roman" w:eastAsia="Times New Roman" w:hAnsi="Times New Roman" w:cs="Times New Roman"/>
                <w:color w:val="000000"/>
                <w:sz w:val="24"/>
                <w:szCs w:val="24"/>
                <w:lang w:val="en-US" w:eastAsia="uk-UA" w:bidi="he-IL"/>
              </w:rPr>
              <w:br/>
              <w:t>+/-0.74</w:t>
            </w:r>
          </w:p>
        </w:tc>
      </w:tr>
      <w:tr w:rsidR="008F5F1B" w:rsidRPr="00B924BE" w14:paraId="54947180" w14:textId="77777777" w:rsidTr="00F43919">
        <w:trPr>
          <w:trHeight w:val="20"/>
        </w:trPr>
        <w:tc>
          <w:tcPr>
            <w:tcW w:w="6689" w:type="dxa"/>
            <w:gridSpan w:val="2"/>
          </w:tcPr>
          <w:p w14:paraId="27E8E0C5"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eastAsia="uk-UA" w:bidi="he-IL"/>
              </w:rPr>
              <w:t>Monitoring your institution (Hand Hygiene Self-Assessment Framework [HHSAF])</w:t>
            </w:r>
          </w:p>
        </w:tc>
        <w:tc>
          <w:tcPr>
            <w:tcW w:w="850" w:type="dxa"/>
            <w:tcBorders>
              <w:top w:val="single" w:sz="4" w:space="0" w:color="auto"/>
            </w:tcBorders>
            <w:shd w:val="clear" w:color="auto" w:fill="auto"/>
            <w:noWrap/>
          </w:tcPr>
          <w:p w14:paraId="2C03B19F"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24C1E240"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65" w:type="dxa"/>
            <w:tcBorders>
              <w:top w:val="single" w:sz="4" w:space="0" w:color="auto"/>
            </w:tcBorders>
            <w:shd w:val="clear" w:color="auto" w:fill="auto"/>
            <w:noWrap/>
          </w:tcPr>
          <w:p w14:paraId="3D1181A6"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63A79352"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2ECB9EB6"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3295ACB3" w14:textId="77777777" w:rsidTr="00F43919">
        <w:trPr>
          <w:trHeight w:val="20"/>
        </w:trPr>
        <w:tc>
          <w:tcPr>
            <w:tcW w:w="283" w:type="dxa"/>
            <w:tcBorders>
              <w:bottom w:val="single" w:sz="4" w:space="0" w:color="auto"/>
            </w:tcBorders>
          </w:tcPr>
          <w:p w14:paraId="5DD31CFB"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hideMark/>
          </w:tcPr>
          <w:p w14:paraId="070BAF17" w14:textId="20A32BE5" w:rsidR="008F5F1B" w:rsidRPr="00B924BE" w:rsidRDefault="008F5F1B" w:rsidP="00F43919">
            <w:pP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Approaches for comparing HHSAF results from healthcare facilities in countries with different socioeconomic background</w:t>
            </w:r>
            <w:r w:rsidR="0042647B" w:rsidRPr="00B924BE">
              <w:rPr>
                <w:rFonts w:ascii="Times New Roman" w:eastAsia="Times New Roman" w:hAnsi="Times New Roman" w:cs="Times New Roman"/>
                <w:color w:val="000000"/>
                <w:sz w:val="24"/>
                <w:szCs w:val="24"/>
                <w:lang w:val="en-US" w:eastAsia="uk-UA" w:bidi="he-IL"/>
              </w:rPr>
              <w:t>s</w:t>
            </w:r>
            <w:r w:rsidRPr="00B924BE">
              <w:rPr>
                <w:rFonts w:ascii="Times New Roman" w:eastAsia="Times New Roman" w:hAnsi="Times New Roman" w:cs="Times New Roman"/>
                <w:color w:val="000000"/>
                <w:sz w:val="24"/>
                <w:szCs w:val="24"/>
                <w:lang w:val="en-US" w:eastAsia="uk-UA" w:bidi="he-IL"/>
              </w:rPr>
              <w:t xml:space="preserve"> and resource availability</w:t>
            </w:r>
          </w:p>
        </w:tc>
        <w:tc>
          <w:tcPr>
            <w:tcW w:w="850" w:type="dxa"/>
            <w:tcBorders>
              <w:bottom w:val="single" w:sz="4" w:space="0" w:color="auto"/>
            </w:tcBorders>
            <w:shd w:val="clear" w:color="auto" w:fill="auto"/>
            <w:noWrap/>
            <w:hideMark/>
          </w:tcPr>
          <w:p w14:paraId="6648BA07"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72</w:t>
            </w:r>
          </w:p>
        </w:tc>
        <w:tc>
          <w:tcPr>
            <w:tcW w:w="850" w:type="dxa"/>
            <w:tcBorders>
              <w:bottom w:val="single" w:sz="4" w:space="0" w:color="auto"/>
            </w:tcBorders>
            <w:shd w:val="clear" w:color="auto" w:fill="auto"/>
            <w:noWrap/>
            <w:hideMark/>
          </w:tcPr>
          <w:p w14:paraId="0F1592FC"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18</w:t>
            </w:r>
          </w:p>
        </w:tc>
        <w:tc>
          <w:tcPr>
            <w:tcW w:w="865" w:type="dxa"/>
            <w:tcBorders>
              <w:bottom w:val="single" w:sz="4" w:space="0" w:color="auto"/>
            </w:tcBorders>
            <w:shd w:val="clear" w:color="auto" w:fill="auto"/>
            <w:noWrap/>
            <w:hideMark/>
          </w:tcPr>
          <w:p w14:paraId="49B48B5D"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0" w:type="dxa"/>
            <w:tcBorders>
              <w:bottom w:val="single" w:sz="4" w:space="0" w:color="auto"/>
            </w:tcBorders>
            <w:shd w:val="clear" w:color="auto" w:fill="auto"/>
            <w:noWrap/>
            <w:hideMark/>
          </w:tcPr>
          <w:p w14:paraId="2E534302"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0" w:type="dxa"/>
            <w:tcBorders>
              <w:bottom w:val="single" w:sz="4" w:space="0" w:color="auto"/>
            </w:tcBorders>
            <w:shd w:val="clear" w:color="auto" w:fill="auto"/>
            <w:noWrap/>
            <w:hideMark/>
          </w:tcPr>
          <w:p w14:paraId="4B3E5D7F"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2.16 </w:t>
            </w:r>
            <w:r w:rsidRPr="00B924BE">
              <w:rPr>
                <w:rFonts w:ascii="Times New Roman" w:eastAsia="Times New Roman" w:hAnsi="Times New Roman" w:cs="Times New Roman"/>
                <w:color w:val="000000"/>
                <w:sz w:val="24"/>
                <w:szCs w:val="24"/>
                <w:lang w:val="en-US" w:eastAsia="uk-UA" w:bidi="he-IL"/>
              </w:rPr>
              <w:br/>
              <w:t>+/-0.85</w:t>
            </w:r>
          </w:p>
        </w:tc>
      </w:tr>
    </w:tbl>
    <w:p w14:paraId="330F2785" w14:textId="77777777" w:rsidR="008F5F1B" w:rsidRPr="00B924BE" w:rsidRDefault="008F5F1B" w:rsidP="008F5F1B">
      <w:pPr>
        <w:rPr>
          <w:rFonts w:ascii="Times New Roman" w:hAnsi="Times New Roman" w:cs="Times New Roman"/>
          <w:sz w:val="24"/>
          <w:szCs w:val="24"/>
          <w:lang w:val="en-US"/>
        </w:rPr>
      </w:pPr>
    </w:p>
    <w:p w14:paraId="676BE0A5" w14:textId="77777777" w:rsidR="008F5F1B" w:rsidRPr="00B924BE" w:rsidRDefault="008F5F1B" w:rsidP="008F5F1B">
      <w:pPr>
        <w:rPr>
          <w:rFonts w:ascii="Times New Roman" w:hAnsi="Times New Roman" w:cs="Times New Roman"/>
          <w:sz w:val="24"/>
          <w:szCs w:val="24"/>
          <w:lang w:val="en-US"/>
        </w:rPr>
      </w:pPr>
    </w:p>
    <w:p w14:paraId="30961726" w14:textId="7A60AFC0" w:rsidR="008F5F1B" w:rsidRPr="00B924BE" w:rsidRDefault="008F5F1B" w:rsidP="008F5F1B">
      <w:pPr>
        <w:rPr>
          <w:rFonts w:ascii="Times New Roman" w:hAnsi="Times New Roman" w:cs="Times New Roman"/>
          <w:sz w:val="24"/>
          <w:szCs w:val="24"/>
          <w:lang w:val="en-US"/>
        </w:rPr>
      </w:pPr>
      <w:r w:rsidRPr="00B924BE">
        <w:rPr>
          <w:rFonts w:ascii="Times New Roman" w:hAnsi="Times New Roman" w:cs="Times New Roman"/>
          <w:sz w:val="24"/>
          <w:szCs w:val="24"/>
          <w:lang w:val="en-US"/>
        </w:rPr>
        <w:t xml:space="preserve">System </w:t>
      </w:r>
      <w:r w:rsidR="0042647B" w:rsidRPr="00B924BE">
        <w:rPr>
          <w:rFonts w:ascii="Times New Roman" w:hAnsi="Times New Roman" w:cs="Times New Roman"/>
          <w:sz w:val="24"/>
          <w:szCs w:val="24"/>
          <w:lang w:val="en-US"/>
        </w:rPr>
        <w:t>c</w:t>
      </w:r>
      <w:r w:rsidRPr="00B924BE">
        <w:rPr>
          <w:rFonts w:ascii="Times New Roman" w:hAnsi="Times New Roman" w:cs="Times New Roman"/>
          <w:sz w:val="24"/>
          <w:szCs w:val="24"/>
          <w:lang w:val="en-US"/>
        </w:rPr>
        <w:t>hange</w:t>
      </w:r>
    </w:p>
    <w:tbl>
      <w:tblPr>
        <w:tblW w:w="10954" w:type="dxa"/>
        <w:tblLook w:val="04A0" w:firstRow="1" w:lastRow="0" w:firstColumn="1" w:lastColumn="0" w:noHBand="0" w:noVBand="1"/>
      </w:tblPr>
      <w:tblGrid>
        <w:gridCol w:w="222"/>
        <w:gridCol w:w="6406"/>
        <w:gridCol w:w="850"/>
        <w:gridCol w:w="936"/>
        <w:gridCol w:w="1069"/>
        <w:gridCol w:w="910"/>
        <w:gridCol w:w="850"/>
      </w:tblGrid>
      <w:tr w:rsidR="008F5F1B" w:rsidRPr="00B924BE" w14:paraId="21438AF9" w14:textId="77777777" w:rsidTr="00F43919">
        <w:trPr>
          <w:trHeight w:val="300"/>
        </w:trPr>
        <w:tc>
          <w:tcPr>
            <w:tcW w:w="283" w:type="dxa"/>
            <w:tcBorders>
              <w:top w:val="single" w:sz="4" w:space="0" w:color="auto"/>
              <w:bottom w:val="single" w:sz="12" w:space="0" w:color="auto"/>
            </w:tcBorders>
          </w:tcPr>
          <w:p w14:paraId="0902D44A"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6406" w:type="dxa"/>
            <w:tcBorders>
              <w:top w:val="single" w:sz="4" w:space="0" w:color="auto"/>
              <w:bottom w:val="single" w:sz="12" w:space="0" w:color="auto"/>
            </w:tcBorders>
            <w:shd w:val="clear" w:color="auto" w:fill="auto"/>
            <w:noWrap/>
            <w:hideMark/>
          </w:tcPr>
          <w:p w14:paraId="4C96D94C"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bottom w:val="single" w:sz="12" w:space="0" w:color="auto"/>
            </w:tcBorders>
            <w:shd w:val="clear" w:color="auto" w:fill="auto"/>
            <w:noWrap/>
            <w:vAlign w:val="center"/>
            <w:hideMark/>
          </w:tcPr>
          <w:p w14:paraId="521B1E36"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Agree (%)</w:t>
            </w:r>
          </w:p>
        </w:tc>
        <w:tc>
          <w:tcPr>
            <w:tcW w:w="850" w:type="dxa"/>
            <w:tcBorders>
              <w:top w:val="single" w:sz="4" w:space="0" w:color="auto"/>
              <w:bottom w:val="single" w:sz="12" w:space="0" w:color="auto"/>
            </w:tcBorders>
            <w:shd w:val="clear" w:color="auto" w:fill="auto"/>
            <w:noWrap/>
            <w:vAlign w:val="center"/>
            <w:hideMark/>
          </w:tcPr>
          <w:p w14:paraId="7562E324"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Neutral (%)</w:t>
            </w:r>
          </w:p>
        </w:tc>
        <w:tc>
          <w:tcPr>
            <w:tcW w:w="865" w:type="dxa"/>
            <w:tcBorders>
              <w:top w:val="single" w:sz="4" w:space="0" w:color="auto"/>
              <w:bottom w:val="single" w:sz="12" w:space="0" w:color="auto"/>
            </w:tcBorders>
            <w:shd w:val="clear" w:color="auto" w:fill="auto"/>
            <w:noWrap/>
            <w:vAlign w:val="center"/>
            <w:hideMark/>
          </w:tcPr>
          <w:p w14:paraId="6DB0E100"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Disagree</w:t>
            </w:r>
          </w:p>
          <w:p w14:paraId="35B49FAE"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6D5EB897"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Unable to rate</w:t>
            </w:r>
          </w:p>
          <w:p w14:paraId="65DC65A6"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tcBorders>
            <w:shd w:val="clear" w:color="auto" w:fill="auto"/>
            <w:noWrap/>
            <w:vAlign w:val="center"/>
            <w:hideMark/>
          </w:tcPr>
          <w:p w14:paraId="5334879E"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612B79DE" w14:textId="77777777" w:rsidTr="00F43919">
        <w:trPr>
          <w:trHeight w:val="300"/>
        </w:trPr>
        <w:tc>
          <w:tcPr>
            <w:tcW w:w="6689" w:type="dxa"/>
            <w:gridSpan w:val="2"/>
            <w:tcBorders>
              <w:top w:val="single" w:sz="12" w:space="0" w:color="auto"/>
            </w:tcBorders>
          </w:tcPr>
          <w:p w14:paraId="37372C61"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rPr>
              <w:t>General system change – enabling environment</w:t>
            </w:r>
          </w:p>
        </w:tc>
        <w:tc>
          <w:tcPr>
            <w:tcW w:w="850" w:type="dxa"/>
            <w:tcBorders>
              <w:top w:val="single" w:sz="12" w:space="0" w:color="auto"/>
            </w:tcBorders>
            <w:shd w:val="clear" w:color="auto" w:fill="auto"/>
            <w:noWrap/>
            <w:vAlign w:val="center"/>
          </w:tcPr>
          <w:p w14:paraId="5AAE485F"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vAlign w:val="center"/>
          </w:tcPr>
          <w:p w14:paraId="6B1B5B1F"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65" w:type="dxa"/>
            <w:tcBorders>
              <w:top w:val="single" w:sz="12" w:space="0" w:color="auto"/>
            </w:tcBorders>
            <w:shd w:val="clear" w:color="auto" w:fill="auto"/>
            <w:noWrap/>
            <w:vAlign w:val="center"/>
          </w:tcPr>
          <w:p w14:paraId="1383A2B6"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vAlign w:val="center"/>
          </w:tcPr>
          <w:p w14:paraId="3C05C98E"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vAlign w:val="center"/>
          </w:tcPr>
          <w:p w14:paraId="45121138"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r>
      <w:tr w:rsidR="008F5F1B" w:rsidRPr="00B924BE" w14:paraId="2083AA22" w14:textId="77777777" w:rsidTr="00F43919">
        <w:trPr>
          <w:trHeight w:val="300"/>
        </w:trPr>
        <w:tc>
          <w:tcPr>
            <w:tcW w:w="283" w:type="dxa"/>
          </w:tcPr>
          <w:p w14:paraId="5BEF226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406" w:type="dxa"/>
            <w:shd w:val="clear" w:color="auto" w:fill="auto"/>
            <w:noWrap/>
            <w:vAlign w:val="bottom"/>
            <w:hideMark/>
          </w:tcPr>
          <w:p w14:paraId="00077A5A" w14:textId="552D42FC" w:rsidR="008F5F1B" w:rsidRPr="00B924BE" w:rsidRDefault="008F5F1B" w:rsidP="00F43919">
            <w:pPr>
              <w:spacing w:after="120"/>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To assess the role of climate change on</w:t>
            </w:r>
            <w:r w:rsidR="0042647B" w:rsidRPr="00B924BE">
              <w:rPr>
                <w:rFonts w:ascii="Times New Roman" w:eastAsia="Times New Roman" w:hAnsi="Times New Roman" w:cs="Times New Roman"/>
                <w:i/>
                <w:iCs/>
                <w:color w:val="000000" w:themeColor="text1"/>
                <w:sz w:val="24"/>
                <w:szCs w:val="24"/>
                <w:lang w:val="en-US" w:eastAsia="uk-UA" w:bidi="he-IL"/>
              </w:rPr>
              <w:t xml:space="preserve"> the</w:t>
            </w:r>
            <w:r w:rsidRPr="00B924BE">
              <w:rPr>
                <w:rFonts w:ascii="Times New Roman" w:eastAsia="Times New Roman" w:hAnsi="Times New Roman" w:cs="Times New Roman"/>
                <w:i/>
                <w:iCs/>
                <w:color w:val="000000" w:themeColor="text1"/>
                <w:sz w:val="24"/>
                <w:szCs w:val="24"/>
                <w:lang w:val="en-US" w:eastAsia="uk-UA" w:bidi="he-IL"/>
              </w:rPr>
              <w:t xml:space="preserve"> availability of </w:t>
            </w:r>
            <w:r w:rsidR="0042647B" w:rsidRPr="00B924BE">
              <w:rPr>
                <w:rFonts w:ascii="Times New Roman" w:eastAsia="Times New Roman" w:hAnsi="Times New Roman" w:cs="Times New Roman"/>
                <w:i/>
                <w:iCs/>
                <w:color w:val="000000" w:themeColor="text1"/>
                <w:sz w:val="24"/>
                <w:szCs w:val="24"/>
                <w:lang w:val="en-US" w:eastAsia="uk-UA" w:bidi="he-IL"/>
              </w:rPr>
              <w:t xml:space="preserve">a </w:t>
            </w:r>
            <w:r w:rsidRPr="00B924BE">
              <w:rPr>
                <w:rFonts w:ascii="Times New Roman" w:eastAsia="Times New Roman" w:hAnsi="Times New Roman" w:cs="Times New Roman"/>
                <w:i/>
                <w:iCs/>
                <w:color w:val="000000" w:themeColor="text1"/>
                <w:sz w:val="24"/>
                <w:szCs w:val="24"/>
                <w:lang w:val="en-US" w:eastAsia="uk-UA" w:bidi="he-IL"/>
              </w:rPr>
              <w:t>hand hygiene infrastructure, materials and equipment and the impact on hand hygiene compliance</w:t>
            </w:r>
          </w:p>
        </w:tc>
        <w:tc>
          <w:tcPr>
            <w:tcW w:w="850" w:type="dxa"/>
            <w:shd w:val="clear" w:color="auto" w:fill="auto"/>
            <w:noWrap/>
            <w:hideMark/>
          </w:tcPr>
          <w:p w14:paraId="39ED734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48</w:t>
            </w:r>
          </w:p>
        </w:tc>
        <w:tc>
          <w:tcPr>
            <w:tcW w:w="850" w:type="dxa"/>
            <w:shd w:val="clear" w:color="auto" w:fill="auto"/>
            <w:noWrap/>
            <w:hideMark/>
          </w:tcPr>
          <w:p w14:paraId="656B9D64"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18</w:t>
            </w:r>
          </w:p>
        </w:tc>
        <w:tc>
          <w:tcPr>
            <w:tcW w:w="865" w:type="dxa"/>
            <w:shd w:val="clear" w:color="auto" w:fill="auto"/>
            <w:noWrap/>
            <w:hideMark/>
          </w:tcPr>
          <w:p w14:paraId="6C81FAD0"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27</w:t>
            </w:r>
          </w:p>
        </w:tc>
        <w:tc>
          <w:tcPr>
            <w:tcW w:w="850" w:type="dxa"/>
            <w:shd w:val="clear" w:color="auto" w:fill="auto"/>
            <w:noWrap/>
            <w:hideMark/>
          </w:tcPr>
          <w:p w14:paraId="517FF692"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w:t>
            </w:r>
          </w:p>
        </w:tc>
        <w:tc>
          <w:tcPr>
            <w:tcW w:w="850" w:type="dxa"/>
            <w:shd w:val="clear" w:color="auto" w:fill="auto"/>
            <w:noWrap/>
            <w:hideMark/>
          </w:tcPr>
          <w:p w14:paraId="3523265E"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2.58 </w:t>
            </w:r>
            <w:r w:rsidRPr="00B924BE">
              <w:rPr>
                <w:rFonts w:ascii="Times New Roman" w:eastAsia="Times New Roman" w:hAnsi="Times New Roman" w:cs="Times New Roman"/>
                <w:color w:val="000000"/>
                <w:sz w:val="24"/>
                <w:szCs w:val="24"/>
                <w:lang w:val="en-US" w:eastAsia="uk-UA" w:bidi="he-IL"/>
              </w:rPr>
              <w:br/>
              <w:t>+/-1.19</w:t>
            </w:r>
          </w:p>
        </w:tc>
      </w:tr>
      <w:tr w:rsidR="008F5F1B" w:rsidRPr="00B924BE" w14:paraId="00FDD81E" w14:textId="77777777" w:rsidTr="00F43919">
        <w:trPr>
          <w:trHeight w:val="300"/>
        </w:trPr>
        <w:tc>
          <w:tcPr>
            <w:tcW w:w="283" w:type="dxa"/>
          </w:tcPr>
          <w:p w14:paraId="7622A6DA"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vAlign w:val="bottom"/>
            <w:hideMark/>
          </w:tcPr>
          <w:p w14:paraId="2A67E47F" w14:textId="6C638101" w:rsidR="008F5F1B" w:rsidRPr="00B924BE" w:rsidRDefault="008F5F1B" w:rsidP="00F43919">
            <w:pP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assess the role of public health emergencies of national/international concern on</w:t>
            </w:r>
            <w:r w:rsidR="0042647B" w:rsidRPr="00B924BE">
              <w:rPr>
                <w:rFonts w:ascii="Times New Roman" w:eastAsia="Times New Roman" w:hAnsi="Times New Roman" w:cs="Times New Roman"/>
                <w:color w:val="000000"/>
                <w:sz w:val="24"/>
                <w:szCs w:val="24"/>
                <w:lang w:val="en-US" w:eastAsia="uk-UA" w:bidi="he-IL"/>
              </w:rPr>
              <w:t xml:space="preserve"> the </w:t>
            </w:r>
            <w:r w:rsidRPr="00B924BE">
              <w:rPr>
                <w:rFonts w:ascii="Times New Roman" w:eastAsia="Times New Roman" w:hAnsi="Times New Roman" w:cs="Times New Roman"/>
                <w:color w:val="000000"/>
                <w:sz w:val="24"/>
                <w:szCs w:val="24"/>
                <w:lang w:val="en-US" w:eastAsia="uk-UA" w:bidi="he-IL"/>
              </w:rPr>
              <w:t>availability of</w:t>
            </w:r>
            <w:r w:rsidR="0042647B" w:rsidRPr="00B924BE">
              <w:rPr>
                <w:rFonts w:ascii="Times New Roman" w:eastAsia="Times New Roman" w:hAnsi="Times New Roman" w:cs="Times New Roman"/>
                <w:color w:val="000000"/>
                <w:sz w:val="24"/>
                <w:szCs w:val="24"/>
                <w:lang w:val="en-US" w:eastAsia="uk-UA" w:bidi="he-IL"/>
              </w:rPr>
              <w:t xml:space="preserve"> a</w:t>
            </w:r>
            <w:r w:rsidRPr="00B924BE">
              <w:rPr>
                <w:rFonts w:ascii="Times New Roman" w:eastAsia="Times New Roman" w:hAnsi="Times New Roman" w:cs="Times New Roman"/>
                <w:color w:val="000000"/>
                <w:sz w:val="24"/>
                <w:szCs w:val="24"/>
                <w:lang w:val="en-US" w:eastAsia="uk-UA" w:bidi="he-IL"/>
              </w:rPr>
              <w:t xml:space="preserve"> hand </w:t>
            </w:r>
            <w:r w:rsidRPr="00B924BE">
              <w:rPr>
                <w:rFonts w:ascii="Times New Roman" w:eastAsia="Times New Roman" w:hAnsi="Times New Roman" w:cs="Times New Roman"/>
                <w:color w:val="000000"/>
                <w:sz w:val="24"/>
                <w:szCs w:val="24"/>
                <w:lang w:val="en-US" w:eastAsia="uk-UA" w:bidi="he-IL"/>
              </w:rPr>
              <w:lastRenderedPageBreak/>
              <w:t>hygiene infrastructure, materials and equipment and the impact on hand hygiene compliance</w:t>
            </w:r>
          </w:p>
        </w:tc>
        <w:tc>
          <w:tcPr>
            <w:tcW w:w="850" w:type="dxa"/>
            <w:tcBorders>
              <w:bottom w:val="single" w:sz="4" w:space="0" w:color="auto"/>
            </w:tcBorders>
            <w:shd w:val="clear" w:color="auto" w:fill="auto"/>
            <w:noWrap/>
            <w:hideMark/>
          </w:tcPr>
          <w:p w14:paraId="6EB593CE"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lastRenderedPageBreak/>
              <w:t>87</w:t>
            </w:r>
          </w:p>
        </w:tc>
        <w:tc>
          <w:tcPr>
            <w:tcW w:w="850" w:type="dxa"/>
            <w:tcBorders>
              <w:bottom w:val="single" w:sz="4" w:space="0" w:color="auto"/>
            </w:tcBorders>
            <w:shd w:val="clear" w:color="auto" w:fill="auto"/>
            <w:noWrap/>
            <w:hideMark/>
          </w:tcPr>
          <w:p w14:paraId="46F44477"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w:t>
            </w:r>
          </w:p>
        </w:tc>
        <w:tc>
          <w:tcPr>
            <w:tcW w:w="865" w:type="dxa"/>
            <w:tcBorders>
              <w:bottom w:val="single" w:sz="4" w:space="0" w:color="auto"/>
            </w:tcBorders>
            <w:shd w:val="clear" w:color="auto" w:fill="auto"/>
            <w:noWrap/>
            <w:hideMark/>
          </w:tcPr>
          <w:p w14:paraId="23F36206"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w:t>
            </w:r>
          </w:p>
        </w:tc>
        <w:tc>
          <w:tcPr>
            <w:tcW w:w="850" w:type="dxa"/>
            <w:tcBorders>
              <w:bottom w:val="single" w:sz="4" w:space="0" w:color="auto"/>
            </w:tcBorders>
            <w:shd w:val="clear" w:color="auto" w:fill="auto"/>
            <w:noWrap/>
            <w:hideMark/>
          </w:tcPr>
          <w:p w14:paraId="4B043D05"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0" w:type="dxa"/>
            <w:shd w:val="clear" w:color="auto" w:fill="auto"/>
            <w:noWrap/>
            <w:hideMark/>
          </w:tcPr>
          <w:p w14:paraId="7CA5D589"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1.73 </w:t>
            </w:r>
            <w:r w:rsidRPr="00B924BE">
              <w:rPr>
                <w:rFonts w:ascii="Times New Roman" w:eastAsia="Times New Roman" w:hAnsi="Times New Roman" w:cs="Times New Roman"/>
                <w:color w:val="000000"/>
                <w:sz w:val="24"/>
                <w:szCs w:val="24"/>
                <w:lang w:val="en-US" w:eastAsia="uk-UA" w:bidi="he-IL"/>
              </w:rPr>
              <w:br/>
              <w:t>+/-0.83</w:t>
            </w:r>
          </w:p>
        </w:tc>
      </w:tr>
      <w:tr w:rsidR="008F5F1B" w:rsidRPr="00B924BE" w14:paraId="69797060" w14:textId="77777777" w:rsidTr="00F43919">
        <w:trPr>
          <w:trHeight w:val="300"/>
        </w:trPr>
        <w:tc>
          <w:tcPr>
            <w:tcW w:w="6689" w:type="dxa"/>
            <w:gridSpan w:val="2"/>
          </w:tcPr>
          <w:p w14:paraId="2558A73B"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rPr>
              <w:t>Hand hygiene agents</w:t>
            </w:r>
          </w:p>
        </w:tc>
        <w:tc>
          <w:tcPr>
            <w:tcW w:w="850" w:type="dxa"/>
            <w:tcBorders>
              <w:top w:val="single" w:sz="4" w:space="0" w:color="auto"/>
            </w:tcBorders>
            <w:shd w:val="clear" w:color="auto" w:fill="auto"/>
            <w:noWrap/>
          </w:tcPr>
          <w:p w14:paraId="55143BFB"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044DDE59"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65" w:type="dxa"/>
            <w:tcBorders>
              <w:top w:val="single" w:sz="4" w:space="0" w:color="auto"/>
            </w:tcBorders>
            <w:shd w:val="clear" w:color="auto" w:fill="auto"/>
            <w:noWrap/>
          </w:tcPr>
          <w:p w14:paraId="3A57A325"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4F1A9FBA"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4B6E81E1"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2745FD8F" w14:textId="77777777" w:rsidTr="00F43919">
        <w:trPr>
          <w:trHeight w:val="300"/>
        </w:trPr>
        <w:tc>
          <w:tcPr>
            <w:tcW w:w="283" w:type="dxa"/>
          </w:tcPr>
          <w:p w14:paraId="72D8F255"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vAlign w:val="bottom"/>
            <w:hideMark/>
          </w:tcPr>
          <w:p w14:paraId="07D59075" w14:textId="77777777" w:rsidR="008F5F1B" w:rsidRPr="00B924BE" w:rsidRDefault="008F5F1B" w:rsidP="00F43919">
            <w:pPr>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To determine flash points for flammability of ABHR in relation to efficacious concentrations for hand hygiene</w:t>
            </w:r>
          </w:p>
        </w:tc>
        <w:tc>
          <w:tcPr>
            <w:tcW w:w="850" w:type="dxa"/>
            <w:tcBorders>
              <w:bottom w:val="single" w:sz="4" w:space="0" w:color="auto"/>
            </w:tcBorders>
            <w:shd w:val="clear" w:color="auto" w:fill="auto"/>
            <w:noWrap/>
            <w:hideMark/>
          </w:tcPr>
          <w:p w14:paraId="2713896F"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36</w:t>
            </w:r>
          </w:p>
        </w:tc>
        <w:tc>
          <w:tcPr>
            <w:tcW w:w="850" w:type="dxa"/>
            <w:tcBorders>
              <w:bottom w:val="single" w:sz="4" w:space="0" w:color="auto"/>
            </w:tcBorders>
            <w:shd w:val="clear" w:color="auto" w:fill="auto"/>
            <w:noWrap/>
            <w:hideMark/>
          </w:tcPr>
          <w:p w14:paraId="338C3241"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12</w:t>
            </w:r>
          </w:p>
        </w:tc>
        <w:tc>
          <w:tcPr>
            <w:tcW w:w="865" w:type="dxa"/>
            <w:tcBorders>
              <w:bottom w:val="single" w:sz="4" w:space="0" w:color="auto"/>
            </w:tcBorders>
            <w:shd w:val="clear" w:color="auto" w:fill="auto"/>
            <w:noWrap/>
            <w:hideMark/>
          </w:tcPr>
          <w:p w14:paraId="2470B3AB"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48</w:t>
            </w:r>
          </w:p>
        </w:tc>
        <w:tc>
          <w:tcPr>
            <w:tcW w:w="850" w:type="dxa"/>
            <w:tcBorders>
              <w:bottom w:val="single" w:sz="4" w:space="0" w:color="auto"/>
            </w:tcBorders>
            <w:shd w:val="clear" w:color="auto" w:fill="auto"/>
            <w:noWrap/>
            <w:hideMark/>
          </w:tcPr>
          <w:p w14:paraId="12A9689D"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3</w:t>
            </w:r>
          </w:p>
        </w:tc>
        <w:tc>
          <w:tcPr>
            <w:tcW w:w="850" w:type="dxa"/>
            <w:shd w:val="clear" w:color="auto" w:fill="auto"/>
            <w:noWrap/>
            <w:hideMark/>
          </w:tcPr>
          <w:p w14:paraId="081EF913"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3.12 </w:t>
            </w:r>
            <w:r w:rsidRPr="00B924BE">
              <w:rPr>
                <w:rFonts w:ascii="Times New Roman" w:eastAsia="Times New Roman" w:hAnsi="Times New Roman" w:cs="Times New Roman"/>
                <w:color w:val="000000"/>
                <w:sz w:val="24"/>
                <w:szCs w:val="24"/>
                <w:lang w:val="en-US" w:eastAsia="uk-UA" w:bidi="he-IL"/>
              </w:rPr>
              <w:br/>
              <w:t>+/-1.02</w:t>
            </w:r>
          </w:p>
        </w:tc>
      </w:tr>
      <w:tr w:rsidR="008F5F1B" w:rsidRPr="00B924BE" w14:paraId="727EA627" w14:textId="77777777" w:rsidTr="00F43919">
        <w:trPr>
          <w:trHeight w:val="300"/>
        </w:trPr>
        <w:tc>
          <w:tcPr>
            <w:tcW w:w="6689" w:type="dxa"/>
            <w:gridSpan w:val="2"/>
          </w:tcPr>
          <w:p w14:paraId="431D1E82"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rPr>
              <w:t>Reactions to hand hygiene agents</w:t>
            </w:r>
          </w:p>
        </w:tc>
        <w:tc>
          <w:tcPr>
            <w:tcW w:w="850" w:type="dxa"/>
            <w:tcBorders>
              <w:top w:val="single" w:sz="4" w:space="0" w:color="auto"/>
            </w:tcBorders>
            <w:shd w:val="clear" w:color="auto" w:fill="auto"/>
            <w:noWrap/>
          </w:tcPr>
          <w:p w14:paraId="4F28269C"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525E1027"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65" w:type="dxa"/>
            <w:tcBorders>
              <w:top w:val="single" w:sz="4" w:space="0" w:color="auto"/>
            </w:tcBorders>
            <w:shd w:val="clear" w:color="auto" w:fill="auto"/>
            <w:noWrap/>
          </w:tcPr>
          <w:p w14:paraId="7D9E8E11"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46BD2394"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610AB2EA"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099DAEA1" w14:textId="77777777" w:rsidTr="00F43919">
        <w:trPr>
          <w:trHeight w:val="300"/>
        </w:trPr>
        <w:tc>
          <w:tcPr>
            <w:tcW w:w="283" w:type="dxa"/>
          </w:tcPr>
          <w:p w14:paraId="7FB91CA0" w14:textId="77777777" w:rsidR="008F5F1B" w:rsidRPr="00B924BE" w:rsidRDefault="008F5F1B" w:rsidP="00F43919">
            <w:pPr>
              <w:rPr>
                <w:rFonts w:ascii="Times New Roman" w:eastAsia="Times New Roman" w:hAnsi="Times New Roman" w:cs="Times New Roman"/>
                <w:i/>
                <w:iCs/>
                <w:color w:val="000000" w:themeColor="text1"/>
                <w:sz w:val="24"/>
                <w:szCs w:val="24"/>
                <w:lang w:val="en-US" w:eastAsia="uk-UA" w:bidi="he-IL"/>
              </w:rPr>
            </w:pPr>
          </w:p>
        </w:tc>
        <w:tc>
          <w:tcPr>
            <w:tcW w:w="6406" w:type="dxa"/>
            <w:tcBorders>
              <w:bottom w:val="single" w:sz="4" w:space="0" w:color="auto"/>
            </w:tcBorders>
            <w:shd w:val="clear" w:color="auto" w:fill="auto"/>
            <w:noWrap/>
            <w:vAlign w:val="bottom"/>
            <w:hideMark/>
          </w:tcPr>
          <w:p w14:paraId="7B8C2D11" w14:textId="77777777" w:rsidR="008F5F1B" w:rsidRPr="00B924BE" w:rsidRDefault="008F5F1B" w:rsidP="00F43919">
            <w:pPr>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To measure the role of dermal and respiratory absorption rates of alcohol during the use of ABHR and the correlation with harms (acceptable level of absorption/inhalation)</w:t>
            </w:r>
          </w:p>
        </w:tc>
        <w:tc>
          <w:tcPr>
            <w:tcW w:w="850" w:type="dxa"/>
            <w:tcBorders>
              <w:bottom w:val="single" w:sz="4" w:space="0" w:color="auto"/>
            </w:tcBorders>
            <w:shd w:val="clear" w:color="auto" w:fill="auto"/>
            <w:noWrap/>
            <w:hideMark/>
          </w:tcPr>
          <w:p w14:paraId="4BA9EA9F"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39</w:t>
            </w:r>
          </w:p>
        </w:tc>
        <w:tc>
          <w:tcPr>
            <w:tcW w:w="850" w:type="dxa"/>
            <w:tcBorders>
              <w:bottom w:val="single" w:sz="4" w:space="0" w:color="auto"/>
            </w:tcBorders>
            <w:shd w:val="clear" w:color="auto" w:fill="auto"/>
            <w:noWrap/>
            <w:hideMark/>
          </w:tcPr>
          <w:p w14:paraId="509AC2EE"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24</w:t>
            </w:r>
          </w:p>
        </w:tc>
        <w:tc>
          <w:tcPr>
            <w:tcW w:w="865" w:type="dxa"/>
            <w:tcBorders>
              <w:bottom w:val="single" w:sz="4" w:space="0" w:color="auto"/>
            </w:tcBorders>
            <w:shd w:val="clear" w:color="auto" w:fill="auto"/>
            <w:noWrap/>
            <w:hideMark/>
          </w:tcPr>
          <w:p w14:paraId="5C351740"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30</w:t>
            </w:r>
          </w:p>
        </w:tc>
        <w:tc>
          <w:tcPr>
            <w:tcW w:w="850" w:type="dxa"/>
            <w:tcBorders>
              <w:bottom w:val="single" w:sz="4" w:space="0" w:color="auto"/>
            </w:tcBorders>
            <w:shd w:val="clear" w:color="auto" w:fill="auto"/>
            <w:noWrap/>
            <w:hideMark/>
          </w:tcPr>
          <w:p w14:paraId="7BC9D693"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w:t>
            </w:r>
          </w:p>
        </w:tc>
        <w:tc>
          <w:tcPr>
            <w:tcW w:w="850" w:type="dxa"/>
            <w:shd w:val="clear" w:color="auto" w:fill="auto"/>
            <w:noWrap/>
            <w:hideMark/>
          </w:tcPr>
          <w:p w14:paraId="0939CDED"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2.81 </w:t>
            </w:r>
            <w:r w:rsidRPr="00B924BE">
              <w:rPr>
                <w:rFonts w:ascii="Times New Roman" w:eastAsia="Times New Roman" w:hAnsi="Times New Roman" w:cs="Times New Roman"/>
                <w:color w:val="000000"/>
                <w:sz w:val="24"/>
                <w:szCs w:val="24"/>
                <w:lang w:val="en-US" w:eastAsia="uk-UA" w:bidi="he-IL"/>
              </w:rPr>
              <w:br/>
              <w:t>+/-1.09</w:t>
            </w:r>
          </w:p>
        </w:tc>
      </w:tr>
      <w:tr w:rsidR="008F5F1B" w:rsidRPr="00B924BE" w14:paraId="7AE1657C" w14:textId="77777777" w:rsidTr="00F43919">
        <w:trPr>
          <w:trHeight w:val="300"/>
        </w:trPr>
        <w:tc>
          <w:tcPr>
            <w:tcW w:w="6689" w:type="dxa"/>
            <w:gridSpan w:val="2"/>
          </w:tcPr>
          <w:p w14:paraId="01410C71"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rPr>
              <w:t>The skin microbiome</w:t>
            </w:r>
          </w:p>
        </w:tc>
        <w:tc>
          <w:tcPr>
            <w:tcW w:w="850" w:type="dxa"/>
            <w:tcBorders>
              <w:top w:val="single" w:sz="4" w:space="0" w:color="auto"/>
            </w:tcBorders>
            <w:shd w:val="clear" w:color="auto" w:fill="auto"/>
            <w:noWrap/>
          </w:tcPr>
          <w:p w14:paraId="3786F623"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4F9D6133"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65" w:type="dxa"/>
            <w:tcBorders>
              <w:top w:val="single" w:sz="4" w:space="0" w:color="auto"/>
            </w:tcBorders>
            <w:shd w:val="clear" w:color="auto" w:fill="auto"/>
            <w:noWrap/>
          </w:tcPr>
          <w:p w14:paraId="63A6C794"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104361BE"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04097BDC"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3DF45127" w14:textId="77777777" w:rsidTr="00F43919">
        <w:trPr>
          <w:trHeight w:val="300"/>
        </w:trPr>
        <w:tc>
          <w:tcPr>
            <w:tcW w:w="283" w:type="dxa"/>
          </w:tcPr>
          <w:p w14:paraId="33FF3996"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406" w:type="dxa"/>
            <w:shd w:val="clear" w:color="auto" w:fill="auto"/>
            <w:noWrap/>
            <w:vAlign w:val="bottom"/>
            <w:hideMark/>
          </w:tcPr>
          <w:p w14:paraId="61510CC7"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To develop standardized methods for determining hand contamination from a pre-determined list of touch points in clinical settings</w:t>
            </w:r>
          </w:p>
        </w:tc>
        <w:tc>
          <w:tcPr>
            <w:tcW w:w="850" w:type="dxa"/>
            <w:shd w:val="clear" w:color="auto" w:fill="auto"/>
            <w:noWrap/>
            <w:hideMark/>
          </w:tcPr>
          <w:p w14:paraId="7D640D9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85</w:t>
            </w:r>
          </w:p>
        </w:tc>
        <w:tc>
          <w:tcPr>
            <w:tcW w:w="850" w:type="dxa"/>
            <w:shd w:val="clear" w:color="auto" w:fill="auto"/>
            <w:noWrap/>
            <w:hideMark/>
          </w:tcPr>
          <w:p w14:paraId="026AA896"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15</w:t>
            </w:r>
          </w:p>
        </w:tc>
        <w:tc>
          <w:tcPr>
            <w:tcW w:w="865" w:type="dxa"/>
            <w:shd w:val="clear" w:color="auto" w:fill="auto"/>
            <w:noWrap/>
            <w:hideMark/>
          </w:tcPr>
          <w:p w14:paraId="50D23BA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0" w:type="dxa"/>
            <w:shd w:val="clear" w:color="auto" w:fill="auto"/>
            <w:noWrap/>
            <w:hideMark/>
          </w:tcPr>
          <w:p w14:paraId="2C47B2F1"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0</w:t>
            </w:r>
          </w:p>
        </w:tc>
        <w:tc>
          <w:tcPr>
            <w:tcW w:w="850" w:type="dxa"/>
            <w:shd w:val="clear" w:color="auto" w:fill="auto"/>
            <w:noWrap/>
            <w:hideMark/>
          </w:tcPr>
          <w:p w14:paraId="55A88B49"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1.63 </w:t>
            </w:r>
            <w:r w:rsidRPr="00B924BE">
              <w:rPr>
                <w:rFonts w:ascii="Times New Roman" w:eastAsia="Times New Roman" w:hAnsi="Times New Roman" w:cs="Times New Roman"/>
                <w:color w:val="000000"/>
                <w:sz w:val="24"/>
                <w:szCs w:val="24"/>
                <w:lang w:val="en-US" w:eastAsia="uk-UA" w:bidi="he-IL"/>
              </w:rPr>
              <w:br/>
              <w:t>+/-0.73</w:t>
            </w:r>
          </w:p>
        </w:tc>
      </w:tr>
      <w:tr w:rsidR="008F5F1B" w:rsidRPr="00B924BE" w14:paraId="4BBCDEB1" w14:textId="77777777" w:rsidTr="00F43919">
        <w:trPr>
          <w:trHeight w:val="300"/>
        </w:trPr>
        <w:tc>
          <w:tcPr>
            <w:tcW w:w="283" w:type="dxa"/>
          </w:tcPr>
          <w:p w14:paraId="60DA12A4" w14:textId="77777777" w:rsidR="008F5F1B" w:rsidRPr="00B924BE" w:rsidRDefault="008F5F1B" w:rsidP="00F43919">
            <w:pPr>
              <w:spacing w:after="120"/>
              <w:rPr>
                <w:rFonts w:ascii="Times New Roman" w:eastAsia="Times New Roman" w:hAnsi="Times New Roman" w:cs="Times New Roman"/>
                <w:color w:val="000000"/>
                <w:sz w:val="24"/>
                <w:szCs w:val="24"/>
                <w:lang w:val="en-US" w:eastAsia="uk-UA" w:bidi="he-IL"/>
              </w:rPr>
            </w:pPr>
          </w:p>
        </w:tc>
        <w:tc>
          <w:tcPr>
            <w:tcW w:w="6406" w:type="dxa"/>
            <w:shd w:val="clear" w:color="auto" w:fill="auto"/>
            <w:noWrap/>
            <w:vAlign w:val="bottom"/>
            <w:hideMark/>
          </w:tcPr>
          <w:p w14:paraId="290A16BD" w14:textId="77777777" w:rsidR="008F5F1B" w:rsidRPr="00B924BE" w:rsidRDefault="008F5F1B" w:rsidP="00F43919">
            <w:pPr>
              <w:spacing w:after="120"/>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 xml:space="preserve">To develop effective (including cost-effective) methods to culture </w:t>
            </w:r>
            <w:proofErr w:type="gramStart"/>
            <w:r w:rsidRPr="00B924BE">
              <w:rPr>
                <w:rFonts w:ascii="Times New Roman" w:eastAsia="Times New Roman" w:hAnsi="Times New Roman" w:cs="Times New Roman"/>
                <w:i/>
                <w:iCs/>
                <w:color w:val="000000" w:themeColor="text1"/>
                <w:sz w:val="24"/>
                <w:szCs w:val="24"/>
                <w:lang w:val="en-US" w:eastAsia="uk-UA" w:bidi="he-IL"/>
              </w:rPr>
              <w:t>laboratory-adapted</w:t>
            </w:r>
            <w:proofErr w:type="gramEnd"/>
            <w:r w:rsidRPr="00B924BE">
              <w:rPr>
                <w:rFonts w:ascii="Times New Roman" w:eastAsia="Times New Roman" w:hAnsi="Times New Roman" w:cs="Times New Roman"/>
                <w:i/>
                <w:iCs/>
                <w:color w:val="000000" w:themeColor="text1"/>
                <w:sz w:val="24"/>
                <w:szCs w:val="24"/>
                <w:lang w:val="en-US" w:eastAsia="uk-UA" w:bidi="he-IL"/>
              </w:rPr>
              <w:t xml:space="preserve"> as well as field strains of gastrointestinal and respiratory viruses</w:t>
            </w:r>
          </w:p>
        </w:tc>
        <w:tc>
          <w:tcPr>
            <w:tcW w:w="850" w:type="dxa"/>
            <w:shd w:val="clear" w:color="auto" w:fill="auto"/>
            <w:noWrap/>
            <w:hideMark/>
          </w:tcPr>
          <w:p w14:paraId="03171F7D"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69</w:t>
            </w:r>
          </w:p>
        </w:tc>
        <w:tc>
          <w:tcPr>
            <w:tcW w:w="850" w:type="dxa"/>
            <w:shd w:val="clear" w:color="auto" w:fill="auto"/>
            <w:noWrap/>
            <w:hideMark/>
          </w:tcPr>
          <w:p w14:paraId="291FB52F"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65" w:type="dxa"/>
            <w:shd w:val="clear" w:color="auto" w:fill="auto"/>
            <w:noWrap/>
            <w:hideMark/>
          </w:tcPr>
          <w:p w14:paraId="40769D73"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18</w:t>
            </w:r>
          </w:p>
        </w:tc>
        <w:tc>
          <w:tcPr>
            <w:tcW w:w="850" w:type="dxa"/>
            <w:shd w:val="clear" w:color="auto" w:fill="auto"/>
            <w:noWrap/>
            <w:hideMark/>
          </w:tcPr>
          <w:p w14:paraId="2183194C"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3</w:t>
            </w:r>
          </w:p>
        </w:tc>
        <w:tc>
          <w:tcPr>
            <w:tcW w:w="850" w:type="dxa"/>
            <w:shd w:val="clear" w:color="auto" w:fill="auto"/>
            <w:noWrap/>
            <w:hideMark/>
          </w:tcPr>
          <w:p w14:paraId="3D6E4E41" w14:textId="77777777" w:rsidR="008F5F1B" w:rsidRPr="00B924BE" w:rsidRDefault="008F5F1B" w:rsidP="00F43919">
            <w:pPr>
              <w:spacing w:after="120"/>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2.03 </w:t>
            </w:r>
            <w:r w:rsidRPr="00B924BE">
              <w:rPr>
                <w:rFonts w:ascii="Times New Roman" w:eastAsia="Times New Roman" w:hAnsi="Times New Roman" w:cs="Times New Roman"/>
                <w:color w:val="000000"/>
                <w:sz w:val="24"/>
                <w:szCs w:val="24"/>
                <w:lang w:val="en-US" w:eastAsia="uk-UA" w:bidi="he-IL"/>
              </w:rPr>
              <w:br/>
              <w:t>+/-1.13</w:t>
            </w:r>
          </w:p>
        </w:tc>
      </w:tr>
      <w:tr w:rsidR="008F5F1B" w:rsidRPr="00B924BE" w14:paraId="520D2434" w14:textId="77777777" w:rsidTr="00F43919">
        <w:trPr>
          <w:trHeight w:val="300"/>
        </w:trPr>
        <w:tc>
          <w:tcPr>
            <w:tcW w:w="283" w:type="dxa"/>
          </w:tcPr>
          <w:p w14:paraId="27B8064B"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vAlign w:val="bottom"/>
            <w:hideMark/>
          </w:tcPr>
          <w:p w14:paraId="59D6247D" w14:textId="77777777" w:rsidR="008F5F1B" w:rsidRPr="00B924BE" w:rsidRDefault="008F5F1B" w:rsidP="00F43919">
            <w:pPr>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To study the role of ‘biotics’ in supporting healthy hand microbiome flora</w:t>
            </w:r>
          </w:p>
        </w:tc>
        <w:tc>
          <w:tcPr>
            <w:tcW w:w="850" w:type="dxa"/>
            <w:tcBorders>
              <w:bottom w:val="single" w:sz="4" w:space="0" w:color="auto"/>
            </w:tcBorders>
            <w:shd w:val="clear" w:color="auto" w:fill="auto"/>
            <w:noWrap/>
            <w:hideMark/>
          </w:tcPr>
          <w:p w14:paraId="0742C6ED"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57</w:t>
            </w:r>
          </w:p>
        </w:tc>
        <w:tc>
          <w:tcPr>
            <w:tcW w:w="850" w:type="dxa"/>
            <w:tcBorders>
              <w:bottom w:val="single" w:sz="4" w:space="0" w:color="auto"/>
            </w:tcBorders>
            <w:shd w:val="clear" w:color="auto" w:fill="auto"/>
            <w:noWrap/>
            <w:hideMark/>
          </w:tcPr>
          <w:p w14:paraId="27D61AB6"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15</w:t>
            </w:r>
          </w:p>
        </w:tc>
        <w:tc>
          <w:tcPr>
            <w:tcW w:w="865" w:type="dxa"/>
            <w:tcBorders>
              <w:bottom w:val="single" w:sz="4" w:space="0" w:color="auto"/>
            </w:tcBorders>
            <w:shd w:val="clear" w:color="auto" w:fill="auto"/>
            <w:noWrap/>
            <w:hideMark/>
          </w:tcPr>
          <w:p w14:paraId="5BCB7CD3"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15</w:t>
            </w:r>
          </w:p>
        </w:tc>
        <w:tc>
          <w:tcPr>
            <w:tcW w:w="850" w:type="dxa"/>
            <w:tcBorders>
              <w:bottom w:val="single" w:sz="4" w:space="0" w:color="auto"/>
            </w:tcBorders>
            <w:shd w:val="clear" w:color="auto" w:fill="auto"/>
            <w:noWrap/>
            <w:hideMark/>
          </w:tcPr>
          <w:p w14:paraId="28809A26"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12</w:t>
            </w:r>
          </w:p>
        </w:tc>
        <w:tc>
          <w:tcPr>
            <w:tcW w:w="850" w:type="dxa"/>
            <w:tcBorders>
              <w:bottom w:val="single" w:sz="4" w:space="0" w:color="auto"/>
            </w:tcBorders>
            <w:shd w:val="clear" w:color="auto" w:fill="auto"/>
            <w:noWrap/>
            <w:hideMark/>
          </w:tcPr>
          <w:p w14:paraId="68A66211"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2.41 </w:t>
            </w:r>
            <w:r w:rsidRPr="00B924BE">
              <w:rPr>
                <w:rFonts w:ascii="Times New Roman" w:eastAsia="Times New Roman" w:hAnsi="Times New Roman" w:cs="Times New Roman"/>
                <w:color w:val="000000"/>
                <w:sz w:val="24"/>
                <w:szCs w:val="24"/>
                <w:lang w:val="en-US" w:eastAsia="uk-UA" w:bidi="he-IL"/>
              </w:rPr>
              <w:br/>
              <w:t>+/-0.89</w:t>
            </w:r>
          </w:p>
        </w:tc>
      </w:tr>
      <w:tr w:rsidR="008F5F1B" w:rsidRPr="00B924BE" w14:paraId="7BCF99BE" w14:textId="77777777" w:rsidTr="00F43919">
        <w:trPr>
          <w:trHeight w:val="300"/>
        </w:trPr>
        <w:tc>
          <w:tcPr>
            <w:tcW w:w="6689" w:type="dxa"/>
            <w:gridSpan w:val="2"/>
          </w:tcPr>
          <w:p w14:paraId="5D32CCA9"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rPr>
              <w:t>Dynamics of hand transmission</w:t>
            </w:r>
          </w:p>
        </w:tc>
        <w:tc>
          <w:tcPr>
            <w:tcW w:w="850" w:type="dxa"/>
            <w:tcBorders>
              <w:top w:val="single" w:sz="4" w:space="0" w:color="auto"/>
            </w:tcBorders>
            <w:shd w:val="clear" w:color="auto" w:fill="auto"/>
            <w:noWrap/>
          </w:tcPr>
          <w:p w14:paraId="00E24D35"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04B8AD9E"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65" w:type="dxa"/>
            <w:tcBorders>
              <w:top w:val="single" w:sz="4" w:space="0" w:color="auto"/>
            </w:tcBorders>
            <w:shd w:val="clear" w:color="auto" w:fill="auto"/>
            <w:noWrap/>
          </w:tcPr>
          <w:p w14:paraId="3BE94531"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7F103004"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2B0F0F6D" w14:textId="77777777" w:rsidR="008F5F1B" w:rsidRPr="00B924BE" w:rsidRDefault="008F5F1B" w:rsidP="00F43919">
            <w:pPr>
              <w:spacing w:before="120"/>
              <w:jc w:val="center"/>
              <w:rPr>
                <w:rFonts w:ascii="Times New Roman" w:eastAsia="Times New Roman" w:hAnsi="Times New Roman" w:cs="Times New Roman"/>
                <w:b/>
                <w:bCs/>
                <w:color w:val="000000"/>
                <w:sz w:val="24"/>
                <w:szCs w:val="24"/>
                <w:lang w:val="en-US" w:eastAsia="uk-UA" w:bidi="he-IL"/>
              </w:rPr>
            </w:pPr>
          </w:p>
        </w:tc>
      </w:tr>
      <w:tr w:rsidR="008F5F1B" w:rsidRPr="00B924BE" w14:paraId="7B8657C6" w14:textId="77777777" w:rsidTr="00F43919">
        <w:trPr>
          <w:trHeight w:val="300"/>
        </w:trPr>
        <w:tc>
          <w:tcPr>
            <w:tcW w:w="283" w:type="dxa"/>
            <w:tcBorders>
              <w:bottom w:val="single" w:sz="4" w:space="0" w:color="auto"/>
            </w:tcBorders>
          </w:tcPr>
          <w:p w14:paraId="664A035C"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vAlign w:val="bottom"/>
            <w:hideMark/>
          </w:tcPr>
          <w:p w14:paraId="406FCB7F" w14:textId="77777777" w:rsidR="008F5F1B" w:rsidRPr="00B924BE" w:rsidRDefault="008F5F1B" w:rsidP="00F43919">
            <w:pPr>
              <w:rPr>
                <w:rFonts w:ascii="Times New Roman" w:eastAsia="Times New Roman" w:hAnsi="Times New Roman" w:cs="Times New Roman"/>
                <w:i/>
                <w:iCs/>
                <w:color w:val="000000"/>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To determine the type of hand-to-surface touch, which occurs when different potentially pathogenic organisms are present and the influence on hand hygiene opportunities</w:t>
            </w:r>
          </w:p>
        </w:tc>
        <w:tc>
          <w:tcPr>
            <w:tcW w:w="850" w:type="dxa"/>
            <w:tcBorders>
              <w:bottom w:val="single" w:sz="4" w:space="0" w:color="auto"/>
            </w:tcBorders>
            <w:shd w:val="clear" w:color="auto" w:fill="auto"/>
            <w:noWrap/>
            <w:hideMark/>
          </w:tcPr>
          <w:p w14:paraId="1BDE9045"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57</w:t>
            </w:r>
          </w:p>
        </w:tc>
        <w:tc>
          <w:tcPr>
            <w:tcW w:w="850" w:type="dxa"/>
            <w:tcBorders>
              <w:bottom w:val="single" w:sz="4" w:space="0" w:color="auto"/>
            </w:tcBorders>
            <w:shd w:val="clear" w:color="auto" w:fill="auto"/>
            <w:noWrap/>
            <w:hideMark/>
          </w:tcPr>
          <w:p w14:paraId="44516555"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15</w:t>
            </w:r>
          </w:p>
        </w:tc>
        <w:tc>
          <w:tcPr>
            <w:tcW w:w="865" w:type="dxa"/>
            <w:tcBorders>
              <w:bottom w:val="single" w:sz="4" w:space="0" w:color="auto"/>
            </w:tcBorders>
            <w:shd w:val="clear" w:color="auto" w:fill="auto"/>
            <w:noWrap/>
            <w:hideMark/>
          </w:tcPr>
          <w:p w14:paraId="01A9458D"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24</w:t>
            </w:r>
          </w:p>
        </w:tc>
        <w:tc>
          <w:tcPr>
            <w:tcW w:w="850" w:type="dxa"/>
            <w:tcBorders>
              <w:bottom w:val="single" w:sz="4" w:space="0" w:color="auto"/>
            </w:tcBorders>
            <w:shd w:val="clear" w:color="auto" w:fill="auto"/>
            <w:noWrap/>
            <w:hideMark/>
          </w:tcPr>
          <w:p w14:paraId="55DDD344"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3</w:t>
            </w:r>
          </w:p>
        </w:tc>
        <w:tc>
          <w:tcPr>
            <w:tcW w:w="850" w:type="dxa"/>
            <w:tcBorders>
              <w:bottom w:val="single" w:sz="4" w:space="0" w:color="auto"/>
            </w:tcBorders>
            <w:shd w:val="clear" w:color="auto" w:fill="auto"/>
            <w:noWrap/>
            <w:hideMark/>
          </w:tcPr>
          <w:p w14:paraId="39FEB584"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2.53 </w:t>
            </w:r>
            <w:r w:rsidRPr="00B924BE">
              <w:rPr>
                <w:rFonts w:ascii="Times New Roman" w:eastAsia="Times New Roman" w:hAnsi="Times New Roman" w:cs="Times New Roman"/>
                <w:color w:val="000000"/>
                <w:sz w:val="24"/>
                <w:szCs w:val="24"/>
                <w:lang w:val="en-US" w:eastAsia="uk-UA" w:bidi="he-IL"/>
              </w:rPr>
              <w:br/>
              <w:t>+/-1.0</w:t>
            </w:r>
          </w:p>
        </w:tc>
      </w:tr>
    </w:tbl>
    <w:p w14:paraId="6BE24A6D" w14:textId="77777777" w:rsidR="008F5F1B" w:rsidRPr="00B924BE" w:rsidRDefault="008F5F1B" w:rsidP="008F5F1B">
      <w:pPr>
        <w:rPr>
          <w:rFonts w:ascii="Times New Roman" w:hAnsi="Times New Roman" w:cs="Times New Roman"/>
          <w:sz w:val="24"/>
          <w:szCs w:val="24"/>
          <w:lang w:val="en-US"/>
        </w:rPr>
      </w:pPr>
    </w:p>
    <w:p w14:paraId="634E2F68" w14:textId="77777777" w:rsidR="008F5F1B" w:rsidRPr="00B924BE" w:rsidRDefault="008F5F1B" w:rsidP="008F5F1B">
      <w:pPr>
        <w:rPr>
          <w:rFonts w:ascii="Times New Roman" w:hAnsi="Times New Roman" w:cs="Times New Roman"/>
          <w:sz w:val="24"/>
          <w:szCs w:val="24"/>
          <w:lang w:val="en-US"/>
        </w:rPr>
      </w:pPr>
    </w:p>
    <w:p w14:paraId="497D93B4" w14:textId="5C4B1634" w:rsidR="008F5F1B" w:rsidRPr="00B924BE" w:rsidRDefault="008F5F1B" w:rsidP="008F5F1B">
      <w:pPr>
        <w:rPr>
          <w:rFonts w:ascii="Times New Roman" w:hAnsi="Times New Roman" w:cs="Times New Roman"/>
          <w:sz w:val="24"/>
          <w:szCs w:val="24"/>
          <w:u w:val="single"/>
          <w:lang w:val="en-US"/>
        </w:rPr>
      </w:pPr>
      <w:r w:rsidRPr="00B924BE">
        <w:rPr>
          <w:rFonts w:ascii="Times New Roman" w:hAnsi="Times New Roman" w:cs="Times New Roman"/>
          <w:sz w:val="24"/>
          <w:szCs w:val="24"/>
          <w:lang w:val="en-US"/>
        </w:rPr>
        <w:t xml:space="preserve">Communication and </w:t>
      </w:r>
      <w:r w:rsidR="0042647B" w:rsidRPr="00B924BE">
        <w:rPr>
          <w:rFonts w:ascii="Times New Roman" w:hAnsi="Times New Roman" w:cs="Times New Roman"/>
          <w:sz w:val="24"/>
          <w:szCs w:val="24"/>
          <w:lang w:val="en-US"/>
        </w:rPr>
        <w:t>r</w:t>
      </w:r>
      <w:r w:rsidRPr="00B924BE">
        <w:rPr>
          <w:rFonts w:ascii="Times New Roman" w:hAnsi="Times New Roman" w:cs="Times New Roman"/>
          <w:sz w:val="24"/>
          <w:szCs w:val="24"/>
          <w:lang w:val="en-US"/>
        </w:rPr>
        <w:t>eminders</w:t>
      </w:r>
    </w:p>
    <w:tbl>
      <w:tblPr>
        <w:tblW w:w="10954" w:type="dxa"/>
        <w:tblLook w:val="04A0" w:firstRow="1" w:lastRow="0" w:firstColumn="1" w:lastColumn="0" w:noHBand="0" w:noVBand="1"/>
      </w:tblPr>
      <w:tblGrid>
        <w:gridCol w:w="222"/>
        <w:gridCol w:w="6406"/>
        <w:gridCol w:w="850"/>
        <w:gridCol w:w="936"/>
        <w:gridCol w:w="1069"/>
        <w:gridCol w:w="910"/>
        <w:gridCol w:w="850"/>
      </w:tblGrid>
      <w:tr w:rsidR="008F5F1B" w:rsidRPr="00B924BE" w14:paraId="0B627D88" w14:textId="77777777" w:rsidTr="00F43919">
        <w:trPr>
          <w:trHeight w:val="300"/>
        </w:trPr>
        <w:tc>
          <w:tcPr>
            <w:tcW w:w="283" w:type="dxa"/>
            <w:tcBorders>
              <w:top w:val="single" w:sz="4" w:space="0" w:color="auto"/>
              <w:bottom w:val="single" w:sz="12" w:space="0" w:color="auto"/>
            </w:tcBorders>
          </w:tcPr>
          <w:p w14:paraId="719841F2"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6406" w:type="dxa"/>
            <w:tcBorders>
              <w:top w:val="single" w:sz="4" w:space="0" w:color="auto"/>
              <w:bottom w:val="single" w:sz="12" w:space="0" w:color="auto"/>
            </w:tcBorders>
            <w:shd w:val="clear" w:color="auto" w:fill="auto"/>
            <w:noWrap/>
            <w:hideMark/>
          </w:tcPr>
          <w:p w14:paraId="7926CDC8"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bottom w:val="single" w:sz="12" w:space="0" w:color="auto"/>
            </w:tcBorders>
            <w:shd w:val="clear" w:color="auto" w:fill="auto"/>
            <w:noWrap/>
            <w:vAlign w:val="center"/>
            <w:hideMark/>
          </w:tcPr>
          <w:p w14:paraId="60B16F02"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Agree (%)</w:t>
            </w:r>
          </w:p>
        </w:tc>
        <w:tc>
          <w:tcPr>
            <w:tcW w:w="850" w:type="dxa"/>
            <w:tcBorders>
              <w:top w:val="single" w:sz="4" w:space="0" w:color="auto"/>
              <w:bottom w:val="single" w:sz="12" w:space="0" w:color="auto"/>
            </w:tcBorders>
            <w:shd w:val="clear" w:color="auto" w:fill="auto"/>
            <w:noWrap/>
            <w:vAlign w:val="center"/>
            <w:hideMark/>
          </w:tcPr>
          <w:p w14:paraId="11FC9B96"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Neutral (%)</w:t>
            </w:r>
          </w:p>
        </w:tc>
        <w:tc>
          <w:tcPr>
            <w:tcW w:w="865" w:type="dxa"/>
            <w:tcBorders>
              <w:top w:val="single" w:sz="4" w:space="0" w:color="auto"/>
              <w:bottom w:val="single" w:sz="12" w:space="0" w:color="auto"/>
            </w:tcBorders>
            <w:shd w:val="clear" w:color="auto" w:fill="auto"/>
            <w:noWrap/>
            <w:vAlign w:val="center"/>
            <w:hideMark/>
          </w:tcPr>
          <w:p w14:paraId="22E986A3"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Disagree</w:t>
            </w:r>
          </w:p>
          <w:p w14:paraId="73DED714"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46EE1F7D"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Unable to rate</w:t>
            </w:r>
          </w:p>
          <w:p w14:paraId="383AD69A"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4447A3C4"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391C5978" w14:textId="77777777" w:rsidTr="00F43919">
        <w:trPr>
          <w:trHeight w:val="300"/>
        </w:trPr>
        <w:tc>
          <w:tcPr>
            <w:tcW w:w="6689" w:type="dxa"/>
            <w:gridSpan w:val="2"/>
            <w:tcBorders>
              <w:top w:val="single" w:sz="12" w:space="0" w:color="auto"/>
            </w:tcBorders>
          </w:tcPr>
          <w:p w14:paraId="5C769063"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b/>
                <w:bCs/>
                <w:sz w:val="24"/>
                <w:szCs w:val="24"/>
                <w:lang w:val="en-US"/>
              </w:rPr>
              <w:t>Hand hygiene marketing approaches</w:t>
            </w:r>
          </w:p>
        </w:tc>
        <w:tc>
          <w:tcPr>
            <w:tcW w:w="850" w:type="dxa"/>
            <w:tcBorders>
              <w:top w:val="single" w:sz="12" w:space="0" w:color="auto"/>
            </w:tcBorders>
            <w:shd w:val="clear" w:color="auto" w:fill="auto"/>
            <w:noWrap/>
            <w:vAlign w:val="center"/>
          </w:tcPr>
          <w:p w14:paraId="4B8E18D4"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vAlign w:val="center"/>
          </w:tcPr>
          <w:p w14:paraId="255B6851"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65" w:type="dxa"/>
            <w:tcBorders>
              <w:top w:val="single" w:sz="12" w:space="0" w:color="auto"/>
            </w:tcBorders>
            <w:shd w:val="clear" w:color="auto" w:fill="auto"/>
            <w:noWrap/>
            <w:vAlign w:val="center"/>
          </w:tcPr>
          <w:p w14:paraId="3EBDA319"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vAlign w:val="center"/>
          </w:tcPr>
          <w:p w14:paraId="0C26CE5A"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vAlign w:val="center"/>
          </w:tcPr>
          <w:p w14:paraId="47C7051F"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r>
      <w:tr w:rsidR="008F5F1B" w:rsidRPr="00B924BE" w14:paraId="20D54982" w14:textId="77777777" w:rsidTr="00F43919">
        <w:trPr>
          <w:trHeight w:val="300"/>
        </w:trPr>
        <w:tc>
          <w:tcPr>
            <w:tcW w:w="283" w:type="dxa"/>
            <w:tcBorders>
              <w:bottom w:val="single" w:sz="4" w:space="0" w:color="auto"/>
            </w:tcBorders>
          </w:tcPr>
          <w:p w14:paraId="0FA116F4"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vAlign w:val="bottom"/>
            <w:hideMark/>
          </w:tcPr>
          <w:p w14:paraId="31FA579F" w14:textId="7E0AE986" w:rsidR="008F5F1B" w:rsidRPr="00B924BE" w:rsidRDefault="008F5F1B" w:rsidP="00F43919">
            <w:pPr>
              <w:rPr>
                <w:rFonts w:ascii="Times New Roman" w:eastAsia="Times New Roman" w:hAnsi="Times New Roman" w:cs="Times New Roman"/>
                <w:i/>
                <w:iCs/>
                <w:color w:val="000000"/>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To study the relative contribution of each component of the marketing mix (product, price, people, place) to effective hand hygiene marketing (</w:t>
            </w:r>
            <w:r w:rsidR="0042647B" w:rsidRPr="00B924BE">
              <w:rPr>
                <w:rFonts w:ascii="Times New Roman" w:eastAsia="Times New Roman" w:hAnsi="Times New Roman" w:cs="Times New Roman"/>
                <w:i/>
                <w:iCs/>
                <w:color w:val="000000" w:themeColor="text1"/>
                <w:sz w:val="24"/>
                <w:szCs w:val="24"/>
                <w:lang w:val="en-US" w:eastAsia="uk-UA" w:bidi="he-IL"/>
              </w:rPr>
              <w:t>i.</w:t>
            </w:r>
            <w:r w:rsidRPr="00B924BE">
              <w:rPr>
                <w:rFonts w:ascii="Times New Roman" w:eastAsia="Times New Roman" w:hAnsi="Times New Roman" w:cs="Times New Roman"/>
                <w:i/>
                <w:iCs/>
                <w:color w:val="000000" w:themeColor="text1"/>
                <w:sz w:val="24"/>
                <w:szCs w:val="24"/>
                <w:lang w:val="en-US" w:eastAsia="uk-UA" w:bidi="he-IL"/>
              </w:rPr>
              <w:t>e</w:t>
            </w:r>
            <w:r w:rsidR="0042647B" w:rsidRPr="00B924BE">
              <w:rPr>
                <w:rFonts w:ascii="Times New Roman" w:eastAsia="Times New Roman" w:hAnsi="Times New Roman" w:cs="Times New Roman"/>
                <w:i/>
                <w:iCs/>
                <w:color w:val="000000" w:themeColor="text1"/>
                <w:sz w:val="24"/>
                <w:szCs w:val="24"/>
                <w:lang w:val="en-US" w:eastAsia="uk-UA" w:bidi="he-IL"/>
              </w:rPr>
              <w:t>.</w:t>
            </w:r>
            <w:r w:rsidRPr="00B924BE">
              <w:rPr>
                <w:rFonts w:ascii="Times New Roman" w:eastAsia="Times New Roman" w:hAnsi="Times New Roman" w:cs="Times New Roman"/>
                <w:i/>
                <w:iCs/>
                <w:color w:val="000000" w:themeColor="text1"/>
                <w:sz w:val="24"/>
                <w:szCs w:val="24"/>
                <w:lang w:val="en-US" w:eastAsia="uk-UA" w:bidi="he-IL"/>
              </w:rPr>
              <w:t>, not solely “promotions”)</w:t>
            </w:r>
          </w:p>
        </w:tc>
        <w:tc>
          <w:tcPr>
            <w:tcW w:w="850" w:type="dxa"/>
            <w:tcBorders>
              <w:bottom w:val="single" w:sz="4" w:space="0" w:color="auto"/>
            </w:tcBorders>
            <w:shd w:val="clear" w:color="auto" w:fill="auto"/>
            <w:noWrap/>
            <w:hideMark/>
          </w:tcPr>
          <w:p w14:paraId="6C004574"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58</w:t>
            </w:r>
          </w:p>
        </w:tc>
        <w:tc>
          <w:tcPr>
            <w:tcW w:w="850" w:type="dxa"/>
            <w:tcBorders>
              <w:bottom w:val="single" w:sz="4" w:space="0" w:color="auto"/>
            </w:tcBorders>
            <w:shd w:val="clear" w:color="auto" w:fill="auto"/>
            <w:noWrap/>
            <w:hideMark/>
          </w:tcPr>
          <w:p w14:paraId="6175530C"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24</w:t>
            </w:r>
          </w:p>
        </w:tc>
        <w:tc>
          <w:tcPr>
            <w:tcW w:w="865" w:type="dxa"/>
            <w:tcBorders>
              <w:bottom w:val="single" w:sz="4" w:space="0" w:color="auto"/>
            </w:tcBorders>
            <w:shd w:val="clear" w:color="auto" w:fill="auto"/>
            <w:noWrap/>
            <w:hideMark/>
          </w:tcPr>
          <w:p w14:paraId="6CFFE061"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13</w:t>
            </w:r>
          </w:p>
        </w:tc>
        <w:tc>
          <w:tcPr>
            <w:tcW w:w="850" w:type="dxa"/>
            <w:tcBorders>
              <w:bottom w:val="single" w:sz="4" w:space="0" w:color="auto"/>
            </w:tcBorders>
            <w:shd w:val="clear" w:color="auto" w:fill="auto"/>
            <w:noWrap/>
            <w:hideMark/>
          </w:tcPr>
          <w:p w14:paraId="2F4FCE18"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5</w:t>
            </w:r>
          </w:p>
        </w:tc>
        <w:tc>
          <w:tcPr>
            <w:tcW w:w="850" w:type="dxa"/>
            <w:tcBorders>
              <w:bottom w:val="single" w:sz="4" w:space="0" w:color="auto"/>
            </w:tcBorders>
            <w:shd w:val="clear" w:color="auto" w:fill="auto"/>
            <w:noWrap/>
            <w:hideMark/>
          </w:tcPr>
          <w:p w14:paraId="23A234EE"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2.41 </w:t>
            </w:r>
            <w:r w:rsidRPr="00B924BE">
              <w:rPr>
                <w:rFonts w:ascii="Times New Roman" w:eastAsia="Times New Roman" w:hAnsi="Times New Roman" w:cs="Times New Roman"/>
                <w:color w:val="000000"/>
                <w:sz w:val="24"/>
                <w:szCs w:val="24"/>
                <w:lang w:val="en-US" w:eastAsia="uk-UA" w:bidi="he-IL"/>
              </w:rPr>
              <w:br/>
              <w:t>+/-0.86</w:t>
            </w:r>
          </w:p>
        </w:tc>
      </w:tr>
    </w:tbl>
    <w:p w14:paraId="3171B8CC" w14:textId="77777777" w:rsidR="008F5F1B" w:rsidRPr="00B924BE" w:rsidRDefault="008F5F1B" w:rsidP="008F5F1B">
      <w:pPr>
        <w:rPr>
          <w:rFonts w:ascii="Times New Roman" w:hAnsi="Times New Roman" w:cs="Times New Roman"/>
          <w:sz w:val="24"/>
          <w:szCs w:val="24"/>
          <w:lang w:val="en-US"/>
        </w:rPr>
      </w:pPr>
    </w:p>
    <w:p w14:paraId="72CB4944" w14:textId="77777777" w:rsidR="008F5F1B" w:rsidRPr="00B924BE" w:rsidRDefault="008F5F1B" w:rsidP="008F5F1B">
      <w:pPr>
        <w:rPr>
          <w:rFonts w:ascii="Times New Roman" w:hAnsi="Times New Roman" w:cs="Times New Roman"/>
          <w:sz w:val="24"/>
          <w:szCs w:val="24"/>
          <w:lang w:val="en-US"/>
        </w:rPr>
      </w:pPr>
    </w:p>
    <w:p w14:paraId="7BC6A9C4" w14:textId="7120C2FB" w:rsidR="008F5F1B" w:rsidRPr="00B924BE" w:rsidRDefault="008F5F1B" w:rsidP="008F5F1B">
      <w:pPr>
        <w:rPr>
          <w:rFonts w:ascii="Times New Roman" w:hAnsi="Times New Roman" w:cs="Times New Roman"/>
          <w:sz w:val="24"/>
          <w:szCs w:val="24"/>
          <w:lang w:val="en-US"/>
        </w:rPr>
      </w:pPr>
      <w:r w:rsidRPr="00B924BE">
        <w:rPr>
          <w:rFonts w:ascii="Times New Roman" w:hAnsi="Times New Roman" w:cs="Times New Roman"/>
          <w:sz w:val="24"/>
          <w:szCs w:val="24"/>
          <w:lang w:val="en-US"/>
        </w:rPr>
        <w:t xml:space="preserve">HAI </w:t>
      </w:r>
      <w:r w:rsidR="0042647B" w:rsidRPr="00B924BE">
        <w:rPr>
          <w:rFonts w:ascii="Times New Roman" w:hAnsi="Times New Roman" w:cs="Times New Roman"/>
          <w:sz w:val="24"/>
          <w:szCs w:val="24"/>
          <w:lang w:val="en-US"/>
        </w:rPr>
        <w:t>i</w:t>
      </w:r>
      <w:r w:rsidRPr="00B924BE">
        <w:rPr>
          <w:rFonts w:ascii="Times New Roman" w:hAnsi="Times New Roman" w:cs="Times New Roman"/>
          <w:sz w:val="24"/>
          <w:szCs w:val="24"/>
          <w:lang w:val="en-US"/>
        </w:rPr>
        <w:t>mpact</w:t>
      </w:r>
    </w:p>
    <w:tbl>
      <w:tblPr>
        <w:tblW w:w="10954" w:type="dxa"/>
        <w:tblLook w:val="04A0" w:firstRow="1" w:lastRow="0" w:firstColumn="1" w:lastColumn="0" w:noHBand="0" w:noVBand="1"/>
      </w:tblPr>
      <w:tblGrid>
        <w:gridCol w:w="222"/>
        <w:gridCol w:w="6406"/>
        <w:gridCol w:w="850"/>
        <w:gridCol w:w="936"/>
        <w:gridCol w:w="1069"/>
        <w:gridCol w:w="910"/>
        <w:gridCol w:w="850"/>
      </w:tblGrid>
      <w:tr w:rsidR="008F5F1B" w:rsidRPr="00B924BE" w14:paraId="07497E46" w14:textId="77777777" w:rsidTr="00F43919">
        <w:trPr>
          <w:trHeight w:val="300"/>
        </w:trPr>
        <w:tc>
          <w:tcPr>
            <w:tcW w:w="283" w:type="dxa"/>
            <w:tcBorders>
              <w:top w:val="single" w:sz="4" w:space="0" w:color="auto"/>
              <w:bottom w:val="single" w:sz="12" w:space="0" w:color="auto"/>
            </w:tcBorders>
          </w:tcPr>
          <w:p w14:paraId="0F6BABFB"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6406" w:type="dxa"/>
            <w:tcBorders>
              <w:top w:val="single" w:sz="4" w:space="0" w:color="auto"/>
              <w:bottom w:val="single" w:sz="12" w:space="0" w:color="auto"/>
            </w:tcBorders>
            <w:shd w:val="clear" w:color="auto" w:fill="auto"/>
            <w:noWrap/>
            <w:hideMark/>
          </w:tcPr>
          <w:p w14:paraId="30B185B1"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bottom w:val="single" w:sz="12" w:space="0" w:color="auto"/>
            </w:tcBorders>
            <w:shd w:val="clear" w:color="auto" w:fill="auto"/>
            <w:noWrap/>
            <w:vAlign w:val="center"/>
            <w:hideMark/>
          </w:tcPr>
          <w:p w14:paraId="2562920C"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Agree (%)</w:t>
            </w:r>
          </w:p>
        </w:tc>
        <w:tc>
          <w:tcPr>
            <w:tcW w:w="850" w:type="dxa"/>
            <w:tcBorders>
              <w:top w:val="single" w:sz="4" w:space="0" w:color="auto"/>
              <w:bottom w:val="single" w:sz="12" w:space="0" w:color="auto"/>
            </w:tcBorders>
            <w:shd w:val="clear" w:color="auto" w:fill="auto"/>
            <w:noWrap/>
            <w:vAlign w:val="center"/>
            <w:hideMark/>
          </w:tcPr>
          <w:p w14:paraId="5189996B"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Neutral (%)</w:t>
            </w:r>
          </w:p>
        </w:tc>
        <w:tc>
          <w:tcPr>
            <w:tcW w:w="865" w:type="dxa"/>
            <w:tcBorders>
              <w:top w:val="single" w:sz="4" w:space="0" w:color="auto"/>
              <w:bottom w:val="single" w:sz="12" w:space="0" w:color="auto"/>
            </w:tcBorders>
            <w:shd w:val="clear" w:color="auto" w:fill="auto"/>
            <w:noWrap/>
            <w:vAlign w:val="center"/>
            <w:hideMark/>
          </w:tcPr>
          <w:p w14:paraId="26CF8D84"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Disagree</w:t>
            </w:r>
          </w:p>
          <w:p w14:paraId="0374CD29"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32EF46F5" w14:textId="77777777" w:rsidR="008F5F1B" w:rsidRPr="00B924BE" w:rsidRDefault="008F5F1B" w:rsidP="00F43919">
            <w:pPr>
              <w:jc w:val="center"/>
              <w:rPr>
                <w:rFonts w:ascii="Times New Roman" w:hAnsi="Times New Roman" w:cs="Times New Roman"/>
                <w:sz w:val="24"/>
                <w:szCs w:val="24"/>
                <w:lang w:val="en-US"/>
              </w:rPr>
            </w:pPr>
            <w:r w:rsidRPr="00B924BE">
              <w:rPr>
                <w:rFonts w:ascii="Times New Roman" w:hAnsi="Times New Roman" w:cs="Times New Roman"/>
                <w:sz w:val="24"/>
                <w:szCs w:val="24"/>
                <w:lang w:val="en-US"/>
              </w:rPr>
              <w:t>Unable to rate</w:t>
            </w:r>
          </w:p>
          <w:p w14:paraId="2081ED29"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w:t>
            </w:r>
          </w:p>
        </w:tc>
        <w:tc>
          <w:tcPr>
            <w:tcW w:w="850" w:type="dxa"/>
            <w:tcBorders>
              <w:top w:val="single" w:sz="4" w:space="0" w:color="auto"/>
              <w:bottom w:val="single" w:sz="12" w:space="0" w:color="auto"/>
            </w:tcBorders>
            <w:shd w:val="clear" w:color="auto" w:fill="auto"/>
            <w:noWrap/>
            <w:vAlign w:val="center"/>
            <w:hideMark/>
          </w:tcPr>
          <w:p w14:paraId="337414AA" w14:textId="77777777" w:rsidR="008F5F1B" w:rsidRPr="00B924BE" w:rsidRDefault="008F5F1B" w:rsidP="00F43919">
            <w:pPr>
              <w:jc w:val="center"/>
              <w:rPr>
                <w:rFonts w:ascii="Times New Roman" w:eastAsia="Times New Roman" w:hAnsi="Times New Roman" w:cs="Times New Roman"/>
                <w:b/>
                <w:bCs/>
                <w:color w:val="000000"/>
                <w:sz w:val="24"/>
                <w:szCs w:val="24"/>
                <w:lang w:val="en-US" w:eastAsia="uk-UA" w:bidi="he-IL"/>
              </w:rPr>
            </w:pPr>
            <w:r w:rsidRPr="00B924BE">
              <w:rPr>
                <w:rFonts w:ascii="Times New Roman" w:hAnsi="Times New Roman" w:cs="Times New Roman"/>
                <w:sz w:val="24"/>
                <w:szCs w:val="24"/>
                <w:lang w:val="en-US"/>
              </w:rPr>
              <w:t>Mean</w:t>
            </w:r>
            <w:r w:rsidRPr="00B924BE">
              <w:rPr>
                <w:rFonts w:ascii="Times New Roman" w:hAnsi="Times New Roman" w:cs="Times New Roman"/>
                <w:sz w:val="24"/>
                <w:szCs w:val="24"/>
                <w:lang w:val="en-US"/>
              </w:rPr>
              <w:br/>
              <w:t>± SD</w:t>
            </w:r>
          </w:p>
        </w:tc>
      </w:tr>
      <w:tr w:rsidR="008F5F1B" w:rsidRPr="00B924BE" w14:paraId="5B8F8405" w14:textId="77777777" w:rsidTr="00F43919">
        <w:trPr>
          <w:trHeight w:val="300"/>
        </w:trPr>
        <w:tc>
          <w:tcPr>
            <w:tcW w:w="6689" w:type="dxa"/>
            <w:gridSpan w:val="2"/>
            <w:tcBorders>
              <w:top w:val="single" w:sz="12" w:space="0" w:color="auto"/>
            </w:tcBorders>
          </w:tcPr>
          <w:p w14:paraId="297E05F8"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r w:rsidRPr="00B924BE">
              <w:rPr>
                <w:rFonts w:ascii="Times New Roman" w:eastAsia="Times New Roman" w:hAnsi="Times New Roman" w:cs="Times New Roman"/>
                <w:b/>
                <w:bCs/>
                <w:color w:val="000000"/>
                <w:sz w:val="24"/>
                <w:szCs w:val="24"/>
                <w:lang w:val="en-US" w:eastAsia="uk-UA" w:bidi="he-IL"/>
              </w:rPr>
              <w:t>Hand hygiene in specific settings</w:t>
            </w:r>
          </w:p>
        </w:tc>
        <w:tc>
          <w:tcPr>
            <w:tcW w:w="850" w:type="dxa"/>
            <w:tcBorders>
              <w:top w:val="single" w:sz="12" w:space="0" w:color="auto"/>
            </w:tcBorders>
            <w:shd w:val="clear" w:color="auto" w:fill="auto"/>
            <w:noWrap/>
            <w:vAlign w:val="center"/>
          </w:tcPr>
          <w:p w14:paraId="62B7B9F5"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vAlign w:val="center"/>
          </w:tcPr>
          <w:p w14:paraId="3D65D50E"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65" w:type="dxa"/>
            <w:tcBorders>
              <w:top w:val="single" w:sz="12" w:space="0" w:color="auto"/>
            </w:tcBorders>
            <w:shd w:val="clear" w:color="auto" w:fill="auto"/>
            <w:noWrap/>
            <w:vAlign w:val="center"/>
          </w:tcPr>
          <w:p w14:paraId="06AB46E4"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vAlign w:val="center"/>
          </w:tcPr>
          <w:p w14:paraId="73CB5345"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12" w:space="0" w:color="auto"/>
            </w:tcBorders>
            <w:shd w:val="clear" w:color="auto" w:fill="auto"/>
            <w:noWrap/>
            <w:vAlign w:val="center"/>
          </w:tcPr>
          <w:p w14:paraId="5A4671FB"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r>
      <w:tr w:rsidR="008F5F1B" w:rsidRPr="00B924BE" w14:paraId="3AC7DC33" w14:textId="77777777" w:rsidTr="00F43919">
        <w:trPr>
          <w:trHeight w:val="300"/>
        </w:trPr>
        <w:tc>
          <w:tcPr>
            <w:tcW w:w="283" w:type="dxa"/>
          </w:tcPr>
          <w:p w14:paraId="2BC8ABDA"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vAlign w:val="bottom"/>
            <w:hideMark/>
          </w:tcPr>
          <w:p w14:paraId="4C75A396" w14:textId="4AA252D7" w:rsidR="008F5F1B" w:rsidRPr="00B924BE" w:rsidRDefault="008F5F1B" w:rsidP="00F43919">
            <w:pPr>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To evaluate the role of non-compliance with hand hygiene best practices on</w:t>
            </w:r>
            <w:r w:rsidR="0042647B" w:rsidRPr="00B924BE">
              <w:rPr>
                <w:rFonts w:ascii="Times New Roman" w:eastAsia="Times New Roman" w:hAnsi="Times New Roman" w:cs="Times New Roman"/>
                <w:i/>
                <w:iCs/>
                <w:color w:val="000000" w:themeColor="text1"/>
                <w:sz w:val="24"/>
                <w:szCs w:val="24"/>
                <w:lang w:val="en-US" w:eastAsia="uk-UA" w:bidi="he-IL"/>
              </w:rPr>
              <w:t xml:space="preserve"> the</w:t>
            </w:r>
            <w:r w:rsidRPr="00B924BE">
              <w:rPr>
                <w:rFonts w:ascii="Times New Roman" w:eastAsia="Times New Roman" w:hAnsi="Times New Roman" w:cs="Times New Roman"/>
                <w:i/>
                <w:iCs/>
                <w:color w:val="000000" w:themeColor="text1"/>
                <w:sz w:val="24"/>
                <w:szCs w:val="24"/>
                <w:lang w:val="en-US" w:eastAsia="uk-UA" w:bidi="he-IL"/>
              </w:rPr>
              <w:t xml:space="preserve"> carriage and transmission of healthcare-associated pathogens in the context of care of Covid-19 patients</w:t>
            </w:r>
          </w:p>
        </w:tc>
        <w:tc>
          <w:tcPr>
            <w:tcW w:w="850" w:type="dxa"/>
            <w:tcBorders>
              <w:bottom w:val="single" w:sz="4" w:space="0" w:color="auto"/>
            </w:tcBorders>
            <w:shd w:val="clear" w:color="auto" w:fill="auto"/>
            <w:noWrap/>
            <w:hideMark/>
          </w:tcPr>
          <w:p w14:paraId="58117FB7"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68</w:t>
            </w:r>
          </w:p>
        </w:tc>
        <w:tc>
          <w:tcPr>
            <w:tcW w:w="850" w:type="dxa"/>
            <w:tcBorders>
              <w:bottom w:val="single" w:sz="4" w:space="0" w:color="auto"/>
            </w:tcBorders>
            <w:shd w:val="clear" w:color="auto" w:fill="auto"/>
            <w:noWrap/>
            <w:hideMark/>
          </w:tcPr>
          <w:p w14:paraId="325D8199"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21</w:t>
            </w:r>
          </w:p>
        </w:tc>
        <w:tc>
          <w:tcPr>
            <w:tcW w:w="865" w:type="dxa"/>
            <w:tcBorders>
              <w:bottom w:val="single" w:sz="4" w:space="0" w:color="auto"/>
            </w:tcBorders>
            <w:shd w:val="clear" w:color="auto" w:fill="auto"/>
            <w:noWrap/>
            <w:hideMark/>
          </w:tcPr>
          <w:p w14:paraId="4841968F"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9</w:t>
            </w:r>
          </w:p>
        </w:tc>
        <w:tc>
          <w:tcPr>
            <w:tcW w:w="850" w:type="dxa"/>
            <w:tcBorders>
              <w:bottom w:val="single" w:sz="4" w:space="0" w:color="auto"/>
            </w:tcBorders>
            <w:shd w:val="clear" w:color="auto" w:fill="auto"/>
            <w:noWrap/>
            <w:hideMark/>
          </w:tcPr>
          <w:p w14:paraId="1739CCD6"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0" w:type="dxa"/>
            <w:shd w:val="clear" w:color="auto" w:fill="auto"/>
            <w:noWrap/>
            <w:hideMark/>
          </w:tcPr>
          <w:p w14:paraId="1F73DBE6"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2.28 </w:t>
            </w:r>
            <w:r w:rsidRPr="00B924BE">
              <w:rPr>
                <w:rFonts w:ascii="Times New Roman" w:eastAsia="Times New Roman" w:hAnsi="Times New Roman" w:cs="Times New Roman"/>
                <w:color w:val="000000"/>
                <w:sz w:val="24"/>
                <w:szCs w:val="24"/>
                <w:lang w:val="en-US" w:eastAsia="uk-UA" w:bidi="he-IL"/>
              </w:rPr>
              <w:br/>
              <w:t>+/-0.79</w:t>
            </w:r>
          </w:p>
        </w:tc>
      </w:tr>
      <w:tr w:rsidR="008F5F1B" w:rsidRPr="00B924BE" w14:paraId="4EA6ECFF" w14:textId="77777777" w:rsidTr="00F43919">
        <w:trPr>
          <w:trHeight w:val="300"/>
        </w:trPr>
        <w:tc>
          <w:tcPr>
            <w:tcW w:w="6689" w:type="dxa"/>
            <w:gridSpan w:val="2"/>
          </w:tcPr>
          <w:p w14:paraId="20575B9C" w14:textId="77777777" w:rsidR="008F5F1B" w:rsidRPr="00B924BE" w:rsidRDefault="008F5F1B" w:rsidP="00F43919">
            <w:pPr>
              <w:spacing w:before="120"/>
              <w:rPr>
                <w:rFonts w:ascii="Times New Roman" w:eastAsia="Times New Roman" w:hAnsi="Times New Roman" w:cs="Times New Roman"/>
                <w:b/>
                <w:bCs/>
                <w:color w:val="000000" w:themeColor="text1"/>
                <w:sz w:val="24"/>
                <w:szCs w:val="24"/>
                <w:lang w:val="en-US" w:eastAsia="uk-UA" w:bidi="he-IL"/>
              </w:rPr>
            </w:pPr>
            <w:r w:rsidRPr="00B924BE">
              <w:rPr>
                <w:rFonts w:ascii="Times New Roman" w:eastAsia="Times New Roman" w:hAnsi="Times New Roman" w:cs="Times New Roman"/>
                <w:b/>
                <w:bCs/>
                <w:color w:val="000000" w:themeColor="text1"/>
                <w:sz w:val="24"/>
                <w:szCs w:val="24"/>
                <w:lang w:val="en-US" w:eastAsia="uk-UA" w:bidi="he-IL"/>
              </w:rPr>
              <w:t>Hand hygiene in settings with limited resources</w:t>
            </w:r>
          </w:p>
        </w:tc>
        <w:tc>
          <w:tcPr>
            <w:tcW w:w="850" w:type="dxa"/>
            <w:tcBorders>
              <w:top w:val="single" w:sz="4" w:space="0" w:color="auto"/>
            </w:tcBorders>
            <w:shd w:val="clear" w:color="auto" w:fill="auto"/>
            <w:noWrap/>
          </w:tcPr>
          <w:p w14:paraId="5262234C"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19F0FA38"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65" w:type="dxa"/>
            <w:tcBorders>
              <w:top w:val="single" w:sz="4" w:space="0" w:color="auto"/>
            </w:tcBorders>
            <w:shd w:val="clear" w:color="auto" w:fill="auto"/>
            <w:noWrap/>
          </w:tcPr>
          <w:p w14:paraId="4CBC077E"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64783BBF"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c>
          <w:tcPr>
            <w:tcW w:w="850" w:type="dxa"/>
            <w:tcBorders>
              <w:top w:val="single" w:sz="4" w:space="0" w:color="auto"/>
            </w:tcBorders>
            <w:shd w:val="clear" w:color="auto" w:fill="auto"/>
            <w:noWrap/>
          </w:tcPr>
          <w:p w14:paraId="7398F975" w14:textId="77777777" w:rsidR="008F5F1B" w:rsidRPr="00B924BE" w:rsidRDefault="008F5F1B" w:rsidP="00F43919">
            <w:pPr>
              <w:spacing w:before="120"/>
              <w:rPr>
                <w:rFonts w:ascii="Times New Roman" w:eastAsia="Times New Roman" w:hAnsi="Times New Roman" w:cs="Times New Roman"/>
                <w:b/>
                <w:bCs/>
                <w:color w:val="000000"/>
                <w:sz w:val="24"/>
                <w:szCs w:val="24"/>
                <w:lang w:val="en-US" w:eastAsia="uk-UA" w:bidi="he-IL"/>
              </w:rPr>
            </w:pPr>
          </w:p>
        </w:tc>
      </w:tr>
      <w:tr w:rsidR="008F5F1B" w:rsidRPr="00B924BE" w14:paraId="3121DE57" w14:textId="77777777" w:rsidTr="00F43919">
        <w:trPr>
          <w:trHeight w:val="300"/>
        </w:trPr>
        <w:tc>
          <w:tcPr>
            <w:tcW w:w="283" w:type="dxa"/>
            <w:tcBorders>
              <w:bottom w:val="single" w:sz="4" w:space="0" w:color="auto"/>
            </w:tcBorders>
          </w:tcPr>
          <w:p w14:paraId="74DED743" w14:textId="77777777" w:rsidR="008F5F1B" w:rsidRPr="00B924BE" w:rsidRDefault="008F5F1B" w:rsidP="00F43919">
            <w:pPr>
              <w:rPr>
                <w:rFonts w:ascii="Times New Roman" w:eastAsia="Times New Roman" w:hAnsi="Times New Roman" w:cs="Times New Roman"/>
                <w:color w:val="000000"/>
                <w:sz w:val="24"/>
                <w:szCs w:val="24"/>
                <w:lang w:val="en-US" w:eastAsia="uk-UA" w:bidi="he-IL"/>
              </w:rPr>
            </w:pPr>
          </w:p>
        </w:tc>
        <w:tc>
          <w:tcPr>
            <w:tcW w:w="6406" w:type="dxa"/>
            <w:tcBorders>
              <w:bottom w:val="single" w:sz="4" w:space="0" w:color="auto"/>
            </w:tcBorders>
            <w:shd w:val="clear" w:color="auto" w:fill="auto"/>
            <w:noWrap/>
            <w:vAlign w:val="bottom"/>
            <w:hideMark/>
          </w:tcPr>
          <w:p w14:paraId="23F5235F" w14:textId="77777777" w:rsidR="008F5F1B" w:rsidRPr="00B924BE" w:rsidRDefault="008F5F1B" w:rsidP="00F43919">
            <w:pPr>
              <w:rPr>
                <w:rFonts w:ascii="Times New Roman" w:eastAsia="Times New Roman" w:hAnsi="Times New Roman" w:cs="Times New Roman"/>
                <w:i/>
                <w:iCs/>
                <w:color w:val="000000" w:themeColor="text1"/>
                <w:sz w:val="24"/>
                <w:szCs w:val="24"/>
                <w:lang w:val="en-US" w:eastAsia="uk-UA" w:bidi="he-IL"/>
              </w:rPr>
            </w:pPr>
            <w:r w:rsidRPr="00B924BE">
              <w:rPr>
                <w:rFonts w:ascii="Times New Roman" w:eastAsia="Times New Roman" w:hAnsi="Times New Roman" w:cs="Times New Roman"/>
                <w:i/>
                <w:iCs/>
                <w:color w:val="000000" w:themeColor="text1"/>
                <w:sz w:val="24"/>
                <w:szCs w:val="24"/>
                <w:lang w:val="en-US" w:eastAsia="uk-UA" w:bidi="he-IL"/>
              </w:rPr>
              <w:t>To assess the impact of using AHBRs on nosocomial outbreaks of scabies in low-resource settings</w:t>
            </w:r>
          </w:p>
        </w:tc>
        <w:tc>
          <w:tcPr>
            <w:tcW w:w="850" w:type="dxa"/>
            <w:tcBorders>
              <w:bottom w:val="single" w:sz="4" w:space="0" w:color="auto"/>
            </w:tcBorders>
            <w:shd w:val="clear" w:color="auto" w:fill="auto"/>
            <w:noWrap/>
            <w:hideMark/>
          </w:tcPr>
          <w:p w14:paraId="0E5ABAEC"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56</w:t>
            </w:r>
          </w:p>
        </w:tc>
        <w:tc>
          <w:tcPr>
            <w:tcW w:w="850" w:type="dxa"/>
            <w:tcBorders>
              <w:bottom w:val="single" w:sz="4" w:space="0" w:color="auto"/>
            </w:tcBorders>
            <w:shd w:val="clear" w:color="auto" w:fill="auto"/>
            <w:noWrap/>
            <w:hideMark/>
          </w:tcPr>
          <w:p w14:paraId="49C1A72E"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30</w:t>
            </w:r>
          </w:p>
        </w:tc>
        <w:tc>
          <w:tcPr>
            <w:tcW w:w="865" w:type="dxa"/>
            <w:tcBorders>
              <w:bottom w:val="single" w:sz="4" w:space="0" w:color="auto"/>
            </w:tcBorders>
            <w:shd w:val="clear" w:color="auto" w:fill="auto"/>
            <w:noWrap/>
            <w:hideMark/>
          </w:tcPr>
          <w:p w14:paraId="25377970"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12</w:t>
            </w:r>
          </w:p>
        </w:tc>
        <w:tc>
          <w:tcPr>
            <w:tcW w:w="850" w:type="dxa"/>
            <w:tcBorders>
              <w:bottom w:val="single" w:sz="4" w:space="0" w:color="auto"/>
            </w:tcBorders>
            <w:shd w:val="clear" w:color="auto" w:fill="auto"/>
            <w:noWrap/>
            <w:hideMark/>
          </w:tcPr>
          <w:p w14:paraId="5C3A7C7A"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2</w:t>
            </w:r>
          </w:p>
        </w:tc>
        <w:tc>
          <w:tcPr>
            <w:tcW w:w="850" w:type="dxa"/>
            <w:tcBorders>
              <w:bottom w:val="single" w:sz="4" w:space="0" w:color="auto"/>
            </w:tcBorders>
            <w:shd w:val="clear" w:color="auto" w:fill="auto"/>
            <w:noWrap/>
            <w:hideMark/>
          </w:tcPr>
          <w:p w14:paraId="4AC63667" w14:textId="77777777" w:rsidR="008F5F1B" w:rsidRPr="00B924BE" w:rsidRDefault="008F5F1B" w:rsidP="00F43919">
            <w:pPr>
              <w:jc w:val="center"/>
              <w:rPr>
                <w:rFonts w:ascii="Times New Roman" w:eastAsia="Times New Roman" w:hAnsi="Times New Roman" w:cs="Times New Roman"/>
                <w:color w:val="000000"/>
                <w:sz w:val="24"/>
                <w:szCs w:val="24"/>
                <w:lang w:val="en-US" w:eastAsia="uk-UA" w:bidi="he-IL"/>
              </w:rPr>
            </w:pPr>
            <w:r w:rsidRPr="00B924BE">
              <w:rPr>
                <w:rFonts w:ascii="Times New Roman" w:eastAsia="Times New Roman" w:hAnsi="Times New Roman" w:cs="Times New Roman"/>
                <w:color w:val="000000"/>
                <w:sz w:val="24"/>
                <w:szCs w:val="24"/>
                <w:lang w:val="en-US" w:eastAsia="uk-UA" w:bidi="he-IL"/>
              </w:rPr>
              <w:t xml:space="preserve">2.21 </w:t>
            </w:r>
            <w:r w:rsidRPr="00B924BE">
              <w:rPr>
                <w:rFonts w:ascii="Times New Roman" w:eastAsia="Times New Roman" w:hAnsi="Times New Roman" w:cs="Times New Roman"/>
                <w:color w:val="000000"/>
                <w:sz w:val="24"/>
                <w:szCs w:val="24"/>
                <w:lang w:val="en-US" w:eastAsia="uk-UA" w:bidi="he-IL"/>
              </w:rPr>
              <w:br/>
              <w:t>+/-1.04</w:t>
            </w:r>
          </w:p>
        </w:tc>
      </w:tr>
    </w:tbl>
    <w:p w14:paraId="7AEC5A5B" w14:textId="1FBEA8C2" w:rsidR="00394C10" w:rsidRPr="00B924BE" w:rsidRDefault="008F5F1B" w:rsidP="008F5F1B">
      <w:pPr>
        <w:rPr>
          <w:rFonts w:ascii="Times New Roman" w:eastAsia="Arial" w:hAnsi="Times New Roman" w:cs="Times New Roman"/>
          <w:color w:val="000000" w:themeColor="text1"/>
          <w:sz w:val="24"/>
          <w:szCs w:val="24"/>
        </w:rPr>
      </w:pPr>
      <w:r w:rsidRPr="00B924BE">
        <w:rPr>
          <w:rFonts w:ascii="Times New Roman" w:eastAsia="Arial" w:hAnsi="Times New Roman" w:cs="Times New Roman"/>
          <w:color w:val="000000" w:themeColor="text1"/>
          <w:sz w:val="24"/>
          <w:szCs w:val="24"/>
        </w:rPr>
        <w:t xml:space="preserve">SD, standard </w:t>
      </w:r>
      <w:proofErr w:type="spellStart"/>
      <w:r w:rsidRPr="00B924BE">
        <w:rPr>
          <w:rFonts w:ascii="Times New Roman" w:eastAsia="Arial" w:hAnsi="Times New Roman" w:cs="Times New Roman"/>
          <w:color w:val="000000" w:themeColor="text1"/>
          <w:sz w:val="24"/>
          <w:szCs w:val="24"/>
        </w:rPr>
        <w:t>deviation</w:t>
      </w:r>
      <w:proofErr w:type="spellEnd"/>
      <w:r w:rsidR="00394C10">
        <w:rPr>
          <w:rFonts w:ascii="Times New Roman" w:eastAsia="Arial" w:hAnsi="Times New Roman" w:cs="Times New Roman"/>
          <w:color w:val="000000" w:themeColor="text1"/>
          <w:sz w:val="24"/>
          <w:szCs w:val="24"/>
        </w:rPr>
        <w:t xml:space="preserve"> ; HAI, </w:t>
      </w:r>
      <w:proofErr w:type="spellStart"/>
      <w:r w:rsidR="00394C10" w:rsidRPr="009113CE">
        <w:rPr>
          <w:rFonts w:ascii="Times New Roman" w:eastAsia="Arial" w:hAnsi="Times New Roman" w:cs="Times New Roman"/>
          <w:sz w:val="24"/>
          <w:szCs w:val="24"/>
        </w:rPr>
        <w:t>healthcare-associated</w:t>
      </w:r>
      <w:proofErr w:type="spellEnd"/>
      <w:r w:rsidR="00394C10" w:rsidRPr="009113CE">
        <w:rPr>
          <w:rFonts w:ascii="Times New Roman" w:eastAsia="Arial" w:hAnsi="Times New Roman" w:cs="Times New Roman"/>
          <w:sz w:val="24"/>
          <w:szCs w:val="24"/>
        </w:rPr>
        <w:t xml:space="preserve"> infections.</w:t>
      </w:r>
    </w:p>
    <w:p w14:paraId="0ED67E1E" w14:textId="77777777" w:rsidR="009113CE" w:rsidRDefault="008F5F1B" w:rsidP="009113CE">
      <w:pPr>
        <w:rPr>
          <w:rFonts w:ascii="Times New Roman" w:eastAsia="Arial" w:hAnsi="Times New Roman" w:cs="Times New Roman"/>
          <w:color w:val="000000" w:themeColor="text1"/>
          <w:sz w:val="24"/>
          <w:szCs w:val="24"/>
          <w:lang w:val="en-GB"/>
        </w:rPr>
      </w:pPr>
      <w:r w:rsidRPr="00B924BE">
        <w:rPr>
          <w:rFonts w:ascii="Times New Roman" w:eastAsia="Arial" w:hAnsi="Times New Roman" w:cs="Times New Roman"/>
          <w:color w:val="000000" w:themeColor="text1"/>
          <w:sz w:val="24"/>
          <w:szCs w:val="24"/>
          <w:lang w:val="en-GB"/>
        </w:rPr>
        <w:t>*Italici</w:t>
      </w:r>
      <w:r w:rsidR="0042647B" w:rsidRPr="00B924BE">
        <w:rPr>
          <w:rFonts w:ascii="Times New Roman" w:eastAsia="Arial" w:hAnsi="Times New Roman" w:cs="Times New Roman"/>
          <w:color w:val="000000" w:themeColor="text1"/>
          <w:sz w:val="24"/>
          <w:szCs w:val="24"/>
          <w:lang w:val="en-GB"/>
        </w:rPr>
        <w:t>z</w:t>
      </w:r>
      <w:r w:rsidRPr="00B924BE">
        <w:rPr>
          <w:rFonts w:ascii="Times New Roman" w:eastAsia="Arial" w:hAnsi="Times New Roman" w:cs="Times New Roman"/>
          <w:color w:val="000000" w:themeColor="text1"/>
          <w:sz w:val="24"/>
          <w:szCs w:val="24"/>
          <w:lang w:val="en-GB"/>
        </w:rPr>
        <w:t>ed statements indicate research statements that did not reach consensus following the Delphi survey rounds.</w:t>
      </w:r>
      <w:r w:rsidR="009113CE">
        <w:rPr>
          <w:rFonts w:ascii="Times New Roman" w:eastAsia="Arial" w:hAnsi="Times New Roman" w:cs="Times New Roman"/>
          <w:color w:val="000000" w:themeColor="text1"/>
          <w:sz w:val="24"/>
          <w:szCs w:val="24"/>
          <w:lang w:val="en-GB"/>
        </w:rPr>
        <w:t xml:space="preserve"> </w:t>
      </w:r>
    </w:p>
    <w:p w14:paraId="47FE5BE1" w14:textId="14DD74CC" w:rsidR="009113CE" w:rsidRPr="009113CE" w:rsidRDefault="009113CE" w:rsidP="009113CE">
      <w:pPr>
        <w:rPr>
          <w:rFonts w:ascii="Times New Roman" w:eastAsia="Arial" w:hAnsi="Times New Roman" w:cs="Times New Roman"/>
          <w:color w:val="000000" w:themeColor="text1"/>
          <w:sz w:val="24"/>
          <w:szCs w:val="24"/>
          <w:lang w:val="en-GB"/>
        </w:rPr>
      </w:pPr>
      <w:proofErr w:type="spellStart"/>
      <w:r>
        <w:rPr>
          <w:rFonts w:ascii="Times New Roman" w:eastAsia="Arial" w:hAnsi="Times New Roman" w:cs="Times New Roman"/>
          <w:sz w:val="24"/>
          <w:szCs w:val="24"/>
        </w:rPr>
        <w:t>R</w:t>
      </w:r>
      <w:r w:rsidRPr="009113CE">
        <w:rPr>
          <w:rFonts w:ascii="Times New Roman" w:eastAsia="Arial" w:hAnsi="Times New Roman" w:cs="Times New Roman"/>
          <w:sz w:val="24"/>
          <w:szCs w:val="24"/>
        </w:rPr>
        <w:t>esearch</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priorities</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categorized</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into</w:t>
      </w:r>
      <w:proofErr w:type="spellEnd"/>
      <w:r w:rsidRPr="009113CE">
        <w:rPr>
          <w:rFonts w:ascii="Times New Roman" w:eastAsia="Arial" w:hAnsi="Times New Roman" w:cs="Times New Roman"/>
          <w:sz w:val="24"/>
          <w:szCs w:val="24"/>
        </w:rPr>
        <w:t xml:space="preserve"> six </w:t>
      </w:r>
      <w:proofErr w:type="spellStart"/>
      <w:r w:rsidRPr="009113CE">
        <w:rPr>
          <w:rFonts w:ascii="Times New Roman" w:eastAsia="Arial" w:hAnsi="Times New Roman" w:cs="Times New Roman"/>
          <w:sz w:val="24"/>
          <w:szCs w:val="24"/>
        </w:rPr>
        <w:t>thematic</w:t>
      </w:r>
      <w:proofErr w:type="spellEnd"/>
      <w:r w:rsidRPr="009113CE">
        <w:rPr>
          <w:rFonts w:ascii="Times New Roman" w:eastAsia="Arial" w:hAnsi="Times New Roman" w:cs="Times New Roman"/>
          <w:sz w:val="24"/>
          <w:szCs w:val="24"/>
        </w:rPr>
        <w:t xml:space="preserve"> </w:t>
      </w:r>
      <w:proofErr w:type="spellStart"/>
      <w:proofErr w:type="gramStart"/>
      <w:r w:rsidRPr="009113CE">
        <w:rPr>
          <w:rFonts w:ascii="Times New Roman" w:eastAsia="Arial" w:hAnsi="Times New Roman" w:cs="Times New Roman"/>
          <w:sz w:val="24"/>
          <w:szCs w:val="24"/>
        </w:rPr>
        <w:t>domains</w:t>
      </w:r>
      <w:proofErr w:type="spellEnd"/>
      <w:r w:rsidRPr="009113CE">
        <w:rPr>
          <w:rFonts w:ascii="Times New Roman" w:eastAsia="Arial" w:hAnsi="Times New Roman" w:cs="Times New Roman"/>
          <w:sz w:val="24"/>
          <w:szCs w:val="24"/>
        </w:rPr>
        <w:t>:</w:t>
      </w:r>
      <w:proofErr w:type="gramEnd"/>
      <w:r w:rsidRPr="009113CE">
        <w:rPr>
          <w:rFonts w:ascii="Times New Roman" w:eastAsia="Arial" w:hAnsi="Times New Roman" w:cs="Times New Roman"/>
          <w:sz w:val="24"/>
          <w:szCs w:val="24"/>
        </w:rPr>
        <w:t xml:space="preserve"> system change; training and </w:t>
      </w:r>
      <w:proofErr w:type="spellStart"/>
      <w:r w:rsidRPr="009113CE">
        <w:rPr>
          <w:rFonts w:ascii="Times New Roman" w:eastAsia="Arial" w:hAnsi="Times New Roman" w:cs="Times New Roman"/>
          <w:sz w:val="24"/>
          <w:szCs w:val="24"/>
        </w:rPr>
        <w:t>education</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evaluation</w:t>
      </w:r>
      <w:proofErr w:type="spellEnd"/>
      <w:r w:rsidRPr="009113CE">
        <w:rPr>
          <w:rFonts w:ascii="Times New Roman" w:eastAsia="Arial" w:hAnsi="Times New Roman" w:cs="Times New Roman"/>
          <w:sz w:val="24"/>
          <w:szCs w:val="24"/>
        </w:rPr>
        <w:t xml:space="preserve"> and feedback; </w:t>
      </w:r>
      <w:proofErr w:type="spellStart"/>
      <w:r w:rsidRPr="009113CE">
        <w:rPr>
          <w:rFonts w:ascii="Times New Roman" w:eastAsia="Arial" w:hAnsi="Times New Roman" w:cs="Times New Roman"/>
          <w:sz w:val="24"/>
          <w:szCs w:val="24"/>
        </w:rPr>
        <w:t>reminders</w:t>
      </w:r>
      <w:proofErr w:type="spellEnd"/>
      <w:r w:rsidRPr="009113CE">
        <w:rPr>
          <w:rFonts w:ascii="Times New Roman" w:eastAsia="Arial" w:hAnsi="Times New Roman" w:cs="Times New Roman"/>
          <w:sz w:val="24"/>
          <w:szCs w:val="24"/>
        </w:rPr>
        <w:t xml:space="preserve"> and communications; </w:t>
      </w:r>
      <w:proofErr w:type="spellStart"/>
      <w:r w:rsidRPr="009113CE">
        <w:rPr>
          <w:rFonts w:ascii="Times New Roman" w:eastAsia="Arial" w:hAnsi="Times New Roman" w:cs="Times New Roman"/>
          <w:sz w:val="24"/>
          <w:szCs w:val="24"/>
        </w:rPr>
        <w:t>institutional</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safety</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climate</w:t>
      </w:r>
      <w:proofErr w:type="spellEnd"/>
      <w:r w:rsidRPr="009113CE">
        <w:rPr>
          <w:rFonts w:ascii="Times New Roman" w:eastAsia="Arial" w:hAnsi="Times New Roman" w:cs="Times New Roman"/>
          <w:sz w:val="24"/>
          <w:szCs w:val="24"/>
        </w:rPr>
        <w:t xml:space="preserve">; and the impact of hand </w:t>
      </w:r>
      <w:proofErr w:type="spellStart"/>
      <w:r w:rsidRPr="009113CE">
        <w:rPr>
          <w:rFonts w:ascii="Times New Roman" w:eastAsia="Arial" w:hAnsi="Times New Roman" w:cs="Times New Roman"/>
          <w:sz w:val="24"/>
          <w:szCs w:val="24"/>
        </w:rPr>
        <w:t>hygiene</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improvement</w:t>
      </w:r>
      <w:proofErr w:type="spellEnd"/>
      <w:r w:rsidRPr="009113CE">
        <w:rPr>
          <w:rFonts w:ascii="Times New Roman" w:eastAsia="Arial" w:hAnsi="Times New Roman" w:cs="Times New Roman"/>
          <w:sz w:val="24"/>
          <w:szCs w:val="24"/>
        </w:rPr>
        <w:t xml:space="preserve"> on </w:t>
      </w:r>
      <w:proofErr w:type="spellStart"/>
      <w:r w:rsidRPr="009113CE">
        <w:rPr>
          <w:rFonts w:ascii="Times New Roman" w:eastAsia="Arial" w:hAnsi="Times New Roman" w:cs="Times New Roman"/>
          <w:sz w:val="24"/>
          <w:szCs w:val="24"/>
        </w:rPr>
        <w:t>healthcare-associated</w:t>
      </w:r>
      <w:proofErr w:type="spellEnd"/>
      <w:r w:rsidRPr="009113CE">
        <w:rPr>
          <w:rFonts w:ascii="Times New Roman" w:eastAsia="Arial" w:hAnsi="Times New Roman" w:cs="Times New Roman"/>
          <w:sz w:val="24"/>
          <w:szCs w:val="24"/>
        </w:rPr>
        <w:t xml:space="preserve"> infections and </w:t>
      </w:r>
      <w:proofErr w:type="spellStart"/>
      <w:r w:rsidRPr="009113CE">
        <w:rPr>
          <w:rFonts w:ascii="Times New Roman" w:eastAsia="Arial" w:hAnsi="Times New Roman" w:cs="Times New Roman"/>
          <w:sz w:val="24"/>
          <w:szCs w:val="24"/>
        </w:rPr>
        <w:t>antimicrobial</w:t>
      </w:r>
      <w:proofErr w:type="spellEnd"/>
      <w:r w:rsidRPr="009113CE">
        <w:rPr>
          <w:rFonts w:ascii="Times New Roman" w:eastAsia="Arial" w:hAnsi="Times New Roman" w:cs="Times New Roman"/>
          <w:sz w:val="24"/>
          <w:szCs w:val="24"/>
        </w:rPr>
        <w:t xml:space="preserve"> </w:t>
      </w:r>
      <w:proofErr w:type="spellStart"/>
      <w:r w:rsidRPr="009113CE">
        <w:rPr>
          <w:rFonts w:ascii="Times New Roman" w:eastAsia="Arial" w:hAnsi="Times New Roman" w:cs="Times New Roman"/>
          <w:sz w:val="24"/>
          <w:szCs w:val="24"/>
        </w:rPr>
        <w:t>resistance</w:t>
      </w:r>
      <w:proofErr w:type="spellEnd"/>
      <w:r w:rsidRPr="009113CE">
        <w:rPr>
          <w:rFonts w:ascii="Times New Roman" w:eastAsia="Arial" w:hAnsi="Times New Roman" w:cs="Times New Roman"/>
          <w:sz w:val="24"/>
          <w:szCs w:val="24"/>
        </w:rPr>
        <w:t>.</w:t>
      </w:r>
    </w:p>
    <w:p w14:paraId="1E0F3203" w14:textId="77777777" w:rsidR="009113CE" w:rsidRPr="00B924BE" w:rsidRDefault="009113CE" w:rsidP="008F5F1B">
      <w:pPr>
        <w:rPr>
          <w:rFonts w:ascii="Times New Roman" w:hAnsi="Times New Roman" w:cs="Times New Roman"/>
          <w:sz w:val="24"/>
          <w:szCs w:val="24"/>
          <w:lang w:val="en-GB"/>
        </w:rPr>
      </w:pPr>
    </w:p>
    <w:p w14:paraId="736F07C2" w14:textId="77777777" w:rsidR="008F5F1B" w:rsidRPr="00B924BE" w:rsidRDefault="008F5F1B" w:rsidP="008F5F1B">
      <w:pPr>
        <w:spacing w:line="360" w:lineRule="auto"/>
        <w:rPr>
          <w:rFonts w:ascii="Times New Roman" w:hAnsi="Times New Roman" w:cs="Times New Roman"/>
          <w:sz w:val="24"/>
          <w:szCs w:val="24"/>
          <w:lang w:val="en-GB"/>
        </w:rPr>
      </w:pPr>
    </w:p>
    <w:p w14:paraId="438DFCF9" w14:textId="6CCC3742" w:rsidR="09367C68" w:rsidRPr="00B924BE" w:rsidRDefault="09367C68" w:rsidP="008F5F1B">
      <w:pPr>
        <w:widowControl w:val="0"/>
        <w:autoSpaceDE w:val="0"/>
        <w:autoSpaceDN w:val="0"/>
        <w:adjustRightInd w:val="0"/>
        <w:spacing w:line="480" w:lineRule="auto"/>
        <w:rPr>
          <w:rFonts w:ascii="Times New Roman" w:eastAsia="Times New Roman" w:hAnsi="Times New Roman" w:cs="Times New Roman"/>
          <w:color w:val="000000" w:themeColor="text1"/>
          <w:sz w:val="24"/>
          <w:szCs w:val="24"/>
          <w:lang w:val="en-GB" w:eastAsia="uk-UA" w:bidi="he-IL"/>
        </w:rPr>
      </w:pPr>
    </w:p>
    <w:sectPr w:rsidR="09367C68" w:rsidRPr="00B924BE" w:rsidSect="00551A2D">
      <w:footerReference w:type="even" r:id="rId11"/>
      <w:footerReference w:type="default" r:id="rId12"/>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F6F0D4" w14:textId="77777777" w:rsidR="00EB08BC" w:rsidRDefault="00EB08BC">
      <w:pPr>
        <w:spacing w:after="0" w:line="240" w:lineRule="auto"/>
      </w:pPr>
      <w:r>
        <w:separator/>
      </w:r>
    </w:p>
  </w:endnote>
  <w:endnote w:type="continuationSeparator" w:id="0">
    <w:p w14:paraId="1DCBE0FA" w14:textId="77777777" w:rsidR="00EB08BC" w:rsidRDefault="00EB08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98777690"/>
      <w:docPartObj>
        <w:docPartGallery w:val="Page Numbers (Bottom of Page)"/>
        <w:docPartUnique/>
      </w:docPartObj>
    </w:sdtPr>
    <w:sdtContent>
      <w:p w14:paraId="6C1F12CA" w14:textId="246A5179" w:rsidR="001E3AF4" w:rsidRDefault="001E3AF4" w:rsidP="004018B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62FA023" w14:textId="77777777" w:rsidR="001E3AF4" w:rsidRDefault="001E3AF4" w:rsidP="001E3AF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674494213"/>
      <w:docPartObj>
        <w:docPartGallery w:val="Page Numbers (Bottom of Page)"/>
        <w:docPartUnique/>
      </w:docPartObj>
    </w:sdtPr>
    <w:sdtContent>
      <w:p w14:paraId="288D57A4" w14:textId="118898B5" w:rsidR="001E3AF4" w:rsidRDefault="001E3AF4" w:rsidP="004018B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65D60C8" w14:textId="26209BFA" w:rsidR="00F43919" w:rsidRDefault="00F43919" w:rsidP="001E3AF4">
    <w:pPr>
      <w:pStyle w:val="Footer"/>
      <w:ind w:right="360"/>
      <w:jc w:val="right"/>
    </w:pPr>
  </w:p>
  <w:p w14:paraId="7756D722" w14:textId="77777777" w:rsidR="00F43919" w:rsidRDefault="00F439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0A7DA2" w14:textId="77777777" w:rsidR="00EB08BC" w:rsidRDefault="00EB08BC">
      <w:pPr>
        <w:spacing w:after="0" w:line="240" w:lineRule="auto"/>
      </w:pPr>
      <w:r>
        <w:separator/>
      </w:r>
    </w:p>
  </w:footnote>
  <w:footnote w:type="continuationSeparator" w:id="0">
    <w:p w14:paraId="1D9E34D4" w14:textId="77777777" w:rsidR="00EB08BC" w:rsidRDefault="00EB08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F7585F"/>
    <w:multiLevelType w:val="hybridMultilevel"/>
    <w:tmpl w:val="8C7E2D2C"/>
    <w:lvl w:ilvl="0" w:tplc="A8E01B6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C1AE401"/>
    <w:multiLevelType w:val="multilevel"/>
    <w:tmpl w:val="AFC0FDB4"/>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2" w15:restartNumberingAfterBreak="0">
    <w:nsid w:val="2C4D3DD2"/>
    <w:multiLevelType w:val="hybridMultilevel"/>
    <w:tmpl w:val="8732E956"/>
    <w:lvl w:ilvl="0" w:tplc="7E4ED6FE">
      <w:start w:val="1"/>
      <w:numFmt w:val="decimal"/>
      <w:lvlText w:val="%1)"/>
      <w:lvlJc w:val="left"/>
      <w:pPr>
        <w:ind w:left="720" w:hanging="360"/>
      </w:pPr>
      <w:rPr>
        <w:rFonts w:hint="default"/>
        <w: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B2544B4"/>
    <w:multiLevelType w:val="hybridMultilevel"/>
    <w:tmpl w:val="5F92C38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8E2125"/>
    <w:multiLevelType w:val="hybridMultilevel"/>
    <w:tmpl w:val="D2BC08B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8BE635D"/>
    <w:multiLevelType w:val="hybridMultilevel"/>
    <w:tmpl w:val="AC78E80E"/>
    <w:lvl w:ilvl="0" w:tplc="100C000F">
      <w:start w:val="1"/>
      <w:numFmt w:val="decimal"/>
      <w:lvlText w:val="%1."/>
      <w:lvlJc w:val="left"/>
      <w:pPr>
        <w:ind w:left="720" w:hanging="360"/>
      </w:pPr>
    </w:lvl>
    <w:lvl w:ilvl="1" w:tplc="100C0019">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6" w15:restartNumberingAfterBreak="0">
    <w:nsid w:val="56373EB0"/>
    <w:multiLevelType w:val="hybridMultilevel"/>
    <w:tmpl w:val="F37A57BA"/>
    <w:lvl w:ilvl="0" w:tplc="E05CC540">
      <w:start w:val="1"/>
      <w:numFmt w:val="decimal"/>
      <w:lvlText w:val="%1."/>
      <w:lvlJc w:val="left"/>
      <w:pPr>
        <w:ind w:left="720" w:hanging="360"/>
      </w:pPr>
      <w:rPr>
        <w:rFonts w:ascii="Times New Roman" w:eastAsia="Arial" w:hAnsi="Times New Roman" w:cs="Times New Roman" w:hint="default"/>
      </w:rPr>
    </w:lvl>
    <w:lvl w:ilvl="1" w:tplc="C96A8C0A">
      <w:start w:val="1"/>
      <w:numFmt w:val="lowerLetter"/>
      <w:lvlText w:val="%2."/>
      <w:lvlJc w:val="left"/>
      <w:pPr>
        <w:ind w:left="1440" w:hanging="360"/>
      </w:pPr>
    </w:lvl>
    <w:lvl w:ilvl="2" w:tplc="F9ACD7AE">
      <w:start w:val="1"/>
      <w:numFmt w:val="lowerRoman"/>
      <w:lvlText w:val="%3."/>
      <w:lvlJc w:val="right"/>
      <w:pPr>
        <w:ind w:left="2160" w:hanging="180"/>
      </w:pPr>
    </w:lvl>
    <w:lvl w:ilvl="3" w:tplc="C8001C88">
      <w:start w:val="1"/>
      <w:numFmt w:val="decimal"/>
      <w:lvlText w:val="%4."/>
      <w:lvlJc w:val="left"/>
      <w:pPr>
        <w:ind w:left="2880" w:hanging="360"/>
      </w:pPr>
    </w:lvl>
    <w:lvl w:ilvl="4" w:tplc="FDB0FBBA">
      <w:start w:val="1"/>
      <w:numFmt w:val="lowerLetter"/>
      <w:lvlText w:val="%5."/>
      <w:lvlJc w:val="left"/>
      <w:pPr>
        <w:ind w:left="3600" w:hanging="360"/>
      </w:pPr>
    </w:lvl>
    <w:lvl w:ilvl="5" w:tplc="C6C29A6C">
      <w:start w:val="1"/>
      <w:numFmt w:val="lowerRoman"/>
      <w:lvlText w:val="%6."/>
      <w:lvlJc w:val="right"/>
      <w:pPr>
        <w:ind w:left="4320" w:hanging="180"/>
      </w:pPr>
    </w:lvl>
    <w:lvl w:ilvl="6" w:tplc="962A70D8">
      <w:start w:val="1"/>
      <w:numFmt w:val="decimal"/>
      <w:lvlText w:val="%7."/>
      <w:lvlJc w:val="left"/>
      <w:pPr>
        <w:ind w:left="5040" w:hanging="360"/>
      </w:pPr>
    </w:lvl>
    <w:lvl w:ilvl="7" w:tplc="7C9E2C6A">
      <w:start w:val="1"/>
      <w:numFmt w:val="lowerLetter"/>
      <w:lvlText w:val="%8."/>
      <w:lvlJc w:val="left"/>
      <w:pPr>
        <w:ind w:left="5760" w:hanging="360"/>
      </w:pPr>
    </w:lvl>
    <w:lvl w:ilvl="8" w:tplc="54104DF0">
      <w:start w:val="1"/>
      <w:numFmt w:val="lowerRoman"/>
      <w:lvlText w:val="%9."/>
      <w:lvlJc w:val="right"/>
      <w:pPr>
        <w:ind w:left="6480" w:hanging="180"/>
      </w:pPr>
    </w:lvl>
  </w:abstractNum>
  <w:abstractNum w:abstractNumId="7" w15:restartNumberingAfterBreak="0">
    <w:nsid w:val="65378C8D"/>
    <w:multiLevelType w:val="hybridMultilevel"/>
    <w:tmpl w:val="1BE8E47C"/>
    <w:lvl w:ilvl="0" w:tplc="F60CCE2C">
      <w:start w:val="1"/>
      <w:numFmt w:val="bullet"/>
      <w:lvlText w:val=""/>
      <w:lvlJc w:val="left"/>
      <w:pPr>
        <w:ind w:left="720" w:hanging="360"/>
      </w:pPr>
      <w:rPr>
        <w:rFonts w:ascii="Symbol" w:hAnsi="Symbol" w:hint="default"/>
      </w:rPr>
    </w:lvl>
    <w:lvl w:ilvl="1" w:tplc="2C2CE8BC">
      <w:start w:val="1"/>
      <w:numFmt w:val="bullet"/>
      <w:lvlText w:val="o"/>
      <w:lvlJc w:val="left"/>
      <w:pPr>
        <w:ind w:left="1440" w:hanging="360"/>
      </w:pPr>
      <w:rPr>
        <w:rFonts w:ascii="Courier New" w:hAnsi="Courier New" w:hint="default"/>
      </w:rPr>
    </w:lvl>
    <w:lvl w:ilvl="2" w:tplc="0EF8948E">
      <w:start w:val="1"/>
      <w:numFmt w:val="bullet"/>
      <w:lvlText w:val=""/>
      <w:lvlJc w:val="left"/>
      <w:pPr>
        <w:ind w:left="2160" w:hanging="360"/>
      </w:pPr>
      <w:rPr>
        <w:rFonts w:ascii="Wingdings" w:hAnsi="Wingdings" w:hint="default"/>
      </w:rPr>
    </w:lvl>
    <w:lvl w:ilvl="3" w:tplc="B0568860">
      <w:start w:val="1"/>
      <w:numFmt w:val="bullet"/>
      <w:lvlText w:val=""/>
      <w:lvlJc w:val="left"/>
      <w:pPr>
        <w:ind w:left="2880" w:hanging="360"/>
      </w:pPr>
      <w:rPr>
        <w:rFonts w:ascii="Symbol" w:hAnsi="Symbol" w:hint="default"/>
      </w:rPr>
    </w:lvl>
    <w:lvl w:ilvl="4" w:tplc="42D68A86">
      <w:start w:val="1"/>
      <w:numFmt w:val="bullet"/>
      <w:lvlText w:val="o"/>
      <w:lvlJc w:val="left"/>
      <w:pPr>
        <w:ind w:left="3600" w:hanging="360"/>
      </w:pPr>
      <w:rPr>
        <w:rFonts w:ascii="Courier New" w:hAnsi="Courier New" w:hint="default"/>
      </w:rPr>
    </w:lvl>
    <w:lvl w:ilvl="5" w:tplc="B69AC94C">
      <w:start w:val="1"/>
      <w:numFmt w:val="bullet"/>
      <w:lvlText w:val=""/>
      <w:lvlJc w:val="left"/>
      <w:pPr>
        <w:ind w:left="4320" w:hanging="360"/>
      </w:pPr>
      <w:rPr>
        <w:rFonts w:ascii="Wingdings" w:hAnsi="Wingdings" w:hint="default"/>
      </w:rPr>
    </w:lvl>
    <w:lvl w:ilvl="6" w:tplc="07D82408">
      <w:start w:val="1"/>
      <w:numFmt w:val="bullet"/>
      <w:lvlText w:val=""/>
      <w:lvlJc w:val="left"/>
      <w:pPr>
        <w:ind w:left="5040" w:hanging="360"/>
      </w:pPr>
      <w:rPr>
        <w:rFonts w:ascii="Symbol" w:hAnsi="Symbol" w:hint="default"/>
      </w:rPr>
    </w:lvl>
    <w:lvl w:ilvl="7" w:tplc="9D1CC574">
      <w:start w:val="1"/>
      <w:numFmt w:val="bullet"/>
      <w:lvlText w:val="o"/>
      <w:lvlJc w:val="left"/>
      <w:pPr>
        <w:ind w:left="5760" w:hanging="360"/>
      </w:pPr>
      <w:rPr>
        <w:rFonts w:ascii="Courier New" w:hAnsi="Courier New" w:hint="default"/>
      </w:rPr>
    </w:lvl>
    <w:lvl w:ilvl="8" w:tplc="7460FC1E">
      <w:start w:val="1"/>
      <w:numFmt w:val="bullet"/>
      <w:lvlText w:val=""/>
      <w:lvlJc w:val="left"/>
      <w:pPr>
        <w:ind w:left="6480" w:hanging="360"/>
      </w:pPr>
      <w:rPr>
        <w:rFonts w:ascii="Wingdings" w:hAnsi="Wingdings" w:hint="default"/>
      </w:rPr>
    </w:lvl>
  </w:abstractNum>
  <w:abstractNum w:abstractNumId="8" w15:restartNumberingAfterBreak="0">
    <w:nsid w:val="6715A89B"/>
    <w:multiLevelType w:val="hybridMultilevel"/>
    <w:tmpl w:val="DA5ECCE0"/>
    <w:lvl w:ilvl="0" w:tplc="67D493A8">
      <w:start w:val="1"/>
      <w:numFmt w:val="bullet"/>
      <w:lvlText w:val=""/>
      <w:lvlJc w:val="left"/>
      <w:pPr>
        <w:ind w:left="720" w:hanging="360"/>
      </w:pPr>
      <w:rPr>
        <w:rFonts w:ascii="Symbol" w:hAnsi="Symbol" w:hint="default"/>
      </w:rPr>
    </w:lvl>
    <w:lvl w:ilvl="1" w:tplc="16FC05A2">
      <w:start w:val="1"/>
      <w:numFmt w:val="bullet"/>
      <w:lvlText w:val="o"/>
      <w:lvlJc w:val="left"/>
      <w:pPr>
        <w:ind w:left="1440" w:hanging="360"/>
      </w:pPr>
      <w:rPr>
        <w:rFonts w:ascii="Courier New" w:hAnsi="Courier New" w:hint="default"/>
      </w:rPr>
    </w:lvl>
    <w:lvl w:ilvl="2" w:tplc="9578BA0E">
      <w:start w:val="1"/>
      <w:numFmt w:val="bullet"/>
      <w:lvlText w:val=""/>
      <w:lvlJc w:val="left"/>
      <w:pPr>
        <w:ind w:left="2160" w:hanging="360"/>
      </w:pPr>
      <w:rPr>
        <w:rFonts w:ascii="Wingdings" w:hAnsi="Wingdings" w:hint="default"/>
      </w:rPr>
    </w:lvl>
    <w:lvl w:ilvl="3" w:tplc="564C132E">
      <w:start w:val="1"/>
      <w:numFmt w:val="bullet"/>
      <w:lvlText w:val=""/>
      <w:lvlJc w:val="left"/>
      <w:pPr>
        <w:ind w:left="2880" w:hanging="360"/>
      </w:pPr>
      <w:rPr>
        <w:rFonts w:ascii="Symbol" w:hAnsi="Symbol" w:hint="default"/>
      </w:rPr>
    </w:lvl>
    <w:lvl w:ilvl="4" w:tplc="4D02D3A8">
      <w:start w:val="1"/>
      <w:numFmt w:val="bullet"/>
      <w:lvlText w:val="o"/>
      <w:lvlJc w:val="left"/>
      <w:pPr>
        <w:ind w:left="3600" w:hanging="360"/>
      </w:pPr>
      <w:rPr>
        <w:rFonts w:ascii="Courier New" w:hAnsi="Courier New" w:hint="default"/>
      </w:rPr>
    </w:lvl>
    <w:lvl w:ilvl="5" w:tplc="5B3C6182">
      <w:start w:val="1"/>
      <w:numFmt w:val="bullet"/>
      <w:lvlText w:val=""/>
      <w:lvlJc w:val="left"/>
      <w:pPr>
        <w:ind w:left="4320" w:hanging="360"/>
      </w:pPr>
      <w:rPr>
        <w:rFonts w:ascii="Wingdings" w:hAnsi="Wingdings" w:hint="default"/>
      </w:rPr>
    </w:lvl>
    <w:lvl w:ilvl="6" w:tplc="4D984494">
      <w:start w:val="1"/>
      <w:numFmt w:val="bullet"/>
      <w:lvlText w:val=""/>
      <w:lvlJc w:val="left"/>
      <w:pPr>
        <w:ind w:left="5040" w:hanging="360"/>
      </w:pPr>
      <w:rPr>
        <w:rFonts w:ascii="Symbol" w:hAnsi="Symbol" w:hint="default"/>
      </w:rPr>
    </w:lvl>
    <w:lvl w:ilvl="7" w:tplc="4CD62710">
      <w:start w:val="1"/>
      <w:numFmt w:val="bullet"/>
      <w:lvlText w:val="o"/>
      <w:lvlJc w:val="left"/>
      <w:pPr>
        <w:ind w:left="5760" w:hanging="360"/>
      </w:pPr>
      <w:rPr>
        <w:rFonts w:ascii="Courier New" w:hAnsi="Courier New" w:hint="default"/>
      </w:rPr>
    </w:lvl>
    <w:lvl w:ilvl="8" w:tplc="D85CD7EC">
      <w:start w:val="1"/>
      <w:numFmt w:val="bullet"/>
      <w:lvlText w:val=""/>
      <w:lvlJc w:val="left"/>
      <w:pPr>
        <w:ind w:left="6480" w:hanging="360"/>
      </w:pPr>
      <w:rPr>
        <w:rFonts w:ascii="Wingdings" w:hAnsi="Wingdings" w:hint="default"/>
      </w:rPr>
    </w:lvl>
  </w:abstractNum>
  <w:abstractNum w:abstractNumId="9" w15:restartNumberingAfterBreak="0">
    <w:nsid w:val="6EA17C3F"/>
    <w:multiLevelType w:val="hybridMultilevel"/>
    <w:tmpl w:val="5072A622"/>
    <w:lvl w:ilvl="0" w:tplc="12801320">
      <w:start w:val="1"/>
      <w:numFmt w:val="bullet"/>
      <w:lvlText w:val=""/>
      <w:lvlJc w:val="left"/>
      <w:pPr>
        <w:ind w:left="720" w:hanging="360"/>
      </w:pPr>
      <w:rPr>
        <w:rFonts w:ascii="Symbol" w:hAnsi="Symbol" w:hint="default"/>
      </w:rPr>
    </w:lvl>
    <w:lvl w:ilvl="1" w:tplc="F2764AEA">
      <w:start w:val="1"/>
      <w:numFmt w:val="bullet"/>
      <w:lvlText w:val="o"/>
      <w:lvlJc w:val="left"/>
      <w:pPr>
        <w:ind w:left="1440" w:hanging="360"/>
      </w:pPr>
      <w:rPr>
        <w:rFonts w:ascii="Courier New" w:hAnsi="Courier New" w:hint="default"/>
      </w:rPr>
    </w:lvl>
    <w:lvl w:ilvl="2" w:tplc="7E389C80">
      <w:start w:val="1"/>
      <w:numFmt w:val="bullet"/>
      <w:lvlText w:val=""/>
      <w:lvlJc w:val="left"/>
      <w:pPr>
        <w:ind w:left="2160" w:hanging="360"/>
      </w:pPr>
      <w:rPr>
        <w:rFonts w:ascii="Wingdings" w:hAnsi="Wingdings" w:hint="default"/>
      </w:rPr>
    </w:lvl>
    <w:lvl w:ilvl="3" w:tplc="4B962424">
      <w:start w:val="1"/>
      <w:numFmt w:val="bullet"/>
      <w:lvlText w:val=""/>
      <w:lvlJc w:val="left"/>
      <w:pPr>
        <w:ind w:left="2880" w:hanging="360"/>
      </w:pPr>
      <w:rPr>
        <w:rFonts w:ascii="Symbol" w:hAnsi="Symbol" w:hint="default"/>
      </w:rPr>
    </w:lvl>
    <w:lvl w:ilvl="4" w:tplc="CF18862E">
      <w:start w:val="1"/>
      <w:numFmt w:val="bullet"/>
      <w:lvlText w:val="o"/>
      <w:lvlJc w:val="left"/>
      <w:pPr>
        <w:ind w:left="3600" w:hanging="360"/>
      </w:pPr>
      <w:rPr>
        <w:rFonts w:ascii="Courier New" w:hAnsi="Courier New" w:hint="default"/>
      </w:rPr>
    </w:lvl>
    <w:lvl w:ilvl="5" w:tplc="1144D0D0">
      <w:start w:val="1"/>
      <w:numFmt w:val="bullet"/>
      <w:lvlText w:val=""/>
      <w:lvlJc w:val="left"/>
      <w:pPr>
        <w:ind w:left="4320" w:hanging="360"/>
      </w:pPr>
      <w:rPr>
        <w:rFonts w:ascii="Wingdings" w:hAnsi="Wingdings" w:hint="default"/>
      </w:rPr>
    </w:lvl>
    <w:lvl w:ilvl="6" w:tplc="46CEBE66">
      <w:start w:val="1"/>
      <w:numFmt w:val="bullet"/>
      <w:lvlText w:val=""/>
      <w:lvlJc w:val="left"/>
      <w:pPr>
        <w:ind w:left="5040" w:hanging="360"/>
      </w:pPr>
      <w:rPr>
        <w:rFonts w:ascii="Symbol" w:hAnsi="Symbol" w:hint="default"/>
      </w:rPr>
    </w:lvl>
    <w:lvl w:ilvl="7" w:tplc="C886730C">
      <w:start w:val="1"/>
      <w:numFmt w:val="bullet"/>
      <w:lvlText w:val="o"/>
      <w:lvlJc w:val="left"/>
      <w:pPr>
        <w:ind w:left="5760" w:hanging="360"/>
      </w:pPr>
      <w:rPr>
        <w:rFonts w:ascii="Courier New" w:hAnsi="Courier New" w:hint="default"/>
      </w:rPr>
    </w:lvl>
    <w:lvl w:ilvl="8" w:tplc="00AE8ADE">
      <w:start w:val="1"/>
      <w:numFmt w:val="bullet"/>
      <w:lvlText w:val=""/>
      <w:lvlJc w:val="left"/>
      <w:pPr>
        <w:ind w:left="6480" w:hanging="360"/>
      </w:pPr>
      <w:rPr>
        <w:rFonts w:ascii="Wingdings" w:hAnsi="Wingdings" w:hint="default"/>
      </w:rPr>
    </w:lvl>
  </w:abstractNum>
  <w:abstractNum w:abstractNumId="10" w15:restartNumberingAfterBreak="0">
    <w:nsid w:val="6ED25A9D"/>
    <w:multiLevelType w:val="hybridMultilevel"/>
    <w:tmpl w:val="D8FCF4E6"/>
    <w:lvl w:ilvl="0" w:tplc="CAE8E5A8">
      <w:start w:val="1"/>
      <w:numFmt w:val="bullet"/>
      <w:lvlText w:val=""/>
      <w:lvlJc w:val="left"/>
      <w:pPr>
        <w:ind w:left="2168" w:hanging="360"/>
      </w:pPr>
      <w:rPr>
        <w:rFonts w:ascii="Symbol" w:hAnsi="Symbol" w:hint="default"/>
      </w:rPr>
    </w:lvl>
    <w:lvl w:ilvl="1" w:tplc="0D2CA7CA">
      <w:start w:val="1"/>
      <w:numFmt w:val="bullet"/>
      <w:lvlText w:val="o"/>
      <w:lvlJc w:val="left"/>
      <w:pPr>
        <w:ind w:left="2888" w:hanging="360"/>
      </w:pPr>
      <w:rPr>
        <w:rFonts w:ascii="Courier New" w:hAnsi="Courier New" w:hint="default"/>
      </w:rPr>
    </w:lvl>
    <w:lvl w:ilvl="2" w:tplc="58E83C32">
      <w:start w:val="1"/>
      <w:numFmt w:val="bullet"/>
      <w:lvlText w:val=""/>
      <w:lvlJc w:val="left"/>
      <w:pPr>
        <w:ind w:left="3608" w:hanging="360"/>
      </w:pPr>
      <w:rPr>
        <w:rFonts w:ascii="Wingdings" w:hAnsi="Wingdings" w:hint="default"/>
      </w:rPr>
    </w:lvl>
    <w:lvl w:ilvl="3" w:tplc="A6E63842">
      <w:start w:val="1"/>
      <w:numFmt w:val="bullet"/>
      <w:lvlText w:val=""/>
      <w:lvlJc w:val="left"/>
      <w:pPr>
        <w:ind w:left="4328" w:hanging="360"/>
      </w:pPr>
      <w:rPr>
        <w:rFonts w:ascii="Symbol" w:hAnsi="Symbol" w:hint="default"/>
      </w:rPr>
    </w:lvl>
    <w:lvl w:ilvl="4" w:tplc="C4C08C7A">
      <w:start w:val="1"/>
      <w:numFmt w:val="bullet"/>
      <w:lvlText w:val="o"/>
      <w:lvlJc w:val="left"/>
      <w:pPr>
        <w:ind w:left="5048" w:hanging="360"/>
      </w:pPr>
      <w:rPr>
        <w:rFonts w:ascii="Courier New" w:hAnsi="Courier New" w:hint="default"/>
      </w:rPr>
    </w:lvl>
    <w:lvl w:ilvl="5" w:tplc="8DF43D5A">
      <w:start w:val="1"/>
      <w:numFmt w:val="bullet"/>
      <w:lvlText w:val=""/>
      <w:lvlJc w:val="left"/>
      <w:pPr>
        <w:ind w:left="5768" w:hanging="360"/>
      </w:pPr>
      <w:rPr>
        <w:rFonts w:ascii="Wingdings" w:hAnsi="Wingdings" w:hint="default"/>
      </w:rPr>
    </w:lvl>
    <w:lvl w:ilvl="6" w:tplc="23AA7DA6">
      <w:start w:val="1"/>
      <w:numFmt w:val="bullet"/>
      <w:lvlText w:val=""/>
      <w:lvlJc w:val="left"/>
      <w:pPr>
        <w:ind w:left="6488" w:hanging="360"/>
      </w:pPr>
      <w:rPr>
        <w:rFonts w:ascii="Symbol" w:hAnsi="Symbol" w:hint="default"/>
      </w:rPr>
    </w:lvl>
    <w:lvl w:ilvl="7" w:tplc="BC569FF0">
      <w:start w:val="1"/>
      <w:numFmt w:val="bullet"/>
      <w:lvlText w:val="o"/>
      <w:lvlJc w:val="left"/>
      <w:pPr>
        <w:ind w:left="7208" w:hanging="360"/>
      </w:pPr>
      <w:rPr>
        <w:rFonts w:ascii="Courier New" w:hAnsi="Courier New" w:hint="default"/>
      </w:rPr>
    </w:lvl>
    <w:lvl w:ilvl="8" w:tplc="4726E824">
      <w:start w:val="1"/>
      <w:numFmt w:val="bullet"/>
      <w:lvlText w:val=""/>
      <w:lvlJc w:val="left"/>
      <w:pPr>
        <w:ind w:left="7928" w:hanging="360"/>
      </w:pPr>
      <w:rPr>
        <w:rFonts w:ascii="Wingdings" w:hAnsi="Wingdings" w:hint="default"/>
      </w:rPr>
    </w:lvl>
  </w:abstractNum>
  <w:abstractNum w:abstractNumId="11" w15:restartNumberingAfterBreak="0">
    <w:nsid w:val="73420D54"/>
    <w:multiLevelType w:val="hybridMultilevel"/>
    <w:tmpl w:val="814E355C"/>
    <w:lvl w:ilvl="0" w:tplc="A56A81B6">
      <w:start w:val="1"/>
      <w:numFmt w:val="bullet"/>
      <w:lvlText w:val=""/>
      <w:lvlJc w:val="left"/>
      <w:pPr>
        <w:ind w:left="720" w:hanging="360"/>
      </w:pPr>
      <w:rPr>
        <w:rFonts w:ascii="Symbol" w:eastAsia="Segoe UI" w:hAnsi="Symbol" w:cs="Times New Roman"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num w:numId="1" w16cid:durableId="1464620328">
    <w:abstractNumId w:val="10"/>
  </w:num>
  <w:num w:numId="2" w16cid:durableId="1931429299">
    <w:abstractNumId w:val="9"/>
  </w:num>
  <w:num w:numId="3" w16cid:durableId="737946588">
    <w:abstractNumId w:val="8"/>
  </w:num>
  <w:num w:numId="4" w16cid:durableId="2026007955">
    <w:abstractNumId w:val="7"/>
  </w:num>
  <w:num w:numId="5" w16cid:durableId="1768765524">
    <w:abstractNumId w:val="5"/>
  </w:num>
  <w:num w:numId="6" w16cid:durableId="1368094598">
    <w:abstractNumId w:val="1"/>
  </w:num>
  <w:num w:numId="7" w16cid:durableId="1066874377">
    <w:abstractNumId w:val="11"/>
  </w:num>
  <w:num w:numId="8" w16cid:durableId="1189484189">
    <w:abstractNumId w:val="2"/>
  </w:num>
  <w:num w:numId="9" w16cid:durableId="49704423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771128759">
    <w:abstractNumId w:val="6"/>
  </w:num>
  <w:num w:numId="11" w16cid:durableId="2113279579">
    <w:abstractNumId w:val="3"/>
  </w:num>
  <w:num w:numId="12" w16cid:durableId="1475512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3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6C3C"/>
    <w:rsid w:val="00011B50"/>
    <w:rsid w:val="000218AC"/>
    <w:rsid w:val="00061AE2"/>
    <w:rsid w:val="00091BEF"/>
    <w:rsid w:val="000B1EDD"/>
    <w:rsid w:val="000E6C07"/>
    <w:rsid w:val="000F0A7D"/>
    <w:rsid w:val="00172416"/>
    <w:rsid w:val="001779C5"/>
    <w:rsid w:val="001873D6"/>
    <w:rsid w:val="001C455B"/>
    <w:rsid w:val="001E3AF4"/>
    <w:rsid w:val="0020086A"/>
    <w:rsid w:val="00232EEC"/>
    <w:rsid w:val="0025541A"/>
    <w:rsid w:val="002623E1"/>
    <w:rsid w:val="002B7D26"/>
    <w:rsid w:val="002E3227"/>
    <w:rsid w:val="002E5E55"/>
    <w:rsid w:val="002F6AE8"/>
    <w:rsid w:val="00300205"/>
    <w:rsid w:val="00301A50"/>
    <w:rsid w:val="003150B0"/>
    <w:rsid w:val="00356630"/>
    <w:rsid w:val="00384878"/>
    <w:rsid w:val="00394C10"/>
    <w:rsid w:val="003C25AA"/>
    <w:rsid w:val="00420021"/>
    <w:rsid w:val="00423C83"/>
    <w:rsid w:val="0042647B"/>
    <w:rsid w:val="00443C08"/>
    <w:rsid w:val="004501D3"/>
    <w:rsid w:val="0050051F"/>
    <w:rsid w:val="00551A2D"/>
    <w:rsid w:val="0062478F"/>
    <w:rsid w:val="006B3961"/>
    <w:rsid w:val="006F5F84"/>
    <w:rsid w:val="0070168E"/>
    <w:rsid w:val="00754AB2"/>
    <w:rsid w:val="007D43F5"/>
    <w:rsid w:val="0083646E"/>
    <w:rsid w:val="0086616D"/>
    <w:rsid w:val="008A7E72"/>
    <w:rsid w:val="008F5F1B"/>
    <w:rsid w:val="0090752A"/>
    <w:rsid w:val="009113CE"/>
    <w:rsid w:val="0092548C"/>
    <w:rsid w:val="009400AD"/>
    <w:rsid w:val="009553E9"/>
    <w:rsid w:val="00971144"/>
    <w:rsid w:val="009812DF"/>
    <w:rsid w:val="009A4A04"/>
    <w:rsid w:val="009D2E46"/>
    <w:rsid w:val="00A5709E"/>
    <w:rsid w:val="00A658BC"/>
    <w:rsid w:val="00AC0136"/>
    <w:rsid w:val="00AC6D28"/>
    <w:rsid w:val="00AD6000"/>
    <w:rsid w:val="00B40857"/>
    <w:rsid w:val="00B555C2"/>
    <w:rsid w:val="00B924BE"/>
    <w:rsid w:val="00BC04E8"/>
    <w:rsid w:val="00BE3CF9"/>
    <w:rsid w:val="00C25710"/>
    <w:rsid w:val="00C25B9C"/>
    <w:rsid w:val="00C55F7E"/>
    <w:rsid w:val="00C642D2"/>
    <w:rsid w:val="00CA1F4D"/>
    <w:rsid w:val="00CA3EEC"/>
    <w:rsid w:val="00CA7199"/>
    <w:rsid w:val="00CE44A5"/>
    <w:rsid w:val="00D06400"/>
    <w:rsid w:val="00D1747D"/>
    <w:rsid w:val="00D22957"/>
    <w:rsid w:val="00D24406"/>
    <w:rsid w:val="00D25680"/>
    <w:rsid w:val="00D26D99"/>
    <w:rsid w:val="00D35636"/>
    <w:rsid w:val="00D436EE"/>
    <w:rsid w:val="00D67C06"/>
    <w:rsid w:val="00E02062"/>
    <w:rsid w:val="00E07603"/>
    <w:rsid w:val="00E160D5"/>
    <w:rsid w:val="00E61549"/>
    <w:rsid w:val="00EB08BC"/>
    <w:rsid w:val="00EF48FB"/>
    <w:rsid w:val="00F125DC"/>
    <w:rsid w:val="00F13B53"/>
    <w:rsid w:val="00F15666"/>
    <w:rsid w:val="00F220ED"/>
    <w:rsid w:val="00F43919"/>
    <w:rsid w:val="00F462B8"/>
    <w:rsid w:val="00F508F2"/>
    <w:rsid w:val="00F6549B"/>
    <w:rsid w:val="00F66C3C"/>
    <w:rsid w:val="00FF772C"/>
    <w:rsid w:val="02EBD136"/>
    <w:rsid w:val="07E1BE3F"/>
    <w:rsid w:val="09367C68"/>
    <w:rsid w:val="0A63A7F7"/>
    <w:rsid w:val="0FDD12CF"/>
    <w:rsid w:val="126BDD4E"/>
    <w:rsid w:val="1336DEE0"/>
    <w:rsid w:val="16150DB7"/>
    <w:rsid w:val="17E824B4"/>
    <w:rsid w:val="1A76CA63"/>
    <w:rsid w:val="1EAA0C29"/>
    <w:rsid w:val="208A0930"/>
    <w:rsid w:val="24B889A7"/>
    <w:rsid w:val="24C31139"/>
    <w:rsid w:val="27CAE7B3"/>
    <w:rsid w:val="2909B64C"/>
    <w:rsid w:val="2A96DEC4"/>
    <w:rsid w:val="2B57E183"/>
    <w:rsid w:val="2D211F42"/>
    <w:rsid w:val="2F48E1EB"/>
    <w:rsid w:val="2F750260"/>
    <w:rsid w:val="2F9287D1"/>
    <w:rsid w:val="3538A604"/>
    <w:rsid w:val="36AA3B6A"/>
    <w:rsid w:val="3941ACCF"/>
    <w:rsid w:val="3ADD7D30"/>
    <w:rsid w:val="3C794D91"/>
    <w:rsid w:val="3C968D70"/>
    <w:rsid w:val="3D9E7E99"/>
    <w:rsid w:val="3F3A4EFA"/>
    <w:rsid w:val="4439A70B"/>
    <w:rsid w:val="45BC4F0F"/>
    <w:rsid w:val="460A0C82"/>
    <w:rsid w:val="49B7B2F4"/>
    <w:rsid w:val="4A8FC032"/>
    <w:rsid w:val="4ACD7088"/>
    <w:rsid w:val="4B02E37D"/>
    <w:rsid w:val="544C3452"/>
    <w:rsid w:val="55C10285"/>
    <w:rsid w:val="562518CA"/>
    <w:rsid w:val="56F326C1"/>
    <w:rsid w:val="58A4E087"/>
    <w:rsid w:val="5D59BD25"/>
    <w:rsid w:val="62D2EE24"/>
    <w:rsid w:val="62FBBDC1"/>
    <w:rsid w:val="648948DE"/>
    <w:rsid w:val="69E6F324"/>
    <w:rsid w:val="6A11B8EC"/>
    <w:rsid w:val="6B4418CD"/>
    <w:rsid w:val="6FEB831E"/>
    <w:rsid w:val="7013408E"/>
    <w:rsid w:val="71A868B5"/>
    <w:rsid w:val="7888A6BA"/>
    <w:rsid w:val="7940D60D"/>
    <w:rsid w:val="7A18E34B"/>
    <w:rsid w:val="7BB4B3AC"/>
    <w:rsid w:val="7E540455"/>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1B14E"/>
  <w15:chartTrackingRefBased/>
  <w15:docId w15:val="{0D9B97D2-0C24-486A-9628-AB7644E75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BodyText"/>
    <w:link w:val="Heading1Char"/>
    <w:uiPriority w:val="9"/>
    <w:qFormat/>
    <w:pPr>
      <w:keepNext/>
      <w:keepLines/>
      <w:spacing w:before="480" w:after="0" w:line="240" w:lineRule="auto"/>
      <w:outlineLvl w:val="0"/>
    </w:pPr>
    <w:rPr>
      <w:rFonts w:asciiTheme="majorHAnsi" w:eastAsiaTheme="majorEastAsia" w:hAnsiTheme="majorHAnsi" w:cstheme="majorBidi"/>
      <w:b/>
      <w:bCs/>
      <w:color w:val="5B9BD5" w:themeColor="accent1"/>
      <w:sz w:val="32"/>
      <w:szCs w:val="32"/>
      <w:lang w:val="en-US"/>
    </w:rPr>
  </w:style>
  <w:style w:type="paragraph" w:styleId="Heading2">
    <w:name w:val="heading 2"/>
    <w:basedOn w:val="Normal"/>
    <w:next w:val="BodyText"/>
    <w:link w:val="Heading2Char"/>
    <w:uiPriority w:val="9"/>
    <w:unhideWhenUsed/>
    <w:qFormat/>
    <w:pPr>
      <w:keepNext/>
      <w:keepLines/>
      <w:spacing w:before="200" w:after="0" w:line="240" w:lineRule="auto"/>
      <w:outlineLvl w:val="1"/>
    </w:pPr>
    <w:rPr>
      <w:rFonts w:asciiTheme="majorHAnsi" w:eastAsiaTheme="majorEastAsia" w:hAnsiTheme="majorHAnsi" w:cstheme="majorBidi"/>
      <w:b/>
      <w:bCs/>
      <w:color w:val="5B9BD5" w:themeColor="accent1"/>
      <w:sz w:val="28"/>
      <w:szCs w:val="28"/>
      <w:lang w:val="en-US"/>
    </w:rPr>
  </w:style>
  <w:style w:type="paragraph" w:styleId="Heading3">
    <w:name w:val="heading 3"/>
    <w:basedOn w:val="Normal"/>
    <w:next w:val="BodyText"/>
    <w:link w:val="Heading3Char"/>
    <w:uiPriority w:val="9"/>
    <w:unhideWhenUsed/>
    <w:qFormat/>
    <w:pPr>
      <w:keepNext/>
      <w:keepLines/>
      <w:spacing w:before="200" w:after="0" w:line="240" w:lineRule="auto"/>
      <w:outlineLvl w:val="2"/>
    </w:pPr>
    <w:rPr>
      <w:rFonts w:asciiTheme="majorHAnsi" w:eastAsiaTheme="majorEastAsia" w:hAnsiTheme="majorHAnsi" w:cstheme="majorBidi"/>
      <w:b/>
      <w:bCs/>
      <w:color w:val="5B9BD5" w:themeColor="accent1"/>
      <w:sz w:val="24"/>
      <w:szCs w:val="24"/>
      <w:lang w:val="en-US"/>
    </w:rPr>
  </w:style>
  <w:style w:type="paragraph" w:styleId="Heading4">
    <w:name w:val="heading 4"/>
    <w:basedOn w:val="Normal"/>
    <w:next w:val="BodyText"/>
    <w:link w:val="Heading4Char"/>
    <w:uiPriority w:val="9"/>
    <w:unhideWhenUsed/>
    <w:qFormat/>
    <w:pPr>
      <w:keepNext/>
      <w:keepLines/>
      <w:spacing w:before="200" w:after="0" w:line="240" w:lineRule="auto"/>
      <w:outlineLvl w:val="3"/>
    </w:pPr>
    <w:rPr>
      <w:rFonts w:asciiTheme="majorHAnsi" w:eastAsiaTheme="majorEastAsia" w:hAnsiTheme="majorHAnsi" w:cstheme="majorBidi"/>
      <w:bCs/>
      <w:i/>
      <w:color w:val="5B9BD5" w:themeColor="accent1"/>
      <w:sz w:val="24"/>
      <w:szCs w:val="24"/>
      <w:lang w:val="en-US"/>
    </w:rPr>
  </w:style>
  <w:style w:type="paragraph" w:styleId="Heading5">
    <w:name w:val="heading 5"/>
    <w:basedOn w:val="Normal"/>
    <w:next w:val="BodyText"/>
    <w:link w:val="Heading5Char"/>
    <w:uiPriority w:val="9"/>
    <w:unhideWhenUsed/>
    <w:qFormat/>
    <w:pPr>
      <w:keepNext/>
      <w:keepLines/>
      <w:spacing w:before="200" w:after="0" w:line="240" w:lineRule="auto"/>
      <w:outlineLvl w:val="4"/>
    </w:pPr>
    <w:rPr>
      <w:rFonts w:asciiTheme="majorHAnsi" w:eastAsiaTheme="majorEastAsia" w:hAnsiTheme="majorHAnsi" w:cstheme="majorBidi"/>
      <w:iCs/>
      <w:color w:val="5B9BD5" w:themeColor="accent1"/>
      <w:sz w:val="24"/>
      <w:szCs w:val="24"/>
      <w:lang w:val="en-US"/>
    </w:rPr>
  </w:style>
  <w:style w:type="paragraph" w:styleId="Heading6">
    <w:name w:val="heading 6"/>
    <w:basedOn w:val="Normal"/>
    <w:next w:val="BodyText"/>
    <w:link w:val="Heading6Char"/>
    <w:uiPriority w:val="9"/>
    <w:unhideWhenUsed/>
    <w:qFormat/>
    <w:pPr>
      <w:keepNext/>
      <w:keepLines/>
      <w:spacing w:before="200" w:after="0" w:line="240" w:lineRule="auto"/>
      <w:outlineLvl w:val="5"/>
    </w:pPr>
    <w:rPr>
      <w:rFonts w:asciiTheme="majorHAnsi" w:eastAsiaTheme="majorEastAsia" w:hAnsiTheme="majorHAnsi" w:cstheme="majorBidi"/>
      <w:color w:val="5B9BD5" w:themeColor="accent1"/>
      <w:sz w:val="24"/>
      <w:szCs w:val="24"/>
      <w:lang w:val="en-US"/>
    </w:rPr>
  </w:style>
  <w:style w:type="paragraph" w:styleId="Heading7">
    <w:name w:val="heading 7"/>
    <w:basedOn w:val="Normal"/>
    <w:next w:val="BodyText"/>
    <w:link w:val="Heading7Char"/>
    <w:uiPriority w:val="9"/>
    <w:unhideWhenUsed/>
    <w:qFormat/>
    <w:pPr>
      <w:keepNext/>
      <w:keepLines/>
      <w:spacing w:before="200" w:after="0" w:line="240" w:lineRule="auto"/>
      <w:outlineLvl w:val="6"/>
    </w:pPr>
    <w:rPr>
      <w:rFonts w:asciiTheme="majorHAnsi" w:eastAsiaTheme="majorEastAsia" w:hAnsiTheme="majorHAnsi" w:cstheme="majorBidi"/>
      <w:color w:val="5B9BD5" w:themeColor="accent1"/>
      <w:sz w:val="24"/>
      <w:szCs w:val="24"/>
      <w:lang w:val="en-US"/>
    </w:rPr>
  </w:style>
  <w:style w:type="paragraph" w:styleId="Heading8">
    <w:name w:val="heading 8"/>
    <w:basedOn w:val="Normal"/>
    <w:next w:val="BodyText"/>
    <w:link w:val="Heading8Char"/>
    <w:uiPriority w:val="9"/>
    <w:unhideWhenUsed/>
    <w:qFormat/>
    <w:pPr>
      <w:keepNext/>
      <w:keepLines/>
      <w:spacing w:before="200" w:after="0" w:line="240" w:lineRule="auto"/>
      <w:outlineLvl w:val="7"/>
    </w:pPr>
    <w:rPr>
      <w:rFonts w:asciiTheme="majorHAnsi" w:eastAsiaTheme="majorEastAsia" w:hAnsiTheme="majorHAnsi" w:cstheme="majorBidi"/>
      <w:color w:val="5B9BD5" w:themeColor="accent1"/>
      <w:sz w:val="24"/>
      <w:szCs w:val="24"/>
      <w:lang w:val="en-US"/>
    </w:rPr>
  </w:style>
  <w:style w:type="paragraph" w:styleId="Heading9">
    <w:name w:val="heading 9"/>
    <w:basedOn w:val="Normal"/>
    <w:next w:val="BodyText"/>
    <w:link w:val="Heading9Char"/>
    <w:uiPriority w:val="9"/>
    <w:unhideWhenUsed/>
    <w:qFormat/>
    <w:pPr>
      <w:keepNext/>
      <w:keepLines/>
      <w:spacing w:before="200" w:after="0" w:line="240" w:lineRule="auto"/>
      <w:outlineLvl w:val="8"/>
    </w:pPr>
    <w:rPr>
      <w:rFonts w:asciiTheme="majorHAnsi" w:eastAsiaTheme="majorEastAsia" w:hAnsiTheme="majorHAnsi" w:cstheme="majorBidi"/>
      <w:color w:val="5B9BD5" w:themeColor="accent1"/>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
    <w:name w:val="Table"/>
    <w:semiHidden/>
    <w:unhideWhenUsed/>
    <w:qFormat/>
    <w:pPr>
      <w:spacing w:after="200" w:line="240" w:lineRule="auto"/>
    </w:pPr>
    <w:rPr>
      <w:sz w:val="24"/>
      <w:szCs w:val="24"/>
      <w:lang w:val="en-US"/>
    </w:rPr>
    <w:tblPr>
      <w:tblInd w:w="0" w:type="dxa"/>
      <w:tblCellMar>
        <w:top w:w="0" w:type="dxa"/>
        <w:left w:w="108" w:type="dxa"/>
        <w:bottom w:w="0" w:type="dxa"/>
        <w:right w:w="108" w:type="dxa"/>
      </w:tblCellMar>
    </w:tblPr>
  </w:style>
  <w:style w:type="paragraph" w:styleId="ListParagraph">
    <w:name w:val="List Paragraph"/>
    <w:basedOn w:val="Normal"/>
    <w:uiPriority w:val="34"/>
    <w:qFormat/>
    <w:pPr>
      <w:ind w:left="720"/>
      <w:contextualSpacing/>
    </w:pPr>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5B9BD5" w:themeColor="accent1"/>
      <w:sz w:val="32"/>
      <w:szCs w:val="32"/>
      <w:lang w:val="en-US"/>
    </w:rPr>
  </w:style>
  <w:style w:type="character" w:customStyle="1" w:styleId="Heading2Char">
    <w:name w:val="Heading 2 Char"/>
    <w:basedOn w:val="DefaultParagraphFont"/>
    <w:link w:val="Heading2"/>
    <w:uiPriority w:val="9"/>
    <w:rPr>
      <w:rFonts w:asciiTheme="majorHAnsi" w:eastAsiaTheme="majorEastAsia" w:hAnsiTheme="majorHAnsi" w:cstheme="majorBidi"/>
      <w:b/>
      <w:bCs/>
      <w:color w:val="5B9BD5" w:themeColor="accent1"/>
      <w:sz w:val="28"/>
      <w:szCs w:val="28"/>
      <w:lang w:val="en-US"/>
    </w:rPr>
  </w:style>
  <w:style w:type="character" w:customStyle="1" w:styleId="Heading3Char">
    <w:name w:val="Heading 3 Char"/>
    <w:basedOn w:val="DefaultParagraphFont"/>
    <w:link w:val="Heading3"/>
    <w:uiPriority w:val="9"/>
    <w:rPr>
      <w:rFonts w:asciiTheme="majorHAnsi" w:eastAsiaTheme="majorEastAsia" w:hAnsiTheme="majorHAnsi" w:cstheme="majorBidi"/>
      <w:b/>
      <w:bCs/>
      <w:color w:val="5B9BD5" w:themeColor="accent1"/>
      <w:sz w:val="24"/>
      <w:szCs w:val="24"/>
      <w:lang w:val="en-US"/>
    </w:rPr>
  </w:style>
  <w:style w:type="character" w:customStyle="1" w:styleId="Heading4Char">
    <w:name w:val="Heading 4 Char"/>
    <w:basedOn w:val="DefaultParagraphFont"/>
    <w:link w:val="Heading4"/>
    <w:uiPriority w:val="9"/>
    <w:rPr>
      <w:rFonts w:asciiTheme="majorHAnsi" w:eastAsiaTheme="majorEastAsia" w:hAnsiTheme="majorHAnsi" w:cstheme="majorBidi"/>
      <w:bCs/>
      <w:i/>
      <w:color w:val="5B9BD5" w:themeColor="accent1"/>
      <w:sz w:val="24"/>
      <w:szCs w:val="24"/>
      <w:lang w:val="en-US"/>
    </w:rPr>
  </w:style>
  <w:style w:type="character" w:customStyle="1" w:styleId="Heading5Char">
    <w:name w:val="Heading 5 Char"/>
    <w:basedOn w:val="DefaultParagraphFont"/>
    <w:link w:val="Heading5"/>
    <w:uiPriority w:val="9"/>
    <w:rPr>
      <w:rFonts w:asciiTheme="majorHAnsi" w:eastAsiaTheme="majorEastAsia" w:hAnsiTheme="majorHAnsi" w:cstheme="majorBidi"/>
      <w:iCs/>
      <w:color w:val="5B9BD5" w:themeColor="accent1"/>
      <w:sz w:val="24"/>
      <w:szCs w:val="24"/>
      <w:lang w:val="en-US"/>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5B9BD5" w:themeColor="accent1"/>
      <w:sz w:val="24"/>
      <w:szCs w:val="24"/>
      <w:lang w:val="en-US"/>
    </w:rPr>
  </w:style>
  <w:style w:type="character" w:customStyle="1" w:styleId="Heading7Char">
    <w:name w:val="Heading 7 Char"/>
    <w:basedOn w:val="DefaultParagraphFont"/>
    <w:link w:val="Heading7"/>
    <w:uiPriority w:val="9"/>
    <w:rPr>
      <w:rFonts w:asciiTheme="majorHAnsi" w:eastAsiaTheme="majorEastAsia" w:hAnsiTheme="majorHAnsi" w:cstheme="majorBidi"/>
      <w:color w:val="5B9BD5" w:themeColor="accent1"/>
      <w:sz w:val="24"/>
      <w:szCs w:val="24"/>
      <w:lang w:val="en-US"/>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5B9BD5" w:themeColor="accent1"/>
      <w:sz w:val="24"/>
      <w:szCs w:val="24"/>
      <w:lang w:val="en-US"/>
    </w:rPr>
  </w:style>
  <w:style w:type="character" w:customStyle="1" w:styleId="Heading9Char">
    <w:name w:val="Heading 9 Char"/>
    <w:basedOn w:val="DefaultParagraphFont"/>
    <w:link w:val="Heading9"/>
    <w:uiPriority w:val="9"/>
    <w:rPr>
      <w:rFonts w:asciiTheme="majorHAnsi" w:eastAsiaTheme="majorEastAsia" w:hAnsiTheme="majorHAnsi" w:cstheme="majorBidi"/>
      <w:color w:val="5B9BD5" w:themeColor="accent1"/>
      <w:sz w:val="24"/>
      <w:szCs w:val="24"/>
      <w:lang w:val="en-US"/>
    </w:rPr>
  </w:style>
  <w:style w:type="paragraph" w:styleId="BodyText">
    <w:name w:val="Body Text"/>
    <w:basedOn w:val="Normal"/>
    <w:link w:val="BodyTextChar"/>
    <w:qFormat/>
    <w:pPr>
      <w:spacing w:before="180" w:after="180" w:line="240" w:lineRule="auto"/>
    </w:pPr>
    <w:rPr>
      <w:sz w:val="24"/>
      <w:szCs w:val="24"/>
      <w:lang w:val="en-US"/>
    </w:rPr>
  </w:style>
  <w:style w:type="character" w:customStyle="1" w:styleId="BodyTextChar">
    <w:name w:val="Body Text Char"/>
    <w:basedOn w:val="DefaultParagraphFont"/>
    <w:link w:val="BodyText"/>
    <w:rPr>
      <w:sz w:val="24"/>
      <w:szCs w:val="24"/>
      <w:lang w:val="en-US"/>
    </w:rPr>
  </w:style>
  <w:style w:type="paragraph" w:customStyle="1" w:styleId="FirstParagraph">
    <w:name w:val="First Paragraph"/>
    <w:basedOn w:val="BodyText"/>
    <w:next w:val="BodyText"/>
    <w:qFormat/>
  </w:style>
  <w:style w:type="paragraph" w:customStyle="1" w:styleId="Compact">
    <w:name w:val="Compact"/>
    <w:basedOn w:val="BodyText"/>
    <w:qFormat/>
    <w:pPr>
      <w:spacing w:before="36" w:after="36"/>
    </w:pPr>
  </w:style>
  <w:style w:type="paragraph" w:styleId="Title">
    <w:name w:val="Title"/>
    <w:basedOn w:val="Normal"/>
    <w:next w:val="BodyText"/>
    <w:link w:val="TitleChar"/>
    <w:uiPriority w:val="10"/>
    <w:qFormat/>
    <w:pPr>
      <w:keepNext/>
      <w:keepLines/>
      <w:spacing w:before="480" w:after="240" w:line="240" w:lineRule="auto"/>
      <w:jc w:val="center"/>
    </w:pPr>
    <w:rPr>
      <w:rFonts w:asciiTheme="majorHAnsi" w:eastAsiaTheme="majorEastAsia" w:hAnsiTheme="majorHAnsi" w:cstheme="majorBidi"/>
      <w:b/>
      <w:bCs/>
      <w:color w:val="2C6EAB" w:themeColor="accent1" w:themeShade="B5"/>
      <w:sz w:val="36"/>
      <w:szCs w:val="36"/>
      <w:lang w:val="en-US"/>
    </w:rPr>
  </w:style>
  <w:style w:type="character" w:customStyle="1" w:styleId="TitleChar">
    <w:name w:val="Title Char"/>
    <w:basedOn w:val="DefaultParagraphFont"/>
    <w:link w:val="Title"/>
    <w:uiPriority w:val="10"/>
    <w:rPr>
      <w:rFonts w:asciiTheme="majorHAnsi" w:eastAsiaTheme="majorEastAsia" w:hAnsiTheme="majorHAnsi" w:cstheme="majorBidi"/>
      <w:b/>
      <w:bCs/>
      <w:color w:val="2C6EAB" w:themeColor="accent1" w:themeShade="B5"/>
      <w:sz w:val="36"/>
      <w:szCs w:val="36"/>
      <w:lang w:val="en-US"/>
    </w:rPr>
  </w:style>
  <w:style w:type="paragraph" w:styleId="Subtitle">
    <w:name w:val="Subtitle"/>
    <w:basedOn w:val="Title"/>
    <w:next w:val="BodyText"/>
    <w:link w:val="SubtitleChar"/>
    <w:uiPriority w:val="11"/>
    <w:qFormat/>
    <w:pPr>
      <w:spacing w:before="240"/>
    </w:pPr>
    <w:rPr>
      <w:sz w:val="30"/>
      <w:szCs w:val="30"/>
    </w:rPr>
  </w:style>
  <w:style w:type="character" w:customStyle="1" w:styleId="SubtitleChar">
    <w:name w:val="Subtitle Char"/>
    <w:basedOn w:val="DefaultParagraphFont"/>
    <w:link w:val="Subtitle"/>
    <w:uiPriority w:val="11"/>
    <w:rPr>
      <w:rFonts w:asciiTheme="majorHAnsi" w:eastAsiaTheme="majorEastAsia" w:hAnsiTheme="majorHAnsi" w:cstheme="majorBidi"/>
      <w:b/>
      <w:bCs/>
      <w:color w:val="2C6EAB" w:themeColor="accent1" w:themeShade="B5"/>
      <w:sz w:val="30"/>
      <w:szCs w:val="30"/>
      <w:lang w:val="en-US"/>
    </w:rPr>
  </w:style>
  <w:style w:type="paragraph" w:customStyle="1" w:styleId="Author">
    <w:name w:val="Author"/>
    <w:next w:val="BodyText"/>
    <w:qFormat/>
    <w:pPr>
      <w:keepNext/>
      <w:keepLines/>
      <w:spacing w:after="200" w:line="240" w:lineRule="auto"/>
      <w:jc w:val="center"/>
    </w:pPr>
    <w:rPr>
      <w:sz w:val="24"/>
      <w:szCs w:val="24"/>
      <w:lang w:val="en-US"/>
    </w:rPr>
  </w:style>
  <w:style w:type="paragraph" w:styleId="Date">
    <w:name w:val="Date"/>
    <w:next w:val="BodyText"/>
    <w:link w:val="DateChar"/>
    <w:qFormat/>
    <w:pPr>
      <w:keepNext/>
      <w:keepLines/>
      <w:spacing w:after="200" w:line="240" w:lineRule="auto"/>
      <w:jc w:val="center"/>
    </w:pPr>
    <w:rPr>
      <w:sz w:val="24"/>
      <w:szCs w:val="24"/>
      <w:lang w:val="en-US"/>
    </w:rPr>
  </w:style>
  <w:style w:type="character" w:customStyle="1" w:styleId="DateChar">
    <w:name w:val="Date Char"/>
    <w:basedOn w:val="DefaultParagraphFont"/>
    <w:link w:val="Date"/>
    <w:rPr>
      <w:sz w:val="24"/>
      <w:szCs w:val="24"/>
      <w:lang w:val="en-US"/>
    </w:rPr>
  </w:style>
  <w:style w:type="paragraph" w:customStyle="1" w:styleId="Abstract">
    <w:name w:val="Abstract"/>
    <w:basedOn w:val="Normal"/>
    <w:next w:val="BodyText"/>
    <w:qFormat/>
    <w:pPr>
      <w:keepNext/>
      <w:keepLines/>
      <w:spacing w:before="300" w:after="300" w:line="240" w:lineRule="auto"/>
    </w:pPr>
    <w:rPr>
      <w:sz w:val="20"/>
      <w:szCs w:val="20"/>
      <w:lang w:val="en-US"/>
    </w:rPr>
  </w:style>
  <w:style w:type="paragraph" w:styleId="Bibliography">
    <w:name w:val="Bibliography"/>
    <w:basedOn w:val="Normal"/>
    <w:qFormat/>
    <w:pPr>
      <w:spacing w:after="200" w:line="240" w:lineRule="auto"/>
    </w:pPr>
    <w:rPr>
      <w:sz w:val="24"/>
      <w:szCs w:val="24"/>
      <w:lang w:val="en-US"/>
    </w:rPr>
  </w:style>
  <w:style w:type="paragraph" w:styleId="BlockText">
    <w:name w:val="Block Text"/>
    <w:basedOn w:val="BodyText"/>
    <w:next w:val="BodyText"/>
    <w:uiPriority w:val="9"/>
    <w:unhideWhenUsed/>
    <w:qFormat/>
    <w:pPr>
      <w:spacing w:before="100" w:after="100"/>
      <w:ind w:left="480" w:right="480"/>
    </w:pPr>
  </w:style>
  <w:style w:type="paragraph" w:styleId="FootnoteText">
    <w:name w:val="footnote text"/>
    <w:basedOn w:val="Normal"/>
    <w:link w:val="FootnoteTextChar"/>
    <w:uiPriority w:val="99"/>
    <w:unhideWhenUsed/>
    <w:qFormat/>
    <w:pPr>
      <w:spacing w:after="200" w:line="240" w:lineRule="auto"/>
    </w:pPr>
    <w:rPr>
      <w:sz w:val="24"/>
      <w:szCs w:val="24"/>
      <w:lang w:val="en-US"/>
    </w:rPr>
  </w:style>
  <w:style w:type="character" w:customStyle="1" w:styleId="FootnoteTextChar">
    <w:name w:val="Footnote Text Char"/>
    <w:basedOn w:val="DefaultParagraphFont"/>
    <w:link w:val="FootnoteText"/>
    <w:uiPriority w:val="99"/>
    <w:rPr>
      <w:sz w:val="24"/>
      <w:szCs w:val="24"/>
      <w:lang w:val="en-US"/>
    </w:rPr>
  </w:style>
  <w:style w:type="paragraph" w:customStyle="1" w:styleId="DefinitionTerm">
    <w:name w:val="Definition Term"/>
    <w:basedOn w:val="Normal"/>
    <w:next w:val="Definition"/>
    <w:pPr>
      <w:keepNext/>
      <w:keepLines/>
      <w:spacing w:after="0" w:line="240" w:lineRule="auto"/>
    </w:pPr>
    <w:rPr>
      <w:b/>
      <w:sz w:val="24"/>
      <w:szCs w:val="24"/>
      <w:lang w:val="en-US"/>
    </w:rPr>
  </w:style>
  <w:style w:type="paragraph" w:customStyle="1" w:styleId="Definition">
    <w:name w:val="Definition"/>
    <w:basedOn w:val="Normal"/>
    <w:pPr>
      <w:spacing w:after="200" w:line="240" w:lineRule="auto"/>
    </w:pPr>
    <w:rPr>
      <w:sz w:val="24"/>
      <w:szCs w:val="24"/>
      <w:lang w:val="en-US"/>
    </w:rPr>
  </w:style>
  <w:style w:type="paragraph" w:styleId="Caption">
    <w:name w:val="caption"/>
    <w:basedOn w:val="Normal"/>
    <w:link w:val="CaptionChar"/>
    <w:pPr>
      <w:spacing w:after="120" w:line="240" w:lineRule="auto"/>
    </w:pPr>
    <w:rPr>
      <w:i/>
      <w:sz w:val="24"/>
      <w:szCs w:val="24"/>
      <w:lang w:val="en-US"/>
    </w:rPr>
  </w:style>
  <w:style w:type="paragraph" w:customStyle="1" w:styleId="TableCaption">
    <w:name w:val="Table Caption"/>
    <w:basedOn w:val="Caption"/>
    <w:pPr>
      <w:keepNext/>
    </w:pPr>
  </w:style>
  <w:style w:type="paragraph" w:customStyle="1" w:styleId="ImageCaption">
    <w:name w:val="Image Caption"/>
    <w:basedOn w:val="Caption"/>
  </w:style>
  <w:style w:type="paragraph" w:customStyle="1" w:styleId="Figure">
    <w:name w:val="Figure"/>
    <w:basedOn w:val="Normal"/>
    <w:pPr>
      <w:spacing w:after="200" w:line="240" w:lineRule="auto"/>
    </w:pPr>
    <w:rPr>
      <w:sz w:val="24"/>
      <w:szCs w:val="24"/>
      <w:lang w:val="en-US"/>
    </w:rPr>
  </w:style>
  <w:style w:type="paragraph" w:customStyle="1" w:styleId="CaptionedFigure">
    <w:name w:val="Captioned Figure"/>
    <w:basedOn w:val="Figure"/>
    <w:pPr>
      <w:keepNext/>
    </w:pPr>
  </w:style>
  <w:style w:type="character" w:customStyle="1" w:styleId="CaptionChar">
    <w:name w:val="Caption Char"/>
    <w:basedOn w:val="DefaultParagraphFont"/>
    <w:link w:val="Caption"/>
    <w:rPr>
      <w:i/>
      <w:sz w:val="24"/>
      <w:szCs w:val="24"/>
      <w:lang w:val="en-US"/>
    </w:rPr>
  </w:style>
  <w:style w:type="character" w:customStyle="1" w:styleId="VerbatimChar">
    <w:name w:val="Verbatim Char"/>
    <w:basedOn w:val="CaptionChar"/>
    <w:link w:val="SourceCode"/>
    <w:rPr>
      <w:rFonts w:ascii="Consolas" w:hAnsi="Consolas"/>
      <w:i/>
      <w:sz w:val="24"/>
      <w:szCs w:val="24"/>
      <w:shd w:val="clear" w:color="auto" w:fill="F8F8F8"/>
      <w:lang w:val="en-US"/>
    </w:rPr>
  </w:style>
  <w:style w:type="character" w:styleId="FootnoteReference">
    <w:name w:val="footnote reference"/>
    <w:basedOn w:val="CaptionChar"/>
    <w:uiPriority w:val="99"/>
    <w:rPr>
      <w:i/>
      <w:sz w:val="24"/>
      <w:szCs w:val="24"/>
      <w:vertAlign w:val="superscript"/>
      <w:lang w:val="en-US"/>
    </w:rPr>
  </w:style>
  <w:style w:type="character" w:styleId="Hyperlink">
    <w:name w:val="Hyperlink"/>
    <w:basedOn w:val="CaptionChar"/>
    <w:uiPriority w:val="99"/>
    <w:rPr>
      <w:i/>
      <w:color w:val="5B9BD5" w:themeColor="accent1"/>
      <w:sz w:val="24"/>
      <w:szCs w:val="24"/>
      <w:lang w:val="en-US"/>
    </w:rPr>
  </w:style>
  <w:style w:type="paragraph" w:styleId="TOCHeading">
    <w:name w:val="TOC Heading"/>
    <w:basedOn w:val="Heading1"/>
    <w:next w:val="BodyText"/>
    <w:uiPriority w:val="39"/>
    <w:unhideWhenUsed/>
    <w:qFormat/>
    <w:pPr>
      <w:spacing w:before="240" w:line="259" w:lineRule="auto"/>
      <w:outlineLvl w:val="9"/>
    </w:pPr>
    <w:rPr>
      <w:b w:val="0"/>
      <w:bCs w:val="0"/>
      <w:color w:val="2E74B5" w:themeColor="accent1" w:themeShade="BF"/>
    </w:rPr>
  </w:style>
  <w:style w:type="paragraph" w:customStyle="1" w:styleId="SourceCode">
    <w:name w:val="Source Code"/>
    <w:basedOn w:val="Normal"/>
    <w:link w:val="VerbatimChar"/>
    <w:pPr>
      <w:shd w:val="clear" w:color="auto" w:fill="F8F8F8"/>
      <w:wordWrap w:val="0"/>
      <w:spacing w:after="200" w:line="240" w:lineRule="auto"/>
    </w:pPr>
    <w:rPr>
      <w:rFonts w:ascii="Consolas" w:hAnsi="Consolas"/>
      <w:i/>
      <w:szCs w:val="24"/>
      <w:lang w:val="en-US"/>
    </w:rPr>
  </w:style>
  <w:style w:type="character" w:customStyle="1" w:styleId="KeywordTok">
    <w:name w:val="KeywordTok"/>
    <w:basedOn w:val="VerbatimChar"/>
    <w:rPr>
      <w:rFonts w:ascii="Consolas" w:hAnsi="Consolas"/>
      <w:b/>
      <w:i/>
      <w:color w:val="204A87"/>
      <w:sz w:val="24"/>
      <w:szCs w:val="24"/>
      <w:shd w:val="clear" w:color="auto" w:fill="F8F8F8"/>
      <w:lang w:val="en-US"/>
    </w:rPr>
  </w:style>
  <w:style w:type="character" w:customStyle="1" w:styleId="DataTypeTok">
    <w:name w:val="DataTypeTok"/>
    <w:basedOn w:val="VerbatimChar"/>
    <w:rPr>
      <w:rFonts w:ascii="Consolas" w:hAnsi="Consolas"/>
      <w:i/>
      <w:color w:val="204A87"/>
      <w:sz w:val="24"/>
      <w:szCs w:val="24"/>
      <w:shd w:val="clear" w:color="auto" w:fill="F8F8F8"/>
      <w:lang w:val="en-US"/>
    </w:rPr>
  </w:style>
  <w:style w:type="character" w:customStyle="1" w:styleId="DecValTok">
    <w:name w:val="DecValTok"/>
    <w:basedOn w:val="VerbatimChar"/>
    <w:rPr>
      <w:rFonts w:ascii="Consolas" w:hAnsi="Consolas"/>
      <w:i/>
      <w:color w:val="0000CF"/>
      <w:sz w:val="24"/>
      <w:szCs w:val="24"/>
      <w:shd w:val="clear" w:color="auto" w:fill="F8F8F8"/>
      <w:lang w:val="en-US"/>
    </w:rPr>
  </w:style>
  <w:style w:type="character" w:customStyle="1" w:styleId="BaseNTok">
    <w:name w:val="BaseNTok"/>
    <w:basedOn w:val="VerbatimChar"/>
    <w:rPr>
      <w:rFonts w:ascii="Consolas" w:hAnsi="Consolas"/>
      <w:i/>
      <w:color w:val="0000CF"/>
      <w:sz w:val="24"/>
      <w:szCs w:val="24"/>
      <w:shd w:val="clear" w:color="auto" w:fill="F8F8F8"/>
      <w:lang w:val="en-US"/>
    </w:rPr>
  </w:style>
  <w:style w:type="character" w:customStyle="1" w:styleId="FloatTok">
    <w:name w:val="FloatTok"/>
    <w:basedOn w:val="VerbatimChar"/>
    <w:rPr>
      <w:rFonts w:ascii="Consolas" w:hAnsi="Consolas"/>
      <w:i/>
      <w:color w:val="0000CF"/>
      <w:sz w:val="24"/>
      <w:szCs w:val="24"/>
      <w:shd w:val="clear" w:color="auto" w:fill="F8F8F8"/>
      <w:lang w:val="en-US"/>
    </w:rPr>
  </w:style>
  <w:style w:type="character" w:customStyle="1" w:styleId="ConstantTok">
    <w:name w:val="ConstantTok"/>
    <w:basedOn w:val="VerbatimChar"/>
    <w:rPr>
      <w:rFonts w:ascii="Consolas" w:hAnsi="Consolas"/>
      <w:i/>
      <w:color w:val="000000"/>
      <w:sz w:val="24"/>
      <w:szCs w:val="24"/>
      <w:shd w:val="clear" w:color="auto" w:fill="F8F8F8"/>
      <w:lang w:val="en-US"/>
    </w:rPr>
  </w:style>
  <w:style w:type="character" w:customStyle="1" w:styleId="CharTok">
    <w:name w:val="CharTok"/>
    <w:basedOn w:val="VerbatimChar"/>
    <w:rPr>
      <w:rFonts w:ascii="Consolas" w:hAnsi="Consolas"/>
      <w:i/>
      <w:color w:val="4E9A06"/>
      <w:sz w:val="24"/>
      <w:szCs w:val="24"/>
      <w:shd w:val="clear" w:color="auto" w:fill="F8F8F8"/>
      <w:lang w:val="en-US"/>
    </w:rPr>
  </w:style>
  <w:style w:type="character" w:customStyle="1" w:styleId="SpecialCharTok">
    <w:name w:val="SpecialCharTok"/>
    <w:basedOn w:val="VerbatimChar"/>
    <w:rPr>
      <w:rFonts w:ascii="Consolas" w:hAnsi="Consolas"/>
      <w:i/>
      <w:color w:val="000000"/>
      <w:sz w:val="24"/>
      <w:szCs w:val="24"/>
      <w:shd w:val="clear" w:color="auto" w:fill="F8F8F8"/>
      <w:lang w:val="en-US"/>
    </w:rPr>
  </w:style>
  <w:style w:type="character" w:customStyle="1" w:styleId="StringTok">
    <w:name w:val="StringTok"/>
    <w:basedOn w:val="VerbatimChar"/>
    <w:rPr>
      <w:rFonts w:ascii="Consolas" w:hAnsi="Consolas"/>
      <w:i/>
      <w:color w:val="4E9A06"/>
      <w:sz w:val="24"/>
      <w:szCs w:val="24"/>
      <w:shd w:val="clear" w:color="auto" w:fill="F8F8F8"/>
      <w:lang w:val="en-US"/>
    </w:rPr>
  </w:style>
  <w:style w:type="character" w:customStyle="1" w:styleId="VerbatimStringTok">
    <w:name w:val="VerbatimStringTok"/>
    <w:basedOn w:val="VerbatimChar"/>
    <w:rPr>
      <w:rFonts w:ascii="Consolas" w:hAnsi="Consolas"/>
      <w:i/>
      <w:color w:val="4E9A06"/>
      <w:sz w:val="24"/>
      <w:szCs w:val="24"/>
      <w:shd w:val="clear" w:color="auto" w:fill="F8F8F8"/>
      <w:lang w:val="en-US"/>
    </w:rPr>
  </w:style>
  <w:style w:type="character" w:customStyle="1" w:styleId="SpecialStringTok">
    <w:name w:val="SpecialStringTok"/>
    <w:basedOn w:val="VerbatimChar"/>
    <w:rPr>
      <w:rFonts w:ascii="Consolas" w:hAnsi="Consolas"/>
      <w:i/>
      <w:color w:val="4E9A06"/>
      <w:sz w:val="24"/>
      <w:szCs w:val="24"/>
      <w:shd w:val="clear" w:color="auto" w:fill="F8F8F8"/>
      <w:lang w:val="en-US"/>
    </w:rPr>
  </w:style>
  <w:style w:type="character" w:customStyle="1" w:styleId="ImportTok">
    <w:name w:val="ImportTok"/>
    <w:basedOn w:val="VerbatimChar"/>
    <w:rPr>
      <w:rFonts w:ascii="Consolas" w:hAnsi="Consolas"/>
      <w:i/>
      <w:sz w:val="24"/>
      <w:szCs w:val="24"/>
      <w:shd w:val="clear" w:color="auto" w:fill="F8F8F8"/>
      <w:lang w:val="en-US"/>
    </w:rPr>
  </w:style>
  <w:style w:type="character" w:customStyle="1" w:styleId="CommentTok">
    <w:name w:val="CommentTok"/>
    <w:basedOn w:val="VerbatimChar"/>
    <w:rPr>
      <w:rFonts w:ascii="Consolas" w:hAnsi="Consolas"/>
      <w:i w:val="0"/>
      <w:color w:val="8F5902"/>
      <w:sz w:val="24"/>
      <w:szCs w:val="24"/>
      <w:shd w:val="clear" w:color="auto" w:fill="F8F8F8"/>
      <w:lang w:val="en-US"/>
    </w:rPr>
  </w:style>
  <w:style w:type="character" w:customStyle="1" w:styleId="DocumentationTok">
    <w:name w:val="DocumentationTok"/>
    <w:basedOn w:val="VerbatimChar"/>
    <w:rPr>
      <w:rFonts w:ascii="Consolas" w:hAnsi="Consolas"/>
      <w:b/>
      <w:i w:val="0"/>
      <w:color w:val="8F5902"/>
      <w:sz w:val="24"/>
      <w:szCs w:val="24"/>
      <w:shd w:val="clear" w:color="auto" w:fill="F8F8F8"/>
      <w:lang w:val="en-US"/>
    </w:rPr>
  </w:style>
  <w:style w:type="character" w:customStyle="1" w:styleId="AnnotationTok">
    <w:name w:val="AnnotationTok"/>
    <w:basedOn w:val="VerbatimChar"/>
    <w:rPr>
      <w:rFonts w:ascii="Consolas" w:hAnsi="Consolas"/>
      <w:b/>
      <w:i w:val="0"/>
      <w:color w:val="8F5902"/>
      <w:sz w:val="24"/>
      <w:szCs w:val="24"/>
      <w:shd w:val="clear" w:color="auto" w:fill="F8F8F8"/>
      <w:lang w:val="en-US"/>
    </w:rPr>
  </w:style>
  <w:style w:type="character" w:customStyle="1" w:styleId="CommentVarTok">
    <w:name w:val="CommentVarTok"/>
    <w:basedOn w:val="VerbatimChar"/>
    <w:rPr>
      <w:rFonts w:ascii="Consolas" w:hAnsi="Consolas"/>
      <w:b/>
      <w:i w:val="0"/>
      <w:color w:val="8F5902"/>
      <w:sz w:val="24"/>
      <w:szCs w:val="24"/>
      <w:shd w:val="clear" w:color="auto" w:fill="F8F8F8"/>
      <w:lang w:val="en-US"/>
    </w:rPr>
  </w:style>
  <w:style w:type="character" w:customStyle="1" w:styleId="OtherTok">
    <w:name w:val="OtherTok"/>
    <w:basedOn w:val="VerbatimChar"/>
    <w:rPr>
      <w:rFonts w:ascii="Consolas" w:hAnsi="Consolas"/>
      <w:i/>
      <w:color w:val="8F5902"/>
      <w:sz w:val="24"/>
      <w:szCs w:val="24"/>
      <w:shd w:val="clear" w:color="auto" w:fill="F8F8F8"/>
      <w:lang w:val="en-US"/>
    </w:rPr>
  </w:style>
  <w:style w:type="character" w:customStyle="1" w:styleId="FunctionTok">
    <w:name w:val="FunctionTok"/>
    <w:basedOn w:val="VerbatimChar"/>
    <w:rPr>
      <w:rFonts w:ascii="Consolas" w:hAnsi="Consolas"/>
      <w:i/>
      <w:color w:val="000000"/>
      <w:sz w:val="24"/>
      <w:szCs w:val="24"/>
      <w:shd w:val="clear" w:color="auto" w:fill="F8F8F8"/>
      <w:lang w:val="en-US"/>
    </w:rPr>
  </w:style>
  <w:style w:type="character" w:customStyle="1" w:styleId="VariableTok">
    <w:name w:val="VariableTok"/>
    <w:basedOn w:val="VerbatimChar"/>
    <w:rPr>
      <w:rFonts w:ascii="Consolas" w:hAnsi="Consolas"/>
      <w:i/>
      <w:color w:val="000000"/>
      <w:sz w:val="24"/>
      <w:szCs w:val="24"/>
      <w:shd w:val="clear" w:color="auto" w:fill="F8F8F8"/>
      <w:lang w:val="en-US"/>
    </w:rPr>
  </w:style>
  <w:style w:type="character" w:customStyle="1" w:styleId="ControlFlowTok">
    <w:name w:val="ControlFlowTok"/>
    <w:basedOn w:val="VerbatimChar"/>
    <w:rPr>
      <w:rFonts w:ascii="Consolas" w:hAnsi="Consolas"/>
      <w:b/>
      <w:i/>
      <w:color w:val="204A87"/>
      <w:sz w:val="24"/>
      <w:szCs w:val="24"/>
      <w:shd w:val="clear" w:color="auto" w:fill="F8F8F8"/>
      <w:lang w:val="en-US"/>
    </w:rPr>
  </w:style>
  <w:style w:type="character" w:customStyle="1" w:styleId="OperatorTok">
    <w:name w:val="OperatorTok"/>
    <w:basedOn w:val="VerbatimChar"/>
    <w:rPr>
      <w:rFonts w:ascii="Consolas" w:hAnsi="Consolas"/>
      <w:b/>
      <w:i/>
      <w:color w:val="CE5C00"/>
      <w:sz w:val="24"/>
      <w:szCs w:val="24"/>
      <w:shd w:val="clear" w:color="auto" w:fill="F8F8F8"/>
      <w:lang w:val="en-US"/>
    </w:rPr>
  </w:style>
  <w:style w:type="character" w:customStyle="1" w:styleId="BuiltInTok">
    <w:name w:val="BuiltInTok"/>
    <w:basedOn w:val="VerbatimChar"/>
    <w:rPr>
      <w:rFonts w:ascii="Consolas" w:hAnsi="Consolas"/>
      <w:i/>
      <w:sz w:val="24"/>
      <w:szCs w:val="24"/>
      <w:shd w:val="clear" w:color="auto" w:fill="F8F8F8"/>
      <w:lang w:val="en-US"/>
    </w:rPr>
  </w:style>
  <w:style w:type="character" w:customStyle="1" w:styleId="ExtensionTok">
    <w:name w:val="ExtensionTok"/>
    <w:basedOn w:val="VerbatimChar"/>
    <w:rPr>
      <w:rFonts w:ascii="Consolas" w:hAnsi="Consolas"/>
      <w:i/>
      <w:sz w:val="24"/>
      <w:szCs w:val="24"/>
      <w:shd w:val="clear" w:color="auto" w:fill="F8F8F8"/>
      <w:lang w:val="en-US"/>
    </w:rPr>
  </w:style>
  <w:style w:type="character" w:customStyle="1" w:styleId="PreprocessorTok">
    <w:name w:val="PreprocessorTok"/>
    <w:basedOn w:val="VerbatimChar"/>
    <w:rPr>
      <w:rFonts w:ascii="Consolas" w:hAnsi="Consolas"/>
      <w:i w:val="0"/>
      <w:color w:val="8F5902"/>
      <w:sz w:val="24"/>
      <w:szCs w:val="24"/>
      <w:shd w:val="clear" w:color="auto" w:fill="F8F8F8"/>
      <w:lang w:val="en-US"/>
    </w:rPr>
  </w:style>
  <w:style w:type="character" w:customStyle="1" w:styleId="AttributeTok">
    <w:name w:val="AttributeTok"/>
    <w:basedOn w:val="VerbatimChar"/>
    <w:rPr>
      <w:rFonts w:ascii="Consolas" w:hAnsi="Consolas"/>
      <w:i/>
      <w:color w:val="C4A000"/>
      <w:sz w:val="24"/>
      <w:szCs w:val="24"/>
      <w:shd w:val="clear" w:color="auto" w:fill="F8F8F8"/>
      <w:lang w:val="en-US"/>
    </w:rPr>
  </w:style>
  <w:style w:type="character" w:customStyle="1" w:styleId="RegionMarkerTok">
    <w:name w:val="RegionMarkerTok"/>
    <w:basedOn w:val="VerbatimChar"/>
    <w:rPr>
      <w:rFonts w:ascii="Consolas" w:hAnsi="Consolas"/>
      <w:i/>
      <w:sz w:val="24"/>
      <w:szCs w:val="24"/>
      <w:shd w:val="clear" w:color="auto" w:fill="F8F8F8"/>
      <w:lang w:val="en-US"/>
    </w:rPr>
  </w:style>
  <w:style w:type="character" w:customStyle="1" w:styleId="InformationTok">
    <w:name w:val="InformationTok"/>
    <w:basedOn w:val="VerbatimChar"/>
    <w:rPr>
      <w:rFonts w:ascii="Consolas" w:hAnsi="Consolas"/>
      <w:b/>
      <w:i w:val="0"/>
      <w:color w:val="8F5902"/>
      <w:sz w:val="24"/>
      <w:szCs w:val="24"/>
      <w:shd w:val="clear" w:color="auto" w:fill="F8F8F8"/>
      <w:lang w:val="en-US"/>
    </w:rPr>
  </w:style>
  <w:style w:type="character" w:customStyle="1" w:styleId="WarningTok">
    <w:name w:val="WarningTok"/>
    <w:basedOn w:val="VerbatimChar"/>
    <w:rPr>
      <w:rFonts w:ascii="Consolas" w:hAnsi="Consolas"/>
      <w:b/>
      <w:i w:val="0"/>
      <w:color w:val="8F5902"/>
      <w:sz w:val="24"/>
      <w:szCs w:val="24"/>
      <w:shd w:val="clear" w:color="auto" w:fill="F8F8F8"/>
      <w:lang w:val="en-US"/>
    </w:rPr>
  </w:style>
  <w:style w:type="character" w:customStyle="1" w:styleId="AlertTok">
    <w:name w:val="AlertTok"/>
    <w:basedOn w:val="VerbatimChar"/>
    <w:rPr>
      <w:rFonts w:ascii="Consolas" w:hAnsi="Consolas"/>
      <w:i/>
      <w:color w:val="EF2929"/>
      <w:sz w:val="24"/>
      <w:szCs w:val="24"/>
      <w:shd w:val="clear" w:color="auto" w:fill="F8F8F8"/>
      <w:lang w:val="en-US"/>
    </w:rPr>
  </w:style>
  <w:style w:type="character" w:customStyle="1" w:styleId="ErrorTok">
    <w:name w:val="ErrorTok"/>
    <w:basedOn w:val="VerbatimChar"/>
    <w:rPr>
      <w:rFonts w:ascii="Consolas" w:hAnsi="Consolas"/>
      <w:b/>
      <w:i/>
      <w:color w:val="A40000"/>
      <w:sz w:val="24"/>
      <w:szCs w:val="24"/>
      <w:shd w:val="clear" w:color="auto" w:fill="F8F8F8"/>
      <w:lang w:val="en-US"/>
    </w:rPr>
  </w:style>
  <w:style w:type="character" w:customStyle="1" w:styleId="NormalTok">
    <w:name w:val="NormalTok"/>
    <w:basedOn w:val="VerbatimChar"/>
    <w:rPr>
      <w:rFonts w:ascii="Consolas" w:hAnsi="Consolas"/>
      <w:i/>
      <w:sz w:val="24"/>
      <w:szCs w:val="24"/>
      <w:shd w:val="clear" w:color="auto" w:fill="F8F8F8"/>
      <w:lang w:val="en-US"/>
    </w:rPr>
  </w:style>
  <w:style w:type="paragraph" w:styleId="Header">
    <w:name w:val="header"/>
    <w:basedOn w:val="Normal"/>
    <w:link w:val="HeaderChar"/>
    <w:uiPriority w:val="99"/>
    <w:unhideWhenUsed/>
    <w:pPr>
      <w:tabs>
        <w:tab w:val="center" w:pos="4536"/>
        <w:tab w:val="right" w:pos="9072"/>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36"/>
        <w:tab w:val="right" w:pos="9072"/>
      </w:tabs>
      <w:spacing w:after="0" w:line="240" w:lineRule="auto"/>
    </w:pPr>
  </w:style>
  <w:style w:type="character" w:customStyle="1" w:styleId="FooterChar">
    <w:name w:val="Footer Char"/>
    <w:basedOn w:val="DefaultParagraphFont"/>
    <w:link w:val="Footer"/>
    <w:uiPriority w:val="99"/>
  </w:style>
  <w:style w:type="paragraph" w:styleId="NormalWeb">
    <w:name w:val="Normal (Web)"/>
    <w:basedOn w:val="Normal"/>
    <w:uiPriority w:val="99"/>
    <w:unhideWhenUsed/>
    <w:pPr>
      <w:spacing w:before="100" w:beforeAutospacing="1" w:after="100" w:afterAutospacing="1" w:line="240" w:lineRule="auto"/>
    </w:pPr>
    <w:rPr>
      <w:rFonts w:ascii="Times New Roman" w:eastAsia="Times New Roman" w:hAnsi="Times New Roman" w:cs="Times New Roman"/>
      <w:sz w:val="24"/>
      <w:szCs w:val="24"/>
      <w:lang w:eastAsia="fr-CH"/>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pPr>
      <w:spacing w:after="0" w:line="240" w:lineRule="auto"/>
    </w:pPr>
    <w:rPr>
      <w:sz w:val="20"/>
      <w:szCs w:val="20"/>
      <w:lang w:val="en-CA"/>
    </w:rPr>
  </w:style>
  <w:style w:type="character" w:customStyle="1" w:styleId="CommentTextChar">
    <w:name w:val="Comment Text Char"/>
    <w:basedOn w:val="DefaultParagraphFont"/>
    <w:link w:val="CommentText"/>
    <w:uiPriority w:val="99"/>
    <w:rPr>
      <w:sz w:val="20"/>
      <w:szCs w:val="20"/>
      <w:lang w:val="en-CA"/>
    </w:rPr>
  </w:style>
  <w:style w:type="character" w:customStyle="1" w:styleId="normaltextrun">
    <w:name w:val="normaltextrun"/>
    <w:basedOn w:val="DefaultParagraphFont"/>
  </w:style>
  <w:style w:type="character" w:customStyle="1" w:styleId="eop">
    <w:name w:val="eop"/>
    <w:basedOn w:val="DefaultParagraphFont"/>
  </w:style>
  <w:style w:type="table" w:styleId="TableGrid">
    <w:name w:val="Table Grid"/>
    <w:basedOn w:val="TableNormal"/>
    <w:uiPriority w:val="59"/>
    <w:unhideWhenUsed/>
    <w:pPr>
      <w:spacing w:after="0" w:line="240" w:lineRule="auto"/>
    </w:pPr>
    <w:rPr>
      <w:rFonts w:eastAsiaTheme="minorEastAsia"/>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pPr>
      <w:spacing w:after="160"/>
    </w:pPr>
    <w:rPr>
      <w:b/>
      <w:bCs/>
      <w:lang w:val="fr-CH"/>
    </w:rPr>
  </w:style>
  <w:style w:type="character" w:customStyle="1" w:styleId="CommentSubjectChar">
    <w:name w:val="Comment Subject Char"/>
    <w:basedOn w:val="CommentTextChar"/>
    <w:link w:val="CommentSubject"/>
    <w:uiPriority w:val="99"/>
    <w:semiHidden/>
    <w:rPr>
      <w:b/>
      <w:bCs/>
      <w:sz w:val="20"/>
      <w:szCs w:val="20"/>
      <w:lang w:val="en-CA"/>
    </w:rPr>
  </w:style>
  <w:style w:type="paragraph" w:styleId="Revision">
    <w:name w:val="Revision"/>
    <w:hidden/>
    <w:uiPriority w:val="99"/>
    <w:semiHidden/>
    <w:rsid w:val="00384878"/>
    <w:pPr>
      <w:spacing w:after="0" w:line="240" w:lineRule="auto"/>
    </w:pPr>
  </w:style>
  <w:style w:type="character" w:styleId="PageNumber">
    <w:name w:val="page number"/>
    <w:basedOn w:val="DefaultParagraphFont"/>
    <w:uiPriority w:val="99"/>
    <w:semiHidden/>
    <w:unhideWhenUsed/>
    <w:rsid w:val="00B40857"/>
  </w:style>
  <w:style w:type="paragraph" w:customStyle="1" w:styleId="EndNoteBibliography">
    <w:name w:val="EndNote Bibliography"/>
    <w:basedOn w:val="Normal"/>
    <w:link w:val="EndNoteBibliographyZchn"/>
    <w:rsid w:val="00AC6D28"/>
    <w:pPr>
      <w:spacing w:after="0" w:line="240" w:lineRule="auto"/>
    </w:pPr>
    <w:rPr>
      <w:rFonts w:ascii="Calibri" w:hAnsi="Calibri" w:cs="Calibri"/>
      <w:noProof/>
      <w:sz w:val="24"/>
      <w:szCs w:val="24"/>
      <w:lang w:val="en-GB"/>
    </w:rPr>
  </w:style>
  <w:style w:type="character" w:customStyle="1" w:styleId="EndNoteBibliographyZchn">
    <w:name w:val="EndNote Bibliography Zchn"/>
    <w:basedOn w:val="DefaultParagraphFont"/>
    <w:link w:val="EndNoteBibliography"/>
    <w:rsid w:val="00AC6D28"/>
    <w:rPr>
      <w:rFonts w:ascii="Calibri" w:hAnsi="Calibri" w:cs="Calibri"/>
      <w:noProof/>
      <w:sz w:val="24"/>
      <w:szCs w:val="24"/>
      <w:lang w:val="en-GB"/>
    </w:rPr>
  </w:style>
  <w:style w:type="character" w:customStyle="1" w:styleId="Mention1">
    <w:name w:val="Mention1"/>
    <w:basedOn w:val="DefaultParagraphFont"/>
    <w:uiPriority w:val="99"/>
    <w:unhideWhenUsed/>
    <w:rsid w:val="008F5F1B"/>
    <w:rPr>
      <w:color w:val="2B579A"/>
      <w:shd w:val="clear" w:color="auto" w:fill="E6E6E6"/>
    </w:rPr>
  </w:style>
  <w:style w:type="character" w:customStyle="1" w:styleId="UnresolvedMention1">
    <w:name w:val="Unresolved Mention1"/>
    <w:basedOn w:val="DefaultParagraphFont"/>
    <w:uiPriority w:val="99"/>
    <w:semiHidden/>
    <w:unhideWhenUsed/>
    <w:rsid w:val="008F5F1B"/>
    <w:rPr>
      <w:color w:val="605E5C"/>
      <w:shd w:val="clear" w:color="auto" w:fill="E1DFDD"/>
    </w:rPr>
  </w:style>
  <w:style w:type="character" w:styleId="Emphasis">
    <w:name w:val="Emphasis"/>
    <w:basedOn w:val="DefaultParagraphFont"/>
    <w:uiPriority w:val="20"/>
    <w:qFormat/>
    <w:rsid w:val="008F5F1B"/>
    <w:rPr>
      <w:i/>
      <w:iCs/>
    </w:rPr>
  </w:style>
  <w:style w:type="paragraph" w:customStyle="1" w:styleId="EndNoteBibliographyTitle">
    <w:name w:val="EndNote Bibliography Title"/>
    <w:basedOn w:val="Normal"/>
    <w:link w:val="EndNoteBibliographyTitleChar"/>
    <w:rsid w:val="008F5F1B"/>
    <w:pPr>
      <w:spacing w:after="0" w:line="240" w:lineRule="auto"/>
      <w:jc w:val="center"/>
    </w:pPr>
    <w:rPr>
      <w:rFonts w:ascii="Calibri" w:hAnsi="Calibri" w:cs="Calibri"/>
      <w:noProof/>
      <w:sz w:val="24"/>
      <w:szCs w:val="24"/>
      <w:lang w:val="en-US"/>
    </w:rPr>
  </w:style>
  <w:style w:type="character" w:customStyle="1" w:styleId="EndNoteBibliographyTitleChar">
    <w:name w:val="EndNote Bibliography Title Char"/>
    <w:basedOn w:val="DefaultParagraphFont"/>
    <w:link w:val="EndNoteBibliographyTitle"/>
    <w:rsid w:val="008F5F1B"/>
    <w:rPr>
      <w:rFonts w:ascii="Calibri" w:hAnsi="Calibri" w:cs="Calibri"/>
      <w:noProof/>
      <w:sz w:val="24"/>
      <w:szCs w:val="24"/>
      <w:lang w:val="en-US"/>
    </w:rPr>
  </w:style>
  <w:style w:type="character" w:customStyle="1" w:styleId="UnresolvedMention2">
    <w:name w:val="Unresolved Mention2"/>
    <w:basedOn w:val="DefaultParagraphFont"/>
    <w:uiPriority w:val="99"/>
    <w:semiHidden/>
    <w:unhideWhenUsed/>
    <w:rsid w:val="008F5F1B"/>
    <w:rPr>
      <w:color w:val="605E5C"/>
      <w:shd w:val="clear" w:color="auto" w:fill="E1DFDD"/>
    </w:rPr>
  </w:style>
  <w:style w:type="paragraph" w:styleId="Quote">
    <w:name w:val="Quote"/>
    <w:basedOn w:val="Normal"/>
    <w:next w:val="Normal"/>
    <w:link w:val="QuoteChar"/>
    <w:uiPriority w:val="29"/>
    <w:qFormat/>
    <w:rsid w:val="008F5F1B"/>
    <w:pPr>
      <w:spacing w:before="160"/>
      <w:jc w:val="center"/>
    </w:pPr>
    <w:rPr>
      <w:i/>
      <w:iCs/>
      <w:color w:val="404040" w:themeColor="text1" w:themeTint="BF"/>
      <w:kern w:val="2"/>
      <w:lang w:val="uk-UA"/>
      <w14:ligatures w14:val="standardContextual"/>
    </w:rPr>
  </w:style>
  <w:style w:type="character" w:customStyle="1" w:styleId="QuoteChar">
    <w:name w:val="Quote Char"/>
    <w:basedOn w:val="DefaultParagraphFont"/>
    <w:link w:val="Quote"/>
    <w:uiPriority w:val="29"/>
    <w:rsid w:val="008F5F1B"/>
    <w:rPr>
      <w:i/>
      <w:iCs/>
      <w:color w:val="404040" w:themeColor="text1" w:themeTint="BF"/>
      <w:kern w:val="2"/>
      <w:lang w:val="uk-UA"/>
      <w14:ligatures w14:val="standardContextual"/>
    </w:rPr>
  </w:style>
  <w:style w:type="character" w:styleId="IntenseEmphasis">
    <w:name w:val="Intense Emphasis"/>
    <w:basedOn w:val="DefaultParagraphFont"/>
    <w:uiPriority w:val="21"/>
    <w:qFormat/>
    <w:rsid w:val="008F5F1B"/>
    <w:rPr>
      <w:i/>
      <w:iCs/>
      <w:color w:val="2E74B5" w:themeColor="accent1" w:themeShade="BF"/>
    </w:rPr>
  </w:style>
  <w:style w:type="paragraph" w:styleId="IntenseQuote">
    <w:name w:val="Intense Quote"/>
    <w:basedOn w:val="Normal"/>
    <w:next w:val="Normal"/>
    <w:link w:val="IntenseQuoteChar"/>
    <w:uiPriority w:val="30"/>
    <w:qFormat/>
    <w:rsid w:val="008F5F1B"/>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kern w:val="2"/>
      <w:lang w:val="uk-UA"/>
      <w14:ligatures w14:val="standardContextual"/>
    </w:rPr>
  </w:style>
  <w:style w:type="character" w:customStyle="1" w:styleId="IntenseQuoteChar">
    <w:name w:val="Intense Quote Char"/>
    <w:basedOn w:val="DefaultParagraphFont"/>
    <w:link w:val="IntenseQuote"/>
    <w:uiPriority w:val="30"/>
    <w:rsid w:val="008F5F1B"/>
    <w:rPr>
      <w:i/>
      <w:iCs/>
      <w:color w:val="2E74B5" w:themeColor="accent1" w:themeShade="BF"/>
      <w:kern w:val="2"/>
      <w:lang w:val="uk-UA"/>
      <w14:ligatures w14:val="standardContextual"/>
    </w:rPr>
  </w:style>
  <w:style w:type="character" w:styleId="IntenseReference">
    <w:name w:val="Intense Reference"/>
    <w:basedOn w:val="DefaultParagraphFont"/>
    <w:uiPriority w:val="32"/>
    <w:qFormat/>
    <w:rsid w:val="008F5F1B"/>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2364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j9yu xmlns="5b3ee125-7dea-4686-bd89-be34a3ce2d2d" xsi:nil="true"/>
    <TaxCatchAll xmlns="a719f0b5-d745-495b-8c28-bd6c5452610d" xsi:nil="true"/>
    <lcf76f155ced4ddcb4097134ff3c332f xmlns="5b3ee125-7dea-4686-bd89-be34a3ce2d2d">
      <Terms xmlns="http://schemas.microsoft.com/office/infopath/2007/PartnerControls"/>
    </lcf76f155ced4ddcb4097134ff3c332f>
    <SharedWithUsers xmlns="a719f0b5-d745-495b-8c28-bd6c5452610d">
      <UserInfo>
        <DisplayName>tomczyk.sara</DisplayName>
        <AccountId>115</AccountId>
        <AccountType/>
      </UserInfo>
      <UserInfo>
        <DisplayName>ALLEGRANZI, Benedetta</DisplayName>
        <AccountId>25</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5B2B3F78645544C983E435ED10D14C8" ma:contentTypeVersion="19" ma:contentTypeDescription="Create a new document." ma:contentTypeScope="" ma:versionID="2b23399020d7eee90e0aabd1cce212ee">
  <xsd:schema xmlns:xsd="http://www.w3.org/2001/XMLSchema" xmlns:xs="http://www.w3.org/2001/XMLSchema" xmlns:p="http://schemas.microsoft.com/office/2006/metadata/properties" xmlns:ns2="5b3ee125-7dea-4686-bd89-be34a3ce2d2d" xmlns:ns3="a719f0b5-d745-495b-8c28-bd6c5452610d" targetNamespace="http://schemas.microsoft.com/office/2006/metadata/properties" ma:root="true" ma:fieldsID="0a8d9e2ae4a0b34ccf98d7d98d2ab00b" ns2:_="" ns3:_="">
    <xsd:import namespace="5b3ee125-7dea-4686-bd89-be34a3ce2d2d"/>
    <xsd:import namespace="a719f0b5-d745-495b-8c28-bd6c5452610d"/>
    <xsd:element name="properties">
      <xsd:complexType>
        <xsd:sequence>
          <xsd:element name="documentManagement">
            <xsd:complexType>
              <xsd:all>
                <xsd:element ref="ns2:j9yu" minOccurs="0"/>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3ee125-7dea-4686-bd89-be34a3ce2d2d" elementFormDefault="qualified">
    <xsd:import namespace="http://schemas.microsoft.com/office/2006/documentManagement/types"/>
    <xsd:import namespace="http://schemas.microsoft.com/office/infopath/2007/PartnerControls"/>
    <xsd:element name="j9yu" ma:index="8" nillable="true" ma:displayName="Date and Time" ma:internalName="j9yu">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a4eac88-8ae6-4a96-90c7-97bc93c844ef" ma:termSetId="09814cd3-568e-fe90-9814-8d621ff8fb84" ma:anchorId="fba54fb3-c3e1-fe81-a776-ca4b69148c4d" ma:open="true" ma:isKeyword="false">
      <xsd:complexType>
        <xsd:sequence>
          <xsd:element ref="pc:Terms" minOccurs="0" maxOccurs="1"/>
        </xsd:sequence>
      </xsd:complex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719f0b5-d745-495b-8c28-bd6c5452610d"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c3eec83-c88e-42c6-90c2-86e26c5fa34e}" ma:internalName="TaxCatchAll" ma:showField="CatchAllData" ma:web="a719f0b5-d745-495b-8c28-bd6c5452610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4FC543E-22C3-4C56-B3C0-3475F0424531}">
  <ds:schemaRefs>
    <ds:schemaRef ds:uri="http://schemas.microsoft.com/office/2006/metadata/properties"/>
    <ds:schemaRef ds:uri="http://schemas.microsoft.com/office/infopath/2007/PartnerControls"/>
    <ds:schemaRef ds:uri="5b3ee125-7dea-4686-bd89-be34a3ce2d2d"/>
    <ds:schemaRef ds:uri="a719f0b5-d745-495b-8c28-bd6c5452610d"/>
  </ds:schemaRefs>
</ds:datastoreItem>
</file>

<file path=customXml/itemProps2.xml><?xml version="1.0" encoding="utf-8"?>
<ds:datastoreItem xmlns:ds="http://schemas.openxmlformats.org/officeDocument/2006/customXml" ds:itemID="{890D5F77-DAAE-48E9-A946-1AA9117CB6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3ee125-7dea-4686-bd89-be34a3ce2d2d"/>
    <ds:schemaRef ds:uri="a719f0b5-d745-495b-8c28-bd6c545261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CD72495-823A-44E4-BFBD-94FE0BFD9207}">
  <ds:schemaRefs>
    <ds:schemaRef ds:uri="http://schemas.openxmlformats.org/officeDocument/2006/bibliography"/>
  </ds:schemaRefs>
</ds:datastoreItem>
</file>

<file path=customXml/itemProps4.xml><?xml version="1.0" encoding="utf-8"?>
<ds:datastoreItem xmlns:ds="http://schemas.openxmlformats.org/officeDocument/2006/customXml" ds:itemID="{258BC3B0-FF66-404C-9736-5F2FA5DDE2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38</Pages>
  <Words>6416</Words>
  <Characters>36577</Characters>
  <Application>Microsoft Office Word</Application>
  <DocSecurity>0</DocSecurity>
  <Lines>304</Lines>
  <Paragraphs>85</Paragraphs>
  <ScaleCrop>false</ScaleCrop>
  <HeadingPairs>
    <vt:vector size="2" baseType="variant">
      <vt:variant>
        <vt:lpstr>Title</vt:lpstr>
      </vt:variant>
      <vt:variant>
        <vt:i4>1</vt:i4>
      </vt:variant>
    </vt:vector>
  </HeadingPairs>
  <TitlesOfParts>
    <vt:vector size="1" baseType="lpstr">
      <vt:lpstr/>
    </vt:vector>
  </TitlesOfParts>
  <Company>Hôpitaux Universitaires de Genève</Company>
  <LinksUpToDate>false</LinksUpToDate>
  <CharactersWithSpaces>42908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 KRAKER Marlieke</dc:creator>
  <cp:keywords/>
  <dc:description/>
  <cp:lastModifiedBy>TARTARI BONNICI, Ermira</cp:lastModifiedBy>
  <cp:revision>29</cp:revision>
  <dcterms:created xsi:type="dcterms:W3CDTF">2024-10-13T15:47:00Z</dcterms:created>
  <dcterms:modified xsi:type="dcterms:W3CDTF">2025-01-10T18:20:00Z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0x01010015B2B3F78645544C983E435ED10D14C8</vt:lpwstr>
  </property>
  <property fmtid="{D5CDD505-2E9C-101B-9397-08002B2CF9AE}" pid="3" name="MediaServiceImageTags">
    <vt:lpwstr/>
  </property>
</Properties>
</file>