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B763" w14:textId="5C36473D" w:rsidR="007A3759" w:rsidRDefault="007A3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3CA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7CB462DA" w14:textId="77777777" w:rsidR="009B68C0" w:rsidRDefault="009B68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406735" w14:textId="775F95C8" w:rsidR="41BCA250" w:rsidRDefault="002F7B38" w:rsidP="41BCA250">
      <w:pPr>
        <w:rPr>
          <w:rFonts w:ascii="Times New Roman" w:hAnsi="Times New Roman" w:cs="Times New Roman"/>
          <w:sz w:val="24"/>
          <w:szCs w:val="24"/>
        </w:rPr>
      </w:pPr>
      <w:r w:rsidRPr="41BCA25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F1974" w:rsidRPr="41BCA2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41BCA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1BCA250">
        <w:rPr>
          <w:rFonts w:ascii="Times New Roman" w:hAnsi="Times New Roman" w:cs="Times New Roman"/>
          <w:sz w:val="24"/>
          <w:szCs w:val="24"/>
        </w:rPr>
        <w:t xml:space="preserve"> Survey participants’ beliefs regarding likelihood of bacteremia with different clinical scenarios</w:t>
      </w:r>
      <w:r w:rsidR="00CF603A" w:rsidRPr="41BCA250">
        <w:rPr>
          <w:rFonts w:ascii="Times New Roman" w:hAnsi="Times New Roman" w:cs="Times New Roman"/>
          <w:sz w:val="24"/>
          <w:szCs w:val="24"/>
        </w:rPr>
        <w:t>.</w:t>
      </w:r>
    </w:p>
    <w:p w14:paraId="63DB0CE5" w14:textId="48C8CE4D" w:rsidR="007A693A" w:rsidRPr="00AF61AA" w:rsidRDefault="73E900A5" w:rsidP="41BCA250">
      <w:pPr>
        <w:rPr>
          <w:rFonts w:ascii="Times New Roman" w:hAnsi="Times New Roman" w:cs="Times New Roman"/>
          <w:sz w:val="24"/>
          <w:szCs w:val="24"/>
        </w:rPr>
      </w:pPr>
      <w:r w:rsidRPr="41BCA25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A18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41BCA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BBE" w:rsidRPr="00726BBE">
        <w:rPr>
          <w:rFonts w:ascii="Times New Roman" w:hAnsi="Times New Roman" w:cs="Times New Roman"/>
          <w:sz w:val="24"/>
          <w:szCs w:val="24"/>
        </w:rPr>
        <w:t>Survey participants’ perceptions regarding barriers and potential strategies to improving blood culture (BCx) utilization.</w:t>
      </w:r>
    </w:p>
    <w:p w14:paraId="41DA7DB5" w14:textId="346C4DE3" w:rsidR="007A693A" w:rsidRPr="00CA13CA" w:rsidRDefault="007A69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1BCA250">
        <w:rPr>
          <w:rFonts w:ascii="Times New Roman" w:hAnsi="Times New Roman" w:cs="Times New Roman"/>
          <w:b/>
          <w:bCs/>
          <w:sz w:val="24"/>
          <w:szCs w:val="24"/>
        </w:rPr>
        <w:t>Interview Guide.</w:t>
      </w:r>
    </w:p>
    <w:p w14:paraId="331BA068" w14:textId="0DF7A4B0" w:rsidR="0045315B" w:rsidRPr="00CA13CA" w:rsidRDefault="0045315B" w:rsidP="41BCA25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55D677" w14:textId="046ADB68" w:rsidR="0045315B" w:rsidRPr="00CA13CA" w:rsidRDefault="0045315B" w:rsidP="41BCA25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515722A" w14:textId="2CD2390B" w:rsidR="0045315B" w:rsidRPr="00CA13CA" w:rsidRDefault="0045315B">
      <w:pPr>
        <w:rPr>
          <w:rFonts w:ascii="Times New Roman" w:hAnsi="Times New Roman" w:cs="Times New Roman"/>
          <w:sz w:val="24"/>
          <w:szCs w:val="24"/>
        </w:rPr>
      </w:pPr>
    </w:p>
    <w:p w14:paraId="379BF7A6" w14:textId="77777777" w:rsidR="00E44FEC" w:rsidRDefault="00E44F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C9AE57" w14:textId="266CE2EE" w:rsidR="000924F9" w:rsidRPr="00CA13CA" w:rsidRDefault="000924F9" w:rsidP="000924F9">
      <w:pPr>
        <w:rPr>
          <w:rFonts w:ascii="Times New Roman" w:hAnsi="Times New Roman" w:cs="Times New Roman"/>
          <w:sz w:val="24"/>
          <w:szCs w:val="24"/>
        </w:rPr>
      </w:pPr>
      <w:r w:rsidRPr="00CA13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DF1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13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13CA">
        <w:rPr>
          <w:rFonts w:ascii="Times New Roman" w:hAnsi="Times New Roman" w:cs="Times New Roman"/>
          <w:sz w:val="24"/>
          <w:szCs w:val="24"/>
        </w:rPr>
        <w:t xml:space="preserve"> Survey participants’ beliefs regarding likelihood of bacteremia with different clinical scenarios, N=282.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4938"/>
        <w:gridCol w:w="1672"/>
        <w:gridCol w:w="1239"/>
        <w:gridCol w:w="1549"/>
      </w:tblGrid>
      <w:tr w:rsidR="000924F9" w:rsidRPr="00BB580B" w14:paraId="21F6C60A" w14:textId="77777777" w:rsidTr="00CF5B6A">
        <w:trPr>
          <w:trHeight w:val="210"/>
        </w:trPr>
        <w:tc>
          <w:tcPr>
            <w:tcW w:w="4938" w:type="dxa"/>
            <w:shd w:val="clear" w:color="auto" w:fill="F2F2F2" w:themeFill="background1" w:themeFillShade="F2"/>
            <w:noWrap/>
          </w:tcPr>
          <w:p w14:paraId="273223F0" w14:textId="77777777" w:rsidR="000924F9" w:rsidRPr="00BB580B" w:rsidRDefault="000924F9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Syndrome</w:t>
            </w:r>
          </w:p>
        </w:tc>
        <w:tc>
          <w:tcPr>
            <w:tcW w:w="1672" w:type="dxa"/>
            <w:shd w:val="clear" w:color="auto" w:fill="F2F2F2" w:themeFill="background1" w:themeFillShade="F2"/>
            <w:noWrap/>
          </w:tcPr>
          <w:p w14:paraId="49996A0E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Very likely/Likely</w:t>
            </w:r>
          </w:p>
          <w:p w14:paraId="1D8679F3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  <w:tc>
          <w:tcPr>
            <w:tcW w:w="1239" w:type="dxa"/>
            <w:shd w:val="clear" w:color="auto" w:fill="F2F2F2" w:themeFill="background1" w:themeFillShade="F2"/>
            <w:noWrap/>
          </w:tcPr>
          <w:p w14:paraId="4B01111B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Neutral</w:t>
            </w:r>
          </w:p>
          <w:p w14:paraId="02FA0AA2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  <w:tc>
          <w:tcPr>
            <w:tcW w:w="1549" w:type="dxa"/>
            <w:shd w:val="clear" w:color="auto" w:fill="F2F2F2" w:themeFill="background1" w:themeFillShade="F2"/>
            <w:noWrap/>
          </w:tcPr>
          <w:p w14:paraId="4D76A9D0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Very unlikely/</w:t>
            </w:r>
          </w:p>
          <w:p w14:paraId="5C5D7CE9" w14:textId="0033749E" w:rsidR="000924F9" w:rsidRPr="00BB580B" w:rsidRDefault="004872FC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U</w:t>
            </w:r>
            <w:r w:rsidR="000924F9" w:rsidRPr="00BB580B">
              <w:rPr>
                <w:rFonts w:ascii="Times New Roman" w:hAnsi="Times New Roman" w:cs="Times New Roman"/>
                <w:b/>
                <w:bCs/>
              </w:rPr>
              <w:t>nlikely</w:t>
            </w:r>
          </w:p>
          <w:p w14:paraId="098DDA27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</w:tr>
      <w:tr w:rsidR="004872FC" w:rsidRPr="00BB580B" w14:paraId="51C9CC0A" w14:textId="77777777" w:rsidTr="00CF5B6A">
        <w:trPr>
          <w:trHeight w:val="210"/>
        </w:trPr>
        <w:tc>
          <w:tcPr>
            <w:tcW w:w="4938" w:type="dxa"/>
            <w:shd w:val="clear" w:color="auto" w:fill="F2F2F2" w:themeFill="background1" w:themeFillShade="F2"/>
            <w:noWrap/>
          </w:tcPr>
          <w:p w14:paraId="2E8A078E" w14:textId="5B45E7DB" w:rsidR="004872FC" w:rsidRPr="00BB580B" w:rsidRDefault="00BB580B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Initial blood cultures</w:t>
            </w:r>
          </w:p>
        </w:tc>
        <w:tc>
          <w:tcPr>
            <w:tcW w:w="1672" w:type="dxa"/>
            <w:shd w:val="clear" w:color="auto" w:fill="F2F2F2" w:themeFill="background1" w:themeFillShade="F2"/>
            <w:noWrap/>
          </w:tcPr>
          <w:p w14:paraId="0050A503" w14:textId="77777777" w:rsidR="004872FC" w:rsidRPr="00BB580B" w:rsidRDefault="004872FC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noWrap/>
          </w:tcPr>
          <w:p w14:paraId="30D71013" w14:textId="77777777" w:rsidR="004872FC" w:rsidRPr="00BB580B" w:rsidRDefault="004872FC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noWrap/>
          </w:tcPr>
          <w:p w14:paraId="45907448" w14:textId="77777777" w:rsidR="004872FC" w:rsidRPr="00BB580B" w:rsidRDefault="004872FC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24F9" w:rsidRPr="00BB580B" w14:paraId="79F1F847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13182622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Cellulitis</w:t>
            </w:r>
          </w:p>
        </w:tc>
        <w:tc>
          <w:tcPr>
            <w:tcW w:w="1672" w:type="dxa"/>
            <w:noWrap/>
            <w:hideMark/>
          </w:tcPr>
          <w:p w14:paraId="207B982E" w14:textId="7777777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46 (16.2)</w:t>
            </w:r>
          </w:p>
        </w:tc>
        <w:tc>
          <w:tcPr>
            <w:tcW w:w="1239" w:type="dxa"/>
            <w:noWrap/>
            <w:hideMark/>
          </w:tcPr>
          <w:p w14:paraId="4089EE88" w14:textId="7FC0CFCA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42 (14.</w:t>
            </w:r>
            <w:r w:rsidR="000E2166" w:rsidRPr="00BB580B">
              <w:rPr>
                <w:rFonts w:ascii="Times New Roman" w:hAnsi="Times New Roman" w:cs="Times New Roman"/>
              </w:rPr>
              <w:t>8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  <w:noWrap/>
            <w:hideMark/>
          </w:tcPr>
          <w:p w14:paraId="0690BEBC" w14:textId="600BEB76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196 (69.0)</w:t>
            </w:r>
          </w:p>
        </w:tc>
      </w:tr>
      <w:tr w:rsidR="000924F9" w:rsidRPr="00BB580B" w14:paraId="3795F367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52CEAEA8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Severe community-acquired pneumonia</w:t>
            </w:r>
          </w:p>
        </w:tc>
        <w:tc>
          <w:tcPr>
            <w:tcW w:w="1672" w:type="dxa"/>
            <w:noWrap/>
            <w:hideMark/>
          </w:tcPr>
          <w:p w14:paraId="5E0F4E67" w14:textId="4911B708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138 (48.</w:t>
            </w:r>
            <w:r w:rsidR="005E2669" w:rsidRPr="00BB580B">
              <w:rPr>
                <w:rFonts w:ascii="Times New Roman" w:hAnsi="Times New Roman" w:cs="Times New Roman"/>
              </w:rPr>
              <w:t>6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dxa"/>
            <w:noWrap/>
            <w:hideMark/>
          </w:tcPr>
          <w:p w14:paraId="0C3FAA6D" w14:textId="58D4AB90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78 (27.</w:t>
            </w:r>
            <w:r w:rsidR="000E2166" w:rsidRPr="00BB580B">
              <w:rPr>
                <w:rFonts w:ascii="Times New Roman" w:hAnsi="Times New Roman" w:cs="Times New Roman"/>
              </w:rPr>
              <w:t>5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  <w:noWrap/>
            <w:hideMark/>
          </w:tcPr>
          <w:p w14:paraId="0179C562" w14:textId="445500CF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68 (23.9)</w:t>
            </w:r>
          </w:p>
        </w:tc>
      </w:tr>
      <w:tr w:rsidR="000924F9" w:rsidRPr="00BB580B" w14:paraId="59093062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0EA7961B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Non-severe community-acquired pneumonia</w:t>
            </w:r>
          </w:p>
        </w:tc>
        <w:tc>
          <w:tcPr>
            <w:tcW w:w="1672" w:type="dxa"/>
            <w:noWrap/>
            <w:hideMark/>
          </w:tcPr>
          <w:p w14:paraId="4E364706" w14:textId="47A78460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12 (4.2)</w:t>
            </w:r>
          </w:p>
        </w:tc>
        <w:tc>
          <w:tcPr>
            <w:tcW w:w="1239" w:type="dxa"/>
            <w:noWrap/>
            <w:hideMark/>
          </w:tcPr>
          <w:p w14:paraId="134F9A62" w14:textId="71C69E88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35 (12.3)</w:t>
            </w:r>
          </w:p>
        </w:tc>
        <w:tc>
          <w:tcPr>
            <w:tcW w:w="1549" w:type="dxa"/>
            <w:noWrap/>
            <w:hideMark/>
          </w:tcPr>
          <w:p w14:paraId="6FE255F9" w14:textId="0C0CD11B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237 (83.4)</w:t>
            </w:r>
          </w:p>
        </w:tc>
      </w:tr>
      <w:tr w:rsidR="000924F9" w:rsidRPr="00BB580B" w14:paraId="73AC47CA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5092146A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Ventilator-associated pneumonia</w:t>
            </w:r>
          </w:p>
        </w:tc>
        <w:tc>
          <w:tcPr>
            <w:tcW w:w="1672" w:type="dxa"/>
            <w:noWrap/>
            <w:hideMark/>
          </w:tcPr>
          <w:p w14:paraId="0F26072B" w14:textId="008E21E2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89 (31.3)</w:t>
            </w:r>
          </w:p>
        </w:tc>
        <w:tc>
          <w:tcPr>
            <w:tcW w:w="1239" w:type="dxa"/>
            <w:noWrap/>
            <w:hideMark/>
          </w:tcPr>
          <w:p w14:paraId="40EDBC3C" w14:textId="6BBCC4D5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91 (32.0)</w:t>
            </w:r>
          </w:p>
        </w:tc>
        <w:tc>
          <w:tcPr>
            <w:tcW w:w="1549" w:type="dxa"/>
            <w:noWrap/>
            <w:hideMark/>
          </w:tcPr>
          <w:p w14:paraId="7B5B2BCD" w14:textId="62BEAC5C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104 (36.6)</w:t>
            </w:r>
          </w:p>
        </w:tc>
      </w:tr>
      <w:tr w:rsidR="000924F9" w:rsidRPr="00BB580B" w14:paraId="1E1FEB93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334AF503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Meningitis</w:t>
            </w:r>
          </w:p>
        </w:tc>
        <w:tc>
          <w:tcPr>
            <w:tcW w:w="1672" w:type="dxa"/>
            <w:noWrap/>
            <w:hideMark/>
          </w:tcPr>
          <w:p w14:paraId="5DA64BD4" w14:textId="1CD22A7E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150 (52.</w:t>
            </w:r>
            <w:r w:rsidR="005E2669" w:rsidRPr="00BB580B">
              <w:rPr>
                <w:rFonts w:ascii="Times New Roman" w:hAnsi="Times New Roman" w:cs="Times New Roman"/>
              </w:rPr>
              <w:t>8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dxa"/>
            <w:noWrap/>
            <w:hideMark/>
          </w:tcPr>
          <w:p w14:paraId="4FB7F8C1" w14:textId="43D8224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72 (25.3)</w:t>
            </w:r>
          </w:p>
        </w:tc>
        <w:tc>
          <w:tcPr>
            <w:tcW w:w="1549" w:type="dxa"/>
            <w:noWrap/>
            <w:hideMark/>
          </w:tcPr>
          <w:p w14:paraId="5FCEDDCD" w14:textId="47E71E10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62 (21.8)</w:t>
            </w:r>
          </w:p>
        </w:tc>
      </w:tr>
      <w:tr w:rsidR="000924F9" w:rsidRPr="00BB580B" w14:paraId="64F774C3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499D21AC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Pyelonephritis</w:t>
            </w:r>
          </w:p>
        </w:tc>
        <w:tc>
          <w:tcPr>
            <w:tcW w:w="1672" w:type="dxa"/>
            <w:noWrap/>
            <w:hideMark/>
          </w:tcPr>
          <w:p w14:paraId="2C2190F6" w14:textId="45B4EE41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196 (69.0)</w:t>
            </w:r>
          </w:p>
        </w:tc>
        <w:tc>
          <w:tcPr>
            <w:tcW w:w="1239" w:type="dxa"/>
            <w:noWrap/>
            <w:hideMark/>
          </w:tcPr>
          <w:p w14:paraId="1EC3002A" w14:textId="55A7E438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60 (21.1)</w:t>
            </w:r>
          </w:p>
        </w:tc>
        <w:tc>
          <w:tcPr>
            <w:tcW w:w="1549" w:type="dxa"/>
            <w:noWrap/>
            <w:hideMark/>
          </w:tcPr>
          <w:p w14:paraId="39EA1A15" w14:textId="01912CAB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28 (9.</w:t>
            </w:r>
            <w:r w:rsidR="000E2166" w:rsidRPr="00BB580B">
              <w:rPr>
                <w:rFonts w:ascii="Times New Roman" w:hAnsi="Times New Roman" w:cs="Times New Roman"/>
              </w:rPr>
              <w:t>9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</w:tr>
      <w:tr w:rsidR="000924F9" w:rsidRPr="00BB580B" w14:paraId="16E7A0FC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04475494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Septic shock</w:t>
            </w:r>
          </w:p>
        </w:tc>
        <w:tc>
          <w:tcPr>
            <w:tcW w:w="1672" w:type="dxa"/>
            <w:noWrap/>
            <w:hideMark/>
          </w:tcPr>
          <w:p w14:paraId="3F846F48" w14:textId="34556C2D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272 (95.</w:t>
            </w:r>
            <w:r w:rsidR="000E2166" w:rsidRPr="00BB580B">
              <w:rPr>
                <w:rFonts w:ascii="Times New Roman" w:hAnsi="Times New Roman" w:cs="Times New Roman"/>
              </w:rPr>
              <w:t>8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dxa"/>
            <w:noWrap/>
            <w:hideMark/>
          </w:tcPr>
          <w:p w14:paraId="56ADFBDD" w14:textId="1F85A3D5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11 (3.</w:t>
            </w:r>
            <w:r w:rsidR="000E2166" w:rsidRPr="00BB580B">
              <w:rPr>
                <w:rFonts w:ascii="Times New Roman" w:hAnsi="Times New Roman" w:cs="Times New Roman"/>
              </w:rPr>
              <w:t>9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  <w:noWrap/>
            <w:hideMark/>
          </w:tcPr>
          <w:p w14:paraId="6BA43DE6" w14:textId="396B537E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 (0.3)</w:t>
            </w:r>
          </w:p>
        </w:tc>
      </w:tr>
      <w:tr w:rsidR="000924F9" w:rsidRPr="00BB580B" w14:paraId="182AB811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4F17A3E9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Sepsis</w:t>
            </w:r>
          </w:p>
        </w:tc>
        <w:tc>
          <w:tcPr>
            <w:tcW w:w="1672" w:type="dxa"/>
            <w:noWrap/>
            <w:hideMark/>
          </w:tcPr>
          <w:p w14:paraId="58F7FC9B" w14:textId="4C23C713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219 (77.1)</w:t>
            </w:r>
          </w:p>
        </w:tc>
        <w:tc>
          <w:tcPr>
            <w:tcW w:w="1239" w:type="dxa"/>
            <w:noWrap/>
            <w:hideMark/>
          </w:tcPr>
          <w:p w14:paraId="3CA2B3C8" w14:textId="64EADDF2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54 (19.0)</w:t>
            </w:r>
          </w:p>
        </w:tc>
        <w:tc>
          <w:tcPr>
            <w:tcW w:w="1549" w:type="dxa"/>
            <w:noWrap/>
            <w:hideMark/>
          </w:tcPr>
          <w:p w14:paraId="48D7C198" w14:textId="3FC86859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11 (3.</w:t>
            </w:r>
            <w:r w:rsidR="000E2166" w:rsidRPr="00BB580B">
              <w:rPr>
                <w:rFonts w:ascii="Times New Roman" w:hAnsi="Times New Roman" w:cs="Times New Roman"/>
              </w:rPr>
              <w:t>9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</w:tr>
      <w:tr w:rsidR="00BB580B" w:rsidRPr="00BB580B" w14:paraId="76A11249" w14:textId="77777777" w:rsidTr="00CF5B6A">
        <w:trPr>
          <w:trHeight w:val="210"/>
        </w:trPr>
        <w:tc>
          <w:tcPr>
            <w:tcW w:w="4938" w:type="dxa"/>
            <w:shd w:val="clear" w:color="auto" w:fill="F2F2F2" w:themeFill="background1" w:themeFillShade="F2"/>
            <w:noWrap/>
          </w:tcPr>
          <w:p w14:paraId="0A29D532" w14:textId="0A34F10D" w:rsidR="00BB580B" w:rsidRPr="00BB580B" w:rsidRDefault="00BB580B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Follow-up blood cultures</w:t>
            </w:r>
          </w:p>
        </w:tc>
        <w:tc>
          <w:tcPr>
            <w:tcW w:w="1672" w:type="dxa"/>
            <w:shd w:val="clear" w:color="auto" w:fill="F2F2F2" w:themeFill="background1" w:themeFillShade="F2"/>
            <w:noWrap/>
          </w:tcPr>
          <w:p w14:paraId="01E4A1BD" w14:textId="77777777" w:rsidR="00BB580B" w:rsidRPr="00BB580B" w:rsidRDefault="00BB580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noWrap/>
          </w:tcPr>
          <w:p w14:paraId="3B1D7734" w14:textId="77777777" w:rsidR="00BB580B" w:rsidRPr="00BB580B" w:rsidRDefault="00BB580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noWrap/>
          </w:tcPr>
          <w:p w14:paraId="7472E3FB" w14:textId="77777777" w:rsidR="00BB580B" w:rsidRPr="00BB580B" w:rsidRDefault="00BB580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24F9" w:rsidRPr="00BB580B" w14:paraId="7DBE045F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39E42178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Follow-up BCx in uncomplicated </w:t>
            </w:r>
            <w:r w:rsidRPr="00BB580B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BB580B">
              <w:rPr>
                <w:rFonts w:ascii="Times New Roman" w:hAnsi="Times New Roman" w:cs="Times New Roman"/>
              </w:rPr>
              <w:t xml:space="preserve"> bacteremia* </w:t>
            </w:r>
          </w:p>
        </w:tc>
        <w:tc>
          <w:tcPr>
            <w:tcW w:w="1672" w:type="dxa"/>
            <w:noWrap/>
            <w:hideMark/>
          </w:tcPr>
          <w:p w14:paraId="7FE4C265" w14:textId="1398FDBF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31 (10.9)</w:t>
            </w:r>
          </w:p>
        </w:tc>
        <w:tc>
          <w:tcPr>
            <w:tcW w:w="1239" w:type="dxa"/>
            <w:noWrap/>
            <w:hideMark/>
          </w:tcPr>
          <w:p w14:paraId="060299AD" w14:textId="318956C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61 (21.</w:t>
            </w:r>
            <w:r w:rsidR="000E2166" w:rsidRPr="00BB580B">
              <w:rPr>
                <w:rFonts w:ascii="Times New Roman" w:hAnsi="Times New Roman" w:cs="Times New Roman"/>
              </w:rPr>
              <w:t>5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  <w:noWrap/>
            <w:hideMark/>
          </w:tcPr>
          <w:p w14:paraId="2CCE346D" w14:textId="0657E225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192 (67.7)</w:t>
            </w:r>
          </w:p>
        </w:tc>
      </w:tr>
      <w:tr w:rsidR="000924F9" w:rsidRPr="00BB580B" w14:paraId="1C05458A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7DBABB5A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Follow-up BCx in uncomplicated </w:t>
            </w:r>
            <w:r w:rsidRPr="00BB580B">
              <w:rPr>
                <w:rFonts w:ascii="Times New Roman" w:hAnsi="Times New Roman" w:cs="Times New Roman"/>
                <w:i/>
                <w:iCs/>
              </w:rPr>
              <w:t>S. pneumoniae</w:t>
            </w:r>
            <w:r w:rsidRPr="00BB580B">
              <w:rPr>
                <w:rFonts w:ascii="Times New Roman" w:hAnsi="Times New Roman" w:cs="Times New Roman"/>
              </w:rPr>
              <w:t xml:space="preserve"> bacteremia*</w:t>
            </w:r>
          </w:p>
        </w:tc>
        <w:tc>
          <w:tcPr>
            <w:tcW w:w="1672" w:type="dxa"/>
            <w:noWrap/>
            <w:hideMark/>
          </w:tcPr>
          <w:p w14:paraId="7FB25BDC" w14:textId="6F4B33B1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39 (13.7)</w:t>
            </w:r>
          </w:p>
        </w:tc>
        <w:tc>
          <w:tcPr>
            <w:tcW w:w="1239" w:type="dxa"/>
            <w:noWrap/>
            <w:hideMark/>
          </w:tcPr>
          <w:p w14:paraId="787B03F9" w14:textId="7CD2DF57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83 (29.2)</w:t>
            </w:r>
          </w:p>
        </w:tc>
        <w:tc>
          <w:tcPr>
            <w:tcW w:w="1549" w:type="dxa"/>
            <w:noWrap/>
            <w:hideMark/>
          </w:tcPr>
          <w:p w14:paraId="22546DCE" w14:textId="748B67AD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162 (57.0)</w:t>
            </w:r>
          </w:p>
        </w:tc>
      </w:tr>
      <w:tr w:rsidR="000924F9" w:rsidRPr="00BB580B" w14:paraId="56234752" w14:textId="77777777" w:rsidTr="00CF5B6A">
        <w:trPr>
          <w:trHeight w:val="210"/>
        </w:trPr>
        <w:tc>
          <w:tcPr>
            <w:tcW w:w="4938" w:type="dxa"/>
            <w:noWrap/>
            <w:hideMark/>
          </w:tcPr>
          <w:p w14:paraId="11498079" w14:textId="77777777" w:rsidR="000924F9" w:rsidRPr="00BB580B" w:rsidRDefault="000924F9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Follow-up BCx in </w:t>
            </w:r>
            <w:r w:rsidRPr="00BB580B">
              <w:rPr>
                <w:rFonts w:ascii="Times New Roman" w:hAnsi="Times New Roman" w:cs="Times New Roman"/>
                <w:i/>
                <w:iCs/>
              </w:rPr>
              <w:t>S. aureus</w:t>
            </w:r>
            <w:r w:rsidRPr="00BB580B">
              <w:rPr>
                <w:rFonts w:ascii="Times New Roman" w:hAnsi="Times New Roman" w:cs="Times New Roman"/>
              </w:rPr>
              <w:t xml:space="preserve"> bacteremia*</w:t>
            </w:r>
          </w:p>
        </w:tc>
        <w:tc>
          <w:tcPr>
            <w:tcW w:w="1672" w:type="dxa"/>
            <w:noWrap/>
            <w:hideMark/>
          </w:tcPr>
          <w:p w14:paraId="4BD2646B" w14:textId="4B7B91FD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156 (5</w:t>
            </w:r>
            <w:r w:rsidR="00977D0E" w:rsidRPr="00BB580B">
              <w:rPr>
                <w:rFonts w:ascii="Times New Roman" w:hAnsi="Times New Roman" w:cs="Times New Roman"/>
              </w:rPr>
              <w:t>5.3</w:t>
            </w:r>
            <w:r w:rsidRPr="00BB58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dxa"/>
            <w:noWrap/>
            <w:hideMark/>
          </w:tcPr>
          <w:p w14:paraId="61633B21" w14:textId="40CEFEA6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93 (32.7)</w:t>
            </w:r>
          </w:p>
        </w:tc>
        <w:tc>
          <w:tcPr>
            <w:tcW w:w="1549" w:type="dxa"/>
            <w:noWrap/>
            <w:hideMark/>
          </w:tcPr>
          <w:p w14:paraId="36E04E29" w14:textId="23154791" w:rsidR="000924F9" w:rsidRPr="00BB580B" w:rsidRDefault="000924F9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35 (12.3)</w:t>
            </w:r>
          </w:p>
        </w:tc>
      </w:tr>
    </w:tbl>
    <w:p w14:paraId="2273F91F" w14:textId="2C63E228" w:rsidR="000924F9" w:rsidRPr="0000257C" w:rsidRDefault="000924F9" w:rsidP="000924F9">
      <w:pPr>
        <w:rPr>
          <w:rFonts w:ascii="Times New Roman" w:hAnsi="Times New Roman" w:cs="Times New Roman"/>
          <w:sz w:val="20"/>
          <w:szCs w:val="20"/>
        </w:rPr>
      </w:pPr>
      <w:r w:rsidRPr="0000257C">
        <w:rPr>
          <w:rFonts w:ascii="Times New Roman" w:hAnsi="Times New Roman" w:cs="Times New Roman"/>
          <w:sz w:val="20"/>
          <w:szCs w:val="20"/>
        </w:rPr>
        <w:t>*Clinical response, source control achieved, no suspicion for endovascular infection.</w:t>
      </w:r>
    </w:p>
    <w:p w14:paraId="32125B60" w14:textId="77777777" w:rsidR="000924F9" w:rsidRPr="00CA13CA" w:rsidRDefault="000924F9" w:rsidP="000924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737B1" w14:textId="77777777" w:rsidR="00A725EF" w:rsidRDefault="00A725EF" w:rsidP="002413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FD83F1" w14:textId="77777777" w:rsidR="00A725EF" w:rsidRDefault="00A725EF" w:rsidP="002413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D5A443" w14:textId="77777777" w:rsidR="00BB580B" w:rsidRDefault="00BB58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6CBEE0" w14:textId="3B5C0A34" w:rsidR="002413CB" w:rsidRPr="00CA13CA" w:rsidRDefault="002413CB" w:rsidP="002413CB">
      <w:pPr>
        <w:rPr>
          <w:rFonts w:ascii="Times New Roman" w:hAnsi="Times New Roman" w:cs="Times New Roman"/>
          <w:sz w:val="24"/>
          <w:szCs w:val="24"/>
        </w:rPr>
      </w:pPr>
      <w:r w:rsidRPr="41BCA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1A18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41BCA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1BCA250">
        <w:rPr>
          <w:rFonts w:ascii="Times New Roman" w:hAnsi="Times New Roman" w:cs="Times New Roman"/>
          <w:sz w:val="24"/>
          <w:szCs w:val="24"/>
        </w:rPr>
        <w:t xml:space="preserve"> Survey participants’ perceptions regarding barriers and potential strategies to improving blood culture (BCx) utilization. The table shows the proportion of respondents who strongly agreed/agreed with the statement. These were multiple-choice questions.</w:t>
      </w:r>
    </w:p>
    <w:p w14:paraId="09E38AFE" w14:textId="77777777" w:rsidR="002413CB" w:rsidRPr="00CA13CA" w:rsidRDefault="002413CB" w:rsidP="002413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7435"/>
        <w:gridCol w:w="811"/>
        <w:gridCol w:w="868"/>
      </w:tblGrid>
      <w:tr w:rsidR="002413CB" w:rsidRPr="00BB580B" w14:paraId="0B64547B" w14:textId="77777777" w:rsidTr="41BCA250">
        <w:trPr>
          <w:trHeight w:val="241"/>
        </w:trPr>
        <w:tc>
          <w:tcPr>
            <w:tcW w:w="7435" w:type="dxa"/>
            <w:shd w:val="clear" w:color="auto" w:fill="D9D9D9" w:themeFill="background1" w:themeFillShade="D9"/>
            <w:hideMark/>
          </w:tcPr>
          <w:p w14:paraId="7957F03C" w14:textId="77777777" w:rsidR="002413CB" w:rsidRPr="00BB580B" w:rsidRDefault="002413CB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Survey statement</w:t>
            </w:r>
          </w:p>
        </w:tc>
        <w:tc>
          <w:tcPr>
            <w:tcW w:w="811" w:type="dxa"/>
            <w:shd w:val="clear" w:color="auto" w:fill="D9D9D9" w:themeFill="background1" w:themeFillShade="D9"/>
            <w:hideMark/>
          </w:tcPr>
          <w:p w14:paraId="3DA83651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868" w:type="dxa"/>
            <w:shd w:val="clear" w:color="auto" w:fill="D9D9D9" w:themeFill="background1" w:themeFillShade="D9"/>
            <w:hideMark/>
          </w:tcPr>
          <w:p w14:paraId="79389977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413CB" w:rsidRPr="00BB580B" w14:paraId="3203FD9C" w14:textId="77777777" w:rsidTr="41BCA250">
        <w:trPr>
          <w:trHeight w:val="241"/>
        </w:trPr>
        <w:tc>
          <w:tcPr>
            <w:tcW w:w="7435" w:type="dxa"/>
            <w:shd w:val="clear" w:color="auto" w:fill="F2F2F2" w:themeFill="background1" w:themeFillShade="F2"/>
          </w:tcPr>
          <w:p w14:paraId="2309BC0A" w14:textId="77777777" w:rsidR="002413CB" w:rsidRPr="00BB580B" w:rsidRDefault="002413CB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Major barriers to obtaining peripheral BCx in clinical practice setting. N=290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477F9ECE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F2F2F2" w:themeFill="background1" w:themeFillShade="F2"/>
          </w:tcPr>
          <w:p w14:paraId="05FC1025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CB" w:rsidRPr="00BB580B" w14:paraId="7762B350" w14:textId="77777777" w:rsidTr="41BCA250">
        <w:trPr>
          <w:trHeight w:val="120"/>
        </w:trPr>
        <w:tc>
          <w:tcPr>
            <w:tcW w:w="7435" w:type="dxa"/>
            <w:hideMark/>
          </w:tcPr>
          <w:p w14:paraId="5E251CEA" w14:textId="5CE5EC7C" w:rsidR="002413CB" w:rsidRPr="00BB580B" w:rsidRDefault="57A8DECB" w:rsidP="00C84695">
            <w:pPr>
              <w:rPr>
                <w:rFonts w:ascii="Times New Roman" w:hAnsi="Times New Roman" w:cs="Times New Roman"/>
              </w:rPr>
            </w:pPr>
            <w:r w:rsidRPr="41BCA250">
              <w:rPr>
                <w:rFonts w:ascii="Times New Roman" w:hAnsi="Times New Roman" w:cs="Times New Roman"/>
              </w:rPr>
              <w:t>Ina</w:t>
            </w:r>
            <w:r w:rsidR="002413CB" w:rsidRPr="41BCA250">
              <w:rPr>
                <w:rFonts w:ascii="Times New Roman" w:hAnsi="Times New Roman" w:cs="Times New Roman"/>
              </w:rPr>
              <w:t xml:space="preserve">bility to get peripheral venipuncture due to patient related factors (e.g., anasarca, difficult access)  </w:t>
            </w:r>
          </w:p>
        </w:tc>
        <w:tc>
          <w:tcPr>
            <w:tcW w:w="811" w:type="dxa"/>
            <w:hideMark/>
          </w:tcPr>
          <w:p w14:paraId="50D335A4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68" w:type="dxa"/>
            <w:hideMark/>
          </w:tcPr>
          <w:p w14:paraId="51BDBF5A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92.07</w:t>
            </w:r>
          </w:p>
        </w:tc>
      </w:tr>
      <w:tr w:rsidR="002413CB" w:rsidRPr="00BB580B" w14:paraId="66547CCF" w14:textId="77777777" w:rsidTr="41BCA250">
        <w:trPr>
          <w:trHeight w:val="120"/>
        </w:trPr>
        <w:tc>
          <w:tcPr>
            <w:tcW w:w="7435" w:type="dxa"/>
            <w:hideMark/>
          </w:tcPr>
          <w:p w14:paraId="2085F92D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Desire to rule out catheter-related bloodstream infections  </w:t>
            </w:r>
          </w:p>
        </w:tc>
        <w:tc>
          <w:tcPr>
            <w:tcW w:w="811" w:type="dxa"/>
            <w:hideMark/>
          </w:tcPr>
          <w:p w14:paraId="4EB50997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8" w:type="dxa"/>
            <w:hideMark/>
          </w:tcPr>
          <w:p w14:paraId="123DC252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24.14</w:t>
            </w:r>
          </w:p>
        </w:tc>
      </w:tr>
      <w:tr w:rsidR="002413CB" w:rsidRPr="00BB580B" w14:paraId="7C444A84" w14:textId="77777777" w:rsidTr="41BCA250">
        <w:trPr>
          <w:trHeight w:val="120"/>
        </w:trPr>
        <w:tc>
          <w:tcPr>
            <w:tcW w:w="7435" w:type="dxa"/>
            <w:hideMark/>
          </w:tcPr>
          <w:p w14:paraId="5244F3CE" w14:textId="3402190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41BCA250">
              <w:rPr>
                <w:rFonts w:ascii="Times New Roman" w:hAnsi="Times New Roman" w:cs="Times New Roman"/>
              </w:rPr>
              <w:t>Lack of trained staff to draw t</w:t>
            </w:r>
            <w:r w:rsidR="0982F07B" w:rsidRPr="41BCA250">
              <w:rPr>
                <w:rFonts w:ascii="Times New Roman" w:hAnsi="Times New Roman" w:cs="Times New Roman"/>
              </w:rPr>
              <w:t>he</w:t>
            </w:r>
            <w:r w:rsidRPr="41BCA250">
              <w:rPr>
                <w:rFonts w:ascii="Times New Roman" w:hAnsi="Times New Roman" w:cs="Times New Roman"/>
              </w:rPr>
              <w:t xml:space="preserve"> blood cultures   </w:t>
            </w:r>
          </w:p>
        </w:tc>
        <w:tc>
          <w:tcPr>
            <w:tcW w:w="811" w:type="dxa"/>
            <w:hideMark/>
          </w:tcPr>
          <w:p w14:paraId="3A4A012D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8" w:type="dxa"/>
            <w:hideMark/>
          </w:tcPr>
          <w:p w14:paraId="441BDEEF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23.10</w:t>
            </w:r>
          </w:p>
        </w:tc>
      </w:tr>
      <w:tr w:rsidR="002413CB" w:rsidRPr="00BB580B" w14:paraId="4B49933B" w14:textId="77777777" w:rsidTr="41BCA250">
        <w:trPr>
          <w:trHeight w:val="120"/>
        </w:trPr>
        <w:tc>
          <w:tcPr>
            <w:tcW w:w="7435" w:type="dxa"/>
            <w:hideMark/>
          </w:tcPr>
          <w:p w14:paraId="62EBA608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Opinion of consulting service or other clinicians  </w:t>
            </w:r>
          </w:p>
        </w:tc>
        <w:tc>
          <w:tcPr>
            <w:tcW w:w="811" w:type="dxa"/>
            <w:hideMark/>
          </w:tcPr>
          <w:p w14:paraId="054D7952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8" w:type="dxa"/>
            <w:hideMark/>
          </w:tcPr>
          <w:p w14:paraId="0833EE4C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6.21</w:t>
            </w:r>
          </w:p>
        </w:tc>
      </w:tr>
      <w:tr w:rsidR="002413CB" w:rsidRPr="00BB580B" w14:paraId="0C6953EB" w14:textId="77777777" w:rsidTr="41BCA250">
        <w:trPr>
          <w:trHeight w:val="120"/>
        </w:trPr>
        <w:tc>
          <w:tcPr>
            <w:tcW w:w="7435" w:type="dxa"/>
            <w:hideMark/>
          </w:tcPr>
          <w:p w14:paraId="60A20C0F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Pain/discomfort of the patient versus painless draw from existing catheter   </w:t>
            </w:r>
          </w:p>
        </w:tc>
        <w:tc>
          <w:tcPr>
            <w:tcW w:w="811" w:type="dxa"/>
            <w:hideMark/>
          </w:tcPr>
          <w:p w14:paraId="43B57C2F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8" w:type="dxa"/>
            <w:hideMark/>
          </w:tcPr>
          <w:p w14:paraId="2469DDA9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30.00</w:t>
            </w:r>
          </w:p>
        </w:tc>
      </w:tr>
      <w:tr w:rsidR="002413CB" w:rsidRPr="00BB580B" w14:paraId="5ABEAAAE" w14:textId="77777777" w:rsidTr="41BCA250">
        <w:trPr>
          <w:trHeight w:val="241"/>
        </w:trPr>
        <w:tc>
          <w:tcPr>
            <w:tcW w:w="7435" w:type="dxa"/>
            <w:shd w:val="clear" w:color="auto" w:fill="F2F2F2" w:themeFill="background1" w:themeFillShade="F2"/>
            <w:hideMark/>
          </w:tcPr>
          <w:p w14:paraId="3FC528B3" w14:textId="77777777" w:rsidR="002413CB" w:rsidRPr="00BB580B" w:rsidRDefault="002413CB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Major barriers to reducing unnecessary BCx. N=287</w:t>
            </w:r>
          </w:p>
        </w:tc>
        <w:tc>
          <w:tcPr>
            <w:tcW w:w="811" w:type="dxa"/>
            <w:shd w:val="clear" w:color="auto" w:fill="F2F2F2" w:themeFill="background1" w:themeFillShade="F2"/>
            <w:hideMark/>
          </w:tcPr>
          <w:p w14:paraId="09B73C10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8" w:type="dxa"/>
            <w:shd w:val="clear" w:color="auto" w:fill="F2F2F2" w:themeFill="background1" w:themeFillShade="F2"/>
            <w:hideMark/>
          </w:tcPr>
          <w:p w14:paraId="5587EDE7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CB" w:rsidRPr="00BB580B" w14:paraId="00C9A0C2" w14:textId="77777777" w:rsidTr="41BCA250">
        <w:trPr>
          <w:trHeight w:val="120"/>
        </w:trPr>
        <w:tc>
          <w:tcPr>
            <w:tcW w:w="7435" w:type="dxa"/>
            <w:hideMark/>
          </w:tcPr>
          <w:p w14:paraId="5FA6C766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Concern for potentially missing an infection  </w:t>
            </w:r>
          </w:p>
        </w:tc>
        <w:tc>
          <w:tcPr>
            <w:tcW w:w="811" w:type="dxa"/>
            <w:hideMark/>
          </w:tcPr>
          <w:p w14:paraId="1C3C8D5E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68" w:type="dxa"/>
            <w:hideMark/>
          </w:tcPr>
          <w:p w14:paraId="5A08058C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82.93</w:t>
            </w:r>
          </w:p>
        </w:tc>
      </w:tr>
      <w:tr w:rsidR="002413CB" w:rsidRPr="00BB580B" w14:paraId="0ABFE0B3" w14:textId="77777777" w:rsidTr="41BCA250">
        <w:trPr>
          <w:trHeight w:val="120"/>
        </w:trPr>
        <w:tc>
          <w:tcPr>
            <w:tcW w:w="7435" w:type="dxa"/>
            <w:hideMark/>
          </w:tcPr>
          <w:p w14:paraId="5228DE3C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Lack of guidelines for when to draw blood cultures  </w:t>
            </w:r>
          </w:p>
        </w:tc>
        <w:tc>
          <w:tcPr>
            <w:tcW w:w="811" w:type="dxa"/>
            <w:hideMark/>
          </w:tcPr>
          <w:p w14:paraId="04E280A3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68" w:type="dxa"/>
            <w:hideMark/>
          </w:tcPr>
          <w:p w14:paraId="006DAE2F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55.40</w:t>
            </w:r>
          </w:p>
        </w:tc>
      </w:tr>
      <w:tr w:rsidR="002413CB" w:rsidRPr="00BB580B" w14:paraId="754AAE2D" w14:textId="77777777" w:rsidTr="41BCA250">
        <w:trPr>
          <w:trHeight w:val="120"/>
        </w:trPr>
        <w:tc>
          <w:tcPr>
            <w:tcW w:w="7435" w:type="dxa"/>
            <w:hideMark/>
          </w:tcPr>
          <w:p w14:paraId="7E1BD92A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Not receiving feedback on blood culture utilization rates </w:t>
            </w:r>
          </w:p>
        </w:tc>
        <w:tc>
          <w:tcPr>
            <w:tcW w:w="811" w:type="dxa"/>
            <w:hideMark/>
          </w:tcPr>
          <w:p w14:paraId="0D67170F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68" w:type="dxa"/>
            <w:hideMark/>
          </w:tcPr>
          <w:p w14:paraId="46EC60CF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51.22</w:t>
            </w:r>
          </w:p>
        </w:tc>
      </w:tr>
      <w:tr w:rsidR="002413CB" w:rsidRPr="00BB580B" w14:paraId="66606BBA" w14:textId="77777777" w:rsidTr="41BCA250">
        <w:trPr>
          <w:trHeight w:val="120"/>
        </w:trPr>
        <w:tc>
          <w:tcPr>
            <w:tcW w:w="7435" w:type="dxa"/>
            <w:hideMark/>
          </w:tcPr>
          <w:p w14:paraId="4D08F167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Poor communication between physicians </w:t>
            </w:r>
          </w:p>
        </w:tc>
        <w:tc>
          <w:tcPr>
            <w:tcW w:w="811" w:type="dxa"/>
            <w:hideMark/>
          </w:tcPr>
          <w:p w14:paraId="6B21DC66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hideMark/>
          </w:tcPr>
          <w:p w14:paraId="0D11290C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13.93</w:t>
            </w:r>
          </w:p>
        </w:tc>
      </w:tr>
      <w:tr w:rsidR="002413CB" w:rsidRPr="00BB580B" w14:paraId="7526215A" w14:textId="77777777" w:rsidTr="41BCA250">
        <w:trPr>
          <w:trHeight w:val="120"/>
        </w:trPr>
        <w:tc>
          <w:tcPr>
            <w:tcW w:w="7435" w:type="dxa"/>
            <w:hideMark/>
          </w:tcPr>
          <w:p w14:paraId="1C11AB85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Poor communication between physicians and nurses   </w:t>
            </w:r>
          </w:p>
        </w:tc>
        <w:tc>
          <w:tcPr>
            <w:tcW w:w="811" w:type="dxa"/>
            <w:hideMark/>
          </w:tcPr>
          <w:p w14:paraId="6CEDC4D6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8" w:type="dxa"/>
            <w:hideMark/>
          </w:tcPr>
          <w:p w14:paraId="78A5366E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12.19</w:t>
            </w:r>
          </w:p>
        </w:tc>
      </w:tr>
      <w:tr w:rsidR="002413CB" w:rsidRPr="00BB580B" w14:paraId="511A0E81" w14:textId="77777777" w:rsidTr="41BCA250">
        <w:trPr>
          <w:trHeight w:val="120"/>
        </w:trPr>
        <w:tc>
          <w:tcPr>
            <w:tcW w:w="7435" w:type="dxa"/>
            <w:hideMark/>
          </w:tcPr>
          <w:p w14:paraId="52DA8297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Requested/recommended by another clinical team (e.g., Infectious Disease, Nephrology)  </w:t>
            </w:r>
          </w:p>
        </w:tc>
        <w:tc>
          <w:tcPr>
            <w:tcW w:w="811" w:type="dxa"/>
            <w:hideMark/>
          </w:tcPr>
          <w:p w14:paraId="23D0AF4D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8" w:type="dxa"/>
            <w:hideMark/>
          </w:tcPr>
          <w:p w14:paraId="17E1EBA6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31.35</w:t>
            </w:r>
          </w:p>
        </w:tc>
      </w:tr>
      <w:tr w:rsidR="002413CB" w:rsidRPr="00BB580B" w14:paraId="58AC2261" w14:textId="77777777" w:rsidTr="41BCA250">
        <w:trPr>
          <w:trHeight w:val="120"/>
        </w:trPr>
        <w:tc>
          <w:tcPr>
            <w:tcW w:w="7435" w:type="dxa"/>
            <w:hideMark/>
          </w:tcPr>
          <w:p w14:paraId="6FAB447A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Thought that there is no need to improve the number of blood cultures in the unit </w:t>
            </w:r>
          </w:p>
        </w:tc>
        <w:tc>
          <w:tcPr>
            <w:tcW w:w="811" w:type="dxa"/>
            <w:hideMark/>
          </w:tcPr>
          <w:p w14:paraId="186EDF74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8" w:type="dxa"/>
            <w:hideMark/>
          </w:tcPr>
          <w:p w14:paraId="707F249A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2.43</w:t>
            </w:r>
          </w:p>
        </w:tc>
      </w:tr>
      <w:tr w:rsidR="002413CB" w:rsidRPr="00BB580B" w14:paraId="790038B6" w14:textId="77777777" w:rsidTr="41BCA250">
        <w:trPr>
          <w:trHeight w:val="120"/>
        </w:trPr>
        <w:tc>
          <w:tcPr>
            <w:tcW w:w="7435" w:type="dxa"/>
            <w:hideMark/>
          </w:tcPr>
          <w:p w14:paraId="5EAFB595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Other priorities</w:t>
            </w:r>
          </w:p>
        </w:tc>
        <w:tc>
          <w:tcPr>
            <w:tcW w:w="811" w:type="dxa"/>
            <w:hideMark/>
          </w:tcPr>
          <w:p w14:paraId="15D606DF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8" w:type="dxa"/>
            <w:hideMark/>
          </w:tcPr>
          <w:p w14:paraId="4ED26883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5.57</w:t>
            </w:r>
          </w:p>
        </w:tc>
      </w:tr>
      <w:tr w:rsidR="002413CB" w:rsidRPr="00BB580B" w14:paraId="33DAB9A1" w14:textId="77777777" w:rsidTr="41BCA250">
        <w:trPr>
          <w:trHeight w:val="241"/>
        </w:trPr>
        <w:tc>
          <w:tcPr>
            <w:tcW w:w="7435" w:type="dxa"/>
            <w:shd w:val="clear" w:color="auto" w:fill="F2F2F2" w:themeFill="background1" w:themeFillShade="F2"/>
            <w:hideMark/>
          </w:tcPr>
          <w:p w14:paraId="188C9721" w14:textId="77777777" w:rsidR="002413CB" w:rsidRPr="00BB580B" w:rsidRDefault="002413CB" w:rsidP="00C84695">
            <w:pPr>
              <w:rPr>
                <w:rFonts w:ascii="Times New Roman" w:hAnsi="Times New Roman" w:cs="Times New Roman"/>
                <w:b/>
                <w:bCs/>
              </w:rPr>
            </w:pPr>
            <w:r w:rsidRPr="00BB580B">
              <w:rPr>
                <w:rFonts w:ascii="Times New Roman" w:hAnsi="Times New Roman" w:cs="Times New Roman"/>
                <w:b/>
                <w:bCs/>
              </w:rPr>
              <w:t>Approaches that might be most helpful in improving BCx utilization. N=287</w:t>
            </w:r>
          </w:p>
        </w:tc>
        <w:tc>
          <w:tcPr>
            <w:tcW w:w="811" w:type="dxa"/>
            <w:shd w:val="clear" w:color="auto" w:fill="F2F2F2" w:themeFill="background1" w:themeFillShade="F2"/>
            <w:hideMark/>
          </w:tcPr>
          <w:p w14:paraId="648E8DF3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8" w:type="dxa"/>
            <w:shd w:val="clear" w:color="auto" w:fill="F2F2F2" w:themeFill="background1" w:themeFillShade="F2"/>
            <w:hideMark/>
          </w:tcPr>
          <w:p w14:paraId="4BE88FA0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CB" w:rsidRPr="00BB580B" w14:paraId="62885FAB" w14:textId="77777777" w:rsidTr="41BCA250">
        <w:trPr>
          <w:trHeight w:val="120"/>
        </w:trPr>
        <w:tc>
          <w:tcPr>
            <w:tcW w:w="7435" w:type="dxa"/>
            <w:hideMark/>
          </w:tcPr>
          <w:p w14:paraId="69101A6C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An algorithm integrated into existing hospital treatment guidelines  </w:t>
            </w:r>
          </w:p>
        </w:tc>
        <w:tc>
          <w:tcPr>
            <w:tcW w:w="811" w:type="dxa"/>
            <w:hideMark/>
          </w:tcPr>
          <w:p w14:paraId="29D27F45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68" w:type="dxa"/>
            <w:hideMark/>
          </w:tcPr>
          <w:p w14:paraId="0B695256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57.14</w:t>
            </w:r>
          </w:p>
        </w:tc>
      </w:tr>
      <w:tr w:rsidR="002413CB" w:rsidRPr="00BB580B" w14:paraId="46C985C0" w14:textId="77777777" w:rsidTr="41BCA250">
        <w:trPr>
          <w:trHeight w:val="120"/>
        </w:trPr>
        <w:tc>
          <w:tcPr>
            <w:tcW w:w="7435" w:type="dxa"/>
            <w:hideMark/>
          </w:tcPr>
          <w:p w14:paraId="24CB0654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An algorithm with indications built into the Electronic Medical Record  </w:t>
            </w:r>
          </w:p>
        </w:tc>
        <w:tc>
          <w:tcPr>
            <w:tcW w:w="811" w:type="dxa"/>
            <w:hideMark/>
          </w:tcPr>
          <w:p w14:paraId="1BBE8AE0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68" w:type="dxa"/>
            <w:hideMark/>
          </w:tcPr>
          <w:p w14:paraId="77E27C5A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60.64</w:t>
            </w:r>
          </w:p>
        </w:tc>
      </w:tr>
      <w:tr w:rsidR="002413CB" w:rsidRPr="00BB580B" w14:paraId="0D9A972E" w14:textId="77777777" w:rsidTr="41BCA250">
        <w:trPr>
          <w:trHeight w:val="120"/>
        </w:trPr>
        <w:tc>
          <w:tcPr>
            <w:tcW w:w="7435" w:type="dxa"/>
            <w:hideMark/>
          </w:tcPr>
          <w:p w14:paraId="3C1CF6BC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A printed algorithm with indications posted in unit work areas  </w:t>
            </w:r>
          </w:p>
        </w:tc>
        <w:tc>
          <w:tcPr>
            <w:tcW w:w="811" w:type="dxa"/>
            <w:hideMark/>
          </w:tcPr>
          <w:p w14:paraId="3E3257EC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68" w:type="dxa"/>
            <w:hideMark/>
          </w:tcPr>
          <w:p w14:paraId="2C63D978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32.75</w:t>
            </w:r>
          </w:p>
        </w:tc>
      </w:tr>
      <w:tr w:rsidR="002413CB" w:rsidRPr="00BB580B" w14:paraId="3C13E67D" w14:textId="77777777" w:rsidTr="41BCA250">
        <w:trPr>
          <w:trHeight w:val="120"/>
        </w:trPr>
        <w:tc>
          <w:tcPr>
            <w:tcW w:w="7435" w:type="dxa"/>
            <w:hideMark/>
          </w:tcPr>
          <w:p w14:paraId="7EA6773B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A risk calculator for bloodstream infection based on patient data  </w:t>
            </w:r>
          </w:p>
        </w:tc>
        <w:tc>
          <w:tcPr>
            <w:tcW w:w="811" w:type="dxa"/>
            <w:hideMark/>
          </w:tcPr>
          <w:p w14:paraId="53390320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68" w:type="dxa"/>
            <w:hideMark/>
          </w:tcPr>
          <w:p w14:paraId="4D39C3A8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55.05</w:t>
            </w:r>
          </w:p>
        </w:tc>
      </w:tr>
      <w:tr w:rsidR="002413CB" w:rsidRPr="00BB580B" w14:paraId="3871EA31" w14:textId="77777777" w:rsidTr="41BCA250">
        <w:trPr>
          <w:trHeight w:val="120"/>
        </w:trPr>
        <w:tc>
          <w:tcPr>
            <w:tcW w:w="7435" w:type="dxa"/>
            <w:hideMark/>
          </w:tcPr>
          <w:p w14:paraId="627E16CF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A summary of patient’s blood culture data integrated into clinician hand-off process    </w:t>
            </w:r>
          </w:p>
        </w:tc>
        <w:tc>
          <w:tcPr>
            <w:tcW w:w="811" w:type="dxa"/>
            <w:hideMark/>
          </w:tcPr>
          <w:p w14:paraId="1A3DF564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68" w:type="dxa"/>
            <w:hideMark/>
          </w:tcPr>
          <w:p w14:paraId="55FBD046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26.82</w:t>
            </w:r>
          </w:p>
        </w:tc>
      </w:tr>
      <w:tr w:rsidR="002413CB" w:rsidRPr="00BB580B" w14:paraId="0EFFB080" w14:textId="77777777" w:rsidTr="41BCA250">
        <w:trPr>
          <w:trHeight w:val="241"/>
        </w:trPr>
        <w:tc>
          <w:tcPr>
            <w:tcW w:w="7435" w:type="dxa"/>
            <w:hideMark/>
          </w:tcPr>
          <w:p w14:paraId="05322EB3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 xml:space="preserve">Receiving feedback on blood culture utilization rates, and other quality indicators of collection practices such as blood culture contamination rates  </w:t>
            </w:r>
          </w:p>
        </w:tc>
        <w:tc>
          <w:tcPr>
            <w:tcW w:w="811" w:type="dxa"/>
            <w:hideMark/>
          </w:tcPr>
          <w:p w14:paraId="713634C8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68" w:type="dxa"/>
            <w:hideMark/>
          </w:tcPr>
          <w:p w14:paraId="4793DFDB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52.96</w:t>
            </w:r>
          </w:p>
        </w:tc>
      </w:tr>
      <w:tr w:rsidR="002413CB" w:rsidRPr="00BB580B" w14:paraId="07945F4D" w14:textId="77777777" w:rsidTr="41BCA250">
        <w:trPr>
          <w:trHeight w:val="120"/>
        </w:trPr>
        <w:tc>
          <w:tcPr>
            <w:tcW w:w="7435" w:type="dxa"/>
            <w:hideMark/>
          </w:tcPr>
          <w:p w14:paraId="0222CD1C" w14:textId="77777777" w:rsidR="002413CB" w:rsidRPr="00BB580B" w:rsidRDefault="002413CB" w:rsidP="00C84695">
            <w:pPr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811" w:type="dxa"/>
            <w:hideMark/>
          </w:tcPr>
          <w:p w14:paraId="0C235DE7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hideMark/>
          </w:tcPr>
          <w:p w14:paraId="43D61946" w14:textId="77777777" w:rsidR="002413CB" w:rsidRPr="00BB580B" w:rsidRDefault="002413CB" w:rsidP="00C84695">
            <w:pPr>
              <w:jc w:val="center"/>
              <w:rPr>
                <w:rFonts w:ascii="Times New Roman" w:hAnsi="Times New Roman" w:cs="Times New Roman"/>
              </w:rPr>
            </w:pPr>
            <w:r w:rsidRPr="00BB580B">
              <w:rPr>
                <w:rFonts w:ascii="Times New Roman" w:hAnsi="Times New Roman" w:cs="Times New Roman"/>
              </w:rPr>
              <w:t>2.09</w:t>
            </w:r>
          </w:p>
        </w:tc>
      </w:tr>
    </w:tbl>
    <w:p w14:paraId="6218BF19" w14:textId="77777777" w:rsidR="002413CB" w:rsidRPr="00CA13CA" w:rsidRDefault="002413CB" w:rsidP="002413CB">
      <w:pPr>
        <w:rPr>
          <w:rFonts w:ascii="Times New Roman" w:hAnsi="Times New Roman" w:cs="Times New Roman"/>
          <w:sz w:val="24"/>
          <w:szCs w:val="24"/>
        </w:rPr>
      </w:pPr>
    </w:p>
    <w:p w14:paraId="6A680FC6" w14:textId="77777777" w:rsidR="002413CB" w:rsidRPr="00CA13CA" w:rsidRDefault="002413CB" w:rsidP="002413CB">
      <w:pPr>
        <w:rPr>
          <w:rFonts w:ascii="Times New Roman" w:hAnsi="Times New Roman" w:cs="Times New Roman"/>
          <w:sz w:val="24"/>
          <w:szCs w:val="24"/>
        </w:rPr>
      </w:pPr>
    </w:p>
    <w:p w14:paraId="19134D39" w14:textId="77777777" w:rsidR="00BB580B" w:rsidRDefault="00BB5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181B3B" w14:textId="2CD05A43" w:rsidR="00276CF4" w:rsidRPr="00B563C8" w:rsidRDefault="00276CF4" w:rsidP="00276CF4">
      <w:pPr>
        <w:rPr>
          <w:rFonts w:ascii="Times New Roman" w:hAnsi="Times New Roman" w:cs="Times New Roman"/>
          <w:b/>
          <w:sz w:val="24"/>
          <w:szCs w:val="24"/>
        </w:rPr>
      </w:pPr>
      <w:r w:rsidRPr="00CA13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 Guide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6"/>
        <w:gridCol w:w="224"/>
      </w:tblGrid>
      <w:tr w:rsidR="00276CF4" w:rsidRPr="00CA13CA" w14:paraId="6C72E608" w14:textId="77777777" w:rsidTr="005169B1">
        <w:trPr>
          <w:trHeight w:val="272"/>
        </w:trPr>
        <w:tc>
          <w:tcPr>
            <w:tcW w:w="10481" w:type="dxa"/>
            <w:gridSpan w:val="2"/>
          </w:tcPr>
          <w:p w14:paraId="4FD9AA9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Intervention source</w:t>
            </w:r>
          </w:p>
        </w:tc>
      </w:tr>
      <w:tr w:rsidR="00276CF4" w:rsidRPr="00CA13CA" w14:paraId="30434512" w14:textId="77777777" w:rsidTr="005169B1">
        <w:trPr>
          <w:trHeight w:val="272"/>
        </w:trPr>
        <w:tc>
          <w:tcPr>
            <w:tcW w:w="10257" w:type="dxa"/>
          </w:tcPr>
          <w:p w14:paraId="0EEFA610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Why did you decide to participate in this collaborative to implement the Blood Culture Stewardship Program?</w:t>
            </w:r>
          </w:p>
        </w:tc>
        <w:tc>
          <w:tcPr>
            <w:tcW w:w="223" w:type="dxa"/>
          </w:tcPr>
          <w:p w14:paraId="1AC26FAF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1537A171" w14:textId="77777777" w:rsidTr="005169B1">
        <w:trPr>
          <w:trHeight w:val="272"/>
        </w:trPr>
        <w:tc>
          <w:tcPr>
            <w:tcW w:w="10257" w:type="dxa"/>
          </w:tcPr>
          <w:p w14:paraId="1FBD9BB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Which unit(s) did you select for this project?</w:t>
            </w:r>
          </w:p>
        </w:tc>
        <w:tc>
          <w:tcPr>
            <w:tcW w:w="223" w:type="dxa"/>
          </w:tcPr>
          <w:p w14:paraId="480C26C1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0D2B352" w14:textId="77777777" w:rsidTr="005169B1">
        <w:trPr>
          <w:trHeight w:val="560"/>
        </w:trPr>
        <w:tc>
          <w:tcPr>
            <w:tcW w:w="10257" w:type="dxa"/>
          </w:tcPr>
          <w:p w14:paraId="12393209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Why were these units selected?</w:t>
            </w:r>
          </w:p>
          <w:p w14:paraId="37414FC6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</w:tcPr>
          <w:p w14:paraId="5F9E23DD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3ED1D6E0" w14:textId="77777777" w:rsidTr="005169B1">
        <w:trPr>
          <w:trHeight w:val="272"/>
        </w:trPr>
        <w:tc>
          <w:tcPr>
            <w:tcW w:w="10481" w:type="dxa"/>
            <w:gridSpan w:val="2"/>
          </w:tcPr>
          <w:p w14:paraId="3E36290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Tension for change/implementation climate/inner setting</w:t>
            </w: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Structural characteristics/inner setting</w:t>
            </w:r>
          </w:p>
        </w:tc>
      </w:tr>
      <w:tr w:rsidR="00276CF4" w:rsidRPr="00CA13CA" w14:paraId="67223863" w14:textId="77777777" w:rsidTr="005169B1">
        <w:trPr>
          <w:trHeight w:val="272"/>
        </w:trPr>
        <w:tc>
          <w:tcPr>
            <w:tcW w:w="10257" w:type="dxa"/>
          </w:tcPr>
          <w:p w14:paraId="132D329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Do you have any thoughts about </w:t>
            </w:r>
            <w:r w:rsidRPr="00CA13CA">
              <w:rPr>
                <w:rFonts w:ascii="Times New Roman" w:hAnsi="Times New Roman" w:cs="Times New Roman"/>
                <w:i/>
                <w:sz w:val="24"/>
                <w:szCs w:val="24"/>
              </w:rPr>
              <w:t>blood culture ordering practices</w:t>
            </w: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 in your unit? </w:t>
            </w:r>
          </w:p>
        </w:tc>
        <w:tc>
          <w:tcPr>
            <w:tcW w:w="223" w:type="dxa"/>
          </w:tcPr>
          <w:p w14:paraId="47FA447D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1CC02C3B" w14:textId="77777777" w:rsidTr="005169B1">
        <w:trPr>
          <w:trHeight w:val="545"/>
        </w:trPr>
        <w:tc>
          <w:tcPr>
            <w:tcW w:w="10257" w:type="dxa"/>
          </w:tcPr>
          <w:p w14:paraId="26DA2B06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Are blood cultures drawn too frequently or not often enough? Are they drawn at the right frequency? What are the drivers of that [their observation]? </w:t>
            </w:r>
          </w:p>
        </w:tc>
        <w:tc>
          <w:tcPr>
            <w:tcW w:w="223" w:type="dxa"/>
          </w:tcPr>
          <w:p w14:paraId="1AB13EBA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7AB34CBD" w14:textId="77777777" w:rsidTr="005169B1">
        <w:trPr>
          <w:trHeight w:val="272"/>
        </w:trPr>
        <w:tc>
          <w:tcPr>
            <w:tcW w:w="10257" w:type="dxa"/>
          </w:tcPr>
          <w:p w14:paraId="136D91ED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How is the decision to obtain blood cultures made?  (</w:t>
            </w:r>
            <w:proofErr w:type="gramStart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 does ultimately make the call about getting BC?)</w:t>
            </w:r>
          </w:p>
        </w:tc>
        <w:tc>
          <w:tcPr>
            <w:tcW w:w="223" w:type="dxa"/>
          </w:tcPr>
          <w:p w14:paraId="6D83F74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36EE41D4" w14:textId="77777777" w:rsidTr="005169B1">
        <w:trPr>
          <w:trHeight w:val="272"/>
        </w:trPr>
        <w:tc>
          <w:tcPr>
            <w:tcW w:w="10257" w:type="dxa"/>
          </w:tcPr>
          <w:p w14:paraId="4B93F3F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Do you have any thoughts about </w:t>
            </w:r>
            <w:r w:rsidRPr="00CA13CA">
              <w:rPr>
                <w:rFonts w:ascii="Times New Roman" w:hAnsi="Times New Roman" w:cs="Times New Roman"/>
                <w:i/>
                <w:sz w:val="24"/>
                <w:szCs w:val="24"/>
              </w:rPr>
              <w:t>blood culture collection process</w:t>
            </w: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 in your unit?</w:t>
            </w:r>
          </w:p>
        </w:tc>
        <w:tc>
          <w:tcPr>
            <w:tcW w:w="223" w:type="dxa"/>
          </w:tcPr>
          <w:p w14:paraId="0602DD3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31BB009C" w14:textId="77777777" w:rsidTr="005169B1">
        <w:trPr>
          <w:trHeight w:val="272"/>
        </w:trPr>
        <w:tc>
          <w:tcPr>
            <w:tcW w:w="10257" w:type="dxa"/>
          </w:tcPr>
          <w:p w14:paraId="6D604598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Any concerns about obtaining adequate volume of blood to fill the blood culture bottle?</w:t>
            </w:r>
          </w:p>
        </w:tc>
        <w:tc>
          <w:tcPr>
            <w:tcW w:w="223" w:type="dxa"/>
          </w:tcPr>
          <w:p w14:paraId="215AC16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9302CA9" w14:textId="77777777" w:rsidTr="005169B1">
        <w:trPr>
          <w:trHeight w:val="288"/>
        </w:trPr>
        <w:tc>
          <w:tcPr>
            <w:tcW w:w="10257" w:type="dxa"/>
          </w:tcPr>
          <w:p w14:paraId="6E13393C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Any concerns about the number of blood culture sets?</w:t>
            </w:r>
          </w:p>
        </w:tc>
        <w:tc>
          <w:tcPr>
            <w:tcW w:w="223" w:type="dxa"/>
          </w:tcPr>
          <w:p w14:paraId="7287A77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0EF39CF8" w14:textId="77777777" w:rsidTr="005169B1">
        <w:trPr>
          <w:trHeight w:val="545"/>
        </w:trPr>
        <w:tc>
          <w:tcPr>
            <w:tcW w:w="10257" w:type="dxa"/>
          </w:tcPr>
          <w:p w14:paraId="282E44A9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Any concerns about practices that may results in blood culture contamination? (</w:t>
            </w:r>
            <w:proofErr w:type="gramStart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 drawing blood cultures from existing lines, drawing blood cultures from central lines)</w:t>
            </w:r>
          </w:p>
        </w:tc>
        <w:tc>
          <w:tcPr>
            <w:tcW w:w="223" w:type="dxa"/>
          </w:tcPr>
          <w:p w14:paraId="120CC523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3B5BD94F" w14:textId="77777777" w:rsidTr="005169B1">
        <w:trPr>
          <w:trHeight w:val="272"/>
        </w:trPr>
        <w:tc>
          <w:tcPr>
            <w:tcW w:w="10257" w:type="dxa"/>
          </w:tcPr>
          <w:p w14:paraId="32D993FC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Who draws most of the blood cultures? Any thoughts about who should be drawing blood cultures?</w:t>
            </w:r>
          </w:p>
        </w:tc>
        <w:tc>
          <w:tcPr>
            <w:tcW w:w="223" w:type="dxa"/>
          </w:tcPr>
          <w:p w14:paraId="600F05B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1489DD2B" w14:textId="77777777" w:rsidTr="005169B1">
        <w:trPr>
          <w:trHeight w:val="272"/>
        </w:trPr>
        <w:tc>
          <w:tcPr>
            <w:tcW w:w="10257" w:type="dxa"/>
          </w:tcPr>
          <w:p w14:paraId="4DAC87A3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What have been some of the drivers for these observations you have made? </w:t>
            </w:r>
          </w:p>
        </w:tc>
        <w:tc>
          <w:tcPr>
            <w:tcW w:w="223" w:type="dxa"/>
          </w:tcPr>
          <w:p w14:paraId="6EDC4D2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1F66A909" w14:textId="77777777" w:rsidTr="005169B1">
        <w:trPr>
          <w:trHeight w:val="560"/>
        </w:trPr>
        <w:tc>
          <w:tcPr>
            <w:tcW w:w="10257" w:type="dxa"/>
          </w:tcPr>
          <w:p w14:paraId="07F66D0D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Have you received feedback about blood culture quality indicators such as blood culture contamination rates, number of positive blood cultures, how many were collected as single sets, etc.?</w:t>
            </w:r>
          </w:p>
        </w:tc>
        <w:tc>
          <w:tcPr>
            <w:tcW w:w="223" w:type="dxa"/>
          </w:tcPr>
          <w:p w14:paraId="13C24891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6DC09575" w14:textId="77777777" w:rsidTr="005169B1">
        <w:trPr>
          <w:trHeight w:val="272"/>
        </w:trPr>
        <w:tc>
          <w:tcPr>
            <w:tcW w:w="10257" w:type="dxa"/>
          </w:tcPr>
          <w:p w14:paraId="406F8740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Is there an institutional policy that specifies instructions for how to collect blood cultures?</w:t>
            </w:r>
          </w:p>
        </w:tc>
        <w:tc>
          <w:tcPr>
            <w:tcW w:w="223" w:type="dxa"/>
          </w:tcPr>
          <w:p w14:paraId="11A478F2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58A68D9" w14:textId="77777777" w:rsidTr="005169B1">
        <w:trPr>
          <w:trHeight w:val="272"/>
        </w:trPr>
        <w:tc>
          <w:tcPr>
            <w:tcW w:w="10257" w:type="dxa"/>
          </w:tcPr>
          <w:p w14:paraId="10329687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Is there a need for implementing the Blood Culture Stewardship QI initiative? </w:t>
            </w:r>
          </w:p>
        </w:tc>
        <w:tc>
          <w:tcPr>
            <w:tcW w:w="223" w:type="dxa"/>
          </w:tcPr>
          <w:p w14:paraId="7FC5779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27935FF3" w14:textId="77777777" w:rsidTr="005169B1">
        <w:trPr>
          <w:trHeight w:val="272"/>
        </w:trPr>
        <w:tc>
          <w:tcPr>
            <w:tcW w:w="10481" w:type="dxa"/>
            <w:gridSpan w:val="2"/>
          </w:tcPr>
          <w:p w14:paraId="39E52A4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Relative advantage/intervention characteristics</w:t>
            </w:r>
          </w:p>
        </w:tc>
      </w:tr>
      <w:tr w:rsidR="00276CF4" w:rsidRPr="00CA13CA" w14:paraId="20A076D5" w14:textId="77777777" w:rsidTr="005169B1">
        <w:trPr>
          <w:trHeight w:val="545"/>
        </w:trPr>
        <w:tc>
          <w:tcPr>
            <w:tcW w:w="10257" w:type="dxa"/>
          </w:tcPr>
          <w:p w14:paraId="5BD4C0A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Are you aware of or have you implemented efforts to improve blood culture use in the past? (</w:t>
            </w:r>
            <w:proofErr w:type="gramStart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proofErr w:type="gramEnd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 about reduce unnecessary blood cultures, reduce “</w:t>
            </w:r>
            <w:proofErr w:type="spellStart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panculture</w:t>
            </w:r>
            <w:proofErr w:type="spellEnd"/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”, reduce blood culture contamination, reduce solitary blood cultures).</w:t>
            </w:r>
          </w:p>
        </w:tc>
        <w:tc>
          <w:tcPr>
            <w:tcW w:w="223" w:type="dxa"/>
          </w:tcPr>
          <w:p w14:paraId="0BF066B2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459BD9D3" w14:textId="77777777" w:rsidTr="005169B1">
        <w:trPr>
          <w:trHeight w:val="272"/>
        </w:trPr>
        <w:tc>
          <w:tcPr>
            <w:tcW w:w="10257" w:type="dxa"/>
          </w:tcPr>
          <w:p w14:paraId="46FB9DC0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If yes,</w:t>
            </w:r>
          </w:p>
        </w:tc>
        <w:tc>
          <w:tcPr>
            <w:tcW w:w="223" w:type="dxa"/>
          </w:tcPr>
          <w:p w14:paraId="3DDF967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6230AD70" w14:textId="77777777" w:rsidTr="005169B1">
        <w:trPr>
          <w:trHeight w:val="833"/>
        </w:trPr>
        <w:tc>
          <w:tcPr>
            <w:tcW w:w="10257" w:type="dxa"/>
          </w:tcPr>
          <w:p w14:paraId="07004CE5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What have been some of the barriers to improve blood culture practices (ordering and collection) in the participating units? </w:t>
            </w:r>
          </w:p>
          <w:p w14:paraId="3192AD7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</w:tcPr>
          <w:p w14:paraId="63161BAD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6BA0F850" w14:textId="77777777" w:rsidTr="005169B1">
        <w:trPr>
          <w:trHeight w:val="272"/>
        </w:trPr>
        <w:tc>
          <w:tcPr>
            <w:tcW w:w="10257" w:type="dxa"/>
          </w:tcPr>
          <w:p w14:paraId="007A899E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How does this Blood Culture Stewardship Program compare to those efforts?</w:t>
            </w:r>
          </w:p>
        </w:tc>
        <w:tc>
          <w:tcPr>
            <w:tcW w:w="223" w:type="dxa"/>
          </w:tcPr>
          <w:p w14:paraId="77FE2366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08422E51" w14:textId="77777777" w:rsidTr="005169B1">
        <w:trPr>
          <w:trHeight w:val="272"/>
        </w:trPr>
        <w:tc>
          <w:tcPr>
            <w:tcW w:w="10481" w:type="dxa"/>
            <w:gridSpan w:val="2"/>
          </w:tcPr>
          <w:p w14:paraId="19630EF9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Compatibility/implementation climate/inner setting</w:t>
            </w:r>
          </w:p>
        </w:tc>
      </w:tr>
      <w:tr w:rsidR="00276CF4" w:rsidRPr="00CA13CA" w14:paraId="38CCAC7F" w14:textId="77777777" w:rsidTr="005169B1">
        <w:trPr>
          <w:trHeight w:val="272"/>
        </w:trPr>
        <w:tc>
          <w:tcPr>
            <w:tcW w:w="10257" w:type="dxa"/>
          </w:tcPr>
          <w:p w14:paraId="6DF79451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What is the general level of receptivity on the participating unit(s) to implementing the Blood Culture Stewardship Program?</w:t>
            </w:r>
          </w:p>
        </w:tc>
        <w:tc>
          <w:tcPr>
            <w:tcW w:w="223" w:type="dxa"/>
          </w:tcPr>
          <w:p w14:paraId="4E01DEC9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65DD3ACC" w14:textId="77777777" w:rsidTr="005169B1">
        <w:trPr>
          <w:trHeight w:val="272"/>
        </w:trPr>
        <w:tc>
          <w:tcPr>
            <w:tcW w:w="10257" w:type="dxa"/>
          </w:tcPr>
          <w:p w14:paraId="1F02580F" w14:textId="77777777" w:rsidR="00276CF4" w:rsidRPr="00CA13CA" w:rsidRDefault="00276CF4" w:rsidP="00B563C8">
            <w:pPr>
              <w:pStyle w:val="CommentText"/>
              <w:ind w:left="720"/>
              <w:rPr>
                <w:sz w:val="24"/>
                <w:szCs w:val="24"/>
              </w:rPr>
            </w:pPr>
            <w:r w:rsidRPr="00CA13CA">
              <w:rPr>
                <w:sz w:val="24"/>
                <w:szCs w:val="24"/>
              </w:rPr>
              <w:t>Are there individuals/groups that might obstruct this project?</w:t>
            </w:r>
          </w:p>
        </w:tc>
        <w:tc>
          <w:tcPr>
            <w:tcW w:w="223" w:type="dxa"/>
          </w:tcPr>
          <w:p w14:paraId="37F8FBB6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1EDE7D7" w14:textId="77777777" w:rsidTr="005169B1">
        <w:trPr>
          <w:trHeight w:val="272"/>
        </w:trPr>
        <w:tc>
          <w:tcPr>
            <w:tcW w:w="10257" w:type="dxa"/>
          </w:tcPr>
          <w:p w14:paraId="7325A176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Can you think of any barriers to implementing the Blood Culture Stewardship program successfully?</w:t>
            </w:r>
          </w:p>
        </w:tc>
        <w:tc>
          <w:tcPr>
            <w:tcW w:w="223" w:type="dxa"/>
          </w:tcPr>
          <w:p w14:paraId="05B027A7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B11E49F" w14:textId="77777777" w:rsidTr="005169B1">
        <w:trPr>
          <w:trHeight w:val="272"/>
        </w:trPr>
        <w:tc>
          <w:tcPr>
            <w:tcW w:w="10257" w:type="dxa"/>
          </w:tcPr>
          <w:p w14:paraId="2EE4097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well does the Blood Culture Stewardship Program fit with your existing work processes and practices?</w:t>
            </w:r>
          </w:p>
        </w:tc>
        <w:tc>
          <w:tcPr>
            <w:tcW w:w="223" w:type="dxa"/>
          </w:tcPr>
          <w:p w14:paraId="7D4BABF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3D67ACE4" w14:textId="77777777" w:rsidTr="005169B1">
        <w:trPr>
          <w:trHeight w:val="272"/>
        </w:trPr>
        <w:tc>
          <w:tcPr>
            <w:tcW w:w="10481" w:type="dxa"/>
            <w:gridSpan w:val="2"/>
          </w:tcPr>
          <w:p w14:paraId="587C8E30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Relative priority/implementation climate/inner setting</w:t>
            </w:r>
          </w:p>
        </w:tc>
      </w:tr>
      <w:tr w:rsidR="00276CF4" w:rsidRPr="00CA13CA" w14:paraId="3FEC696A" w14:textId="77777777" w:rsidTr="005169B1">
        <w:trPr>
          <w:trHeight w:val="272"/>
        </w:trPr>
        <w:tc>
          <w:tcPr>
            <w:tcW w:w="10257" w:type="dxa"/>
          </w:tcPr>
          <w:p w14:paraId="4D607E6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Are there any other QI projects on your unit(s) that may be prioritized over the Blood Culture Stewardship Program?</w:t>
            </w:r>
          </w:p>
        </w:tc>
        <w:tc>
          <w:tcPr>
            <w:tcW w:w="223" w:type="dxa"/>
          </w:tcPr>
          <w:p w14:paraId="09DEB5AD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416ED032" w14:textId="77777777" w:rsidTr="005169B1">
        <w:trPr>
          <w:trHeight w:val="272"/>
        </w:trPr>
        <w:tc>
          <w:tcPr>
            <w:tcW w:w="10257" w:type="dxa"/>
          </w:tcPr>
          <w:p w14:paraId="6B94F0D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Do you have any thoughts about the sustainability of this QI after the intervention period?</w:t>
            </w:r>
          </w:p>
        </w:tc>
        <w:tc>
          <w:tcPr>
            <w:tcW w:w="223" w:type="dxa"/>
          </w:tcPr>
          <w:p w14:paraId="4BE8EA3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57FA6A1" w14:textId="77777777" w:rsidTr="005169B1">
        <w:trPr>
          <w:trHeight w:val="272"/>
        </w:trPr>
        <w:tc>
          <w:tcPr>
            <w:tcW w:w="10481" w:type="dxa"/>
            <w:gridSpan w:val="2"/>
          </w:tcPr>
          <w:p w14:paraId="5335E42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Leadership engagement/readiness for implementation/inner setting</w:t>
            </w:r>
          </w:p>
        </w:tc>
      </w:tr>
      <w:tr w:rsidR="00276CF4" w:rsidRPr="00CA13CA" w14:paraId="064436B3" w14:textId="77777777" w:rsidTr="005169B1">
        <w:trPr>
          <w:trHeight w:val="560"/>
        </w:trPr>
        <w:tc>
          <w:tcPr>
            <w:tcW w:w="10257" w:type="dxa"/>
          </w:tcPr>
          <w:p w14:paraId="1D285A3D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What kind of support or actions can you expect from hospital/unit leaders in your organization to help make implementation of this QI successful?</w:t>
            </w:r>
          </w:p>
        </w:tc>
        <w:tc>
          <w:tcPr>
            <w:tcW w:w="223" w:type="dxa"/>
          </w:tcPr>
          <w:p w14:paraId="301A9148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67FA3877" w14:textId="77777777" w:rsidTr="005169B1">
        <w:trPr>
          <w:trHeight w:val="272"/>
        </w:trPr>
        <w:tc>
          <w:tcPr>
            <w:tcW w:w="10481" w:type="dxa"/>
            <w:gridSpan w:val="2"/>
          </w:tcPr>
          <w:p w14:paraId="01F325B5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Outer setting</w:t>
            </w:r>
          </w:p>
        </w:tc>
      </w:tr>
      <w:tr w:rsidR="00276CF4" w:rsidRPr="00CA13CA" w14:paraId="61A4F137" w14:textId="77777777" w:rsidTr="005169B1">
        <w:trPr>
          <w:trHeight w:val="545"/>
        </w:trPr>
        <w:tc>
          <w:tcPr>
            <w:tcW w:w="10257" w:type="dxa"/>
          </w:tcPr>
          <w:p w14:paraId="0555116A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How do you think this collaborative work with Johns Hopkins and the other institutions may facilitate/hinder your local QI efforts related to BCx improvement efforts?</w:t>
            </w:r>
          </w:p>
        </w:tc>
        <w:tc>
          <w:tcPr>
            <w:tcW w:w="223" w:type="dxa"/>
          </w:tcPr>
          <w:p w14:paraId="2B89D45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30F9990" w14:textId="77777777" w:rsidTr="005169B1">
        <w:trPr>
          <w:trHeight w:val="288"/>
        </w:trPr>
        <w:tc>
          <w:tcPr>
            <w:tcW w:w="10481" w:type="dxa"/>
            <w:gridSpan w:val="2"/>
          </w:tcPr>
          <w:p w14:paraId="0FC6A75F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Access to knowledge and information/readiness for implementation/inner setting</w:t>
            </w:r>
          </w:p>
        </w:tc>
      </w:tr>
      <w:tr w:rsidR="00276CF4" w:rsidRPr="00CA13CA" w14:paraId="4F9DA650" w14:textId="77777777" w:rsidTr="005169B1">
        <w:trPr>
          <w:trHeight w:val="545"/>
        </w:trPr>
        <w:tc>
          <w:tcPr>
            <w:tcW w:w="10257" w:type="dxa"/>
          </w:tcPr>
          <w:p w14:paraId="1883100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What kind of training do you think is necessary to improve blood culture practices in the unit? And who should be trained?</w:t>
            </w:r>
          </w:p>
          <w:p w14:paraId="770B2A98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</w:tcPr>
          <w:p w14:paraId="026DF6B1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7320EA44" w14:textId="77777777" w:rsidTr="005169B1">
        <w:trPr>
          <w:trHeight w:val="545"/>
        </w:trPr>
        <w:tc>
          <w:tcPr>
            <w:tcW w:w="10257" w:type="dxa"/>
          </w:tcPr>
          <w:p w14:paraId="6E0225E0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What kinds of information and materials about the Blood Culture Stewardship Program are planned for individuals in your organization/unit?</w:t>
            </w:r>
          </w:p>
        </w:tc>
        <w:tc>
          <w:tcPr>
            <w:tcW w:w="223" w:type="dxa"/>
          </w:tcPr>
          <w:p w14:paraId="6373F8E9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2B25CF13" w14:textId="77777777" w:rsidTr="005169B1">
        <w:trPr>
          <w:trHeight w:val="288"/>
        </w:trPr>
        <w:tc>
          <w:tcPr>
            <w:tcW w:w="10257" w:type="dxa"/>
          </w:tcPr>
          <w:p w14:paraId="50C83AE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Who would be the main person to help with questions regarding the Blood Culture Stewardship Program?</w:t>
            </w:r>
          </w:p>
        </w:tc>
        <w:tc>
          <w:tcPr>
            <w:tcW w:w="223" w:type="dxa"/>
          </w:tcPr>
          <w:p w14:paraId="2C895244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7D13DAFD" w14:textId="77777777" w:rsidTr="005169B1">
        <w:trPr>
          <w:trHeight w:val="272"/>
        </w:trPr>
        <w:tc>
          <w:tcPr>
            <w:tcW w:w="10481" w:type="dxa"/>
            <w:gridSpan w:val="2"/>
          </w:tcPr>
          <w:p w14:paraId="6485D39B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Complexity</w:t>
            </w:r>
          </w:p>
        </w:tc>
      </w:tr>
      <w:tr w:rsidR="00276CF4" w:rsidRPr="00CA13CA" w14:paraId="33CB9977" w14:textId="77777777" w:rsidTr="005169B1">
        <w:trPr>
          <w:trHeight w:val="272"/>
        </w:trPr>
        <w:tc>
          <w:tcPr>
            <w:tcW w:w="10257" w:type="dxa"/>
          </w:tcPr>
          <w:p w14:paraId="7DC51B82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How complicated do you anticipate it will be to implement the Blood Culture Stewardship Program?</w:t>
            </w:r>
          </w:p>
        </w:tc>
        <w:tc>
          <w:tcPr>
            <w:tcW w:w="223" w:type="dxa"/>
          </w:tcPr>
          <w:p w14:paraId="0DBD5752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4CED582C" w14:textId="77777777" w:rsidTr="005169B1">
        <w:trPr>
          <w:trHeight w:val="272"/>
        </w:trPr>
        <w:tc>
          <w:tcPr>
            <w:tcW w:w="10257" w:type="dxa"/>
          </w:tcPr>
          <w:p w14:paraId="24CB384F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What will be the challenges to implementing the Blood Culture Stewardship Program?</w:t>
            </w:r>
          </w:p>
        </w:tc>
        <w:tc>
          <w:tcPr>
            <w:tcW w:w="223" w:type="dxa"/>
          </w:tcPr>
          <w:p w14:paraId="233BEC84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1D460A77" w14:textId="77777777" w:rsidTr="005169B1">
        <w:trPr>
          <w:trHeight w:val="272"/>
        </w:trPr>
        <w:tc>
          <w:tcPr>
            <w:tcW w:w="10481" w:type="dxa"/>
            <w:gridSpan w:val="2"/>
          </w:tcPr>
          <w:p w14:paraId="485C701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Networks and communication/Inner setting</w:t>
            </w:r>
          </w:p>
        </w:tc>
      </w:tr>
      <w:tr w:rsidR="00276CF4" w:rsidRPr="00CA13CA" w14:paraId="7B0143F4" w14:textId="77777777" w:rsidTr="005169B1">
        <w:trPr>
          <w:trHeight w:val="272"/>
        </w:trPr>
        <w:tc>
          <w:tcPr>
            <w:tcW w:w="10257" w:type="dxa"/>
          </w:tcPr>
          <w:p w14:paraId="230C295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 xml:space="preserve">How would you describe the working relationships on the unit(s)? </w:t>
            </w:r>
          </w:p>
        </w:tc>
        <w:tc>
          <w:tcPr>
            <w:tcW w:w="223" w:type="dxa"/>
          </w:tcPr>
          <w:p w14:paraId="249B75C1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23D77613" w14:textId="77777777" w:rsidTr="005169B1">
        <w:trPr>
          <w:trHeight w:val="272"/>
        </w:trPr>
        <w:tc>
          <w:tcPr>
            <w:tcW w:w="10257" w:type="dxa"/>
          </w:tcPr>
          <w:p w14:paraId="7A98D57B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Is there mutual respect between different professionals or between different levels or between leadership and frontline?</w:t>
            </w:r>
          </w:p>
        </w:tc>
        <w:tc>
          <w:tcPr>
            <w:tcW w:w="223" w:type="dxa"/>
          </w:tcPr>
          <w:p w14:paraId="5442DAF9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00626AF0" w14:textId="77777777" w:rsidTr="005169B1">
        <w:trPr>
          <w:trHeight w:val="272"/>
        </w:trPr>
        <w:tc>
          <w:tcPr>
            <w:tcW w:w="10481" w:type="dxa"/>
            <w:gridSpan w:val="2"/>
          </w:tcPr>
          <w:p w14:paraId="1BD974CC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b/>
                <w:sz w:val="24"/>
                <w:szCs w:val="24"/>
              </w:rPr>
              <w:t>Culture, learning climate/implementation climate</w:t>
            </w:r>
          </w:p>
        </w:tc>
      </w:tr>
      <w:tr w:rsidR="00276CF4" w:rsidRPr="00CA13CA" w14:paraId="04962D92" w14:textId="77777777" w:rsidTr="005169B1">
        <w:trPr>
          <w:trHeight w:val="272"/>
        </w:trPr>
        <w:tc>
          <w:tcPr>
            <w:tcW w:w="10257" w:type="dxa"/>
          </w:tcPr>
          <w:p w14:paraId="5AAD2ED6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How would you describe the Safety Climate/Culture of the participating unit?</w:t>
            </w:r>
          </w:p>
        </w:tc>
        <w:tc>
          <w:tcPr>
            <w:tcW w:w="223" w:type="dxa"/>
          </w:tcPr>
          <w:p w14:paraId="40EAA3AE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2ED8E19B" w14:textId="77777777" w:rsidTr="005169B1">
        <w:trPr>
          <w:trHeight w:val="545"/>
        </w:trPr>
        <w:tc>
          <w:tcPr>
            <w:tcW w:w="10257" w:type="dxa"/>
          </w:tcPr>
          <w:p w14:paraId="105EE7F9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If you saw a safety issue on your unit (e.g., unnecessary blood culture, people not following best practices), what would you do?</w:t>
            </w:r>
          </w:p>
        </w:tc>
        <w:tc>
          <w:tcPr>
            <w:tcW w:w="223" w:type="dxa"/>
          </w:tcPr>
          <w:p w14:paraId="23F5FC32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41D37122" w14:textId="77777777" w:rsidTr="005169B1">
        <w:trPr>
          <w:trHeight w:val="288"/>
        </w:trPr>
        <w:tc>
          <w:tcPr>
            <w:tcW w:w="10257" w:type="dxa"/>
          </w:tcPr>
          <w:p w14:paraId="5153D02C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To what extent are new ideas embraced and used to make improvements in your organization/unit?</w:t>
            </w:r>
          </w:p>
        </w:tc>
        <w:tc>
          <w:tcPr>
            <w:tcW w:w="223" w:type="dxa"/>
          </w:tcPr>
          <w:p w14:paraId="17661229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62F1766" w14:textId="77777777" w:rsidTr="005169B1">
        <w:trPr>
          <w:trHeight w:val="545"/>
        </w:trPr>
        <w:tc>
          <w:tcPr>
            <w:tcW w:w="10257" w:type="dxa"/>
          </w:tcPr>
          <w:p w14:paraId="67A7EEB4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To what extent is input from frontline providers valued and to what extent are they involved in decision-making for your unit? (This would also be Communication)</w:t>
            </w:r>
          </w:p>
        </w:tc>
        <w:tc>
          <w:tcPr>
            <w:tcW w:w="223" w:type="dxa"/>
          </w:tcPr>
          <w:p w14:paraId="307D68ED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F4" w:rsidRPr="00CA13CA" w14:paraId="5FB7B1F3" w14:textId="77777777" w:rsidTr="005169B1">
        <w:trPr>
          <w:trHeight w:val="272"/>
        </w:trPr>
        <w:tc>
          <w:tcPr>
            <w:tcW w:w="10257" w:type="dxa"/>
          </w:tcPr>
          <w:p w14:paraId="67A192F2" w14:textId="77777777" w:rsidR="00276CF4" w:rsidRPr="00CA13CA" w:rsidRDefault="00276CF4" w:rsidP="00B563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A">
              <w:rPr>
                <w:rFonts w:ascii="Times New Roman" w:hAnsi="Times New Roman" w:cs="Times New Roman"/>
                <w:sz w:val="24"/>
                <w:szCs w:val="24"/>
              </w:rPr>
              <w:t>Have initiatives/efforts related to antimicrobial and or diagnostic stewardship been supported in the unit(s)?</w:t>
            </w:r>
          </w:p>
        </w:tc>
        <w:tc>
          <w:tcPr>
            <w:tcW w:w="223" w:type="dxa"/>
          </w:tcPr>
          <w:p w14:paraId="3C8F4786" w14:textId="77777777" w:rsidR="00276CF4" w:rsidRPr="00CA13CA" w:rsidRDefault="00276CF4" w:rsidP="00B5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2A20D" w14:textId="77777777" w:rsidR="00276CF4" w:rsidRPr="00CA13CA" w:rsidRDefault="00276CF4" w:rsidP="00276CF4">
      <w:pPr>
        <w:rPr>
          <w:rFonts w:ascii="Times New Roman" w:hAnsi="Times New Roman" w:cs="Times New Roman"/>
          <w:sz w:val="24"/>
          <w:szCs w:val="24"/>
        </w:rPr>
      </w:pPr>
    </w:p>
    <w:p w14:paraId="589616F4" w14:textId="77777777" w:rsidR="00276CF4" w:rsidRPr="00CA13CA" w:rsidRDefault="00276CF4" w:rsidP="00276CF4">
      <w:pPr>
        <w:rPr>
          <w:rFonts w:ascii="Times New Roman" w:hAnsi="Times New Roman" w:cs="Times New Roman"/>
          <w:sz w:val="24"/>
          <w:szCs w:val="24"/>
        </w:rPr>
      </w:pPr>
    </w:p>
    <w:p w14:paraId="458E4EAB" w14:textId="77777777" w:rsidR="002413CB" w:rsidRPr="00CA13CA" w:rsidRDefault="002413CB">
      <w:pPr>
        <w:rPr>
          <w:rFonts w:ascii="Times New Roman" w:hAnsi="Times New Roman" w:cs="Times New Roman"/>
          <w:sz w:val="24"/>
          <w:szCs w:val="24"/>
        </w:rPr>
      </w:pPr>
    </w:p>
    <w:sectPr w:rsidR="002413CB" w:rsidRPr="00CA13CA" w:rsidSect="005169B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8083" w14:textId="77777777" w:rsidR="002D1A95" w:rsidRDefault="002D1A95" w:rsidP="007B4993">
      <w:pPr>
        <w:spacing w:after="0" w:line="240" w:lineRule="auto"/>
      </w:pPr>
      <w:r>
        <w:separator/>
      </w:r>
    </w:p>
  </w:endnote>
  <w:endnote w:type="continuationSeparator" w:id="0">
    <w:p w14:paraId="7A66916F" w14:textId="77777777" w:rsidR="002D1A95" w:rsidRDefault="002D1A95" w:rsidP="007B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29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7B3B3" w14:textId="00F2D5C4" w:rsidR="00B563C8" w:rsidRDefault="00B563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0EC57" w14:textId="77777777" w:rsidR="007B4993" w:rsidRDefault="007B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9313" w14:textId="77777777" w:rsidR="002D1A95" w:rsidRDefault="002D1A95" w:rsidP="007B4993">
      <w:pPr>
        <w:spacing w:after="0" w:line="240" w:lineRule="auto"/>
      </w:pPr>
      <w:r>
        <w:separator/>
      </w:r>
    </w:p>
  </w:footnote>
  <w:footnote w:type="continuationSeparator" w:id="0">
    <w:p w14:paraId="7340247E" w14:textId="77777777" w:rsidR="002D1A95" w:rsidRDefault="002D1A95" w:rsidP="007B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FCAC"/>
    <w:multiLevelType w:val="hybridMultilevel"/>
    <w:tmpl w:val="AA6EB676"/>
    <w:lvl w:ilvl="0" w:tplc="5FD4C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501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4A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A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2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C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7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B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A375"/>
    <w:multiLevelType w:val="hybridMultilevel"/>
    <w:tmpl w:val="B120ADC4"/>
    <w:lvl w:ilvl="0" w:tplc="D1A2C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6C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4F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4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8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6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C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8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CE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CA43"/>
    <w:multiLevelType w:val="hybridMultilevel"/>
    <w:tmpl w:val="F774B5BC"/>
    <w:lvl w:ilvl="0" w:tplc="633E9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108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8F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42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0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E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43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66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5E02"/>
    <w:multiLevelType w:val="hybridMultilevel"/>
    <w:tmpl w:val="43186D56"/>
    <w:lvl w:ilvl="0" w:tplc="F50EB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A0D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EA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EF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4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4E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0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83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BE01"/>
    <w:multiLevelType w:val="hybridMultilevel"/>
    <w:tmpl w:val="60EA7686"/>
    <w:lvl w:ilvl="0" w:tplc="85745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E0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6D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C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A3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A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2D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03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48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DC9B"/>
    <w:multiLevelType w:val="hybridMultilevel"/>
    <w:tmpl w:val="F5509D36"/>
    <w:lvl w:ilvl="0" w:tplc="AA30A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2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AB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E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D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21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80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E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0A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39D12"/>
    <w:multiLevelType w:val="hybridMultilevel"/>
    <w:tmpl w:val="67186994"/>
    <w:lvl w:ilvl="0" w:tplc="D95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D8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A6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E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47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2F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03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E1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7449"/>
    <w:multiLevelType w:val="hybridMultilevel"/>
    <w:tmpl w:val="58FC0E48"/>
    <w:lvl w:ilvl="0" w:tplc="2788E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CA9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C7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2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C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E2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05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E0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59079"/>
    <w:multiLevelType w:val="hybridMultilevel"/>
    <w:tmpl w:val="30FCA8A6"/>
    <w:lvl w:ilvl="0" w:tplc="6A06D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FA7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8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1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0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0E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B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06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C6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92E13"/>
    <w:multiLevelType w:val="hybridMultilevel"/>
    <w:tmpl w:val="B1C690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21ECC"/>
    <w:multiLevelType w:val="hybridMultilevel"/>
    <w:tmpl w:val="889C3F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7D490"/>
    <w:multiLevelType w:val="hybridMultilevel"/>
    <w:tmpl w:val="054A5C24"/>
    <w:lvl w:ilvl="0" w:tplc="5024F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76E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02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03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C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E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60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14B25"/>
    <w:multiLevelType w:val="hybridMultilevel"/>
    <w:tmpl w:val="F500C24A"/>
    <w:lvl w:ilvl="0" w:tplc="12B4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A8D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48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E8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B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2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D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9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0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29A3"/>
    <w:multiLevelType w:val="hybridMultilevel"/>
    <w:tmpl w:val="2CB6A4FC"/>
    <w:lvl w:ilvl="0" w:tplc="07048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FC3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3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E7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5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02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C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A1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3EE6"/>
    <w:multiLevelType w:val="hybridMultilevel"/>
    <w:tmpl w:val="517445EC"/>
    <w:lvl w:ilvl="0" w:tplc="C652B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00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84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4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CD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C2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61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4D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59"/>
    <w:rsid w:val="0000257C"/>
    <w:rsid w:val="00012764"/>
    <w:rsid w:val="000208F7"/>
    <w:rsid w:val="00032C17"/>
    <w:rsid w:val="000735BA"/>
    <w:rsid w:val="0007747B"/>
    <w:rsid w:val="000924F9"/>
    <w:rsid w:val="000A5CE3"/>
    <w:rsid w:val="000B2353"/>
    <w:rsid w:val="000B2384"/>
    <w:rsid w:val="000D5A30"/>
    <w:rsid w:val="000E2166"/>
    <w:rsid w:val="00110BC2"/>
    <w:rsid w:val="001150EE"/>
    <w:rsid w:val="001A1884"/>
    <w:rsid w:val="001F3258"/>
    <w:rsid w:val="00205D93"/>
    <w:rsid w:val="00217722"/>
    <w:rsid w:val="00237DFB"/>
    <w:rsid w:val="002413CB"/>
    <w:rsid w:val="00271665"/>
    <w:rsid w:val="00276CF4"/>
    <w:rsid w:val="00295166"/>
    <w:rsid w:val="002B50EF"/>
    <w:rsid w:val="002C1B69"/>
    <w:rsid w:val="002D1A95"/>
    <w:rsid w:val="002D1F6A"/>
    <w:rsid w:val="002E213D"/>
    <w:rsid w:val="002F6B4D"/>
    <w:rsid w:val="002F7B38"/>
    <w:rsid w:val="00311E95"/>
    <w:rsid w:val="0032584F"/>
    <w:rsid w:val="00353F11"/>
    <w:rsid w:val="003729CE"/>
    <w:rsid w:val="003A2CAF"/>
    <w:rsid w:val="00407C11"/>
    <w:rsid w:val="00416145"/>
    <w:rsid w:val="00417841"/>
    <w:rsid w:val="004515BB"/>
    <w:rsid w:val="00452058"/>
    <w:rsid w:val="00452C21"/>
    <w:rsid w:val="0045315B"/>
    <w:rsid w:val="004616AF"/>
    <w:rsid w:val="00471E9A"/>
    <w:rsid w:val="004872FC"/>
    <w:rsid w:val="004E21EF"/>
    <w:rsid w:val="004F3175"/>
    <w:rsid w:val="005169B1"/>
    <w:rsid w:val="00562D78"/>
    <w:rsid w:val="005D5482"/>
    <w:rsid w:val="005E2669"/>
    <w:rsid w:val="006364C4"/>
    <w:rsid w:val="00656734"/>
    <w:rsid w:val="006A6995"/>
    <w:rsid w:val="006C48BB"/>
    <w:rsid w:val="006E7D83"/>
    <w:rsid w:val="006F7302"/>
    <w:rsid w:val="00726BBE"/>
    <w:rsid w:val="00791E03"/>
    <w:rsid w:val="00796A6B"/>
    <w:rsid w:val="007A3759"/>
    <w:rsid w:val="007A693A"/>
    <w:rsid w:val="007B3BEA"/>
    <w:rsid w:val="007B4993"/>
    <w:rsid w:val="00806308"/>
    <w:rsid w:val="00816217"/>
    <w:rsid w:val="00825728"/>
    <w:rsid w:val="008577F5"/>
    <w:rsid w:val="00886BD6"/>
    <w:rsid w:val="008E14C6"/>
    <w:rsid w:val="008E52BE"/>
    <w:rsid w:val="0091026B"/>
    <w:rsid w:val="009356E1"/>
    <w:rsid w:val="00946A5F"/>
    <w:rsid w:val="00947822"/>
    <w:rsid w:val="00970559"/>
    <w:rsid w:val="009756EC"/>
    <w:rsid w:val="00977D0E"/>
    <w:rsid w:val="009A52F2"/>
    <w:rsid w:val="009A6142"/>
    <w:rsid w:val="009B4E48"/>
    <w:rsid w:val="009B68C0"/>
    <w:rsid w:val="009C5B0F"/>
    <w:rsid w:val="009C7739"/>
    <w:rsid w:val="009D44C7"/>
    <w:rsid w:val="009D6D24"/>
    <w:rsid w:val="00A55A04"/>
    <w:rsid w:val="00A63354"/>
    <w:rsid w:val="00A725EF"/>
    <w:rsid w:val="00A804D4"/>
    <w:rsid w:val="00AB3A15"/>
    <w:rsid w:val="00AB6DDE"/>
    <w:rsid w:val="00AC316E"/>
    <w:rsid w:val="00AD5740"/>
    <w:rsid w:val="00AD583B"/>
    <w:rsid w:val="00AE0249"/>
    <w:rsid w:val="00AE3297"/>
    <w:rsid w:val="00AF0A54"/>
    <w:rsid w:val="00AF61AA"/>
    <w:rsid w:val="00B00141"/>
    <w:rsid w:val="00B33B31"/>
    <w:rsid w:val="00B563C8"/>
    <w:rsid w:val="00B71B49"/>
    <w:rsid w:val="00B824E9"/>
    <w:rsid w:val="00BB580B"/>
    <w:rsid w:val="00BD0DB1"/>
    <w:rsid w:val="00BD376E"/>
    <w:rsid w:val="00BE7576"/>
    <w:rsid w:val="00BF7588"/>
    <w:rsid w:val="00C2041F"/>
    <w:rsid w:val="00C23033"/>
    <w:rsid w:val="00C557AE"/>
    <w:rsid w:val="00C558F8"/>
    <w:rsid w:val="00C56E1C"/>
    <w:rsid w:val="00C61C48"/>
    <w:rsid w:val="00CA13CA"/>
    <w:rsid w:val="00CA51A8"/>
    <w:rsid w:val="00CF5B6A"/>
    <w:rsid w:val="00CF603A"/>
    <w:rsid w:val="00D2489A"/>
    <w:rsid w:val="00D34AA2"/>
    <w:rsid w:val="00D40ED1"/>
    <w:rsid w:val="00D643D3"/>
    <w:rsid w:val="00D72817"/>
    <w:rsid w:val="00DD1C89"/>
    <w:rsid w:val="00DF1974"/>
    <w:rsid w:val="00E04E29"/>
    <w:rsid w:val="00E05711"/>
    <w:rsid w:val="00E36139"/>
    <w:rsid w:val="00E44FEC"/>
    <w:rsid w:val="00E70513"/>
    <w:rsid w:val="00E71B8D"/>
    <w:rsid w:val="00E73A28"/>
    <w:rsid w:val="00E86F8C"/>
    <w:rsid w:val="00E90F73"/>
    <w:rsid w:val="00EB3F1E"/>
    <w:rsid w:val="00ED5048"/>
    <w:rsid w:val="00F15B68"/>
    <w:rsid w:val="00F2088C"/>
    <w:rsid w:val="00F42841"/>
    <w:rsid w:val="00FE2265"/>
    <w:rsid w:val="012DC3B8"/>
    <w:rsid w:val="019E3790"/>
    <w:rsid w:val="01ACE67C"/>
    <w:rsid w:val="0457B3F5"/>
    <w:rsid w:val="051A7D25"/>
    <w:rsid w:val="05A4F876"/>
    <w:rsid w:val="05BA8919"/>
    <w:rsid w:val="09592B35"/>
    <w:rsid w:val="0982F07B"/>
    <w:rsid w:val="09D28667"/>
    <w:rsid w:val="0B699DF6"/>
    <w:rsid w:val="0E2B54D3"/>
    <w:rsid w:val="0EED5595"/>
    <w:rsid w:val="0FD3B3B8"/>
    <w:rsid w:val="12EDF514"/>
    <w:rsid w:val="169A61E8"/>
    <w:rsid w:val="1A4F838B"/>
    <w:rsid w:val="1A65E74B"/>
    <w:rsid w:val="1D34587B"/>
    <w:rsid w:val="1DA8B5CF"/>
    <w:rsid w:val="1DF9FFAC"/>
    <w:rsid w:val="2059EE82"/>
    <w:rsid w:val="241BBB4F"/>
    <w:rsid w:val="247DDA2D"/>
    <w:rsid w:val="2632DC1A"/>
    <w:rsid w:val="2692CA8A"/>
    <w:rsid w:val="29447855"/>
    <w:rsid w:val="2CA639E5"/>
    <w:rsid w:val="2F6077A6"/>
    <w:rsid w:val="3041BCAC"/>
    <w:rsid w:val="32D6E966"/>
    <w:rsid w:val="34647C59"/>
    <w:rsid w:val="349B1BBC"/>
    <w:rsid w:val="398FA88A"/>
    <w:rsid w:val="3B2B10FD"/>
    <w:rsid w:val="3BE17A5A"/>
    <w:rsid w:val="3BFDFF8E"/>
    <w:rsid w:val="3CCBADD0"/>
    <w:rsid w:val="3D918FF7"/>
    <w:rsid w:val="3F203A61"/>
    <w:rsid w:val="3FCAE138"/>
    <w:rsid w:val="41BCA250"/>
    <w:rsid w:val="42B9C4EB"/>
    <w:rsid w:val="44693C83"/>
    <w:rsid w:val="44E2A7BE"/>
    <w:rsid w:val="4599FA36"/>
    <w:rsid w:val="463DCDC3"/>
    <w:rsid w:val="481BEE1A"/>
    <w:rsid w:val="4910667A"/>
    <w:rsid w:val="49F88AEB"/>
    <w:rsid w:val="4CF8FEC9"/>
    <w:rsid w:val="4D857D1E"/>
    <w:rsid w:val="50FC7C20"/>
    <w:rsid w:val="52931E90"/>
    <w:rsid w:val="535FFB99"/>
    <w:rsid w:val="5374EF54"/>
    <w:rsid w:val="55E87E58"/>
    <w:rsid w:val="561F09F5"/>
    <w:rsid w:val="566987B0"/>
    <w:rsid w:val="56F29B9D"/>
    <w:rsid w:val="57A8DECB"/>
    <w:rsid w:val="5801B983"/>
    <w:rsid w:val="58B7D836"/>
    <w:rsid w:val="58E6BE7B"/>
    <w:rsid w:val="5995194D"/>
    <w:rsid w:val="5B3A692A"/>
    <w:rsid w:val="5C368AEE"/>
    <w:rsid w:val="5C76E975"/>
    <w:rsid w:val="5D2A0177"/>
    <w:rsid w:val="5D93EB70"/>
    <w:rsid w:val="5E049209"/>
    <w:rsid w:val="5E090D08"/>
    <w:rsid w:val="5E43BC77"/>
    <w:rsid w:val="605A539F"/>
    <w:rsid w:val="60672651"/>
    <w:rsid w:val="60827ED4"/>
    <w:rsid w:val="626AF07E"/>
    <w:rsid w:val="630D26A6"/>
    <w:rsid w:val="66240723"/>
    <w:rsid w:val="68AED325"/>
    <w:rsid w:val="6A6621BD"/>
    <w:rsid w:val="6BA96E31"/>
    <w:rsid w:val="6C754497"/>
    <w:rsid w:val="6C9A5C25"/>
    <w:rsid w:val="6D03E97B"/>
    <w:rsid w:val="6D908ADE"/>
    <w:rsid w:val="6F706972"/>
    <w:rsid w:val="70EC0CD3"/>
    <w:rsid w:val="72CA6E12"/>
    <w:rsid w:val="73E900A5"/>
    <w:rsid w:val="745E91F8"/>
    <w:rsid w:val="75FC9910"/>
    <w:rsid w:val="7674C12A"/>
    <w:rsid w:val="7760D259"/>
    <w:rsid w:val="7A085265"/>
    <w:rsid w:val="7C149EB9"/>
    <w:rsid w:val="7C1C873A"/>
    <w:rsid w:val="7D3DC5DB"/>
    <w:rsid w:val="7D7CFAF8"/>
    <w:rsid w:val="7DAAD12A"/>
    <w:rsid w:val="7FE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B601"/>
  <w15:chartTrackingRefBased/>
  <w15:docId w15:val="{CF7AE5C3-6305-4EF8-AFDA-BD6BE67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93"/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7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7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2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2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26e7e-ccdb-4f7c-809c-1595de5a04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904C5D818542BB2A7D8E679B24BB" ma:contentTypeVersion="18" ma:contentTypeDescription="Create a new document." ma:contentTypeScope="" ma:versionID="aa59d40bc7c892fe7dfd71dc7fd89c1b">
  <xsd:schema xmlns:xsd="http://www.w3.org/2001/XMLSchema" xmlns:xs="http://www.w3.org/2001/XMLSchema" xmlns:p="http://schemas.microsoft.com/office/2006/metadata/properties" xmlns:ns3="65626e7e-ccdb-4f7c-809c-1595de5a04f0" xmlns:ns4="e27703d4-9af6-4af6-b666-e2e8f6808840" targetNamespace="http://schemas.microsoft.com/office/2006/metadata/properties" ma:root="true" ma:fieldsID="d0d951ac455192f8661b305dbcafcd0e" ns3:_="" ns4:_="">
    <xsd:import namespace="65626e7e-ccdb-4f7c-809c-1595de5a04f0"/>
    <xsd:import namespace="e27703d4-9af6-4af6-b666-e2e8f6808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6e7e-ccdb-4f7c-809c-1595de5a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03d4-9af6-4af6-b666-e2e8f6808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FA481-1F8B-4CEC-9E75-3E77DAC4D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19073-87AD-45D4-9776-6D2E544D04B2}">
  <ds:schemaRefs>
    <ds:schemaRef ds:uri="http://schemas.microsoft.com/office/2006/metadata/properties"/>
    <ds:schemaRef ds:uri="http://schemas.microsoft.com/office/infopath/2007/PartnerControls"/>
    <ds:schemaRef ds:uri="65626e7e-ccdb-4f7c-809c-1595de5a04f0"/>
  </ds:schemaRefs>
</ds:datastoreItem>
</file>

<file path=customXml/itemProps3.xml><?xml version="1.0" encoding="utf-8"?>
<ds:datastoreItem xmlns:ds="http://schemas.openxmlformats.org/officeDocument/2006/customXml" ds:itemID="{43537D13-CA2C-40E7-A144-00DEB2A8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6e7e-ccdb-4f7c-809c-1595de5a04f0"/>
    <ds:schemaRef ds:uri="e27703d4-9af6-4af6-b666-e2e8f680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762C-4775-475A-ABBF-B360D8A32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6809</Characters>
  <Application>Microsoft Office Word</Application>
  <DocSecurity>0</DocSecurity>
  <Lines>56</Lines>
  <Paragraphs>16</Paragraphs>
  <ScaleCrop>false</ScaleCrop>
  <Company>Johns Hopkins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Fabre</dc:creator>
  <cp:keywords/>
  <dc:description/>
  <cp:lastModifiedBy>Valeria Fabre</cp:lastModifiedBy>
  <cp:revision>2</cp:revision>
  <dcterms:created xsi:type="dcterms:W3CDTF">2024-11-20T17:59:00Z</dcterms:created>
  <dcterms:modified xsi:type="dcterms:W3CDTF">2024-11-20T17:59:00Z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0x0101009097904C5D818542BB2A7D8E679B24BB</vt:lpwstr>
  </property>
</Properties>
</file>