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2FA9" w14:textId="4DF3B480" w:rsidR="001A0F81" w:rsidRDefault="00634E17">
      <w:pPr>
        <w:rPr>
          <w:noProof/>
        </w:rPr>
      </w:pPr>
      <w:r w:rsidRPr="00634E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729072" wp14:editId="211C18E4">
            <wp:extent cx="3162300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414C9F" wp14:editId="43255C2F">
            <wp:extent cx="2705100" cy="7553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317D80E" w14:textId="2BD855B8" w:rsidR="00634E17" w:rsidRDefault="00634E17">
      <w:pPr>
        <w:rPr>
          <w:noProof/>
        </w:rPr>
      </w:pPr>
      <w:r>
        <w:rPr>
          <w:noProof/>
        </w:rPr>
        <w:t xml:space="preserve">   </w:t>
      </w:r>
      <w:r w:rsidRPr="007908E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DC Checklist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Modified Checklist</w:t>
      </w:r>
      <w:r>
        <w:rPr>
          <w:noProof/>
        </w:rPr>
        <w:tab/>
      </w:r>
    </w:p>
    <w:p w14:paraId="03CE0E8A" w14:textId="680D6AEE" w:rsidR="00634E17" w:rsidRDefault="00634E17"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A3BD0">
        <w:rPr>
          <w:rFonts w:ascii="Arial" w:hAnsi="Arial" w:cs="Arial"/>
          <w:b/>
          <w:bCs/>
          <w:sz w:val="24"/>
          <w:szCs w:val="24"/>
        </w:rPr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B1374E">
        <w:rPr>
          <w:rFonts w:ascii="Arial" w:hAnsi="Arial" w:cs="Arial"/>
          <w:sz w:val="24"/>
          <w:szCs w:val="24"/>
        </w:rPr>
        <w:t>Comparison of CDC and Modified Checklists</w:t>
      </w:r>
    </w:p>
    <w:sectPr w:rsidR="0063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17"/>
    <w:rsid w:val="001A0F81"/>
    <w:rsid w:val="00634E17"/>
    <w:rsid w:val="00954629"/>
    <w:rsid w:val="00B1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6A91"/>
  <w15:chartTrackingRefBased/>
  <w15:docId w15:val="{0220B5CA-C654-49AE-8F7B-20AB7D24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Linda L.</dc:creator>
  <cp:keywords/>
  <dc:description/>
  <cp:lastModifiedBy>Mckinley, Linda L.</cp:lastModifiedBy>
  <cp:revision>2</cp:revision>
  <dcterms:created xsi:type="dcterms:W3CDTF">2024-05-09T20:54:00Z</dcterms:created>
  <dcterms:modified xsi:type="dcterms:W3CDTF">2024-05-09T21:06:00Z</dcterms:modified>
</cp:coreProperties>
</file>