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36971" w14:textId="77777777" w:rsidR="009A551C" w:rsidRDefault="009A551C" w:rsidP="009A551C">
      <w:pPr>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Supplement</w:t>
      </w:r>
    </w:p>
    <w:p w14:paraId="0C610F76" w14:textId="77777777" w:rsidR="009A551C" w:rsidRDefault="009A551C" w:rsidP="009A551C">
      <w:pPr>
        <w:rPr>
          <w:rFonts w:asciiTheme="minorHAnsi" w:eastAsiaTheme="minorEastAsia" w:hAnsiTheme="minorHAnsi" w:cstheme="minorBidi"/>
          <w:b/>
          <w:bCs/>
          <w:sz w:val="28"/>
          <w:szCs w:val="28"/>
        </w:rPr>
      </w:pPr>
    </w:p>
    <w:p w14:paraId="029ADB91" w14:textId="77777777" w:rsidR="009A551C" w:rsidRDefault="009A551C" w:rsidP="009A551C">
      <w:pPr>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Table of Contents</w:t>
      </w:r>
    </w:p>
    <w:p w14:paraId="09E5F7E9" w14:textId="77777777" w:rsidR="009A551C" w:rsidRDefault="009A551C" w:rsidP="009A551C">
      <w:pPr>
        <w:rPr>
          <w:rFonts w:asciiTheme="minorHAnsi" w:eastAsiaTheme="minorEastAsia" w:hAnsiTheme="minorHAnsi" w:cstheme="minorBidi"/>
          <w:b/>
          <w:bCs/>
          <w:sz w:val="28"/>
          <w:szCs w:val="28"/>
        </w:rPr>
      </w:pPr>
    </w:p>
    <w:p w14:paraId="56645BE5" w14:textId="77777777" w:rsidR="009A551C" w:rsidRDefault="009A551C" w:rsidP="009A551C">
      <w:pPr>
        <w:rPr>
          <w:rFonts w:asciiTheme="minorHAnsi" w:eastAsiaTheme="minorEastAsia" w:hAnsiTheme="minorHAnsi" w:cstheme="minorBidi"/>
          <w:b/>
          <w:bCs/>
        </w:rPr>
      </w:pPr>
      <w:r>
        <w:rPr>
          <w:rFonts w:asciiTheme="minorHAnsi" w:eastAsiaTheme="minorEastAsia" w:hAnsiTheme="minorHAnsi" w:cstheme="minorBidi"/>
          <w:b/>
          <w:bCs/>
        </w:rPr>
        <w:t>Supplement Methods 1 - Protocol Amendments……………………………………………………………………………………………………………………………2</w:t>
      </w:r>
    </w:p>
    <w:p w14:paraId="63263E24" w14:textId="77777777" w:rsidR="009A551C" w:rsidRDefault="009A551C" w:rsidP="009A551C">
      <w:pPr>
        <w:rPr>
          <w:rFonts w:asciiTheme="minorHAnsi" w:eastAsiaTheme="minorEastAsia" w:hAnsiTheme="minorHAnsi" w:cstheme="minorBidi"/>
          <w:b/>
          <w:bCs/>
        </w:rPr>
      </w:pPr>
      <w:r>
        <w:rPr>
          <w:rFonts w:asciiTheme="minorHAnsi" w:eastAsiaTheme="minorEastAsia" w:hAnsiTheme="minorHAnsi" w:cstheme="minorBidi"/>
          <w:b/>
          <w:bCs/>
        </w:rPr>
        <w:t xml:space="preserve">Supplement Methods 2 - </w:t>
      </w:r>
      <w:r w:rsidRPr="00903A2F">
        <w:rPr>
          <w:rFonts w:asciiTheme="minorHAnsi" w:eastAsiaTheme="minorEastAsia" w:hAnsiTheme="minorHAnsi" w:cstheme="minorHAnsi"/>
          <w:b/>
          <w:bCs/>
        </w:rPr>
        <w:t>Detailed Search Strategy and Search Report</w:t>
      </w:r>
      <w:r>
        <w:rPr>
          <w:rFonts w:asciiTheme="minorHAnsi" w:eastAsiaTheme="minorEastAsia" w:hAnsiTheme="minorHAnsi" w:cstheme="minorHAnsi"/>
          <w:b/>
          <w:bCs/>
        </w:rPr>
        <w:t>……………………………………………………………………………………………3</w:t>
      </w:r>
    </w:p>
    <w:p w14:paraId="4D2AD374" w14:textId="77777777" w:rsidR="009A551C" w:rsidRDefault="009A551C" w:rsidP="009A551C">
      <w:pPr>
        <w:rPr>
          <w:rFonts w:asciiTheme="minorHAnsi" w:eastAsiaTheme="minorEastAsia" w:hAnsiTheme="minorHAnsi" w:cstheme="minorBidi"/>
          <w:b/>
          <w:bCs/>
          <w:sz w:val="28"/>
          <w:szCs w:val="28"/>
        </w:rPr>
      </w:pPr>
      <w:r>
        <w:rPr>
          <w:rFonts w:asciiTheme="minorHAnsi" w:eastAsiaTheme="minorEastAsia" w:hAnsiTheme="minorHAnsi" w:cstheme="minorBidi"/>
          <w:b/>
          <w:bCs/>
        </w:rPr>
        <w:t xml:space="preserve">Supplement Methods 3 - </w:t>
      </w:r>
      <w:r>
        <w:rPr>
          <w:rFonts w:asciiTheme="minorHAnsi" w:eastAsiaTheme="minorEastAsia" w:hAnsiTheme="minorHAnsi" w:cstheme="minorBidi"/>
          <w:b/>
          <w:bCs/>
          <w:color w:val="000000" w:themeColor="text1"/>
        </w:rPr>
        <w:t xml:space="preserve">Potential CAUTI Definitions Outlined in Protocol </w:t>
      </w:r>
      <w:r w:rsidRPr="002C3F38">
        <w:rPr>
          <w:rFonts w:asciiTheme="minorHAnsi" w:eastAsiaTheme="minorEastAsia" w:hAnsiTheme="minorHAnsi" w:cstheme="minorBidi"/>
          <w:b/>
          <w:bCs/>
          <w:i/>
          <w:iCs/>
          <w:color w:val="000000" w:themeColor="text1"/>
        </w:rPr>
        <w:t>A Priori</w:t>
      </w:r>
      <w:r>
        <w:rPr>
          <w:rFonts w:asciiTheme="minorHAnsi" w:eastAsiaTheme="minorEastAsia" w:hAnsiTheme="minorHAnsi" w:cstheme="minorBidi"/>
          <w:b/>
          <w:bCs/>
          <w:color w:val="000000" w:themeColor="text1"/>
        </w:rPr>
        <w:t>……………………………………………………………………</w:t>
      </w:r>
      <w:proofErr w:type="gramStart"/>
      <w:r>
        <w:rPr>
          <w:rFonts w:asciiTheme="minorHAnsi" w:eastAsiaTheme="minorEastAsia" w:hAnsiTheme="minorHAnsi" w:cstheme="minorBidi"/>
          <w:b/>
          <w:bCs/>
          <w:color w:val="000000" w:themeColor="text1"/>
        </w:rPr>
        <w:t>…..</w:t>
      </w:r>
      <w:proofErr w:type="gramEnd"/>
      <w:r>
        <w:rPr>
          <w:rFonts w:asciiTheme="minorHAnsi" w:eastAsiaTheme="minorEastAsia" w:hAnsiTheme="minorHAnsi" w:cstheme="minorBidi"/>
          <w:b/>
          <w:bCs/>
          <w:color w:val="000000" w:themeColor="text1"/>
        </w:rPr>
        <w:t>7</w:t>
      </w:r>
    </w:p>
    <w:p w14:paraId="7EFEE3F3" w14:textId="01A1F1E5" w:rsidR="009A551C" w:rsidRDefault="009A551C" w:rsidP="009A551C">
      <w:pPr>
        <w:rPr>
          <w:rFonts w:asciiTheme="minorHAnsi" w:eastAsiaTheme="minorEastAsia" w:hAnsiTheme="minorHAnsi" w:cstheme="minorHAnsi"/>
          <w:b/>
          <w:bCs/>
        </w:rPr>
      </w:pPr>
      <w:r w:rsidRPr="00E5585C">
        <w:rPr>
          <w:rFonts w:asciiTheme="minorHAnsi" w:eastAsiaTheme="minorEastAsia" w:hAnsiTheme="minorHAnsi" w:cstheme="minorHAnsi"/>
          <w:b/>
          <w:bCs/>
        </w:rPr>
        <w:t>Supplement Table 1</w:t>
      </w:r>
      <w:r>
        <w:rPr>
          <w:rFonts w:asciiTheme="minorHAnsi" w:eastAsiaTheme="minorEastAsia" w:hAnsiTheme="minorHAnsi" w:cstheme="minorHAnsi"/>
          <w:b/>
          <w:bCs/>
        </w:rPr>
        <w:t xml:space="preserve"> – Detailed summary of outcomes reported in published manuscripts included in meta-analyses……………………</w:t>
      </w:r>
      <w:proofErr w:type="gramStart"/>
      <w:r>
        <w:rPr>
          <w:rFonts w:asciiTheme="minorHAnsi" w:eastAsiaTheme="minorEastAsia" w:hAnsiTheme="minorHAnsi" w:cstheme="minorHAnsi"/>
          <w:b/>
          <w:bCs/>
        </w:rPr>
        <w:t>8</w:t>
      </w:r>
      <w:proofErr w:type="gramEnd"/>
    </w:p>
    <w:p w14:paraId="137BE72D" w14:textId="0B217340" w:rsidR="009A551C" w:rsidRPr="00174DC5" w:rsidRDefault="009A551C" w:rsidP="009A551C">
      <w:pPr>
        <w:rPr>
          <w:rFonts w:asciiTheme="minorHAnsi" w:eastAsia="Calibri" w:hAnsiTheme="minorHAnsi" w:cstheme="minorHAnsi"/>
          <w:b/>
          <w:bCs/>
        </w:rPr>
      </w:pPr>
      <w:r>
        <w:rPr>
          <w:rFonts w:asciiTheme="minorHAnsi" w:eastAsia="Calibri" w:hAnsiTheme="minorHAnsi" w:cstheme="minorHAnsi"/>
          <w:b/>
          <w:bCs/>
        </w:rPr>
        <w:t xml:space="preserve">Supplement Table 2 – </w:t>
      </w:r>
      <w:r w:rsidRPr="00E5585C">
        <w:rPr>
          <w:rFonts w:asciiTheme="minorHAnsi" w:eastAsia="Calibri" w:hAnsiTheme="minorHAnsi" w:cstheme="minorHAnsi"/>
          <w:b/>
          <w:bCs/>
        </w:rPr>
        <w:t>Characteristics of included records not used in meta-analysis</w:t>
      </w:r>
      <w:r>
        <w:rPr>
          <w:rFonts w:asciiTheme="minorHAnsi" w:eastAsia="Calibri" w:hAnsiTheme="minorHAnsi" w:cstheme="minorHAnsi"/>
          <w:b/>
          <w:bCs/>
        </w:rPr>
        <w:t>……………………………………………</w:t>
      </w:r>
      <w:proofErr w:type="gramStart"/>
      <w:r>
        <w:rPr>
          <w:rFonts w:asciiTheme="minorHAnsi" w:eastAsia="Calibri" w:hAnsiTheme="minorHAnsi" w:cstheme="minorHAnsi"/>
          <w:b/>
          <w:bCs/>
        </w:rPr>
        <w:t>…..</w:t>
      </w:r>
      <w:proofErr w:type="gramEnd"/>
      <w:r>
        <w:rPr>
          <w:rFonts w:asciiTheme="minorHAnsi" w:eastAsia="Calibri" w:hAnsiTheme="minorHAnsi" w:cstheme="minorHAnsi"/>
          <w:b/>
          <w:bCs/>
        </w:rPr>
        <w:t>……………………9</w:t>
      </w:r>
    </w:p>
    <w:p w14:paraId="1360739B" w14:textId="293AD301" w:rsidR="009A551C" w:rsidRPr="00E5585C" w:rsidRDefault="009A551C" w:rsidP="009A551C">
      <w:pPr>
        <w:rPr>
          <w:color w:val="000000" w:themeColor="text1"/>
        </w:rPr>
      </w:pPr>
      <w:r>
        <w:rPr>
          <w:rFonts w:asciiTheme="minorHAnsi" w:eastAsiaTheme="minorEastAsia" w:hAnsiTheme="minorHAnsi" w:cstheme="minorBidi"/>
          <w:b/>
          <w:bCs/>
        </w:rPr>
        <w:t xml:space="preserve">Supplement Figure 1 - </w:t>
      </w:r>
      <w:r w:rsidRPr="1F52647C">
        <w:rPr>
          <w:rFonts w:asciiTheme="minorHAnsi" w:eastAsiaTheme="minorEastAsia" w:hAnsiTheme="minorHAnsi" w:cstheme="minorBidi"/>
          <w:b/>
          <w:bCs/>
        </w:rPr>
        <w:t>Record Selection Flowchart</w:t>
      </w:r>
      <w:r>
        <w:rPr>
          <w:rFonts w:asciiTheme="minorHAnsi" w:eastAsiaTheme="minorEastAsia" w:hAnsiTheme="minorHAnsi" w:cstheme="minorBidi"/>
          <w:b/>
          <w:bCs/>
        </w:rPr>
        <w:t>………………………………………………………………………………………………………………………16</w:t>
      </w:r>
    </w:p>
    <w:p w14:paraId="763FB502" w14:textId="50BD9824" w:rsidR="009A551C" w:rsidRDefault="009A551C" w:rsidP="009A551C">
      <w:pPr>
        <w:rPr>
          <w:rFonts w:asciiTheme="minorHAnsi" w:eastAsiaTheme="minorEastAsia" w:hAnsiTheme="minorHAnsi" w:cstheme="minorBidi"/>
          <w:b/>
          <w:bCs/>
        </w:rPr>
      </w:pPr>
      <w:r>
        <w:rPr>
          <w:rFonts w:asciiTheme="minorHAnsi" w:eastAsiaTheme="minorEastAsia" w:hAnsiTheme="minorHAnsi" w:cstheme="minorBidi"/>
          <w:b/>
          <w:bCs/>
        </w:rPr>
        <w:t xml:space="preserve">Supplement Figure 2 - </w:t>
      </w:r>
      <w:r w:rsidRPr="1F52647C">
        <w:rPr>
          <w:rFonts w:asciiTheme="minorHAnsi" w:eastAsiaTheme="minorEastAsia" w:hAnsiTheme="minorHAnsi" w:cstheme="minorBidi"/>
          <w:b/>
          <w:bCs/>
        </w:rPr>
        <w:t>Risk of Bias Assessment (ROBINS-</w:t>
      </w:r>
      <w:proofErr w:type="gramStart"/>
      <w:r w:rsidRPr="1F52647C">
        <w:rPr>
          <w:rFonts w:asciiTheme="minorHAnsi" w:eastAsiaTheme="minorEastAsia" w:hAnsiTheme="minorHAnsi" w:cstheme="minorBidi"/>
          <w:b/>
          <w:bCs/>
        </w:rPr>
        <w:t>I)</w:t>
      </w:r>
      <w:r>
        <w:rPr>
          <w:rFonts w:asciiTheme="minorHAnsi" w:eastAsiaTheme="minorEastAsia" w:hAnsiTheme="minorHAnsi" w:cstheme="minorBidi"/>
          <w:b/>
          <w:bCs/>
        </w:rPr>
        <w:t>…</w:t>
      </w:r>
      <w:proofErr w:type="gramEnd"/>
      <w:r>
        <w:rPr>
          <w:rFonts w:asciiTheme="minorHAnsi" w:eastAsiaTheme="minorEastAsia" w:hAnsiTheme="minorHAnsi" w:cstheme="minorBidi"/>
          <w:b/>
          <w:bCs/>
        </w:rPr>
        <w:t>…………………………………………………………………………………………………………17</w:t>
      </w:r>
    </w:p>
    <w:p w14:paraId="65370802" w14:textId="30189831" w:rsidR="009A551C" w:rsidRDefault="009A551C" w:rsidP="009A551C">
      <w:pPr>
        <w:rPr>
          <w:rFonts w:asciiTheme="minorHAnsi" w:eastAsiaTheme="minorEastAsia" w:hAnsiTheme="minorHAnsi" w:cstheme="minorBidi"/>
          <w:b/>
          <w:bCs/>
          <w:sz w:val="28"/>
          <w:szCs w:val="28"/>
        </w:rPr>
      </w:pPr>
      <w:r>
        <w:rPr>
          <w:rFonts w:asciiTheme="minorHAnsi" w:eastAsiaTheme="minorEastAsia" w:hAnsiTheme="minorHAnsi" w:cstheme="minorBidi"/>
          <w:b/>
          <w:bCs/>
        </w:rPr>
        <w:t xml:space="preserve">Supplement Figure 3 - </w:t>
      </w:r>
      <w:r w:rsidRPr="194FEB31">
        <w:rPr>
          <w:rFonts w:asciiTheme="minorHAnsi" w:eastAsiaTheme="minorEastAsia" w:hAnsiTheme="minorHAnsi" w:cstheme="minorBidi"/>
          <w:b/>
          <w:bCs/>
        </w:rPr>
        <w:t>Funnel Plots</w:t>
      </w:r>
      <w:r>
        <w:rPr>
          <w:rFonts w:asciiTheme="minorHAnsi" w:eastAsiaTheme="minorEastAsia" w:hAnsiTheme="minorHAnsi" w:cstheme="minorBidi"/>
          <w:b/>
          <w:bCs/>
        </w:rPr>
        <w:t>………………………………………………………………………………………………………………………………………………18</w:t>
      </w:r>
    </w:p>
    <w:p w14:paraId="0B3B17B6" w14:textId="77777777" w:rsidR="009A551C" w:rsidRDefault="009A551C" w:rsidP="009A551C">
      <w:pPr>
        <w:rPr>
          <w:rFonts w:asciiTheme="minorHAnsi" w:eastAsiaTheme="minorEastAsia" w:hAnsiTheme="minorHAnsi" w:cstheme="minorBidi"/>
          <w:b/>
          <w:bCs/>
          <w:sz w:val="28"/>
          <w:szCs w:val="28"/>
        </w:rPr>
      </w:pPr>
    </w:p>
    <w:p w14:paraId="75095291" w14:textId="77777777" w:rsidR="009A551C" w:rsidRDefault="009A551C" w:rsidP="009A551C">
      <w:pPr>
        <w:rPr>
          <w:rFonts w:asciiTheme="minorHAnsi" w:eastAsiaTheme="minorEastAsia" w:hAnsiTheme="minorHAnsi" w:cstheme="minorBidi"/>
          <w:b/>
          <w:bCs/>
          <w:sz w:val="28"/>
          <w:szCs w:val="28"/>
        </w:rPr>
      </w:pPr>
    </w:p>
    <w:p w14:paraId="01B18063" w14:textId="77777777" w:rsidR="009A551C" w:rsidRDefault="009A551C" w:rsidP="009A551C">
      <w:pPr>
        <w:rPr>
          <w:rFonts w:asciiTheme="minorHAnsi" w:eastAsiaTheme="minorEastAsia" w:hAnsiTheme="minorHAnsi" w:cstheme="minorBidi"/>
          <w:b/>
          <w:bCs/>
          <w:sz w:val="28"/>
          <w:szCs w:val="28"/>
        </w:rPr>
      </w:pPr>
    </w:p>
    <w:p w14:paraId="1197053F" w14:textId="77777777" w:rsidR="009A551C" w:rsidRDefault="009A551C" w:rsidP="009A551C">
      <w:pPr>
        <w:rPr>
          <w:rFonts w:asciiTheme="minorHAnsi" w:eastAsiaTheme="minorEastAsia" w:hAnsiTheme="minorHAnsi" w:cstheme="minorBidi"/>
          <w:b/>
          <w:bCs/>
          <w:sz w:val="28"/>
          <w:szCs w:val="28"/>
        </w:rPr>
      </w:pPr>
    </w:p>
    <w:p w14:paraId="69B10CF7" w14:textId="77777777" w:rsidR="009A551C" w:rsidRDefault="009A551C" w:rsidP="009A551C">
      <w:pPr>
        <w:rPr>
          <w:rFonts w:asciiTheme="minorHAnsi" w:eastAsiaTheme="minorEastAsia" w:hAnsiTheme="minorHAnsi" w:cstheme="minorBidi"/>
          <w:b/>
          <w:bCs/>
          <w:sz w:val="28"/>
          <w:szCs w:val="28"/>
        </w:rPr>
      </w:pPr>
    </w:p>
    <w:p w14:paraId="484B50B9" w14:textId="77777777" w:rsidR="009A551C" w:rsidRDefault="009A551C" w:rsidP="009A551C">
      <w:pPr>
        <w:rPr>
          <w:rFonts w:asciiTheme="minorHAnsi" w:eastAsiaTheme="minorEastAsia" w:hAnsiTheme="minorHAnsi" w:cstheme="minorBidi"/>
          <w:b/>
          <w:bCs/>
          <w:sz w:val="28"/>
          <w:szCs w:val="28"/>
        </w:rPr>
      </w:pPr>
    </w:p>
    <w:p w14:paraId="0C649FC1" w14:textId="77777777" w:rsidR="009A551C" w:rsidRDefault="009A551C" w:rsidP="009A551C">
      <w:pPr>
        <w:rPr>
          <w:rFonts w:asciiTheme="minorHAnsi" w:eastAsiaTheme="minorEastAsia" w:hAnsiTheme="minorHAnsi" w:cstheme="minorBidi"/>
          <w:b/>
          <w:bCs/>
          <w:sz w:val="28"/>
          <w:szCs w:val="28"/>
        </w:rPr>
      </w:pPr>
    </w:p>
    <w:p w14:paraId="0B515ABA" w14:textId="77777777" w:rsidR="009A551C" w:rsidRDefault="009A551C" w:rsidP="009A551C">
      <w:pPr>
        <w:rPr>
          <w:rFonts w:asciiTheme="minorHAnsi" w:eastAsiaTheme="minorEastAsia" w:hAnsiTheme="minorHAnsi" w:cstheme="minorBidi"/>
          <w:b/>
          <w:bCs/>
          <w:sz w:val="28"/>
          <w:szCs w:val="28"/>
        </w:rPr>
      </w:pPr>
    </w:p>
    <w:p w14:paraId="4B123A1B" w14:textId="77777777" w:rsidR="009A551C" w:rsidRDefault="009A551C" w:rsidP="009A551C">
      <w:pPr>
        <w:rPr>
          <w:rFonts w:asciiTheme="minorHAnsi" w:eastAsiaTheme="minorEastAsia" w:hAnsiTheme="minorHAnsi" w:cstheme="minorBidi"/>
          <w:b/>
          <w:bCs/>
          <w:sz w:val="28"/>
          <w:szCs w:val="28"/>
        </w:rPr>
      </w:pPr>
    </w:p>
    <w:p w14:paraId="154C01EA" w14:textId="77777777" w:rsidR="009A551C" w:rsidRDefault="009A551C" w:rsidP="009A551C">
      <w:pPr>
        <w:rPr>
          <w:rFonts w:asciiTheme="minorHAnsi" w:eastAsiaTheme="minorEastAsia" w:hAnsiTheme="minorHAnsi" w:cstheme="minorBidi"/>
          <w:b/>
          <w:bCs/>
          <w:sz w:val="28"/>
          <w:szCs w:val="28"/>
        </w:rPr>
      </w:pPr>
    </w:p>
    <w:p w14:paraId="1FF23B43" w14:textId="77777777" w:rsidR="009A551C" w:rsidRDefault="009A551C" w:rsidP="009A551C">
      <w:pPr>
        <w:rPr>
          <w:rFonts w:asciiTheme="minorHAnsi" w:eastAsiaTheme="minorEastAsia" w:hAnsiTheme="minorHAnsi" w:cstheme="minorBidi"/>
          <w:b/>
          <w:bCs/>
          <w:sz w:val="28"/>
          <w:szCs w:val="28"/>
        </w:rPr>
      </w:pPr>
    </w:p>
    <w:p w14:paraId="2AD8373B" w14:textId="77777777" w:rsidR="009A551C" w:rsidRDefault="009A551C" w:rsidP="009A551C">
      <w:pPr>
        <w:rPr>
          <w:rFonts w:asciiTheme="minorHAnsi" w:eastAsiaTheme="minorEastAsia" w:hAnsiTheme="minorHAnsi" w:cstheme="minorBidi"/>
          <w:b/>
          <w:bCs/>
          <w:sz w:val="28"/>
          <w:szCs w:val="28"/>
        </w:rPr>
      </w:pPr>
    </w:p>
    <w:p w14:paraId="43CBAD9F" w14:textId="77777777" w:rsidR="009A551C" w:rsidRDefault="009A551C" w:rsidP="009A551C">
      <w:pPr>
        <w:rPr>
          <w:rFonts w:asciiTheme="minorHAnsi" w:eastAsiaTheme="minorEastAsia" w:hAnsiTheme="minorHAnsi" w:cstheme="minorBidi"/>
          <w:b/>
          <w:bCs/>
          <w:sz w:val="28"/>
          <w:szCs w:val="28"/>
        </w:rPr>
      </w:pPr>
    </w:p>
    <w:p w14:paraId="77D088C5" w14:textId="77777777" w:rsidR="009A551C" w:rsidRDefault="009A551C" w:rsidP="009A551C">
      <w:pPr>
        <w:rPr>
          <w:rFonts w:asciiTheme="minorHAnsi" w:eastAsiaTheme="minorEastAsia" w:hAnsiTheme="minorHAnsi" w:cstheme="minorBidi"/>
          <w:b/>
          <w:bCs/>
          <w:sz w:val="28"/>
          <w:szCs w:val="28"/>
        </w:rPr>
      </w:pPr>
    </w:p>
    <w:p w14:paraId="161BEFDF" w14:textId="77777777" w:rsidR="009A551C" w:rsidRDefault="009A551C" w:rsidP="009A551C">
      <w:pPr>
        <w:rPr>
          <w:rFonts w:asciiTheme="minorHAnsi" w:eastAsiaTheme="minorEastAsia" w:hAnsiTheme="minorHAnsi" w:cstheme="minorBidi"/>
          <w:b/>
          <w:bCs/>
          <w:sz w:val="28"/>
          <w:szCs w:val="28"/>
        </w:rPr>
        <w:sectPr w:rsidR="009A551C" w:rsidSect="0091766C">
          <w:footerReference w:type="even" r:id="rId7"/>
          <w:footerReference w:type="default" r:id="rId8"/>
          <w:footerReference w:type="first" r:id="rId9"/>
          <w:pgSz w:w="15840" w:h="12240" w:orient="landscape"/>
          <w:pgMar w:top="1440" w:right="1440" w:bottom="1440" w:left="1440" w:header="720" w:footer="720" w:gutter="0"/>
          <w:cols w:space="720"/>
          <w:titlePg/>
          <w:docGrid w:linePitch="360"/>
        </w:sectPr>
      </w:pPr>
    </w:p>
    <w:p w14:paraId="48CDECB1" w14:textId="77777777" w:rsidR="009A551C" w:rsidRDefault="009A551C" w:rsidP="009A551C">
      <w:pPr>
        <w:rPr>
          <w:rFonts w:asciiTheme="minorHAnsi" w:eastAsiaTheme="minorEastAsia" w:hAnsiTheme="minorHAnsi" w:cstheme="minorBidi"/>
          <w:b/>
          <w:bCs/>
        </w:rPr>
      </w:pPr>
      <w:r>
        <w:rPr>
          <w:rFonts w:asciiTheme="minorHAnsi" w:eastAsiaTheme="minorEastAsia" w:hAnsiTheme="minorHAnsi" w:cstheme="minorBidi"/>
          <w:b/>
          <w:bCs/>
        </w:rPr>
        <w:lastRenderedPageBreak/>
        <w:t xml:space="preserve">Supplement Methods 1. Protocol Amendments </w:t>
      </w:r>
    </w:p>
    <w:p w14:paraId="1EFE225C" w14:textId="77777777" w:rsidR="009A551C" w:rsidRDefault="009A551C" w:rsidP="009A551C">
      <w:pPr>
        <w:rPr>
          <w:b/>
          <w:bCs/>
        </w:rPr>
      </w:pPr>
    </w:p>
    <w:p w14:paraId="39CF8E11" w14:textId="43A411DC" w:rsidR="009A551C" w:rsidRDefault="009A551C" w:rsidP="009A551C">
      <w:pPr>
        <w:rPr>
          <w:rFonts w:asciiTheme="minorHAnsi" w:eastAsiaTheme="minorEastAsia" w:hAnsiTheme="minorHAnsi" w:cstheme="minorBidi"/>
        </w:rPr>
        <w:sectPr w:rsidR="009A551C" w:rsidSect="0091766C">
          <w:pgSz w:w="15840" w:h="12240" w:orient="landscape"/>
          <w:pgMar w:top="1440" w:right="1440" w:bottom="1440" w:left="1440" w:header="720" w:footer="720" w:gutter="0"/>
          <w:cols w:space="720"/>
          <w:docGrid w:linePitch="360"/>
        </w:sectPr>
      </w:pPr>
      <w:r w:rsidRPr="767D23A5">
        <w:rPr>
          <w:rFonts w:asciiTheme="minorHAnsi" w:eastAsiaTheme="minorEastAsia" w:hAnsiTheme="minorHAnsi" w:cstheme="minorBidi"/>
        </w:rPr>
        <w:t xml:space="preserve">The protocol was amended on 8/16/2022 to update progress made and add review team members. Additional reviewers were recruited to reduce workload among reviewers with limited availability. All changes can be viewed on PROSPERO (ID: </w:t>
      </w:r>
      <w:r w:rsidRPr="767D23A5">
        <w:rPr>
          <w:rFonts w:asciiTheme="minorHAnsi" w:hAnsiTheme="minorHAnsi" w:cstheme="minorBidi"/>
          <w:color w:val="333333"/>
        </w:rPr>
        <w:t>CRD42022340503</w:t>
      </w:r>
      <w:r w:rsidRPr="767D23A5">
        <w:rPr>
          <w:rFonts w:asciiTheme="minorHAnsi" w:eastAsiaTheme="minorEastAsia" w:hAnsiTheme="minorHAnsi" w:cstheme="minorBidi"/>
        </w:rPr>
        <w:t>).</w:t>
      </w:r>
    </w:p>
    <w:p w14:paraId="47C197B7" w14:textId="77777777" w:rsidR="009A551C" w:rsidRPr="00174DC5" w:rsidRDefault="009A551C" w:rsidP="009A551C">
      <w:pPr>
        <w:rPr>
          <w:rFonts w:asciiTheme="minorHAnsi" w:eastAsiaTheme="minorEastAsia" w:hAnsiTheme="minorHAnsi" w:cstheme="minorBidi"/>
        </w:rPr>
      </w:pPr>
      <w:r>
        <w:rPr>
          <w:rFonts w:asciiTheme="minorHAnsi" w:eastAsiaTheme="minorEastAsia" w:hAnsiTheme="minorHAnsi" w:cstheme="minorBidi"/>
          <w:b/>
          <w:bCs/>
        </w:rPr>
        <w:lastRenderedPageBreak/>
        <w:t xml:space="preserve">Supplement </w:t>
      </w:r>
      <w:r w:rsidRPr="00903A2F">
        <w:rPr>
          <w:rFonts w:asciiTheme="minorHAnsi" w:eastAsiaTheme="minorEastAsia" w:hAnsiTheme="minorHAnsi" w:cstheme="minorBidi"/>
          <w:b/>
          <w:bCs/>
        </w:rPr>
        <w:t xml:space="preserve">Methods 2. </w:t>
      </w:r>
      <w:r w:rsidRPr="00903A2F">
        <w:rPr>
          <w:rFonts w:asciiTheme="minorHAnsi" w:eastAsiaTheme="minorEastAsia" w:hAnsiTheme="minorHAnsi" w:cstheme="minorHAnsi"/>
          <w:b/>
          <w:bCs/>
        </w:rPr>
        <w:t>Detailed Search Strategy and Search Report</w:t>
      </w:r>
    </w:p>
    <w:p w14:paraId="68E62391" w14:textId="77777777" w:rsidR="009A551C" w:rsidRPr="00861A4A" w:rsidRDefault="009A551C" w:rsidP="009A551C">
      <w:pPr>
        <w:rPr>
          <w:rFonts w:asciiTheme="minorHAnsi" w:eastAsiaTheme="minorEastAsia" w:hAnsiTheme="minorHAnsi" w:cstheme="minorHAnsi"/>
          <w:b/>
          <w:bCs/>
        </w:rPr>
      </w:pPr>
    </w:p>
    <w:p w14:paraId="5FEF5494"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Whitney A Townsend, MLIS</w:t>
      </w:r>
    </w:p>
    <w:p w14:paraId="7B8CA8F9" w14:textId="77777777" w:rsidR="009A551C" w:rsidRPr="0095738F" w:rsidRDefault="00000000" w:rsidP="009A551C">
      <w:pPr>
        <w:pStyle w:val="NormalWeb"/>
        <w:spacing w:before="0" w:beforeAutospacing="0" w:after="0" w:afterAutospacing="0"/>
        <w:rPr>
          <w:rFonts w:asciiTheme="minorHAnsi" w:hAnsiTheme="minorHAnsi" w:cstheme="minorHAnsi"/>
        </w:rPr>
      </w:pPr>
      <w:hyperlink r:id="rId10" w:history="1">
        <w:r w:rsidR="009A551C" w:rsidRPr="0095738F">
          <w:rPr>
            <w:rStyle w:val="Hyperlink"/>
            <w:rFonts w:asciiTheme="minorHAnsi" w:hAnsiTheme="minorHAnsi" w:cstheme="minorHAnsi"/>
            <w:color w:val="1155CC"/>
          </w:rPr>
          <w:t>whitneyt@umich.edu</w:t>
        </w:r>
      </w:hyperlink>
    </w:p>
    <w:p w14:paraId="5E3B5848"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 xml:space="preserve">All searches run from inception of the database to 7/12/2022 unless otherwise </w:t>
      </w:r>
      <w:proofErr w:type="gramStart"/>
      <w:r w:rsidRPr="0095738F">
        <w:rPr>
          <w:rFonts w:asciiTheme="minorHAnsi" w:hAnsiTheme="minorHAnsi" w:cstheme="minorHAnsi"/>
          <w:color w:val="000000"/>
        </w:rPr>
        <w:t>noted</w:t>
      </w:r>
      <w:proofErr w:type="gramEnd"/>
    </w:p>
    <w:p w14:paraId="25B6BDDD"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 xml:space="preserve">All searches run without limits unless otherwise </w:t>
      </w:r>
      <w:proofErr w:type="gramStart"/>
      <w:r w:rsidRPr="0095738F">
        <w:rPr>
          <w:rFonts w:asciiTheme="minorHAnsi" w:hAnsiTheme="minorHAnsi" w:cstheme="minorHAnsi"/>
          <w:color w:val="000000"/>
        </w:rPr>
        <w:t>noted</w:t>
      </w:r>
      <w:proofErr w:type="gramEnd"/>
    </w:p>
    <w:p w14:paraId="6E9E9CDA"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 xml:space="preserve">Original Ovid Medline search strategy was translated and adapted to other databases using </w:t>
      </w:r>
      <w:hyperlink r:id="rId11" w:anchor="/polyglot" w:history="1">
        <w:r w:rsidRPr="0095738F">
          <w:rPr>
            <w:rStyle w:val="Hyperlink"/>
            <w:rFonts w:asciiTheme="minorHAnsi" w:hAnsiTheme="minorHAnsi" w:cstheme="minorHAnsi"/>
            <w:color w:val="1155CC"/>
          </w:rPr>
          <w:t>http://sr-accelerator.com/#/polyglot</w:t>
        </w:r>
      </w:hyperlink>
      <w:r w:rsidRPr="0095738F">
        <w:rPr>
          <w:rFonts w:asciiTheme="minorHAnsi" w:hAnsiTheme="minorHAnsi" w:cstheme="minorHAnsi"/>
          <w:color w:val="000000"/>
        </w:rPr>
        <w:t xml:space="preserve"> and the searcher's discretion.</w:t>
      </w:r>
    </w:p>
    <w:p w14:paraId="55F441AB" w14:textId="77777777" w:rsidR="009A551C" w:rsidRPr="0095738F" w:rsidRDefault="009A551C" w:rsidP="009A551C">
      <w:pPr>
        <w:rPr>
          <w:rFonts w:asciiTheme="minorHAnsi" w:hAnsiTheme="minorHAnsi" w:cstheme="minorHAnsi"/>
        </w:rPr>
      </w:pPr>
    </w:p>
    <w:p w14:paraId="16881B4F"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Please cite:</w:t>
      </w:r>
    </w:p>
    <w:p w14:paraId="7E8C6589"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i/>
          <w:iCs/>
          <w:color w:val="000000"/>
        </w:rPr>
        <w:t>SR Accelerator Polyglot search translation tool</w:t>
      </w:r>
    </w:p>
    <w:p w14:paraId="6B202FAE" w14:textId="77777777" w:rsidR="009A551C" w:rsidRPr="0095738F" w:rsidRDefault="009A551C" w:rsidP="009A551C">
      <w:pPr>
        <w:pStyle w:val="NormalWeb"/>
        <w:spacing w:before="0" w:beforeAutospacing="0" w:after="0" w:afterAutospacing="0"/>
        <w:ind w:left="720"/>
        <w:rPr>
          <w:rFonts w:asciiTheme="minorHAnsi" w:hAnsiTheme="minorHAnsi" w:cstheme="minorHAnsi"/>
        </w:rPr>
      </w:pPr>
      <w:r w:rsidRPr="0095738F">
        <w:rPr>
          <w:rFonts w:asciiTheme="minorHAnsi" w:hAnsiTheme="minorHAnsi" w:cstheme="minorHAnsi"/>
          <w:color w:val="000000"/>
        </w:rPr>
        <w:t xml:space="preserve">Clark JM, Sanders S, Carter M, et al. Improving the translation of search strategies using the Polyglot Search Translator: a randomized controlled trial. </w:t>
      </w:r>
      <w:r w:rsidRPr="0095738F">
        <w:rPr>
          <w:rFonts w:asciiTheme="minorHAnsi" w:hAnsiTheme="minorHAnsi" w:cstheme="minorHAnsi"/>
          <w:i/>
          <w:iCs/>
          <w:color w:val="000000"/>
        </w:rPr>
        <w:t xml:space="preserve">J Med </w:t>
      </w:r>
      <w:proofErr w:type="spellStart"/>
      <w:r w:rsidRPr="0095738F">
        <w:rPr>
          <w:rFonts w:asciiTheme="minorHAnsi" w:hAnsiTheme="minorHAnsi" w:cstheme="minorHAnsi"/>
          <w:i/>
          <w:iCs/>
          <w:color w:val="000000"/>
        </w:rPr>
        <w:t>Libr</w:t>
      </w:r>
      <w:proofErr w:type="spellEnd"/>
      <w:r w:rsidRPr="0095738F">
        <w:rPr>
          <w:rFonts w:asciiTheme="minorHAnsi" w:hAnsiTheme="minorHAnsi" w:cstheme="minorHAnsi"/>
          <w:i/>
          <w:iCs/>
          <w:color w:val="000000"/>
        </w:rPr>
        <w:t xml:space="preserve"> Assoc</w:t>
      </w:r>
      <w:r w:rsidRPr="0095738F">
        <w:rPr>
          <w:rFonts w:asciiTheme="minorHAnsi" w:hAnsiTheme="minorHAnsi" w:cstheme="minorHAnsi"/>
          <w:color w:val="000000"/>
        </w:rPr>
        <w:t>. 2020;108(2):195‐207. doi:10.5195/jmla.2020.834</w:t>
      </w:r>
    </w:p>
    <w:p w14:paraId="4CD20A3D" w14:textId="77777777" w:rsidR="009A551C" w:rsidRPr="0095738F" w:rsidRDefault="00000000" w:rsidP="009A551C">
      <w:pPr>
        <w:pStyle w:val="NormalWeb"/>
        <w:spacing w:before="0" w:beforeAutospacing="0" w:after="0" w:afterAutospacing="0"/>
        <w:ind w:left="720"/>
        <w:rPr>
          <w:rFonts w:asciiTheme="minorHAnsi" w:hAnsiTheme="minorHAnsi" w:cstheme="minorHAnsi"/>
        </w:rPr>
      </w:pPr>
      <w:hyperlink r:id="rId12" w:history="1">
        <w:r w:rsidR="009A551C" w:rsidRPr="0095738F">
          <w:rPr>
            <w:rStyle w:val="Hyperlink"/>
            <w:rFonts w:asciiTheme="minorHAnsi" w:hAnsiTheme="minorHAnsi" w:cstheme="minorHAnsi"/>
            <w:color w:val="1155CC"/>
          </w:rPr>
          <w:t>https://www.ncbi.nlm.nih.gov/pubmed/32256231</w:t>
        </w:r>
      </w:hyperlink>
      <w:r w:rsidR="009A551C" w:rsidRPr="0095738F">
        <w:rPr>
          <w:rFonts w:asciiTheme="minorHAnsi" w:hAnsiTheme="minorHAnsi" w:cstheme="minorHAnsi"/>
          <w:color w:val="000000"/>
        </w:rPr>
        <w:t> </w:t>
      </w:r>
    </w:p>
    <w:p w14:paraId="30DFB2E2" w14:textId="77777777" w:rsidR="009A551C" w:rsidRPr="0095738F" w:rsidRDefault="009A551C" w:rsidP="009A551C">
      <w:pPr>
        <w:rPr>
          <w:rFonts w:asciiTheme="minorHAnsi" w:hAnsiTheme="minorHAnsi" w:cstheme="minorHAnsi"/>
        </w:rPr>
      </w:pPr>
    </w:p>
    <w:p w14:paraId="10DE5116"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i/>
          <w:iCs/>
          <w:color w:val="000000"/>
        </w:rPr>
        <w:t>Endnote deduplication technique</w:t>
      </w:r>
    </w:p>
    <w:p w14:paraId="3BD96952" w14:textId="77777777" w:rsidR="009A551C" w:rsidRPr="0095738F" w:rsidRDefault="009A551C" w:rsidP="009A551C">
      <w:pPr>
        <w:pStyle w:val="NormalWeb"/>
        <w:spacing w:before="0" w:beforeAutospacing="0" w:after="0" w:afterAutospacing="0"/>
        <w:ind w:left="720"/>
        <w:rPr>
          <w:rFonts w:asciiTheme="minorHAnsi" w:hAnsiTheme="minorHAnsi" w:cstheme="minorHAnsi"/>
        </w:rPr>
      </w:pPr>
      <w:proofErr w:type="spellStart"/>
      <w:r w:rsidRPr="0095738F">
        <w:rPr>
          <w:rFonts w:asciiTheme="minorHAnsi" w:hAnsiTheme="minorHAnsi" w:cstheme="minorHAnsi"/>
          <w:color w:val="000000"/>
        </w:rPr>
        <w:t>Bramer</w:t>
      </w:r>
      <w:proofErr w:type="spellEnd"/>
      <w:r w:rsidRPr="0095738F">
        <w:rPr>
          <w:rFonts w:asciiTheme="minorHAnsi" w:hAnsiTheme="minorHAnsi" w:cstheme="minorHAnsi"/>
          <w:color w:val="000000"/>
        </w:rPr>
        <w:t xml:space="preserve"> WM, </w:t>
      </w:r>
      <w:proofErr w:type="spellStart"/>
      <w:r w:rsidRPr="0095738F">
        <w:rPr>
          <w:rFonts w:asciiTheme="minorHAnsi" w:hAnsiTheme="minorHAnsi" w:cstheme="minorHAnsi"/>
          <w:color w:val="000000"/>
        </w:rPr>
        <w:t>Giustini</w:t>
      </w:r>
      <w:proofErr w:type="spellEnd"/>
      <w:r w:rsidRPr="0095738F">
        <w:rPr>
          <w:rFonts w:asciiTheme="minorHAnsi" w:hAnsiTheme="minorHAnsi" w:cstheme="minorHAnsi"/>
          <w:color w:val="000000"/>
        </w:rPr>
        <w:t xml:space="preserve"> D, de </w:t>
      </w:r>
      <w:proofErr w:type="spellStart"/>
      <w:r w:rsidRPr="0095738F">
        <w:rPr>
          <w:rFonts w:asciiTheme="minorHAnsi" w:hAnsiTheme="minorHAnsi" w:cstheme="minorHAnsi"/>
          <w:color w:val="000000"/>
        </w:rPr>
        <w:t>Jonge</w:t>
      </w:r>
      <w:proofErr w:type="spellEnd"/>
      <w:r w:rsidRPr="0095738F">
        <w:rPr>
          <w:rFonts w:asciiTheme="minorHAnsi" w:hAnsiTheme="minorHAnsi" w:cstheme="minorHAnsi"/>
          <w:color w:val="000000"/>
        </w:rPr>
        <w:t xml:space="preserve"> GB, Holland L, </w:t>
      </w:r>
      <w:proofErr w:type="spellStart"/>
      <w:r w:rsidRPr="0095738F">
        <w:rPr>
          <w:rFonts w:asciiTheme="minorHAnsi" w:hAnsiTheme="minorHAnsi" w:cstheme="minorHAnsi"/>
          <w:color w:val="000000"/>
        </w:rPr>
        <w:t>Bekhuis</w:t>
      </w:r>
      <w:proofErr w:type="spellEnd"/>
      <w:r w:rsidRPr="0095738F">
        <w:rPr>
          <w:rFonts w:asciiTheme="minorHAnsi" w:hAnsiTheme="minorHAnsi" w:cstheme="minorHAnsi"/>
          <w:color w:val="000000"/>
        </w:rPr>
        <w:t xml:space="preserve"> T. De-duplication of database search results for systematic reviews in EndNote. </w:t>
      </w:r>
      <w:r w:rsidRPr="0095738F">
        <w:rPr>
          <w:rFonts w:asciiTheme="minorHAnsi" w:hAnsiTheme="minorHAnsi" w:cstheme="minorHAnsi"/>
          <w:i/>
          <w:iCs/>
          <w:color w:val="000000"/>
        </w:rPr>
        <w:t xml:space="preserve">J Med </w:t>
      </w:r>
      <w:proofErr w:type="spellStart"/>
      <w:r w:rsidRPr="0095738F">
        <w:rPr>
          <w:rFonts w:asciiTheme="minorHAnsi" w:hAnsiTheme="minorHAnsi" w:cstheme="minorHAnsi"/>
          <w:i/>
          <w:iCs/>
          <w:color w:val="000000"/>
        </w:rPr>
        <w:t>Libr</w:t>
      </w:r>
      <w:proofErr w:type="spellEnd"/>
      <w:r w:rsidRPr="0095738F">
        <w:rPr>
          <w:rFonts w:asciiTheme="minorHAnsi" w:hAnsiTheme="minorHAnsi" w:cstheme="minorHAnsi"/>
          <w:i/>
          <w:iCs/>
          <w:color w:val="000000"/>
        </w:rPr>
        <w:t xml:space="preserve"> Assoc. </w:t>
      </w:r>
      <w:r w:rsidRPr="0095738F">
        <w:rPr>
          <w:rFonts w:asciiTheme="minorHAnsi" w:hAnsiTheme="minorHAnsi" w:cstheme="minorHAnsi"/>
          <w:color w:val="000000"/>
        </w:rPr>
        <w:t>2016;104(3):240‐243. doi:10.3163/1536-5050.104.3.014</w:t>
      </w:r>
    </w:p>
    <w:p w14:paraId="1EAA4EB3" w14:textId="77777777" w:rsidR="009A551C" w:rsidRPr="0095738F" w:rsidRDefault="00000000" w:rsidP="009A551C">
      <w:pPr>
        <w:pStyle w:val="NormalWeb"/>
        <w:spacing w:before="0" w:beforeAutospacing="0" w:after="0" w:afterAutospacing="0"/>
        <w:ind w:left="720"/>
        <w:rPr>
          <w:rFonts w:asciiTheme="minorHAnsi" w:hAnsiTheme="minorHAnsi" w:cstheme="minorHAnsi"/>
        </w:rPr>
      </w:pPr>
      <w:hyperlink r:id="rId13" w:history="1">
        <w:r w:rsidR="009A551C" w:rsidRPr="0095738F">
          <w:rPr>
            <w:rStyle w:val="Hyperlink"/>
            <w:rFonts w:asciiTheme="minorHAnsi" w:hAnsiTheme="minorHAnsi" w:cstheme="minorHAnsi"/>
            <w:color w:val="1155CC"/>
          </w:rPr>
          <w:t>https://www.ncbi.nlm.nih.gov/pubmed/27366130</w:t>
        </w:r>
      </w:hyperlink>
      <w:r w:rsidR="009A551C" w:rsidRPr="0095738F">
        <w:rPr>
          <w:rFonts w:asciiTheme="minorHAnsi" w:hAnsiTheme="minorHAnsi" w:cstheme="minorHAnsi"/>
          <w:color w:val="000000"/>
        </w:rPr>
        <w:t> </w:t>
      </w:r>
    </w:p>
    <w:p w14:paraId="0699EFB0" w14:textId="77777777" w:rsidR="009A551C" w:rsidRPr="0095738F" w:rsidRDefault="009A551C" w:rsidP="009A551C">
      <w:pPr>
        <w:rPr>
          <w:rFonts w:asciiTheme="minorHAnsi" w:hAnsiTheme="minorHAnsi" w:cstheme="minorHAnsi"/>
        </w:rPr>
      </w:pPr>
    </w:p>
    <w:p w14:paraId="5A8CF16D"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Databases</w:t>
      </w:r>
    </w:p>
    <w:p w14:paraId="6C16CF2B" w14:textId="77777777" w:rsidR="009A551C" w:rsidRPr="0095738F" w:rsidRDefault="009A551C" w:rsidP="009A551C">
      <w:pPr>
        <w:pStyle w:val="NormalWeb"/>
        <w:numPr>
          <w:ilvl w:val="0"/>
          <w:numId w:val="2"/>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 xml:space="preserve">Ovid Medline (Ovid MEDLINE(R) and </w:t>
      </w:r>
      <w:proofErr w:type="spellStart"/>
      <w:r w:rsidRPr="0095738F">
        <w:rPr>
          <w:rFonts w:asciiTheme="minorHAnsi" w:hAnsiTheme="minorHAnsi" w:cstheme="minorHAnsi"/>
          <w:color w:val="000000"/>
        </w:rPr>
        <w:t>Epub</w:t>
      </w:r>
      <w:proofErr w:type="spellEnd"/>
      <w:r w:rsidRPr="0095738F">
        <w:rPr>
          <w:rFonts w:asciiTheme="minorHAnsi" w:hAnsiTheme="minorHAnsi" w:cstheme="minorHAnsi"/>
          <w:color w:val="000000"/>
        </w:rPr>
        <w:t xml:space="preserve"> Ahead of Print, In-Process, In-Data-Review &amp; Other Non-Indexed Citations, Daily and Versions 1946 to July 11, 2022)</w:t>
      </w:r>
    </w:p>
    <w:p w14:paraId="42168607" w14:textId="77777777" w:rsidR="009A551C" w:rsidRPr="0095738F" w:rsidRDefault="009A551C" w:rsidP="009A551C">
      <w:pPr>
        <w:pStyle w:val="NormalWeb"/>
        <w:numPr>
          <w:ilvl w:val="0"/>
          <w:numId w:val="2"/>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Embase.com (including Embase Classic)</w:t>
      </w:r>
    </w:p>
    <w:p w14:paraId="75209979" w14:textId="77777777" w:rsidR="009A551C" w:rsidRPr="0095738F" w:rsidRDefault="009A551C" w:rsidP="009A551C">
      <w:pPr>
        <w:pStyle w:val="NormalWeb"/>
        <w:numPr>
          <w:ilvl w:val="0"/>
          <w:numId w:val="2"/>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Scopus.com</w:t>
      </w:r>
    </w:p>
    <w:p w14:paraId="7EACBC7A" w14:textId="77777777" w:rsidR="009A551C" w:rsidRPr="0095738F" w:rsidRDefault="009A551C" w:rsidP="009A551C">
      <w:pPr>
        <w:pStyle w:val="NormalWeb"/>
        <w:numPr>
          <w:ilvl w:val="0"/>
          <w:numId w:val="2"/>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Web of Science Core Collection (SCI-EXPANDED, SSCI, A&amp;HCI, CPCI-S, CPCI-SSH, BKCI-S, BKCI-SSH, ESCI, CCR-EXPANDED)</w:t>
      </w:r>
    </w:p>
    <w:p w14:paraId="43C78889" w14:textId="77777777" w:rsidR="009A551C" w:rsidRPr="0095738F" w:rsidRDefault="009A551C" w:rsidP="009A551C">
      <w:pPr>
        <w:pStyle w:val="NormalWeb"/>
        <w:numPr>
          <w:ilvl w:val="0"/>
          <w:numId w:val="2"/>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CINAHL Complete (</w:t>
      </w:r>
      <w:proofErr w:type="spellStart"/>
      <w:r w:rsidRPr="0095738F">
        <w:rPr>
          <w:rFonts w:asciiTheme="minorHAnsi" w:hAnsiTheme="minorHAnsi" w:cstheme="minorHAnsi"/>
          <w:color w:val="000000"/>
        </w:rPr>
        <w:t>Ebsco</w:t>
      </w:r>
      <w:proofErr w:type="spellEnd"/>
      <w:r w:rsidRPr="0095738F">
        <w:rPr>
          <w:rFonts w:asciiTheme="minorHAnsi" w:hAnsiTheme="minorHAnsi" w:cstheme="minorHAnsi"/>
          <w:color w:val="000000"/>
        </w:rPr>
        <w:t>)</w:t>
      </w:r>
    </w:p>
    <w:p w14:paraId="58CDBF1E" w14:textId="77777777" w:rsidR="009A551C" w:rsidRPr="0095738F" w:rsidRDefault="009A551C" w:rsidP="009A551C">
      <w:pPr>
        <w:pStyle w:val="NormalWeb"/>
        <w:numPr>
          <w:ilvl w:val="0"/>
          <w:numId w:val="2"/>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ClinicalTrials.gov</w:t>
      </w:r>
    </w:p>
    <w:p w14:paraId="6829C972" w14:textId="77777777" w:rsidR="009A551C" w:rsidRPr="0095738F" w:rsidRDefault="009A551C" w:rsidP="009A551C">
      <w:pPr>
        <w:rPr>
          <w:rFonts w:asciiTheme="minorHAnsi" w:hAnsiTheme="minorHAnsi" w:cstheme="minorHAnsi"/>
        </w:rPr>
      </w:pPr>
    </w:p>
    <w:p w14:paraId="26221BAB"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Total results before deduplication: 2471</w:t>
      </w:r>
    </w:p>
    <w:p w14:paraId="058C2F43"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 xml:space="preserve">Total results after modified </w:t>
      </w:r>
      <w:proofErr w:type="spellStart"/>
      <w:r w:rsidRPr="0095738F">
        <w:rPr>
          <w:rFonts w:asciiTheme="minorHAnsi" w:hAnsiTheme="minorHAnsi" w:cstheme="minorHAnsi"/>
          <w:b/>
          <w:bCs/>
          <w:color w:val="000000"/>
        </w:rPr>
        <w:t>Bramer</w:t>
      </w:r>
      <w:proofErr w:type="spellEnd"/>
      <w:r w:rsidRPr="0095738F">
        <w:rPr>
          <w:rFonts w:asciiTheme="minorHAnsi" w:hAnsiTheme="minorHAnsi" w:cstheme="minorHAnsi"/>
          <w:b/>
          <w:bCs/>
          <w:color w:val="000000"/>
        </w:rPr>
        <w:t xml:space="preserve"> method Endnote deduplication: 1271 (1200 duplicate citations removed)</w:t>
      </w:r>
    </w:p>
    <w:p w14:paraId="6DFDE365" w14:textId="77777777" w:rsidR="009A551C" w:rsidRPr="0095738F" w:rsidRDefault="009A551C" w:rsidP="009A551C">
      <w:pPr>
        <w:rPr>
          <w:rFonts w:asciiTheme="minorHAnsi" w:hAnsiTheme="minorHAnsi" w:cstheme="minorHAnsi"/>
        </w:rPr>
      </w:pPr>
    </w:p>
    <w:p w14:paraId="40099386"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SEARCH NOTES:</w:t>
      </w:r>
    </w:p>
    <w:p w14:paraId="4A6D6301" w14:textId="77777777" w:rsidR="009A551C" w:rsidRPr="0095738F" w:rsidRDefault="009A551C" w:rsidP="009A551C">
      <w:pPr>
        <w:pStyle w:val="NormalWeb"/>
        <w:spacing w:before="0" w:beforeAutospacing="0" w:after="0" w:afterAutospacing="0"/>
        <w:rPr>
          <w:rFonts w:asciiTheme="minorHAnsi" w:hAnsiTheme="minorHAnsi" w:cstheme="minorHAnsi"/>
        </w:rPr>
      </w:pPr>
      <w:proofErr w:type="gramStart"/>
      <w:r w:rsidRPr="0095738F">
        <w:rPr>
          <w:rFonts w:asciiTheme="minorHAnsi" w:hAnsiTheme="minorHAnsi" w:cstheme="minorHAnsi"/>
          <w:color w:val="000000"/>
        </w:rPr>
        <w:t>In order to</w:t>
      </w:r>
      <w:proofErr w:type="gramEnd"/>
      <w:r w:rsidRPr="0095738F">
        <w:rPr>
          <w:rFonts w:asciiTheme="minorHAnsi" w:hAnsiTheme="minorHAnsi" w:cstheme="minorHAnsi"/>
          <w:color w:val="000000"/>
        </w:rPr>
        <w:t xml:space="preserve"> be sufficiently broad in the search, we did not include a search concept related to "female". Instead, this concept was applied during screening as inclusion/exclusion criteria.</w:t>
      </w:r>
    </w:p>
    <w:p w14:paraId="617C09B5" w14:textId="77777777" w:rsidR="009A551C" w:rsidRPr="0095738F" w:rsidRDefault="009A551C" w:rsidP="009A551C">
      <w:pPr>
        <w:rPr>
          <w:rFonts w:asciiTheme="minorHAnsi" w:hAnsiTheme="minorHAnsi" w:cstheme="minorHAnsi"/>
        </w:rPr>
      </w:pPr>
    </w:p>
    <w:p w14:paraId="6E8D579E"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Condom catheter terms were not included since the focus of the search is on female external catheterization.</w:t>
      </w:r>
    </w:p>
    <w:p w14:paraId="3F6733B2" w14:textId="77777777" w:rsidR="009A551C" w:rsidRPr="0095738F" w:rsidRDefault="009A551C" w:rsidP="009A551C">
      <w:pPr>
        <w:rPr>
          <w:rFonts w:asciiTheme="minorHAnsi" w:hAnsiTheme="minorHAnsi" w:cstheme="minorHAnsi"/>
        </w:rPr>
      </w:pPr>
    </w:p>
    <w:p w14:paraId="753711B2"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The Embase search utilizes the "major" feature for EMTREE terms, due to the more granular nature of Embase's indexing.</w:t>
      </w:r>
    </w:p>
    <w:p w14:paraId="5CAED84B" w14:textId="77777777" w:rsidR="009A551C" w:rsidRPr="0095738F" w:rsidRDefault="009A551C" w:rsidP="009A551C">
      <w:pPr>
        <w:spacing w:after="240"/>
        <w:rPr>
          <w:rFonts w:asciiTheme="minorHAnsi" w:hAnsiTheme="minorHAnsi" w:cstheme="minorHAnsi"/>
        </w:rPr>
      </w:pPr>
    </w:p>
    <w:p w14:paraId="3AAC8E30"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Ovid Medline - 630 results on 07/12/2022</w:t>
      </w:r>
    </w:p>
    <w:p w14:paraId="08D79238"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 (</w:t>
      </w:r>
      <w:proofErr w:type="spellStart"/>
      <w:r w:rsidRPr="0095738F">
        <w:rPr>
          <w:rFonts w:asciiTheme="minorHAnsi" w:hAnsiTheme="minorHAnsi" w:cstheme="minorHAnsi"/>
          <w:color w:val="000000"/>
        </w:rPr>
        <w:t>PureWick</w:t>
      </w:r>
      <w:proofErr w:type="spellEnd"/>
      <w:r w:rsidRPr="0095738F">
        <w:rPr>
          <w:rFonts w:asciiTheme="minorHAnsi" w:hAnsiTheme="minorHAnsi" w:cstheme="minorHAnsi"/>
          <w:color w:val="000000"/>
        </w:rPr>
        <w:t xml:space="preserve"> or "pure wick" or </w:t>
      </w:r>
      <w:proofErr w:type="spellStart"/>
      <w:r w:rsidRPr="0095738F">
        <w:rPr>
          <w:rFonts w:asciiTheme="minorHAnsi" w:hAnsiTheme="minorHAnsi" w:cstheme="minorHAnsi"/>
          <w:color w:val="000000"/>
        </w:rPr>
        <w:t>Primafit</w:t>
      </w:r>
      <w:proofErr w:type="spellEnd"/>
      <w:r w:rsidRPr="0095738F">
        <w:rPr>
          <w:rFonts w:asciiTheme="minorHAnsi" w:hAnsiTheme="minorHAnsi" w:cstheme="minorHAnsi"/>
          <w:color w:val="000000"/>
        </w:rPr>
        <w:t xml:space="preserve"> or "prima fit" or "External catheter*" or "external female catheter*" or "external urinary catheter*" or "External collection" or "external female collection" or FEUC or FEUCs or "wicking device*").</w:t>
      </w:r>
      <w:proofErr w:type="spellStart"/>
      <w:r w:rsidRPr="0095738F">
        <w:rPr>
          <w:rFonts w:asciiTheme="minorHAnsi" w:hAnsiTheme="minorHAnsi" w:cstheme="minorHAnsi"/>
          <w:color w:val="000000"/>
        </w:rPr>
        <w:t>tw</w:t>
      </w:r>
      <w:proofErr w:type="spellEnd"/>
      <w:r w:rsidRPr="0095738F">
        <w:rPr>
          <w:rFonts w:asciiTheme="minorHAnsi" w:hAnsiTheme="minorHAnsi" w:cstheme="minorHAnsi"/>
          <w:color w:val="000000"/>
        </w:rPr>
        <w:t>. or ((exp "Urinary Catheterization"/ or exp "Urinary Catheters"/) and external*.</w:t>
      </w:r>
      <w:proofErr w:type="spellStart"/>
      <w:r w:rsidRPr="0095738F">
        <w:rPr>
          <w:rFonts w:asciiTheme="minorHAnsi" w:hAnsiTheme="minorHAnsi" w:cstheme="minorHAnsi"/>
          <w:color w:val="000000"/>
        </w:rPr>
        <w:t>tw</w:t>
      </w:r>
      <w:proofErr w:type="spellEnd"/>
      <w:r w:rsidRPr="0095738F">
        <w:rPr>
          <w:rFonts w:asciiTheme="minorHAnsi" w:hAnsiTheme="minorHAnsi" w:cstheme="minorHAnsi"/>
          <w:color w:val="000000"/>
        </w:rPr>
        <w:t>.) or (((External adj3 catheter*) or (External adj3 collection)) and urinary).</w:t>
      </w:r>
      <w:proofErr w:type="spellStart"/>
      <w:r w:rsidRPr="0095738F">
        <w:rPr>
          <w:rFonts w:asciiTheme="minorHAnsi" w:hAnsiTheme="minorHAnsi" w:cstheme="minorHAnsi"/>
          <w:color w:val="000000"/>
        </w:rPr>
        <w:t>tw</w:t>
      </w:r>
      <w:proofErr w:type="spellEnd"/>
      <w:r w:rsidRPr="0095738F">
        <w:rPr>
          <w:rFonts w:asciiTheme="minorHAnsi" w:hAnsiTheme="minorHAnsi" w:cstheme="minorHAnsi"/>
          <w:color w:val="000000"/>
        </w:rPr>
        <w:t>.</w:t>
      </w:r>
    </w:p>
    <w:p w14:paraId="51112C75" w14:textId="77777777" w:rsidR="009A551C" w:rsidRPr="0095738F" w:rsidRDefault="009A551C" w:rsidP="009A551C">
      <w:pPr>
        <w:rPr>
          <w:rFonts w:asciiTheme="minorHAnsi" w:hAnsiTheme="minorHAnsi" w:cstheme="minorHAnsi"/>
        </w:rPr>
      </w:pPr>
    </w:p>
    <w:p w14:paraId="1AE37499"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Embase - 682 results on 07/12/2022</w:t>
      </w:r>
    </w:p>
    <w:p w14:paraId="22FCE13C" w14:textId="77777777" w:rsidR="009A551C" w:rsidRPr="0095738F" w:rsidRDefault="009A551C" w:rsidP="009A551C">
      <w:pPr>
        <w:pStyle w:val="NormalWeb"/>
        <w:spacing w:before="0" w:beforeAutospacing="0" w:after="0" w:afterAutospacing="0"/>
        <w:rPr>
          <w:rFonts w:asciiTheme="minorHAnsi" w:hAnsiTheme="minorHAnsi" w:cstheme="minorHAnsi"/>
        </w:rPr>
      </w:pPr>
      <w:proofErr w:type="spellStart"/>
      <w:r w:rsidRPr="0095738F">
        <w:rPr>
          <w:rFonts w:asciiTheme="minorHAnsi" w:hAnsiTheme="minorHAnsi" w:cstheme="minorHAnsi"/>
          <w:color w:val="000000"/>
        </w:rPr>
        <w:t>purewick:ti,ab</w:t>
      </w:r>
      <w:proofErr w:type="spellEnd"/>
      <w:r w:rsidRPr="0095738F">
        <w:rPr>
          <w:rFonts w:asciiTheme="minorHAnsi" w:hAnsiTheme="minorHAnsi" w:cstheme="minorHAnsi"/>
          <w:color w:val="000000"/>
        </w:rPr>
        <w:t xml:space="preserve"> OR 'pure wick':</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w:t>
      </w:r>
      <w:proofErr w:type="spellStart"/>
      <w:r w:rsidRPr="0095738F">
        <w:rPr>
          <w:rFonts w:asciiTheme="minorHAnsi" w:hAnsiTheme="minorHAnsi" w:cstheme="minorHAnsi"/>
          <w:color w:val="000000"/>
        </w:rPr>
        <w:t>primafit:ti,ab</w:t>
      </w:r>
      <w:proofErr w:type="spellEnd"/>
      <w:r w:rsidRPr="0095738F">
        <w:rPr>
          <w:rFonts w:asciiTheme="minorHAnsi" w:hAnsiTheme="minorHAnsi" w:cstheme="minorHAnsi"/>
          <w:color w:val="000000"/>
        </w:rPr>
        <w:t xml:space="preserve"> OR 'prima fit':</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'external catheter*':</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'external female catheter*':</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'external urinary catheter*':</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'external collection':</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'external female collection':</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w:t>
      </w:r>
      <w:proofErr w:type="spellStart"/>
      <w:r w:rsidRPr="0095738F">
        <w:rPr>
          <w:rFonts w:asciiTheme="minorHAnsi" w:hAnsiTheme="minorHAnsi" w:cstheme="minorHAnsi"/>
          <w:color w:val="000000"/>
        </w:rPr>
        <w:t>feuc:ti,ab</w:t>
      </w:r>
      <w:proofErr w:type="spellEnd"/>
      <w:r w:rsidRPr="0095738F">
        <w:rPr>
          <w:rFonts w:asciiTheme="minorHAnsi" w:hAnsiTheme="minorHAnsi" w:cstheme="minorHAnsi"/>
          <w:color w:val="000000"/>
        </w:rPr>
        <w:t xml:space="preserve"> OR </w:t>
      </w:r>
      <w:proofErr w:type="spellStart"/>
      <w:r w:rsidRPr="0095738F">
        <w:rPr>
          <w:rFonts w:asciiTheme="minorHAnsi" w:hAnsiTheme="minorHAnsi" w:cstheme="minorHAnsi"/>
          <w:color w:val="000000"/>
        </w:rPr>
        <w:t>feucs:ti,ab</w:t>
      </w:r>
      <w:proofErr w:type="spellEnd"/>
      <w:r w:rsidRPr="0095738F">
        <w:rPr>
          <w:rFonts w:asciiTheme="minorHAnsi" w:hAnsiTheme="minorHAnsi" w:cstheme="minorHAnsi"/>
          <w:color w:val="000000"/>
        </w:rPr>
        <w:t xml:space="preserve"> OR 'wicking device*':</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OR (('bladder catheterization'/exp/</w:t>
      </w:r>
      <w:proofErr w:type="spellStart"/>
      <w:r w:rsidRPr="0095738F">
        <w:rPr>
          <w:rFonts w:asciiTheme="minorHAnsi" w:hAnsiTheme="minorHAnsi" w:cstheme="minorHAnsi"/>
          <w:color w:val="000000"/>
        </w:rPr>
        <w:t>mj</w:t>
      </w:r>
      <w:proofErr w:type="spellEnd"/>
      <w:r w:rsidRPr="0095738F">
        <w:rPr>
          <w:rFonts w:asciiTheme="minorHAnsi" w:hAnsiTheme="minorHAnsi" w:cstheme="minorHAnsi"/>
          <w:color w:val="000000"/>
        </w:rPr>
        <w:t xml:space="preserve"> OR 'urinary catheter'/exp/</w:t>
      </w:r>
      <w:proofErr w:type="spellStart"/>
      <w:r w:rsidRPr="0095738F">
        <w:rPr>
          <w:rFonts w:asciiTheme="minorHAnsi" w:hAnsiTheme="minorHAnsi" w:cstheme="minorHAnsi"/>
          <w:color w:val="000000"/>
        </w:rPr>
        <w:t>mj</w:t>
      </w:r>
      <w:proofErr w:type="spellEnd"/>
      <w:r w:rsidRPr="0095738F">
        <w:rPr>
          <w:rFonts w:asciiTheme="minorHAnsi" w:hAnsiTheme="minorHAnsi" w:cstheme="minorHAnsi"/>
          <w:color w:val="000000"/>
        </w:rPr>
        <w:t>) AND external*:</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OR ((((external NEAR/3 catheter*):</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OR ((external NEAR/3 collection):</w:t>
      </w:r>
      <w:proofErr w:type="spellStart"/>
      <w:r w:rsidRPr="0095738F">
        <w:rPr>
          <w:rFonts w:asciiTheme="minorHAnsi" w:hAnsiTheme="minorHAnsi" w:cstheme="minorHAnsi"/>
          <w:color w:val="000000"/>
        </w:rPr>
        <w:t>ti,ab</w:t>
      </w:r>
      <w:proofErr w:type="spellEnd"/>
      <w:r w:rsidRPr="0095738F">
        <w:rPr>
          <w:rFonts w:asciiTheme="minorHAnsi" w:hAnsiTheme="minorHAnsi" w:cstheme="minorHAnsi"/>
          <w:color w:val="000000"/>
        </w:rPr>
        <w:t xml:space="preserve">)) AND </w:t>
      </w:r>
      <w:proofErr w:type="spellStart"/>
      <w:r w:rsidRPr="0095738F">
        <w:rPr>
          <w:rFonts w:asciiTheme="minorHAnsi" w:hAnsiTheme="minorHAnsi" w:cstheme="minorHAnsi"/>
          <w:color w:val="000000"/>
        </w:rPr>
        <w:t>urinary:ti,ab</w:t>
      </w:r>
      <w:proofErr w:type="spellEnd"/>
      <w:r w:rsidRPr="0095738F">
        <w:rPr>
          <w:rFonts w:asciiTheme="minorHAnsi" w:hAnsiTheme="minorHAnsi" w:cstheme="minorHAnsi"/>
          <w:color w:val="000000"/>
        </w:rPr>
        <w:t>) OR 'external urine collection device'/exp/</w:t>
      </w:r>
      <w:proofErr w:type="spellStart"/>
      <w:r w:rsidRPr="0095738F">
        <w:rPr>
          <w:rFonts w:asciiTheme="minorHAnsi" w:hAnsiTheme="minorHAnsi" w:cstheme="minorHAnsi"/>
          <w:color w:val="000000"/>
        </w:rPr>
        <w:t>mj</w:t>
      </w:r>
      <w:proofErr w:type="spellEnd"/>
    </w:p>
    <w:p w14:paraId="5A59717E" w14:textId="77777777" w:rsidR="009A551C" w:rsidRPr="0095738F" w:rsidRDefault="009A551C" w:rsidP="009A551C">
      <w:pPr>
        <w:rPr>
          <w:rFonts w:asciiTheme="minorHAnsi" w:hAnsiTheme="minorHAnsi" w:cstheme="minorHAnsi"/>
        </w:rPr>
      </w:pPr>
    </w:p>
    <w:p w14:paraId="3463DF8B"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Scopus - 708 results on 07/12/2022</w:t>
      </w:r>
    </w:p>
    <w:p w14:paraId="76839921"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TITLE-ABS(</w:t>
      </w:r>
      <w:proofErr w:type="spellStart"/>
      <w:r w:rsidRPr="0095738F">
        <w:rPr>
          <w:rFonts w:asciiTheme="minorHAnsi" w:hAnsiTheme="minorHAnsi" w:cstheme="minorHAnsi"/>
          <w:color w:val="000000"/>
        </w:rPr>
        <w:t>PureWick</w:t>
      </w:r>
      <w:proofErr w:type="spellEnd"/>
      <w:r w:rsidRPr="0095738F">
        <w:rPr>
          <w:rFonts w:asciiTheme="minorHAnsi" w:hAnsiTheme="minorHAnsi" w:cstheme="minorHAnsi"/>
          <w:color w:val="000000"/>
        </w:rPr>
        <w:t xml:space="preserve"> OR "pure wick" OR </w:t>
      </w:r>
      <w:proofErr w:type="spellStart"/>
      <w:r w:rsidRPr="0095738F">
        <w:rPr>
          <w:rFonts w:asciiTheme="minorHAnsi" w:hAnsiTheme="minorHAnsi" w:cstheme="minorHAnsi"/>
          <w:color w:val="000000"/>
        </w:rPr>
        <w:t>Primafit</w:t>
      </w:r>
      <w:proofErr w:type="spellEnd"/>
      <w:r w:rsidRPr="0095738F">
        <w:rPr>
          <w:rFonts w:asciiTheme="minorHAnsi" w:hAnsiTheme="minorHAnsi" w:cstheme="minorHAnsi"/>
          <w:color w:val="000000"/>
        </w:rPr>
        <w:t xml:space="preserve"> OR "prima fit" OR "External catheter*" OR "external female catheter*" OR "external urinary catheter*" OR "External collection" OR "external female collection" OR FEUC OR FEUCs OR "wicking device*") OR ((INDEXTERMS("Urinary Catheterization") OR INDEXTERMS("Urinary Catheters")) AND TITLE-ABS(external*)) OR TITLE-ABS(((External W/3 catheter*) OR (External W/3 collection)) AND urinary)</w:t>
      </w:r>
    </w:p>
    <w:p w14:paraId="31968BB0" w14:textId="77777777" w:rsidR="009A551C" w:rsidRPr="0095738F" w:rsidRDefault="009A551C" w:rsidP="009A551C">
      <w:pPr>
        <w:rPr>
          <w:rFonts w:asciiTheme="minorHAnsi" w:hAnsiTheme="minorHAnsi" w:cstheme="minorHAnsi"/>
        </w:rPr>
      </w:pPr>
    </w:p>
    <w:p w14:paraId="7779ACC9"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Web of Science Core Collection - 306 results on 07/12/2022</w:t>
      </w:r>
    </w:p>
    <w:p w14:paraId="11E690A9"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(TI=(</w:t>
      </w:r>
      <w:proofErr w:type="spellStart"/>
      <w:r w:rsidRPr="0095738F">
        <w:rPr>
          <w:rFonts w:asciiTheme="minorHAnsi" w:hAnsiTheme="minorHAnsi" w:cstheme="minorHAnsi"/>
          <w:color w:val="000000"/>
        </w:rPr>
        <w:t>PureWick</w:t>
      </w:r>
      <w:proofErr w:type="spellEnd"/>
      <w:r w:rsidRPr="0095738F">
        <w:rPr>
          <w:rFonts w:asciiTheme="minorHAnsi" w:hAnsiTheme="minorHAnsi" w:cstheme="minorHAnsi"/>
          <w:color w:val="000000"/>
        </w:rPr>
        <w:t xml:space="preserve"> OR "pure wick" OR </w:t>
      </w:r>
      <w:proofErr w:type="spellStart"/>
      <w:r w:rsidRPr="0095738F">
        <w:rPr>
          <w:rFonts w:asciiTheme="minorHAnsi" w:hAnsiTheme="minorHAnsi" w:cstheme="minorHAnsi"/>
          <w:color w:val="000000"/>
        </w:rPr>
        <w:t>Primafit</w:t>
      </w:r>
      <w:proofErr w:type="spellEnd"/>
      <w:r w:rsidRPr="0095738F">
        <w:rPr>
          <w:rFonts w:asciiTheme="minorHAnsi" w:hAnsiTheme="minorHAnsi" w:cstheme="minorHAnsi"/>
          <w:color w:val="000000"/>
        </w:rPr>
        <w:t xml:space="preserve"> OR "prima fit" OR "External catheter*" OR "external female catheter*" OR "external urinary catheter*" OR "External collection" OR "external female collection" OR FEUC OR FEUCs OR "wicking device*") OR </w:t>
      </w:r>
      <w:r w:rsidRPr="0095738F">
        <w:rPr>
          <w:rFonts w:asciiTheme="minorHAnsi" w:hAnsiTheme="minorHAnsi" w:cstheme="minorHAnsi"/>
          <w:color w:val="000000"/>
        </w:rPr>
        <w:lastRenderedPageBreak/>
        <w:t>AB=(</w:t>
      </w:r>
      <w:proofErr w:type="spellStart"/>
      <w:r w:rsidRPr="0095738F">
        <w:rPr>
          <w:rFonts w:asciiTheme="minorHAnsi" w:hAnsiTheme="minorHAnsi" w:cstheme="minorHAnsi"/>
          <w:color w:val="000000"/>
        </w:rPr>
        <w:t>PureWick</w:t>
      </w:r>
      <w:proofErr w:type="spellEnd"/>
      <w:r w:rsidRPr="0095738F">
        <w:rPr>
          <w:rFonts w:asciiTheme="minorHAnsi" w:hAnsiTheme="minorHAnsi" w:cstheme="minorHAnsi"/>
          <w:color w:val="000000"/>
        </w:rPr>
        <w:t xml:space="preserve"> OR "pure wick" OR </w:t>
      </w:r>
      <w:proofErr w:type="spellStart"/>
      <w:r w:rsidRPr="0095738F">
        <w:rPr>
          <w:rFonts w:asciiTheme="minorHAnsi" w:hAnsiTheme="minorHAnsi" w:cstheme="minorHAnsi"/>
          <w:color w:val="000000"/>
        </w:rPr>
        <w:t>Primafit</w:t>
      </w:r>
      <w:proofErr w:type="spellEnd"/>
      <w:r w:rsidRPr="0095738F">
        <w:rPr>
          <w:rFonts w:asciiTheme="minorHAnsi" w:hAnsiTheme="minorHAnsi" w:cstheme="minorHAnsi"/>
          <w:color w:val="000000"/>
        </w:rPr>
        <w:t xml:space="preserve"> OR "prima fit" OR "External catheter*" OR "external female catheter*" OR "external urinary catheter*" OR "External collection" OR "external female collection" OR FEUC OR FEUCs OR "wicking device*")) OR ((ALL="Urinary Catheterization" OR ALL="Urinary Catheters") AND (TI=external* OR AB=external*)) OR (TI=(((External NEAR/3 catheter*) OR (External NEAR/3 collection)) AND urinary) OR AB=(((External NEAR/3 catheter*) OR (External NEAR/3 collection)) AND urinary))</w:t>
      </w:r>
    </w:p>
    <w:p w14:paraId="55485DC3" w14:textId="77777777" w:rsidR="009A551C" w:rsidRPr="0095738F" w:rsidRDefault="009A551C" w:rsidP="009A551C">
      <w:pPr>
        <w:rPr>
          <w:rFonts w:asciiTheme="minorHAnsi" w:hAnsiTheme="minorHAnsi" w:cstheme="minorHAnsi"/>
        </w:rPr>
      </w:pPr>
    </w:p>
    <w:p w14:paraId="5441EEC9"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CINAHL - 138 results on 07/12/2022</w:t>
      </w:r>
    </w:p>
    <w:p w14:paraId="007272E9"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 xml:space="preserve">((TI </w:t>
      </w:r>
      <w:proofErr w:type="spellStart"/>
      <w:r w:rsidRPr="0095738F">
        <w:rPr>
          <w:rFonts w:asciiTheme="minorHAnsi" w:hAnsiTheme="minorHAnsi" w:cstheme="minorHAnsi"/>
          <w:color w:val="000000"/>
        </w:rPr>
        <w:t>PureWick</w:t>
      </w:r>
      <w:proofErr w:type="spellEnd"/>
      <w:r w:rsidRPr="0095738F">
        <w:rPr>
          <w:rFonts w:asciiTheme="minorHAnsi" w:hAnsiTheme="minorHAnsi" w:cstheme="minorHAnsi"/>
          <w:color w:val="000000"/>
        </w:rPr>
        <w:t xml:space="preserve"> OR AB </w:t>
      </w:r>
      <w:proofErr w:type="spellStart"/>
      <w:r w:rsidRPr="0095738F">
        <w:rPr>
          <w:rFonts w:asciiTheme="minorHAnsi" w:hAnsiTheme="minorHAnsi" w:cstheme="minorHAnsi"/>
          <w:color w:val="000000"/>
        </w:rPr>
        <w:t>PureWick</w:t>
      </w:r>
      <w:proofErr w:type="spellEnd"/>
      <w:r w:rsidRPr="0095738F">
        <w:rPr>
          <w:rFonts w:asciiTheme="minorHAnsi" w:hAnsiTheme="minorHAnsi" w:cstheme="minorHAnsi"/>
          <w:color w:val="000000"/>
        </w:rPr>
        <w:t xml:space="preserve">) OR (TI "pure wick" OR AB "pure wick") OR (TI </w:t>
      </w:r>
      <w:proofErr w:type="spellStart"/>
      <w:r w:rsidRPr="0095738F">
        <w:rPr>
          <w:rFonts w:asciiTheme="minorHAnsi" w:hAnsiTheme="minorHAnsi" w:cstheme="minorHAnsi"/>
          <w:color w:val="000000"/>
        </w:rPr>
        <w:t>Primafit</w:t>
      </w:r>
      <w:proofErr w:type="spellEnd"/>
      <w:r w:rsidRPr="0095738F">
        <w:rPr>
          <w:rFonts w:asciiTheme="minorHAnsi" w:hAnsiTheme="minorHAnsi" w:cstheme="minorHAnsi"/>
          <w:color w:val="000000"/>
        </w:rPr>
        <w:t xml:space="preserve"> OR AB </w:t>
      </w:r>
      <w:proofErr w:type="spellStart"/>
      <w:r w:rsidRPr="0095738F">
        <w:rPr>
          <w:rFonts w:asciiTheme="minorHAnsi" w:hAnsiTheme="minorHAnsi" w:cstheme="minorHAnsi"/>
          <w:color w:val="000000"/>
        </w:rPr>
        <w:t>Primafit</w:t>
      </w:r>
      <w:proofErr w:type="spellEnd"/>
      <w:r w:rsidRPr="0095738F">
        <w:rPr>
          <w:rFonts w:asciiTheme="minorHAnsi" w:hAnsiTheme="minorHAnsi" w:cstheme="minorHAnsi"/>
          <w:color w:val="000000"/>
        </w:rPr>
        <w:t>) OR (TI "prima fit" OR AB "prima fit") OR (TI "External catheter*" OR AB "External catheter*") OR (TI "external female catheter*" OR AB "external female catheter*") OR (TI "external urinary catheter*" OR AB "external urinary catheter*") OR (TI "External collection" OR AB "External collection") OR (TI "external female collection" OR AB "external female collection") OR (TI FEUC OR AB FEUC) OR (TI FEUCs OR AB FEUCs) OR (TI "wicking device*" OR AB "wicking device*")) OR (((MH "Urinary Catheterization+") OR (MH "Urinary Catheters+")) AND (TI external* OR AB external*)) OR ((((TI External OR AB External) N3 (TI catheter* OR AB catheter*)) OR ((TI External OR AB External) N3 (TI collection OR AB collection))) AND (TI urinary OR AB urinary))</w:t>
      </w:r>
    </w:p>
    <w:p w14:paraId="41AEF89C" w14:textId="77777777" w:rsidR="009A551C" w:rsidRPr="0095738F" w:rsidRDefault="009A551C" w:rsidP="009A551C">
      <w:pPr>
        <w:rPr>
          <w:rFonts w:asciiTheme="minorHAnsi" w:hAnsiTheme="minorHAnsi" w:cstheme="minorHAnsi"/>
        </w:rPr>
      </w:pPr>
    </w:p>
    <w:p w14:paraId="708459B4"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ClinicalTrials.gov - 7 results on 07/12/2022</w:t>
      </w:r>
    </w:p>
    <w:p w14:paraId="20723C50" w14:textId="77777777" w:rsidR="009A551C" w:rsidRPr="0095738F" w:rsidRDefault="009A551C" w:rsidP="009A551C">
      <w:pPr>
        <w:pStyle w:val="NormalWeb"/>
        <w:spacing w:before="0" w:beforeAutospacing="0" w:after="0" w:afterAutospacing="0"/>
        <w:rPr>
          <w:rFonts w:asciiTheme="minorHAnsi" w:hAnsiTheme="minorHAnsi" w:cstheme="minorHAnsi"/>
        </w:rPr>
      </w:pPr>
      <w:proofErr w:type="spellStart"/>
      <w:r w:rsidRPr="0095738F">
        <w:rPr>
          <w:rFonts w:asciiTheme="minorHAnsi" w:hAnsiTheme="minorHAnsi" w:cstheme="minorHAnsi"/>
          <w:color w:val="000000"/>
        </w:rPr>
        <w:t>Purewick</w:t>
      </w:r>
      <w:proofErr w:type="spellEnd"/>
      <w:r w:rsidRPr="0095738F">
        <w:rPr>
          <w:rFonts w:asciiTheme="minorHAnsi" w:hAnsiTheme="minorHAnsi" w:cstheme="minorHAnsi"/>
          <w:color w:val="000000"/>
        </w:rPr>
        <w:t xml:space="preserve"> OR "pure wick" (1 result)</w:t>
      </w:r>
    </w:p>
    <w:p w14:paraId="59808E85"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"External catheter" (5 results)</w:t>
      </w:r>
    </w:p>
    <w:p w14:paraId="33E86CC4"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"External catheterization" (0 results)</w:t>
      </w:r>
    </w:p>
    <w:p w14:paraId="76A17CFB"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color w:val="000000"/>
        </w:rPr>
        <w:t>"External collection" (1 result)</w:t>
      </w:r>
    </w:p>
    <w:p w14:paraId="2C44AAF6" w14:textId="77777777" w:rsidR="009A551C" w:rsidRDefault="009A551C" w:rsidP="009A551C">
      <w:pPr>
        <w:pStyle w:val="NormalWeb"/>
        <w:spacing w:before="0" w:beforeAutospacing="0" w:after="0" w:afterAutospacing="0"/>
        <w:rPr>
          <w:rFonts w:asciiTheme="minorHAnsi" w:hAnsiTheme="minorHAnsi" w:cstheme="minorHAnsi"/>
          <w:color w:val="000000"/>
        </w:rPr>
      </w:pPr>
      <w:proofErr w:type="spellStart"/>
      <w:r w:rsidRPr="0095738F">
        <w:rPr>
          <w:rFonts w:asciiTheme="minorHAnsi" w:hAnsiTheme="minorHAnsi" w:cstheme="minorHAnsi"/>
          <w:color w:val="000000"/>
        </w:rPr>
        <w:t>Primafit</w:t>
      </w:r>
      <w:proofErr w:type="spellEnd"/>
      <w:r w:rsidRPr="0095738F">
        <w:rPr>
          <w:rFonts w:asciiTheme="minorHAnsi" w:hAnsiTheme="minorHAnsi" w:cstheme="minorHAnsi"/>
          <w:color w:val="000000"/>
        </w:rPr>
        <w:t xml:space="preserve"> (0 results)</w:t>
      </w:r>
    </w:p>
    <w:p w14:paraId="615F69EB" w14:textId="77777777" w:rsidR="009A551C" w:rsidRPr="0095738F" w:rsidRDefault="009A551C" w:rsidP="009A551C">
      <w:pPr>
        <w:pStyle w:val="NormalWeb"/>
        <w:spacing w:before="0" w:beforeAutospacing="0" w:after="0" w:afterAutospacing="0"/>
        <w:rPr>
          <w:rFonts w:asciiTheme="minorHAnsi" w:hAnsiTheme="minorHAnsi" w:cstheme="minorHAnsi"/>
        </w:rPr>
      </w:pPr>
    </w:p>
    <w:p w14:paraId="246F524F" w14:textId="77777777" w:rsidR="009A551C" w:rsidRPr="0095738F" w:rsidRDefault="009A551C" w:rsidP="009A551C">
      <w:pPr>
        <w:pStyle w:val="NormalWeb"/>
        <w:spacing w:before="0" w:beforeAutospacing="0" w:after="0" w:afterAutospacing="0"/>
        <w:rPr>
          <w:rFonts w:asciiTheme="minorHAnsi" w:hAnsiTheme="minorHAnsi" w:cstheme="minorHAnsi"/>
        </w:rPr>
      </w:pPr>
      <w:r w:rsidRPr="0095738F">
        <w:rPr>
          <w:rFonts w:asciiTheme="minorHAnsi" w:hAnsiTheme="minorHAnsi" w:cstheme="minorHAnsi"/>
          <w:b/>
          <w:bCs/>
          <w:color w:val="000000"/>
        </w:rPr>
        <w:t>2023_03_24 search update (total): 78 new citations from search, 32 duplicates removed, 46 new citations reviewed</w:t>
      </w:r>
    </w:p>
    <w:p w14:paraId="5DB576CA" w14:textId="77777777" w:rsidR="009A551C" w:rsidRPr="0095738F" w:rsidRDefault="009A551C" w:rsidP="009A551C">
      <w:pPr>
        <w:pStyle w:val="NormalWeb"/>
        <w:numPr>
          <w:ilvl w:val="0"/>
          <w:numId w:val="3"/>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Ovid Medline: 643 total (630 previous) - 13 new, 13 reviewed (0 duplicates)</w:t>
      </w:r>
    </w:p>
    <w:p w14:paraId="159B1846" w14:textId="77777777" w:rsidR="009A551C" w:rsidRPr="0095738F" w:rsidRDefault="009A551C" w:rsidP="009A551C">
      <w:pPr>
        <w:pStyle w:val="NormalWeb"/>
        <w:numPr>
          <w:ilvl w:val="0"/>
          <w:numId w:val="3"/>
        </w:numPr>
        <w:spacing w:before="0" w:beforeAutospacing="0" w:after="0" w:afterAutospacing="0"/>
        <w:textAlignment w:val="baseline"/>
        <w:rPr>
          <w:rFonts w:asciiTheme="minorHAnsi" w:hAnsiTheme="minorHAnsi" w:cstheme="minorHAnsi"/>
          <w:color w:val="000000"/>
        </w:rPr>
      </w:pPr>
      <w:r w:rsidRPr="0095738F">
        <w:rPr>
          <w:rFonts w:asciiTheme="minorHAnsi" w:hAnsiTheme="minorHAnsi" w:cstheme="minorHAnsi"/>
          <w:color w:val="000000"/>
        </w:rPr>
        <w:t>Embase: 706 total (682 previous) - 24 new, 18 reviewed (6 duplicates)</w:t>
      </w:r>
    </w:p>
    <w:p w14:paraId="79FEF6B0" w14:textId="77777777" w:rsidR="009A551C" w:rsidRPr="00F04004" w:rsidRDefault="009A551C" w:rsidP="009A551C">
      <w:pPr>
        <w:pStyle w:val="NormalWeb"/>
        <w:numPr>
          <w:ilvl w:val="0"/>
          <w:numId w:val="3"/>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 xml:space="preserve">Scopus: 726 </w:t>
      </w:r>
      <w:proofErr w:type="gramStart"/>
      <w:r w:rsidRPr="00F04004">
        <w:rPr>
          <w:rFonts w:asciiTheme="minorHAnsi" w:hAnsiTheme="minorHAnsi" w:cstheme="minorHAnsi"/>
          <w:color w:val="000000"/>
        </w:rPr>
        <w:t>total  (</w:t>
      </w:r>
      <w:proofErr w:type="gramEnd"/>
      <w:r w:rsidRPr="00F04004">
        <w:rPr>
          <w:rFonts w:asciiTheme="minorHAnsi" w:hAnsiTheme="minorHAnsi" w:cstheme="minorHAnsi"/>
          <w:color w:val="000000"/>
        </w:rPr>
        <w:t>708 previous) - 18 new, 6 reviewed (12 duplicates)</w:t>
      </w:r>
    </w:p>
    <w:p w14:paraId="454AC628" w14:textId="77777777" w:rsidR="009A551C" w:rsidRPr="00F04004" w:rsidRDefault="009A551C" w:rsidP="009A551C">
      <w:pPr>
        <w:pStyle w:val="NormalWeb"/>
        <w:numPr>
          <w:ilvl w:val="0"/>
          <w:numId w:val="3"/>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Web of Science Core Collection: 321 total (306 previous) - 15 new, 4 reviewed (11 duplicates)</w:t>
      </w:r>
    </w:p>
    <w:p w14:paraId="60A0CF0F" w14:textId="77777777" w:rsidR="009A551C" w:rsidRPr="00F04004" w:rsidRDefault="009A551C" w:rsidP="009A551C">
      <w:pPr>
        <w:pStyle w:val="NormalWeb"/>
        <w:numPr>
          <w:ilvl w:val="0"/>
          <w:numId w:val="3"/>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CINAHL: 145 (138) - 7 new, 4 reviewed (3 duplicates)</w:t>
      </w:r>
    </w:p>
    <w:p w14:paraId="14346D2F" w14:textId="77777777" w:rsidR="009A551C" w:rsidRPr="00F04004" w:rsidRDefault="009A551C" w:rsidP="009A551C">
      <w:pPr>
        <w:pStyle w:val="NormalWeb"/>
        <w:numPr>
          <w:ilvl w:val="0"/>
          <w:numId w:val="3"/>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Clinical Trials: 1 new, 1 reviewed (0 duplicates)</w:t>
      </w:r>
    </w:p>
    <w:p w14:paraId="3A4D6BC8" w14:textId="77777777" w:rsidR="009A551C" w:rsidRPr="00F04004" w:rsidRDefault="009A551C" w:rsidP="009A551C">
      <w:pPr>
        <w:pStyle w:val="NormalWeb"/>
        <w:spacing w:before="0" w:beforeAutospacing="0" w:after="0" w:afterAutospacing="0"/>
        <w:textAlignment w:val="baseline"/>
        <w:rPr>
          <w:rFonts w:asciiTheme="minorHAnsi" w:hAnsiTheme="minorHAnsi" w:cstheme="minorHAnsi"/>
          <w:color w:val="000000"/>
        </w:rPr>
      </w:pPr>
    </w:p>
    <w:p w14:paraId="472CAAFA" w14:textId="77777777" w:rsidR="009A551C" w:rsidRPr="00F04004" w:rsidRDefault="009A551C" w:rsidP="009A551C">
      <w:pPr>
        <w:pStyle w:val="NormalWeb"/>
        <w:spacing w:before="0" w:beforeAutospacing="0" w:after="0" w:afterAutospacing="0"/>
        <w:rPr>
          <w:rFonts w:asciiTheme="minorHAnsi" w:hAnsiTheme="minorHAnsi" w:cstheme="minorHAnsi"/>
        </w:rPr>
      </w:pPr>
      <w:r w:rsidRPr="00F04004">
        <w:rPr>
          <w:rFonts w:asciiTheme="minorHAnsi" w:hAnsiTheme="minorHAnsi" w:cstheme="minorHAnsi"/>
          <w:b/>
          <w:bCs/>
          <w:color w:val="000000"/>
        </w:rPr>
        <w:lastRenderedPageBreak/>
        <w:t>2023_07_10 search update (total after deduplication; please note several citations are older articles, likely backfilled in journals added to Scopus):</w:t>
      </w:r>
    </w:p>
    <w:p w14:paraId="17A81210" w14:textId="77777777" w:rsidR="009A551C" w:rsidRPr="00F04004" w:rsidRDefault="009A551C" w:rsidP="009A551C">
      <w:pPr>
        <w:pStyle w:val="NormalWeb"/>
        <w:numPr>
          <w:ilvl w:val="0"/>
          <w:numId w:val="4"/>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Ovid Medline: 6 new</w:t>
      </w:r>
    </w:p>
    <w:p w14:paraId="25C9B01A" w14:textId="77777777" w:rsidR="009A551C" w:rsidRPr="00F04004" w:rsidRDefault="009A551C" w:rsidP="009A551C">
      <w:pPr>
        <w:pStyle w:val="NormalWeb"/>
        <w:numPr>
          <w:ilvl w:val="0"/>
          <w:numId w:val="4"/>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Embase: 10 new</w:t>
      </w:r>
    </w:p>
    <w:p w14:paraId="4575A971" w14:textId="77777777" w:rsidR="009A551C" w:rsidRPr="00F04004" w:rsidRDefault="009A551C" w:rsidP="009A551C">
      <w:pPr>
        <w:pStyle w:val="NormalWeb"/>
        <w:numPr>
          <w:ilvl w:val="0"/>
          <w:numId w:val="4"/>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Scopus: 12 new</w:t>
      </w:r>
    </w:p>
    <w:p w14:paraId="4DF21F47" w14:textId="77777777" w:rsidR="009A551C" w:rsidRPr="00F04004" w:rsidRDefault="009A551C" w:rsidP="009A551C">
      <w:pPr>
        <w:pStyle w:val="NormalWeb"/>
        <w:numPr>
          <w:ilvl w:val="0"/>
          <w:numId w:val="4"/>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Web of Science Core Collection: 3 new</w:t>
      </w:r>
    </w:p>
    <w:p w14:paraId="5CA6CEB8" w14:textId="77777777" w:rsidR="009A551C" w:rsidRPr="00F04004" w:rsidRDefault="009A551C" w:rsidP="009A551C">
      <w:pPr>
        <w:pStyle w:val="NormalWeb"/>
        <w:numPr>
          <w:ilvl w:val="0"/>
          <w:numId w:val="4"/>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CINAHL: 0 new  </w:t>
      </w:r>
    </w:p>
    <w:p w14:paraId="06554037" w14:textId="77777777" w:rsidR="009A551C" w:rsidRPr="00F04004" w:rsidRDefault="009A551C" w:rsidP="009A551C">
      <w:pPr>
        <w:pStyle w:val="NormalWeb"/>
        <w:numPr>
          <w:ilvl w:val="0"/>
          <w:numId w:val="4"/>
        </w:numPr>
        <w:spacing w:before="0" w:beforeAutospacing="0" w:after="0" w:afterAutospacing="0"/>
        <w:textAlignment w:val="baseline"/>
        <w:rPr>
          <w:rFonts w:asciiTheme="minorHAnsi" w:hAnsiTheme="minorHAnsi" w:cstheme="minorHAnsi"/>
          <w:color w:val="000000"/>
        </w:rPr>
      </w:pPr>
      <w:r w:rsidRPr="00F04004">
        <w:rPr>
          <w:rFonts w:asciiTheme="minorHAnsi" w:hAnsiTheme="minorHAnsi" w:cstheme="minorHAnsi"/>
          <w:color w:val="000000"/>
        </w:rPr>
        <w:t>Clinical Trials: 0 new</w:t>
      </w:r>
    </w:p>
    <w:p w14:paraId="0F8D2984" w14:textId="77777777" w:rsidR="009A551C" w:rsidRDefault="009A551C" w:rsidP="009A551C">
      <w:pPr>
        <w:rPr>
          <w:rFonts w:asciiTheme="minorHAnsi" w:eastAsiaTheme="minorEastAsia" w:hAnsiTheme="minorHAnsi" w:cstheme="minorBidi"/>
          <w:b/>
          <w:bCs/>
          <w:color w:val="000000" w:themeColor="text1"/>
        </w:rPr>
      </w:pPr>
    </w:p>
    <w:p w14:paraId="357E74E3" w14:textId="77777777" w:rsidR="009A551C" w:rsidRDefault="009A551C" w:rsidP="009A551C">
      <w:pPr>
        <w:rPr>
          <w:rFonts w:asciiTheme="minorHAnsi" w:eastAsiaTheme="minorEastAsia" w:hAnsiTheme="minorHAnsi" w:cstheme="minorBidi"/>
          <w:b/>
          <w:bCs/>
          <w:color w:val="000000" w:themeColor="text1"/>
        </w:rPr>
      </w:pPr>
    </w:p>
    <w:p w14:paraId="4F56EA54" w14:textId="77777777" w:rsidR="009A551C" w:rsidRDefault="009A551C" w:rsidP="009A551C">
      <w:pPr>
        <w:rPr>
          <w:rFonts w:asciiTheme="minorHAnsi" w:eastAsiaTheme="minorEastAsia" w:hAnsiTheme="minorHAnsi" w:cstheme="minorBidi"/>
          <w:b/>
          <w:bCs/>
          <w:color w:val="000000" w:themeColor="text1"/>
        </w:rPr>
      </w:pPr>
    </w:p>
    <w:p w14:paraId="54686564" w14:textId="77777777" w:rsidR="009A551C" w:rsidRDefault="009A551C" w:rsidP="009A551C">
      <w:pPr>
        <w:rPr>
          <w:rFonts w:asciiTheme="minorHAnsi" w:eastAsiaTheme="minorEastAsia" w:hAnsiTheme="minorHAnsi" w:cstheme="minorBidi"/>
          <w:b/>
          <w:bCs/>
          <w:color w:val="000000" w:themeColor="text1"/>
        </w:rPr>
      </w:pPr>
    </w:p>
    <w:p w14:paraId="4406951B" w14:textId="77777777" w:rsidR="009A551C" w:rsidRDefault="009A551C" w:rsidP="009A551C">
      <w:pPr>
        <w:rPr>
          <w:rFonts w:asciiTheme="minorHAnsi" w:eastAsiaTheme="minorEastAsia" w:hAnsiTheme="minorHAnsi" w:cstheme="minorBidi"/>
          <w:b/>
          <w:bCs/>
          <w:color w:val="000000" w:themeColor="text1"/>
        </w:rPr>
      </w:pPr>
      <w:r>
        <w:rPr>
          <w:rFonts w:asciiTheme="minorHAnsi" w:eastAsiaTheme="minorEastAsia" w:hAnsiTheme="minorHAnsi" w:cstheme="minorBidi"/>
          <w:b/>
          <w:bCs/>
          <w:color w:val="000000" w:themeColor="text1"/>
        </w:rPr>
        <w:br w:type="page"/>
      </w:r>
    </w:p>
    <w:p w14:paraId="4B92F63D" w14:textId="77777777" w:rsidR="009A551C" w:rsidRDefault="009A551C" w:rsidP="009A551C">
      <w:pPr>
        <w:rPr>
          <w:rFonts w:asciiTheme="minorHAnsi" w:eastAsiaTheme="minorEastAsia" w:hAnsiTheme="minorHAnsi" w:cstheme="minorBidi"/>
          <w:b/>
          <w:bCs/>
          <w:color w:val="000000" w:themeColor="text1"/>
        </w:rPr>
      </w:pPr>
      <w:r>
        <w:rPr>
          <w:rFonts w:asciiTheme="minorHAnsi" w:eastAsiaTheme="minorEastAsia" w:hAnsiTheme="minorHAnsi" w:cstheme="minorBidi"/>
          <w:b/>
          <w:bCs/>
          <w:color w:val="000000" w:themeColor="text1"/>
        </w:rPr>
        <w:lastRenderedPageBreak/>
        <w:t xml:space="preserve">Supplement Methods 3. Potential CAUTI Definitions Outlined in Protocol </w:t>
      </w:r>
      <w:r w:rsidRPr="002C3F38">
        <w:rPr>
          <w:rFonts w:asciiTheme="minorHAnsi" w:eastAsiaTheme="minorEastAsia" w:hAnsiTheme="minorHAnsi" w:cstheme="minorBidi"/>
          <w:b/>
          <w:bCs/>
          <w:i/>
          <w:iCs/>
          <w:color w:val="000000" w:themeColor="text1"/>
        </w:rPr>
        <w:t>A Priori</w:t>
      </w:r>
    </w:p>
    <w:p w14:paraId="5FFD5C4C" w14:textId="77777777" w:rsidR="009A551C" w:rsidRDefault="009A551C" w:rsidP="009A551C">
      <w:pPr>
        <w:rPr>
          <w:rFonts w:asciiTheme="minorHAnsi" w:eastAsiaTheme="minorEastAsia" w:hAnsiTheme="minorHAnsi" w:cstheme="minorBidi"/>
        </w:rPr>
      </w:pPr>
    </w:p>
    <w:p w14:paraId="15CABD28" w14:textId="77777777" w:rsidR="009A551C" w:rsidRDefault="009A551C" w:rsidP="009A551C">
      <w:pPr>
        <w:pStyle w:val="ListParagraph"/>
        <w:numPr>
          <w:ilvl w:val="0"/>
          <w:numId w:val="1"/>
        </w:numPr>
        <w:rPr>
          <w:rFonts w:asciiTheme="minorHAnsi" w:eastAsiaTheme="minorEastAsia" w:hAnsiTheme="minorHAnsi" w:cstheme="minorBidi"/>
          <w:color w:val="000000" w:themeColor="text1"/>
        </w:rPr>
      </w:pPr>
      <w:r w:rsidRPr="767D23A5">
        <w:rPr>
          <w:rFonts w:ascii="Calibri" w:eastAsia="Calibri" w:hAnsi="Calibri" w:cs="Calibri"/>
          <w:color w:val="000000" w:themeColor="text1"/>
        </w:rPr>
        <w:t>Catheter-Associated Urinary Tract Infection (CAUTI)</w:t>
      </w:r>
    </w:p>
    <w:p w14:paraId="1DC77070" w14:textId="77777777" w:rsidR="009A551C" w:rsidRDefault="009A551C" w:rsidP="009A551C">
      <w:pPr>
        <w:ind w:left="1440"/>
        <w:rPr>
          <w:rFonts w:ascii="Calibri" w:eastAsia="Calibri" w:hAnsi="Calibri" w:cs="Calibri"/>
          <w:color w:val="000000" w:themeColor="text1"/>
        </w:rPr>
      </w:pPr>
    </w:p>
    <w:p w14:paraId="0731486A" w14:textId="77777777" w:rsidR="009A551C" w:rsidRDefault="009A551C" w:rsidP="009A551C">
      <w:pPr>
        <w:ind w:left="720"/>
        <w:rPr>
          <w:rFonts w:ascii="Calibri" w:eastAsia="Calibri" w:hAnsi="Calibri" w:cs="Calibri"/>
          <w:color w:val="000000" w:themeColor="text1"/>
        </w:rPr>
      </w:pPr>
      <w:r w:rsidRPr="75566743">
        <w:rPr>
          <w:rFonts w:ascii="Calibri" w:eastAsia="Calibri" w:hAnsi="Calibri" w:cs="Calibri"/>
          <w:color w:val="000000" w:themeColor="text1"/>
        </w:rPr>
        <w:t>We anticipate that the most common CAUTI definition reported will be as defined by the National Healthcare Safety Network (NHSN) for public reporting of CAUTI events for comparing hospital performance. The details of the NHSN CAUTI definition have varied over the years, but we anticipate studies regarding this recently developed device will likely use definitions very similar to the current NHSN CAUTI definition (</w:t>
      </w:r>
      <w:hyperlink r:id="rId14">
        <w:r w:rsidRPr="75566743">
          <w:rPr>
            <w:rStyle w:val="Hyperlink"/>
            <w:rFonts w:ascii="Calibri" w:eastAsia="Calibri" w:hAnsi="Calibri" w:cs="Calibri"/>
          </w:rPr>
          <w:t>https://www.cdc.gov/hai/ca_uti/uti.html</w:t>
        </w:r>
      </w:hyperlink>
      <w:r w:rsidRPr="75566743">
        <w:rPr>
          <w:rFonts w:ascii="Calibri" w:eastAsia="Calibri" w:hAnsi="Calibri" w:cs="Calibri"/>
          <w:color w:val="000000" w:themeColor="text1"/>
        </w:rPr>
        <w:t xml:space="preserve">), which applies only to symptomatic urinary tract infections that occur after the placement of indwelling urinary catheters (i.e., internal catheters). Indwelling urinary catheters are the </w:t>
      </w:r>
      <w:proofErr w:type="gramStart"/>
      <w:r w:rsidRPr="75566743">
        <w:rPr>
          <w:rFonts w:ascii="Calibri" w:eastAsia="Calibri" w:hAnsi="Calibri" w:cs="Calibri"/>
          <w:color w:val="000000" w:themeColor="text1"/>
        </w:rPr>
        <w:t>most commonly used</w:t>
      </w:r>
      <w:proofErr w:type="gramEnd"/>
      <w:r w:rsidRPr="75566743">
        <w:rPr>
          <w:rFonts w:ascii="Calibri" w:eastAsia="Calibri" w:hAnsi="Calibri" w:cs="Calibri"/>
          <w:color w:val="000000" w:themeColor="text1"/>
        </w:rPr>
        <w:t xml:space="preserve"> urinary catheters for which the newer external urinary wicking devices are an option to be used as an alternative when clinically appropriate. In our review of studies of the external urinary wicking devices, we anticipate that many studies will report NHSN CAUTIs in an overall patient population, comparing rates when the external device is available as an alternative as it is impossible, by definition, for an NHSN CAUTI to develop in a patient from the use of an external urinary wicking device as the current NHSN definition only applies to the standard indwelling (internal, inserted into the bladder trans</w:t>
      </w:r>
      <w:r>
        <w:rPr>
          <w:rFonts w:ascii="Calibri" w:eastAsia="Calibri" w:hAnsi="Calibri" w:cs="Calibri"/>
          <w:color w:val="000000" w:themeColor="text1"/>
        </w:rPr>
        <w:t>-</w:t>
      </w:r>
      <w:proofErr w:type="spellStart"/>
      <w:r w:rsidRPr="75566743">
        <w:rPr>
          <w:rFonts w:ascii="Calibri" w:eastAsia="Calibri" w:hAnsi="Calibri" w:cs="Calibri"/>
          <w:color w:val="000000" w:themeColor="text1"/>
        </w:rPr>
        <w:t>urethrally</w:t>
      </w:r>
      <w:proofErr w:type="spellEnd"/>
      <w:r w:rsidRPr="75566743">
        <w:rPr>
          <w:rFonts w:ascii="Calibri" w:eastAsia="Calibri" w:hAnsi="Calibri" w:cs="Calibri"/>
          <w:color w:val="000000" w:themeColor="text1"/>
        </w:rPr>
        <w:t>) urinary catheter.</w:t>
      </w:r>
      <w:r>
        <w:rPr>
          <w:rFonts w:ascii="Calibri" w:eastAsia="Calibri" w:hAnsi="Calibri" w:cs="Calibri"/>
          <w:color w:val="000000" w:themeColor="text1"/>
        </w:rPr>
        <w:t xml:space="preserve">  </w:t>
      </w:r>
      <w:r w:rsidRPr="75566743">
        <w:rPr>
          <w:rFonts w:ascii="Calibri" w:eastAsia="Calibri" w:hAnsi="Calibri" w:cs="Calibri"/>
          <w:color w:val="000000" w:themeColor="text1"/>
        </w:rPr>
        <w:t>It is also feasible that some studies will use or apply a different CAUTI definition, such as CAUTI diagnosed clinically and treated with antibiotics (which is distinct from the NHSN CAUTI definition, which is defined only by timing of hospital admission, indwelling catheter placement and removal, symptoms, and specific urine culture results without respect to antibiotic use.</w:t>
      </w:r>
    </w:p>
    <w:p w14:paraId="08B3C82D" w14:textId="77777777" w:rsidR="009A551C" w:rsidRDefault="009A551C" w:rsidP="009A551C">
      <w:pPr>
        <w:ind w:left="720"/>
        <w:rPr>
          <w:rFonts w:ascii="Calibri" w:eastAsia="Calibri" w:hAnsi="Calibri" w:cs="Calibri"/>
          <w:color w:val="000000" w:themeColor="text1"/>
        </w:rPr>
      </w:pPr>
    </w:p>
    <w:p w14:paraId="74132CA1" w14:textId="77777777" w:rsidR="009A551C" w:rsidRDefault="009A551C" w:rsidP="009A551C">
      <w:pPr>
        <w:pStyle w:val="ListParagraph"/>
        <w:numPr>
          <w:ilvl w:val="0"/>
          <w:numId w:val="1"/>
        </w:numPr>
        <w:rPr>
          <w:rFonts w:asciiTheme="minorHAnsi" w:eastAsiaTheme="minorEastAsia" w:hAnsiTheme="minorHAnsi" w:cstheme="minorBidi"/>
          <w:color w:val="000000" w:themeColor="text1"/>
        </w:rPr>
      </w:pPr>
      <w:r w:rsidRPr="767D23A5">
        <w:rPr>
          <w:rFonts w:ascii="Calibri" w:eastAsia="Calibri" w:hAnsi="Calibri" w:cs="Calibri"/>
          <w:color w:val="000000" w:themeColor="text1"/>
        </w:rPr>
        <w:t xml:space="preserve">Urinary tract infection that is not associated with an indwelling urinary </w:t>
      </w:r>
      <w:proofErr w:type="gramStart"/>
      <w:r w:rsidRPr="767D23A5">
        <w:rPr>
          <w:rFonts w:ascii="Calibri" w:eastAsia="Calibri" w:hAnsi="Calibri" w:cs="Calibri"/>
          <w:color w:val="000000" w:themeColor="text1"/>
        </w:rPr>
        <w:t>catheter</w:t>
      </w:r>
      <w:proofErr w:type="gramEnd"/>
    </w:p>
    <w:p w14:paraId="1EA404DE" w14:textId="77777777" w:rsidR="009A551C" w:rsidRDefault="009A551C" w:rsidP="009A551C">
      <w:pPr>
        <w:ind w:left="720"/>
        <w:rPr>
          <w:rFonts w:ascii="Calibri" w:eastAsia="Calibri" w:hAnsi="Calibri" w:cs="Calibri"/>
          <w:color w:val="000000" w:themeColor="text1"/>
        </w:rPr>
      </w:pPr>
    </w:p>
    <w:p w14:paraId="155B6D2D" w14:textId="77777777" w:rsidR="009A551C" w:rsidRDefault="009A551C" w:rsidP="009A551C">
      <w:pPr>
        <w:ind w:left="720"/>
        <w:rPr>
          <w:rFonts w:ascii="Calibri" w:eastAsia="Calibri" w:hAnsi="Calibri" w:cs="Calibri"/>
          <w:color w:val="000000" w:themeColor="text1"/>
        </w:rPr>
      </w:pPr>
      <w:r w:rsidRPr="75566743">
        <w:rPr>
          <w:rFonts w:ascii="Calibri" w:eastAsia="Calibri" w:hAnsi="Calibri" w:cs="Calibri"/>
          <w:color w:val="000000" w:themeColor="text1"/>
        </w:rPr>
        <w:t xml:space="preserve">We anticipate some studies may provide specific definitions such as external catheter-associated UTI, or simply a UTI not associated with an indwelling urinary catheter. As a new device, the infection-related outcomes are still evolving in the literature. </w:t>
      </w:r>
    </w:p>
    <w:p w14:paraId="6F78177C" w14:textId="77777777" w:rsidR="009A551C" w:rsidRDefault="009A551C" w:rsidP="009A551C">
      <w:pPr>
        <w:ind w:left="1440"/>
        <w:rPr>
          <w:rFonts w:ascii="Calibri" w:eastAsia="Calibri" w:hAnsi="Calibri" w:cs="Calibri"/>
          <w:color w:val="000000" w:themeColor="text1"/>
        </w:rPr>
      </w:pPr>
    </w:p>
    <w:p w14:paraId="6D29DC77" w14:textId="77777777" w:rsidR="009A551C" w:rsidRPr="00F42504" w:rsidRDefault="009A551C" w:rsidP="009A551C">
      <w:pPr>
        <w:pStyle w:val="ListParagraph"/>
        <w:numPr>
          <w:ilvl w:val="0"/>
          <w:numId w:val="1"/>
        </w:numPr>
        <w:rPr>
          <w:rFonts w:asciiTheme="minorHAnsi" w:eastAsiaTheme="minorEastAsia" w:hAnsiTheme="minorHAnsi" w:cstheme="minorBidi"/>
          <w:color w:val="000000" w:themeColor="text1"/>
        </w:rPr>
      </w:pPr>
      <w:r w:rsidRPr="767D23A5">
        <w:rPr>
          <w:rFonts w:ascii="Calibri" w:eastAsia="Calibri" w:hAnsi="Calibri" w:cs="Calibri"/>
          <w:color w:val="000000" w:themeColor="text1"/>
        </w:rPr>
        <w:t>Bacteriuria – defined as a positive culture of bacteria in urine (with or without symptoms of UTI)</w:t>
      </w:r>
    </w:p>
    <w:p w14:paraId="79FBBB23" w14:textId="77777777" w:rsidR="009A551C" w:rsidRDefault="009A551C" w:rsidP="009A551C">
      <w:pPr>
        <w:pStyle w:val="ListParagraph"/>
        <w:rPr>
          <w:rFonts w:asciiTheme="minorHAnsi" w:eastAsiaTheme="minorEastAsia" w:hAnsiTheme="minorHAnsi" w:cstheme="minorBidi"/>
          <w:color w:val="000000" w:themeColor="text1"/>
        </w:rPr>
      </w:pPr>
    </w:p>
    <w:p w14:paraId="49471BEF" w14:textId="77777777" w:rsidR="009A551C" w:rsidRPr="00F42504" w:rsidRDefault="009A551C" w:rsidP="009A551C">
      <w:pPr>
        <w:pStyle w:val="ListParagraph"/>
        <w:numPr>
          <w:ilvl w:val="0"/>
          <w:numId w:val="1"/>
        </w:numPr>
        <w:rPr>
          <w:rFonts w:asciiTheme="minorHAnsi" w:eastAsiaTheme="minorEastAsia" w:hAnsiTheme="minorHAnsi" w:cstheme="minorBidi"/>
          <w:color w:val="000000" w:themeColor="text1"/>
        </w:rPr>
      </w:pPr>
      <w:r w:rsidRPr="767D23A5">
        <w:rPr>
          <w:rFonts w:ascii="Calibri" w:eastAsia="Calibri" w:hAnsi="Calibri" w:cs="Calibri"/>
          <w:color w:val="000000" w:themeColor="text1"/>
        </w:rPr>
        <w:t>Asymptomatic bacteriuria – positive culture or bacteria in urine without symptoms</w:t>
      </w:r>
    </w:p>
    <w:p w14:paraId="48078128" w14:textId="77777777" w:rsidR="009A551C" w:rsidRDefault="009A551C" w:rsidP="009A551C">
      <w:pPr>
        <w:pStyle w:val="ListParagraph"/>
        <w:rPr>
          <w:rFonts w:asciiTheme="minorHAnsi" w:eastAsiaTheme="minorEastAsia" w:hAnsiTheme="minorHAnsi" w:cstheme="minorBidi"/>
          <w:color w:val="000000" w:themeColor="text1"/>
        </w:rPr>
      </w:pPr>
    </w:p>
    <w:p w14:paraId="62F2B37F" w14:textId="77777777" w:rsidR="009A551C" w:rsidRPr="00097394" w:rsidRDefault="009A551C" w:rsidP="009A551C">
      <w:pPr>
        <w:pStyle w:val="ListParagraph"/>
        <w:numPr>
          <w:ilvl w:val="0"/>
          <w:numId w:val="1"/>
        </w:numPr>
        <w:rPr>
          <w:rFonts w:asciiTheme="minorHAnsi" w:eastAsiaTheme="minorEastAsia" w:hAnsiTheme="minorHAnsi" w:cstheme="minorBidi"/>
          <w:color w:val="000000" w:themeColor="text1"/>
        </w:rPr>
      </w:pPr>
      <w:r w:rsidRPr="767D23A5">
        <w:rPr>
          <w:rFonts w:ascii="Calibri" w:eastAsia="Calibri" w:hAnsi="Calibri" w:cs="Calibri"/>
          <w:color w:val="000000" w:themeColor="text1"/>
        </w:rPr>
        <w:t xml:space="preserve">Bacteriuria treated with </w:t>
      </w:r>
      <w:proofErr w:type="gramStart"/>
      <w:r w:rsidRPr="767D23A5">
        <w:rPr>
          <w:rFonts w:ascii="Calibri" w:eastAsia="Calibri" w:hAnsi="Calibri" w:cs="Calibri"/>
          <w:color w:val="000000" w:themeColor="text1"/>
        </w:rPr>
        <w:t>antibiotics</w:t>
      </w:r>
      <w:proofErr w:type="gramEnd"/>
    </w:p>
    <w:p w14:paraId="13DCF26B" w14:textId="77777777" w:rsidR="009A551C" w:rsidRDefault="009A551C" w:rsidP="009A551C">
      <w:pPr>
        <w:rPr>
          <w:rFonts w:asciiTheme="minorHAnsi" w:eastAsiaTheme="minorEastAsia" w:hAnsiTheme="minorHAnsi" w:cstheme="minorBidi"/>
          <w:b/>
          <w:bCs/>
          <w:sz w:val="28"/>
          <w:szCs w:val="28"/>
        </w:rPr>
        <w:sectPr w:rsidR="009A551C" w:rsidSect="0091766C">
          <w:pgSz w:w="15840" w:h="12240" w:orient="landscape"/>
          <w:pgMar w:top="1440" w:right="1440" w:bottom="1440" w:left="1440" w:header="720" w:footer="720" w:gutter="0"/>
          <w:cols w:space="720"/>
          <w:titlePg/>
          <w:docGrid w:linePitch="360"/>
        </w:sectPr>
      </w:pPr>
    </w:p>
    <w:tbl>
      <w:tblPr>
        <w:tblW w:w="11700" w:type="dxa"/>
        <w:tblLayout w:type="fixed"/>
        <w:tblLook w:val="06A0" w:firstRow="1" w:lastRow="0" w:firstColumn="1" w:lastColumn="0" w:noHBand="1" w:noVBand="1"/>
      </w:tblPr>
      <w:tblGrid>
        <w:gridCol w:w="1170"/>
        <w:gridCol w:w="1170"/>
        <w:gridCol w:w="2160"/>
        <w:gridCol w:w="1260"/>
        <w:gridCol w:w="990"/>
        <w:gridCol w:w="900"/>
        <w:gridCol w:w="1170"/>
        <w:gridCol w:w="2880"/>
      </w:tblGrid>
      <w:tr w:rsidR="009A551C" w14:paraId="01762964" w14:textId="77777777" w:rsidTr="0020760E">
        <w:trPr>
          <w:trHeight w:val="75"/>
        </w:trPr>
        <w:tc>
          <w:tcPr>
            <w:tcW w:w="11700" w:type="dxa"/>
            <w:gridSpan w:val="8"/>
            <w:tcBorders>
              <w:top w:val="single" w:sz="8" w:space="0" w:color="auto"/>
              <w:left w:val="nil"/>
              <w:bottom w:val="single" w:sz="8" w:space="0" w:color="auto"/>
              <w:right w:val="nil"/>
            </w:tcBorders>
            <w:shd w:val="clear" w:color="auto" w:fill="B4C6E7" w:themeFill="accent1" w:themeFillTint="66"/>
          </w:tcPr>
          <w:p w14:paraId="1E4CC033" w14:textId="77777777" w:rsidR="009A551C" w:rsidRPr="00925305" w:rsidRDefault="009A551C" w:rsidP="0020760E">
            <w:pPr>
              <w:rPr>
                <w:highlight w:val="yellow"/>
              </w:rPr>
            </w:pPr>
            <w:r>
              <w:rPr>
                <w:rFonts w:ascii="Calibri" w:eastAsia="Calibri" w:hAnsi="Calibri" w:cs="Calibri"/>
                <w:b/>
                <w:bCs/>
                <w:sz w:val="20"/>
                <w:szCs w:val="20"/>
              </w:rPr>
              <w:lastRenderedPageBreak/>
              <w:t xml:space="preserve">Supplement </w:t>
            </w:r>
            <w:r w:rsidRPr="0021434B">
              <w:rPr>
                <w:rFonts w:ascii="Calibri" w:eastAsia="Calibri" w:hAnsi="Calibri" w:cs="Calibri"/>
                <w:b/>
                <w:bCs/>
                <w:sz w:val="20"/>
                <w:szCs w:val="20"/>
              </w:rPr>
              <w:t xml:space="preserve">Table </w:t>
            </w:r>
            <w:r>
              <w:rPr>
                <w:rFonts w:ascii="Calibri" w:eastAsia="Calibri" w:hAnsi="Calibri" w:cs="Calibri"/>
                <w:b/>
                <w:bCs/>
                <w:sz w:val="20"/>
                <w:szCs w:val="20"/>
              </w:rPr>
              <w:t>1</w:t>
            </w:r>
            <w:r w:rsidRPr="0021434B">
              <w:rPr>
                <w:rFonts w:ascii="Calibri" w:eastAsia="Calibri" w:hAnsi="Calibri" w:cs="Calibri"/>
                <w:b/>
                <w:bCs/>
                <w:sz w:val="20"/>
                <w:szCs w:val="20"/>
              </w:rPr>
              <w:t>: Detailed summary of outcomes reported in peer-reviewed published manuscripts included in meta-analyses</w:t>
            </w:r>
            <w:r w:rsidRPr="0021434B">
              <w:rPr>
                <w:rFonts w:ascii="Calibri" w:eastAsia="Calibri" w:hAnsi="Calibri" w:cs="Calibri"/>
                <w:sz w:val="20"/>
                <w:szCs w:val="20"/>
              </w:rPr>
              <w:t xml:space="preserve"> </w:t>
            </w:r>
          </w:p>
        </w:tc>
      </w:tr>
      <w:tr w:rsidR="009A551C" w14:paraId="7182B844" w14:textId="77777777" w:rsidTr="0020760E">
        <w:trPr>
          <w:trHeight w:val="90"/>
        </w:trPr>
        <w:tc>
          <w:tcPr>
            <w:tcW w:w="1170" w:type="dxa"/>
            <w:tcBorders>
              <w:top w:val="single" w:sz="8" w:space="0" w:color="auto"/>
              <w:left w:val="nil"/>
              <w:bottom w:val="single" w:sz="8" w:space="0" w:color="auto"/>
              <w:right w:val="single" w:sz="8" w:space="0" w:color="auto"/>
            </w:tcBorders>
            <w:shd w:val="clear" w:color="auto" w:fill="D9E2F3" w:themeFill="accent1" w:themeFillTint="33"/>
          </w:tcPr>
          <w:p w14:paraId="2D1E9208" w14:textId="77777777" w:rsidR="009A551C" w:rsidRDefault="009A551C" w:rsidP="0020760E">
            <w:r w:rsidRPr="7A3F8B9D">
              <w:rPr>
                <w:rFonts w:ascii="Calibri" w:eastAsia="Calibri" w:hAnsi="Calibri" w:cs="Calibri"/>
                <w:sz w:val="20"/>
                <w:szCs w:val="20"/>
              </w:rPr>
              <w:t xml:space="preserve">  </w:t>
            </w:r>
          </w:p>
        </w:tc>
        <w:tc>
          <w:tcPr>
            <w:tcW w:w="7650" w:type="dxa"/>
            <w:gridSpan w:val="6"/>
            <w:tcBorders>
              <w:top w:val="nil"/>
              <w:left w:val="single" w:sz="8" w:space="0" w:color="auto"/>
              <w:bottom w:val="single" w:sz="8" w:space="0" w:color="auto"/>
              <w:right w:val="single" w:sz="8" w:space="0" w:color="auto"/>
            </w:tcBorders>
            <w:shd w:val="clear" w:color="auto" w:fill="D9E2F3" w:themeFill="accent1" w:themeFillTint="33"/>
          </w:tcPr>
          <w:p w14:paraId="08D5194C" w14:textId="77777777" w:rsidR="009A551C" w:rsidRDefault="009A551C" w:rsidP="0020760E">
            <w:pPr>
              <w:jc w:val="center"/>
            </w:pPr>
            <w:r w:rsidRPr="7A3F8B9D">
              <w:rPr>
                <w:rFonts w:ascii="Calibri" w:eastAsia="Calibri" w:hAnsi="Calibri" w:cs="Calibri"/>
                <w:b/>
                <w:bCs/>
                <w:sz w:val="20"/>
                <w:szCs w:val="20"/>
              </w:rPr>
              <w:t>UTI-Related Outcomes</w:t>
            </w:r>
          </w:p>
        </w:tc>
        <w:tc>
          <w:tcPr>
            <w:tcW w:w="2880" w:type="dxa"/>
            <w:tcBorders>
              <w:top w:val="nil"/>
              <w:left w:val="nil"/>
              <w:bottom w:val="single" w:sz="8" w:space="0" w:color="auto"/>
              <w:right w:val="nil"/>
            </w:tcBorders>
            <w:shd w:val="clear" w:color="auto" w:fill="D9E2F3" w:themeFill="accent1" w:themeFillTint="33"/>
          </w:tcPr>
          <w:p w14:paraId="72383629" w14:textId="77777777" w:rsidR="009A551C" w:rsidRDefault="009A551C" w:rsidP="0020760E">
            <w:pPr>
              <w:jc w:val="center"/>
            </w:pPr>
            <w:r w:rsidRPr="7A3F8B9D">
              <w:rPr>
                <w:rFonts w:ascii="Calibri" w:eastAsia="Calibri" w:hAnsi="Calibri" w:cs="Calibri"/>
                <w:b/>
                <w:bCs/>
                <w:sz w:val="20"/>
                <w:szCs w:val="20"/>
              </w:rPr>
              <w:t>IUC Utilization Outcomes</w:t>
            </w:r>
          </w:p>
        </w:tc>
      </w:tr>
      <w:tr w:rsidR="009A551C" w14:paraId="76AB8AE1" w14:textId="77777777" w:rsidTr="0020760E">
        <w:trPr>
          <w:trHeight w:val="660"/>
        </w:trPr>
        <w:tc>
          <w:tcPr>
            <w:tcW w:w="1170" w:type="dxa"/>
            <w:tcBorders>
              <w:top w:val="single" w:sz="8" w:space="0" w:color="auto"/>
              <w:left w:val="nil"/>
              <w:bottom w:val="single" w:sz="8" w:space="0" w:color="auto"/>
              <w:right w:val="single" w:sz="8" w:space="0" w:color="auto"/>
            </w:tcBorders>
            <w:shd w:val="clear" w:color="auto" w:fill="D9E2F3" w:themeFill="accent1" w:themeFillTint="33"/>
          </w:tcPr>
          <w:p w14:paraId="3EE40A8E" w14:textId="77777777" w:rsidR="009A551C" w:rsidRDefault="009A551C" w:rsidP="0020760E">
            <w:pPr>
              <w:jc w:val="center"/>
            </w:pPr>
            <w:r w:rsidRPr="7A3F8B9D">
              <w:rPr>
                <w:rFonts w:ascii="Calibri" w:eastAsia="Calibri" w:hAnsi="Calibri" w:cs="Calibri"/>
                <w:b/>
                <w:bCs/>
                <w:sz w:val="20"/>
                <w:szCs w:val="20"/>
              </w:rPr>
              <w:t>1</w:t>
            </w:r>
            <w:r w:rsidRPr="7A3F8B9D">
              <w:rPr>
                <w:rFonts w:ascii="Calibri" w:eastAsia="Calibri" w:hAnsi="Calibri" w:cs="Calibri"/>
                <w:b/>
                <w:bCs/>
                <w:sz w:val="16"/>
                <w:szCs w:val="16"/>
                <w:vertAlign w:val="superscript"/>
              </w:rPr>
              <w:t>st</w:t>
            </w:r>
            <w:r w:rsidRPr="7A3F8B9D">
              <w:rPr>
                <w:rFonts w:ascii="Calibri" w:eastAsia="Calibri" w:hAnsi="Calibri" w:cs="Calibri"/>
                <w:b/>
                <w:bCs/>
                <w:sz w:val="20"/>
                <w:szCs w:val="20"/>
              </w:rPr>
              <w:t xml:space="preserve"> Author</w:t>
            </w:r>
            <w:r>
              <w:rPr>
                <w:rFonts w:ascii="Calibri" w:eastAsia="Calibri" w:hAnsi="Calibri" w:cs="Calibri"/>
                <w:b/>
                <w:bCs/>
                <w:sz w:val="20"/>
                <w:szCs w:val="20"/>
              </w:rPr>
              <w:t xml:space="preserve">, </w:t>
            </w:r>
            <w:r w:rsidRPr="7A3F8B9D">
              <w:rPr>
                <w:rFonts w:ascii="Calibri" w:eastAsia="Calibri" w:hAnsi="Calibri" w:cs="Calibri"/>
                <w:b/>
                <w:bCs/>
                <w:sz w:val="20"/>
                <w:szCs w:val="20"/>
              </w:rPr>
              <w:t>Year</w:t>
            </w:r>
          </w:p>
        </w:tc>
        <w:tc>
          <w:tcPr>
            <w:tcW w:w="1170" w:type="dxa"/>
            <w:tcBorders>
              <w:top w:val="single" w:sz="8" w:space="0" w:color="auto"/>
              <w:left w:val="single" w:sz="8" w:space="0" w:color="auto"/>
              <w:bottom w:val="single" w:sz="8" w:space="0" w:color="auto"/>
              <w:right w:val="nil"/>
            </w:tcBorders>
            <w:shd w:val="clear" w:color="auto" w:fill="D9E2F3" w:themeFill="accent1" w:themeFillTint="33"/>
          </w:tcPr>
          <w:p w14:paraId="4D75BB2F" w14:textId="77777777" w:rsidR="009A551C" w:rsidRDefault="009A551C" w:rsidP="0020760E">
            <w:pPr>
              <w:jc w:val="center"/>
            </w:pPr>
            <w:r w:rsidRPr="7A3F8B9D">
              <w:rPr>
                <w:rFonts w:ascii="Calibri" w:eastAsia="Calibri" w:hAnsi="Calibri" w:cs="Calibri"/>
                <w:b/>
                <w:bCs/>
                <w:sz w:val="20"/>
                <w:szCs w:val="20"/>
              </w:rPr>
              <w:t>UTI per 1,000 pd</w:t>
            </w:r>
          </w:p>
        </w:tc>
        <w:tc>
          <w:tcPr>
            <w:tcW w:w="2160" w:type="dxa"/>
            <w:tcBorders>
              <w:top w:val="nil"/>
              <w:left w:val="nil"/>
              <w:bottom w:val="single" w:sz="8" w:space="0" w:color="auto"/>
              <w:right w:val="nil"/>
            </w:tcBorders>
            <w:shd w:val="clear" w:color="auto" w:fill="D9E2F3" w:themeFill="accent1" w:themeFillTint="33"/>
          </w:tcPr>
          <w:p w14:paraId="389ACC7F" w14:textId="77777777" w:rsidR="009A551C" w:rsidRDefault="009A551C" w:rsidP="0020760E">
            <w:pPr>
              <w:jc w:val="center"/>
            </w:pPr>
            <w:r w:rsidRPr="7A3F8B9D">
              <w:rPr>
                <w:rFonts w:ascii="Calibri" w:eastAsia="Calibri" w:hAnsi="Calibri" w:cs="Calibri"/>
                <w:b/>
                <w:bCs/>
                <w:sz w:val="20"/>
                <w:szCs w:val="20"/>
              </w:rPr>
              <w:t>CAUTI per 1,000 dd</w:t>
            </w:r>
          </w:p>
        </w:tc>
        <w:tc>
          <w:tcPr>
            <w:tcW w:w="1260" w:type="dxa"/>
            <w:tcBorders>
              <w:top w:val="nil"/>
              <w:left w:val="nil"/>
              <w:bottom w:val="single" w:sz="8" w:space="0" w:color="auto"/>
              <w:right w:val="nil"/>
            </w:tcBorders>
            <w:shd w:val="clear" w:color="auto" w:fill="D9E2F3" w:themeFill="accent1" w:themeFillTint="33"/>
          </w:tcPr>
          <w:p w14:paraId="25A3F67C" w14:textId="77777777" w:rsidR="009A551C" w:rsidRDefault="009A551C" w:rsidP="0020760E">
            <w:pPr>
              <w:jc w:val="center"/>
            </w:pPr>
            <w:r w:rsidRPr="7A3F8B9D">
              <w:rPr>
                <w:rFonts w:ascii="Calibri" w:eastAsia="Calibri" w:hAnsi="Calibri" w:cs="Calibri"/>
                <w:b/>
                <w:bCs/>
                <w:sz w:val="20"/>
                <w:szCs w:val="20"/>
              </w:rPr>
              <w:t>CAUTI per 1,000 pd</w:t>
            </w:r>
          </w:p>
        </w:tc>
        <w:tc>
          <w:tcPr>
            <w:tcW w:w="990" w:type="dxa"/>
            <w:tcBorders>
              <w:top w:val="nil"/>
              <w:left w:val="nil"/>
              <w:bottom w:val="single" w:sz="8" w:space="0" w:color="auto"/>
              <w:right w:val="nil"/>
            </w:tcBorders>
            <w:shd w:val="clear" w:color="auto" w:fill="D9E2F3" w:themeFill="accent1" w:themeFillTint="33"/>
          </w:tcPr>
          <w:p w14:paraId="1E33BE6D" w14:textId="77777777" w:rsidR="009A551C" w:rsidRDefault="009A551C" w:rsidP="0020760E">
            <w:pPr>
              <w:jc w:val="center"/>
            </w:pPr>
            <w:r w:rsidRPr="7A3F8B9D">
              <w:rPr>
                <w:rFonts w:ascii="Calibri" w:eastAsia="Calibri" w:hAnsi="Calibri" w:cs="Calibri"/>
                <w:b/>
                <w:bCs/>
                <w:sz w:val="20"/>
                <w:szCs w:val="20"/>
              </w:rPr>
              <w:t>FEUWD-UTI per 1,000 dd</w:t>
            </w:r>
          </w:p>
        </w:tc>
        <w:tc>
          <w:tcPr>
            <w:tcW w:w="900" w:type="dxa"/>
            <w:tcBorders>
              <w:top w:val="nil"/>
              <w:left w:val="nil"/>
              <w:bottom w:val="single" w:sz="8" w:space="0" w:color="auto"/>
              <w:right w:val="nil"/>
            </w:tcBorders>
            <w:shd w:val="clear" w:color="auto" w:fill="D9E2F3" w:themeFill="accent1" w:themeFillTint="33"/>
          </w:tcPr>
          <w:p w14:paraId="421D2B19" w14:textId="77777777" w:rsidR="009A551C" w:rsidRDefault="009A551C" w:rsidP="0020760E">
            <w:pPr>
              <w:jc w:val="center"/>
            </w:pPr>
            <w:r w:rsidRPr="7A3F8B9D">
              <w:rPr>
                <w:rFonts w:ascii="Calibri" w:eastAsia="Calibri" w:hAnsi="Calibri" w:cs="Calibri"/>
                <w:b/>
                <w:bCs/>
                <w:sz w:val="20"/>
                <w:szCs w:val="20"/>
              </w:rPr>
              <w:t>Urine Culture Orders</w:t>
            </w:r>
          </w:p>
        </w:tc>
        <w:tc>
          <w:tcPr>
            <w:tcW w:w="1170" w:type="dxa"/>
            <w:tcBorders>
              <w:top w:val="nil"/>
              <w:left w:val="nil"/>
              <w:bottom w:val="single" w:sz="8" w:space="0" w:color="auto"/>
              <w:right w:val="single" w:sz="8" w:space="0" w:color="auto"/>
            </w:tcBorders>
            <w:shd w:val="clear" w:color="auto" w:fill="D9E2F3" w:themeFill="accent1" w:themeFillTint="33"/>
          </w:tcPr>
          <w:p w14:paraId="740B2D34" w14:textId="77777777" w:rsidR="009A551C" w:rsidRDefault="009A551C" w:rsidP="0020760E">
            <w:pPr>
              <w:jc w:val="center"/>
            </w:pPr>
            <w:r w:rsidRPr="7A3F8B9D">
              <w:rPr>
                <w:rFonts w:ascii="Calibri" w:eastAsia="Calibri" w:hAnsi="Calibri" w:cs="Calibri"/>
                <w:b/>
                <w:bCs/>
                <w:sz w:val="20"/>
                <w:szCs w:val="20"/>
              </w:rPr>
              <w:t>Bacteriuria (positive cultures)</w:t>
            </w:r>
          </w:p>
        </w:tc>
        <w:tc>
          <w:tcPr>
            <w:tcW w:w="2880" w:type="dxa"/>
            <w:tcBorders>
              <w:top w:val="single" w:sz="8" w:space="0" w:color="auto"/>
              <w:left w:val="single" w:sz="8" w:space="0" w:color="auto"/>
              <w:bottom w:val="single" w:sz="8" w:space="0" w:color="auto"/>
              <w:right w:val="nil"/>
            </w:tcBorders>
            <w:shd w:val="clear" w:color="auto" w:fill="D9E2F3" w:themeFill="accent1" w:themeFillTint="33"/>
          </w:tcPr>
          <w:p w14:paraId="6BD21CE6" w14:textId="77777777" w:rsidR="009A551C" w:rsidRDefault="009A551C" w:rsidP="0020760E">
            <w:r w:rsidRPr="7A3F8B9D">
              <w:rPr>
                <w:rFonts w:ascii="Calibri" w:eastAsia="Calibri" w:hAnsi="Calibri" w:cs="Calibri"/>
                <w:sz w:val="20"/>
                <w:szCs w:val="20"/>
              </w:rPr>
              <w:t xml:space="preserve">  </w:t>
            </w:r>
          </w:p>
        </w:tc>
      </w:tr>
      <w:tr w:rsidR="009A551C" w14:paraId="709170BF" w14:textId="77777777" w:rsidTr="0020760E">
        <w:trPr>
          <w:trHeight w:val="315"/>
        </w:trPr>
        <w:tc>
          <w:tcPr>
            <w:tcW w:w="1170" w:type="dxa"/>
            <w:tcBorders>
              <w:top w:val="single" w:sz="8" w:space="0" w:color="auto"/>
              <w:left w:val="nil"/>
              <w:bottom w:val="single" w:sz="8" w:space="0" w:color="auto"/>
              <w:right w:val="single" w:sz="8" w:space="0" w:color="auto"/>
            </w:tcBorders>
          </w:tcPr>
          <w:p w14:paraId="2DFBC629" w14:textId="77777777" w:rsidR="009A551C" w:rsidRPr="7A3F8B9D" w:rsidRDefault="009A551C" w:rsidP="0020760E">
            <w:pPr>
              <w:rPr>
                <w:rFonts w:ascii="Calibri" w:eastAsia="Calibri" w:hAnsi="Calibri" w:cs="Calibri"/>
                <w:sz w:val="20"/>
                <w:szCs w:val="20"/>
              </w:rPr>
            </w:pPr>
            <w:r w:rsidRPr="00780A73">
              <w:rPr>
                <w:rFonts w:ascii="Calibri" w:eastAsia="Calibri" w:hAnsi="Calibri" w:cs="Calibri"/>
                <w:sz w:val="20"/>
                <w:szCs w:val="20"/>
              </w:rPr>
              <w:t>Beeson, 2023</w:t>
            </w:r>
          </w:p>
        </w:tc>
        <w:tc>
          <w:tcPr>
            <w:tcW w:w="1170" w:type="dxa"/>
            <w:tcBorders>
              <w:top w:val="single" w:sz="8" w:space="0" w:color="auto"/>
              <w:left w:val="single" w:sz="8" w:space="0" w:color="auto"/>
              <w:bottom w:val="single" w:sz="8" w:space="0" w:color="auto"/>
              <w:right w:val="nil"/>
            </w:tcBorders>
          </w:tcPr>
          <w:p w14:paraId="2EEDE671" w14:textId="77777777" w:rsidR="009A551C" w:rsidRPr="7A3F8B9D" w:rsidRDefault="009A551C" w:rsidP="0020760E">
            <w:pPr>
              <w:rPr>
                <w:rFonts w:ascii="Calibri" w:eastAsia="Calibri" w:hAnsi="Calibri" w:cs="Calibri"/>
                <w:sz w:val="20"/>
                <w:szCs w:val="20"/>
              </w:rPr>
            </w:pPr>
            <w:r>
              <w:rPr>
                <w:rFonts w:ascii="Calibri" w:eastAsia="Calibri" w:hAnsi="Calibri" w:cs="Calibri"/>
                <w:sz w:val="20"/>
                <w:szCs w:val="20"/>
              </w:rPr>
              <w:t>NR</w:t>
            </w:r>
          </w:p>
        </w:tc>
        <w:tc>
          <w:tcPr>
            <w:tcW w:w="2160" w:type="dxa"/>
            <w:tcBorders>
              <w:top w:val="single" w:sz="8" w:space="0" w:color="auto"/>
              <w:left w:val="nil"/>
              <w:bottom w:val="single" w:sz="8" w:space="0" w:color="auto"/>
              <w:right w:val="nil"/>
            </w:tcBorders>
          </w:tcPr>
          <w:p w14:paraId="77AE44D4" w14:textId="77777777" w:rsidR="009A551C" w:rsidRPr="0FC9DB84" w:rsidRDefault="009A551C" w:rsidP="0020760E">
            <w:pPr>
              <w:rPr>
                <w:rFonts w:ascii="Calibri" w:eastAsia="Calibri" w:hAnsi="Calibri" w:cs="Calibri"/>
                <w:sz w:val="20"/>
                <w:szCs w:val="20"/>
              </w:rPr>
            </w:pPr>
            <w:r>
              <w:rPr>
                <w:rFonts w:ascii="Calibri" w:eastAsia="Calibri" w:hAnsi="Calibri" w:cs="Calibri"/>
                <w:sz w:val="20"/>
                <w:szCs w:val="20"/>
              </w:rPr>
              <w:t>1.34</w:t>
            </w:r>
            <w:r w:rsidRPr="0FC9DB84">
              <w:rPr>
                <w:rFonts w:ascii="Calibri" w:eastAsia="Calibri" w:hAnsi="Calibri" w:cs="Calibri"/>
                <w:sz w:val="20"/>
                <w:szCs w:val="20"/>
              </w:rPr>
              <w:t>→</w:t>
            </w:r>
            <w:r>
              <w:rPr>
                <w:rFonts w:ascii="Calibri" w:eastAsia="Calibri" w:hAnsi="Calibri" w:cs="Calibri"/>
                <w:sz w:val="20"/>
                <w:szCs w:val="20"/>
                <w:vertAlign w:val="superscript"/>
              </w:rPr>
              <w:t xml:space="preserve">* </w:t>
            </w:r>
            <w:r>
              <w:rPr>
                <w:rFonts w:ascii="Calibri" w:eastAsia="Calibri" w:hAnsi="Calibri" w:cs="Calibri"/>
                <w:sz w:val="20"/>
                <w:szCs w:val="20"/>
              </w:rPr>
              <w:t>1.55 (Y</w:t>
            </w:r>
            <w:proofErr w:type="gramStart"/>
            <w:r>
              <w:rPr>
                <w:rFonts w:ascii="Calibri" w:eastAsia="Calibri" w:hAnsi="Calibri" w:cs="Calibri"/>
                <w:sz w:val="20"/>
                <w:szCs w:val="20"/>
              </w:rPr>
              <w:t>1)</w:t>
            </w:r>
            <w:r w:rsidRPr="0FC9DB84">
              <w:rPr>
                <w:rFonts w:ascii="Calibri" w:eastAsia="Calibri" w:hAnsi="Calibri" w:cs="Calibri"/>
                <w:sz w:val="20"/>
                <w:szCs w:val="20"/>
              </w:rPr>
              <w:t>→</w:t>
            </w:r>
            <w:proofErr w:type="gramEnd"/>
            <w:r>
              <w:rPr>
                <w:rFonts w:ascii="Calibri" w:eastAsia="Calibri" w:hAnsi="Calibri" w:cs="Calibri"/>
                <w:sz w:val="20"/>
                <w:szCs w:val="20"/>
              </w:rPr>
              <w:t>1.08 (Y2)</w:t>
            </w:r>
          </w:p>
        </w:tc>
        <w:tc>
          <w:tcPr>
            <w:tcW w:w="1260" w:type="dxa"/>
            <w:tcBorders>
              <w:top w:val="single" w:sz="8" w:space="0" w:color="auto"/>
              <w:left w:val="nil"/>
              <w:bottom w:val="single" w:sz="8" w:space="0" w:color="auto"/>
              <w:right w:val="nil"/>
            </w:tcBorders>
          </w:tcPr>
          <w:p w14:paraId="739379AA" w14:textId="77777777" w:rsidR="009A551C" w:rsidRPr="7A3F8B9D" w:rsidRDefault="009A551C" w:rsidP="0020760E">
            <w:pPr>
              <w:rPr>
                <w:rFonts w:ascii="Calibri" w:eastAsia="Calibri" w:hAnsi="Calibri" w:cs="Calibri"/>
                <w:sz w:val="20"/>
                <w:szCs w:val="20"/>
              </w:rPr>
            </w:pPr>
            <w:r>
              <w:rPr>
                <w:rFonts w:ascii="Calibri" w:eastAsia="Calibri" w:hAnsi="Calibri" w:cs="Calibri"/>
                <w:sz w:val="20"/>
                <w:szCs w:val="20"/>
              </w:rPr>
              <w:t>NR</w:t>
            </w:r>
          </w:p>
        </w:tc>
        <w:tc>
          <w:tcPr>
            <w:tcW w:w="990" w:type="dxa"/>
            <w:tcBorders>
              <w:top w:val="single" w:sz="8" w:space="0" w:color="auto"/>
              <w:left w:val="nil"/>
              <w:bottom w:val="single" w:sz="8" w:space="0" w:color="auto"/>
              <w:right w:val="nil"/>
            </w:tcBorders>
          </w:tcPr>
          <w:p w14:paraId="7BAF6A50" w14:textId="77777777" w:rsidR="009A551C" w:rsidRPr="7A3F8B9D" w:rsidRDefault="009A551C" w:rsidP="0020760E">
            <w:pPr>
              <w:rPr>
                <w:rFonts w:ascii="Calibri" w:eastAsia="Calibri" w:hAnsi="Calibri" w:cs="Calibri"/>
                <w:sz w:val="20"/>
                <w:szCs w:val="20"/>
              </w:rPr>
            </w:pPr>
            <w:r>
              <w:rPr>
                <w:rFonts w:ascii="Calibri" w:eastAsia="Calibri" w:hAnsi="Calibri" w:cs="Calibri"/>
                <w:sz w:val="20"/>
                <w:szCs w:val="20"/>
              </w:rPr>
              <w:t>NR</w:t>
            </w:r>
          </w:p>
        </w:tc>
        <w:tc>
          <w:tcPr>
            <w:tcW w:w="900" w:type="dxa"/>
            <w:tcBorders>
              <w:top w:val="single" w:sz="8" w:space="0" w:color="auto"/>
              <w:left w:val="nil"/>
              <w:bottom w:val="single" w:sz="8" w:space="0" w:color="auto"/>
              <w:right w:val="nil"/>
            </w:tcBorders>
          </w:tcPr>
          <w:p w14:paraId="138E6D23" w14:textId="77777777" w:rsidR="009A551C" w:rsidRPr="7A3F8B9D" w:rsidRDefault="009A551C" w:rsidP="0020760E">
            <w:pPr>
              <w:rPr>
                <w:rFonts w:ascii="Calibri" w:eastAsia="Calibri" w:hAnsi="Calibri" w:cs="Calibri"/>
                <w:sz w:val="20"/>
                <w:szCs w:val="20"/>
              </w:rPr>
            </w:pPr>
            <w:r>
              <w:rPr>
                <w:rFonts w:ascii="Calibri" w:eastAsia="Calibri" w:hAnsi="Calibri" w:cs="Calibri"/>
                <w:sz w:val="20"/>
                <w:szCs w:val="20"/>
              </w:rPr>
              <w:t>NR</w:t>
            </w:r>
          </w:p>
        </w:tc>
        <w:tc>
          <w:tcPr>
            <w:tcW w:w="1170" w:type="dxa"/>
            <w:tcBorders>
              <w:top w:val="single" w:sz="8" w:space="0" w:color="auto"/>
              <w:left w:val="nil"/>
              <w:bottom w:val="single" w:sz="8" w:space="0" w:color="auto"/>
              <w:right w:val="single" w:sz="8" w:space="0" w:color="auto"/>
            </w:tcBorders>
          </w:tcPr>
          <w:p w14:paraId="59FD84BF" w14:textId="77777777" w:rsidR="009A551C" w:rsidRPr="7A3F8B9D" w:rsidRDefault="009A551C" w:rsidP="0020760E">
            <w:pPr>
              <w:rPr>
                <w:rFonts w:ascii="Calibri" w:eastAsia="Calibri" w:hAnsi="Calibri" w:cs="Calibri"/>
                <w:sz w:val="20"/>
                <w:szCs w:val="20"/>
              </w:rPr>
            </w:pPr>
            <w:r>
              <w:rPr>
                <w:rFonts w:ascii="Calibri" w:eastAsia="Calibri" w:hAnsi="Calibri" w:cs="Calibri"/>
                <w:sz w:val="20"/>
                <w:szCs w:val="20"/>
              </w:rPr>
              <w:t>NR</w:t>
            </w:r>
          </w:p>
        </w:tc>
        <w:tc>
          <w:tcPr>
            <w:tcW w:w="2880" w:type="dxa"/>
            <w:tcBorders>
              <w:top w:val="single" w:sz="8" w:space="0" w:color="auto"/>
              <w:left w:val="single" w:sz="8" w:space="0" w:color="auto"/>
              <w:bottom w:val="single" w:sz="8" w:space="0" w:color="auto"/>
              <w:right w:val="nil"/>
            </w:tcBorders>
          </w:tcPr>
          <w:p w14:paraId="6DDA7398" w14:textId="77777777" w:rsidR="009A551C" w:rsidRPr="001E0CB0" w:rsidRDefault="009A551C" w:rsidP="0020760E">
            <w:pPr>
              <w:rPr>
                <w:rFonts w:ascii="Calibri" w:eastAsia="Calibri" w:hAnsi="Calibri" w:cs="Calibri"/>
                <w:sz w:val="20"/>
                <w:szCs w:val="20"/>
                <w:vertAlign w:val="superscript"/>
              </w:rPr>
            </w:pPr>
            <w:r>
              <w:rPr>
                <w:rFonts w:ascii="Calibri" w:eastAsia="Calibri" w:hAnsi="Calibri" w:cs="Calibri"/>
                <w:sz w:val="20"/>
                <w:szCs w:val="20"/>
              </w:rPr>
              <w:t>% pd with IUC in use: 43.9%</w:t>
            </w:r>
            <w:r w:rsidRPr="0FC9DB84">
              <w:rPr>
                <w:rFonts w:ascii="Calibri" w:eastAsia="Calibri" w:hAnsi="Calibri" w:cs="Calibri"/>
                <w:sz w:val="20"/>
                <w:szCs w:val="20"/>
              </w:rPr>
              <w:t>→</w:t>
            </w:r>
            <w:r>
              <w:rPr>
                <w:rFonts w:ascii="Calibri" w:eastAsia="Calibri" w:hAnsi="Calibri" w:cs="Calibri"/>
                <w:sz w:val="20"/>
                <w:szCs w:val="20"/>
              </w:rPr>
              <w:t>40.6% (Y</w:t>
            </w:r>
            <w:proofErr w:type="gramStart"/>
            <w:r>
              <w:rPr>
                <w:rFonts w:ascii="Calibri" w:eastAsia="Calibri" w:hAnsi="Calibri" w:cs="Calibri"/>
                <w:sz w:val="20"/>
                <w:szCs w:val="20"/>
              </w:rPr>
              <w:t>1)</w:t>
            </w:r>
            <w:r w:rsidRPr="008C084D">
              <w:rPr>
                <w:rFonts w:asciiTheme="minorHAnsi" w:eastAsiaTheme="minorHAnsi" w:hAnsiTheme="minorHAnsi" w:cstheme="minorHAnsi"/>
                <w:color w:val="3F3F3F"/>
                <w:sz w:val="20"/>
                <w:szCs w:val="20"/>
              </w:rPr>
              <w:t>†</w:t>
            </w:r>
            <w:proofErr w:type="gramEnd"/>
            <w:r w:rsidRPr="0FC9DB84">
              <w:rPr>
                <w:rFonts w:ascii="Calibri" w:eastAsia="Calibri" w:hAnsi="Calibri" w:cs="Calibri"/>
                <w:sz w:val="20"/>
                <w:szCs w:val="20"/>
              </w:rPr>
              <w:t>→</w:t>
            </w:r>
            <w:r>
              <w:rPr>
                <w:rFonts w:ascii="Calibri" w:eastAsia="Calibri" w:hAnsi="Calibri" w:cs="Calibri"/>
                <w:sz w:val="20"/>
                <w:szCs w:val="20"/>
              </w:rPr>
              <w:t>38.7% (Y2)</w:t>
            </w:r>
            <w:r w:rsidRPr="008C084D">
              <w:rPr>
                <w:rFonts w:asciiTheme="minorHAnsi" w:eastAsiaTheme="minorHAnsi" w:hAnsiTheme="minorHAnsi" w:cstheme="minorHAnsi"/>
                <w:color w:val="3F3F3F"/>
                <w:sz w:val="20"/>
                <w:szCs w:val="20"/>
              </w:rPr>
              <w:t>†</w:t>
            </w:r>
          </w:p>
        </w:tc>
      </w:tr>
      <w:tr w:rsidR="009A551C" w14:paraId="10366C17" w14:textId="77777777" w:rsidTr="0020760E">
        <w:trPr>
          <w:trHeight w:val="315"/>
        </w:trPr>
        <w:tc>
          <w:tcPr>
            <w:tcW w:w="1170" w:type="dxa"/>
            <w:tcBorders>
              <w:top w:val="single" w:sz="8" w:space="0" w:color="auto"/>
              <w:left w:val="nil"/>
              <w:bottom w:val="single" w:sz="8" w:space="0" w:color="auto"/>
              <w:right w:val="single" w:sz="8" w:space="0" w:color="auto"/>
            </w:tcBorders>
          </w:tcPr>
          <w:p w14:paraId="169F4A32" w14:textId="77777777" w:rsidR="009A551C" w:rsidRDefault="009A551C" w:rsidP="0020760E">
            <w:r w:rsidRPr="7A3F8B9D">
              <w:rPr>
                <w:rFonts w:ascii="Calibri" w:eastAsia="Calibri" w:hAnsi="Calibri" w:cs="Calibri"/>
                <w:sz w:val="20"/>
                <w:szCs w:val="20"/>
              </w:rPr>
              <w:t>Eckert</w:t>
            </w:r>
            <w:r>
              <w:rPr>
                <w:rFonts w:ascii="Calibri" w:eastAsia="Calibri" w:hAnsi="Calibri" w:cs="Calibri"/>
                <w:sz w:val="20"/>
                <w:szCs w:val="20"/>
              </w:rPr>
              <w:t xml:space="preserve">, </w:t>
            </w:r>
            <w:r w:rsidRPr="7A3F8B9D">
              <w:rPr>
                <w:rFonts w:ascii="Calibri" w:eastAsia="Calibri" w:hAnsi="Calibri" w:cs="Calibri"/>
                <w:sz w:val="20"/>
                <w:szCs w:val="20"/>
              </w:rPr>
              <w:t>2020</w:t>
            </w:r>
          </w:p>
        </w:tc>
        <w:tc>
          <w:tcPr>
            <w:tcW w:w="1170" w:type="dxa"/>
            <w:tcBorders>
              <w:top w:val="single" w:sz="8" w:space="0" w:color="auto"/>
              <w:left w:val="single" w:sz="8" w:space="0" w:color="auto"/>
              <w:bottom w:val="single" w:sz="8" w:space="0" w:color="auto"/>
              <w:right w:val="nil"/>
            </w:tcBorders>
          </w:tcPr>
          <w:p w14:paraId="77EE2EE9" w14:textId="77777777" w:rsidR="009A551C" w:rsidRDefault="009A551C" w:rsidP="0020760E">
            <w:r w:rsidRPr="7A3F8B9D">
              <w:rPr>
                <w:rFonts w:ascii="Calibri" w:eastAsia="Calibri" w:hAnsi="Calibri" w:cs="Calibri"/>
                <w:sz w:val="20"/>
                <w:szCs w:val="20"/>
              </w:rPr>
              <w:t xml:space="preserve">NR </w:t>
            </w:r>
          </w:p>
        </w:tc>
        <w:tc>
          <w:tcPr>
            <w:tcW w:w="2160" w:type="dxa"/>
            <w:tcBorders>
              <w:top w:val="single" w:sz="8" w:space="0" w:color="auto"/>
              <w:left w:val="nil"/>
              <w:bottom w:val="single" w:sz="8" w:space="0" w:color="auto"/>
              <w:right w:val="nil"/>
            </w:tcBorders>
          </w:tcPr>
          <w:p w14:paraId="078A9D2E" w14:textId="77777777" w:rsidR="009A551C" w:rsidRPr="00C86278" w:rsidRDefault="009A551C" w:rsidP="0020760E">
            <w:pPr>
              <w:rPr>
                <w:vertAlign w:val="superscript"/>
              </w:rPr>
            </w:pPr>
            <w:r w:rsidRPr="0FC9DB84">
              <w:rPr>
                <w:rFonts w:ascii="Calibri" w:eastAsia="Calibri" w:hAnsi="Calibri" w:cs="Calibri"/>
                <w:sz w:val="20"/>
                <w:szCs w:val="20"/>
              </w:rPr>
              <w:t>1.11</w:t>
            </w:r>
            <w:r>
              <w:rPr>
                <w:rFonts w:ascii="Calibri" w:eastAsia="Calibri" w:hAnsi="Calibri" w:cs="Calibri"/>
                <w:sz w:val="20"/>
                <w:szCs w:val="20"/>
                <w:vertAlign w:val="superscript"/>
              </w:rPr>
              <w:t xml:space="preserve"> </w:t>
            </w:r>
            <w:r w:rsidRPr="0FC9DB84">
              <w:rPr>
                <w:rFonts w:ascii="Calibri" w:eastAsia="Calibri" w:hAnsi="Calibri" w:cs="Calibri"/>
                <w:sz w:val="20"/>
                <w:szCs w:val="20"/>
              </w:rPr>
              <w:t>→0.00 (Y</w:t>
            </w:r>
            <w:proofErr w:type="gramStart"/>
            <w:r w:rsidRPr="0FC9DB84">
              <w:rPr>
                <w:rFonts w:ascii="Calibri" w:eastAsia="Calibri" w:hAnsi="Calibri" w:cs="Calibri"/>
                <w:sz w:val="20"/>
                <w:szCs w:val="20"/>
              </w:rPr>
              <w:t>1)</w:t>
            </w:r>
            <w:r w:rsidRPr="008C084D">
              <w:rPr>
                <w:rFonts w:asciiTheme="minorHAnsi" w:eastAsiaTheme="minorHAnsi" w:hAnsiTheme="minorHAnsi" w:cstheme="minorHAnsi"/>
                <w:color w:val="3F3F3F"/>
                <w:sz w:val="20"/>
                <w:szCs w:val="20"/>
              </w:rPr>
              <w:t>†</w:t>
            </w:r>
            <w:proofErr w:type="gramEnd"/>
            <w:r w:rsidRPr="0FC9DB84">
              <w:rPr>
                <w:rFonts w:ascii="Calibri" w:eastAsia="Calibri" w:hAnsi="Calibri" w:cs="Calibri"/>
                <w:sz w:val="20"/>
                <w:szCs w:val="20"/>
              </w:rPr>
              <w:t>→0.90 (Y2)</w:t>
            </w:r>
          </w:p>
        </w:tc>
        <w:tc>
          <w:tcPr>
            <w:tcW w:w="1260" w:type="dxa"/>
            <w:tcBorders>
              <w:top w:val="single" w:sz="8" w:space="0" w:color="auto"/>
              <w:left w:val="nil"/>
              <w:bottom w:val="single" w:sz="8" w:space="0" w:color="auto"/>
              <w:right w:val="nil"/>
            </w:tcBorders>
          </w:tcPr>
          <w:p w14:paraId="6BBC9CFD" w14:textId="77777777" w:rsidR="009A551C" w:rsidRDefault="009A551C" w:rsidP="0020760E">
            <w:r w:rsidRPr="7A3F8B9D">
              <w:rPr>
                <w:rFonts w:ascii="Calibri" w:eastAsia="Calibri" w:hAnsi="Calibri" w:cs="Calibri"/>
                <w:sz w:val="20"/>
                <w:szCs w:val="20"/>
              </w:rPr>
              <w:t xml:space="preserve">NR </w:t>
            </w:r>
          </w:p>
        </w:tc>
        <w:tc>
          <w:tcPr>
            <w:tcW w:w="990" w:type="dxa"/>
            <w:tcBorders>
              <w:top w:val="single" w:sz="8" w:space="0" w:color="auto"/>
              <w:left w:val="nil"/>
              <w:bottom w:val="single" w:sz="8" w:space="0" w:color="auto"/>
              <w:right w:val="nil"/>
            </w:tcBorders>
          </w:tcPr>
          <w:p w14:paraId="3DDF875A" w14:textId="77777777" w:rsidR="009A551C" w:rsidRDefault="009A551C" w:rsidP="0020760E">
            <w:r w:rsidRPr="7A3F8B9D">
              <w:rPr>
                <w:rFonts w:ascii="Calibri" w:eastAsia="Calibri" w:hAnsi="Calibri" w:cs="Calibri"/>
                <w:sz w:val="20"/>
                <w:szCs w:val="20"/>
              </w:rPr>
              <w:t xml:space="preserve">NR </w:t>
            </w:r>
          </w:p>
        </w:tc>
        <w:tc>
          <w:tcPr>
            <w:tcW w:w="900" w:type="dxa"/>
            <w:tcBorders>
              <w:top w:val="single" w:sz="8" w:space="0" w:color="auto"/>
              <w:left w:val="nil"/>
              <w:bottom w:val="single" w:sz="8" w:space="0" w:color="auto"/>
              <w:right w:val="nil"/>
            </w:tcBorders>
          </w:tcPr>
          <w:p w14:paraId="435861D6" w14:textId="77777777" w:rsidR="009A551C" w:rsidRDefault="009A551C" w:rsidP="0020760E">
            <w:r w:rsidRPr="7A3F8B9D">
              <w:rPr>
                <w:rFonts w:ascii="Calibri" w:eastAsia="Calibri" w:hAnsi="Calibri" w:cs="Calibri"/>
                <w:sz w:val="20"/>
                <w:szCs w:val="20"/>
              </w:rPr>
              <w:t xml:space="preserve">NR </w:t>
            </w:r>
          </w:p>
        </w:tc>
        <w:tc>
          <w:tcPr>
            <w:tcW w:w="1170" w:type="dxa"/>
            <w:tcBorders>
              <w:top w:val="single" w:sz="8" w:space="0" w:color="auto"/>
              <w:left w:val="nil"/>
              <w:bottom w:val="single" w:sz="8" w:space="0" w:color="auto"/>
              <w:right w:val="single" w:sz="8" w:space="0" w:color="auto"/>
            </w:tcBorders>
          </w:tcPr>
          <w:p w14:paraId="30AE15ED" w14:textId="77777777" w:rsidR="009A551C" w:rsidRDefault="009A551C" w:rsidP="0020760E">
            <w:r w:rsidRPr="7A3F8B9D">
              <w:rPr>
                <w:rFonts w:ascii="Calibri" w:eastAsia="Calibri" w:hAnsi="Calibri" w:cs="Calibri"/>
                <w:sz w:val="20"/>
                <w:szCs w:val="20"/>
              </w:rPr>
              <w:t xml:space="preserve">NR </w:t>
            </w:r>
          </w:p>
        </w:tc>
        <w:tc>
          <w:tcPr>
            <w:tcW w:w="2880" w:type="dxa"/>
            <w:tcBorders>
              <w:top w:val="single" w:sz="8" w:space="0" w:color="auto"/>
              <w:left w:val="single" w:sz="8" w:space="0" w:color="auto"/>
              <w:bottom w:val="single" w:sz="8" w:space="0" w:color="auto"/>
              <w:right w:val="nil"/>
            </w:tcBorders>
          </w:tcPr>
          <w:p w14:paraId="218BEE01" w14:textId="77777777" w:rsidR="009A551C" w:rsidRDefault="009A551C" w:rsidP="0020760E">
            <w:r w:rsidRPr="0FC9DB84">
              <w:rPr>
                <w:rFonts w:ascii="Calibri" w:eastAsia="Calibri" w:hAnsi="Calibri" w:cs="Calibri"/>
                <w:sz w:val="20"/>
                <w:szCs w:val="20"/>
              </w:rPr>
              <w:t>% pd with IUC in use: 31.7%→29.7% (Y</w:t>
            </w:r>
            <w:proofErr w:type="gramStart"/>
            <w:r w:rsidRPr="0FC9DB84">
              <w:rPr>
                <w:rFonts w:ascii="Calibri" w:eastAsia="Calibri" w:hAnsi="Calibri" w:cs="Calibri"/>
                <w:sz w:val="20"/>
                <w:szCs w:val="20"/>
              </w:rPr>
              <w:t>1)</w:t>
            </w:r>
            <w:r w:rsidRPr="008C084D">
              <w:rPr>
                <w:rFonts w:asciiTheme="minorHAnsi" w:eastAsiaTheme="minorHAnsi" w:hAnsiTheme="minorHAnsi" w:cstheme="minorHAnsi"/>
                <w:color w:val="3F3F3F"/>
                <w:sz w:val="20"/>
                <w:szCs w:val="20"/>
              </w:rPr>
              <w:t>†</w:t>
            </w:r>
            <w:proofErr w:type="gramEnd"/>
            <w:r w:rsidRPr="0FC9DB84">
              <w:rPr>
                <w:rFonts w:ascii="Calibri" w:eastAsia="Calibri" w:hAnsi="Calibri" w:cs="Calibri"/>
                <w:sz w:val="20"/>
                <w:szCs w:val="20"/>
              </w:rPr>
              <w:t>→26.0% (Y2)</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r>
      <w:tr w:rsidR="009A551C" w14:paraId="6D59333C" w14:textId="77777777" w:rsidTr="0020760E">
        <w:trPr>
          <w:trHeight w:val="315"/>
        </w:trPr>
        <w:tc>
          <w:tcPr>
            <w:tcW w:w="1170" w:type="dxa"/>
            <w:tcBorders>
              <w:top w:val="single" w:sz="8" w:space="0" w:color="auto"/>
              <w:left w:val="nil"/>
              <w:bottom w:val="single" w:sz="8" w:space="0" w:color="auto"/>
              <w:right w:val="single" w:sz="8" w:space="0" w:color="auto"/>
            </w:tcBorders>
          </w:tcPr>
          <w:p w14:paraId="12DD6C06" w14:textId="77777777" w:rsidR="009A551C" w:rsidRDefault="009A551C" w:rsidP="0020760E">
            <w:proofErr w:type="spellStart"/>
            <w:r w:rsidRPr="7A3F8B9D">
              <w:rPr>
                <w:rFonts w:ascii="Calibri" w:eastAsia="Calibri" w:hAnsi="Calibri" w:cs="Calibri"/>
                <w:sz w:val="20"/>
                <w:szCs w:val="20"/>
              </w:rPr>
              <w:t>Jasperse</w:t>
            </w:r>
            <w:proofErr w:type="spellEnd"/>
            <w:r>
              <w:rPr>
                <w:rFonts w:ascii="Calibri" w:eastAsia="Calibri" w:hAnsi="Calibri" w:cs="Calibri"/>
                <w:sz w:val="20"/>
                <w:szCs w:val="20"/>
              </w:rPr>
              <w:t xml:space="preserve">, </w:t>
            </w:r>
            <w:r w:rsidRPr="7A3F8B9D">
              <w:rPr>
                <w:rFonts w:ascii="Calibri" w:eastAsia="Calibri" w:hAnsi="Calibri" w:cs="Calibri"/>
                <w:sz w:val="20"/>
                <w:szCs w:val="20"/>
              </w:rPr>
              <w:t>2022</w:t>
            </w:r>
          </w:p>
        </w:tc>
        <w:tc>
          <w:tcPr>
            <w:tcW w:w="1170" w:type="dxa"/>
            <w:tcBorders>
              <w:top w:val="single" w:sz="8" w:space="0" w:color="auto"/>
              <w:left w:val="single" w:sz="8" w:space="0" w:color="auto"/>
              <w:bottom w:val="single" w:sz="8" w:space="0" w:color="auto"/>
              <w:right w:val="nil"/>
            </w:tcBorders>
          </w:tcPr>
          <w:p w14:paraId="5385E876" w14:textId="77777777" w:rsidR="009A551C" w:rsidRDefault="009A551C" w:rsidP="0020760E">
            <w:r w:rsidRPr="0FC9DB84">
              <w:rPr>
                <w:rFonts w:ascii="Calibri" w:eastAsia="Calibri" w:hAnsi="Calibri" w:cs="Calibri"/>
                <w:sz w:val="20"/>
                <w:szCs w:val="20"/>
              </w:rPr>
              <w:t xml:space="preserve">21.4→15.5 </w:t>
            </w:r>
          </w:p>
        </w:tc>
        <w:tc>
          <w:tcPr>
            <w:tcW w:w="2160" w:type="dxa"/>
            <w:tcBorders>
              <w:top w:val="single" w:sz="8" w:space="0" w:color="auto"/>
              <w:left w:val="nil"/>
              <w:bottom w:val="single" w:sz="8" w:space="0" w:color="auto"/>
              <w:right w:val="nil"/>
            </w:tcBorders>
          </w:tcPr>
          <w:p w14:paraId="5333DF3E" w14:textId="77777777" w:rsidR="009A551C" w:rsidRDefault="009A551C" w:rsidP="0020760E">
            <w:r w:rsidRPr="0FC9DB84">
              <w:rPr>
                <w:rFonts w:ascii="Calibri" w:eastAsia="Calibri" w:hAnsi="Calibri" w:cs="Calibri"/>
                <w:sz w:val="20"/>
                <w:szCs w:val="20"/>
              </w:rPr>
              <w:t>2.3→9.3</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c>
          <w:tcPr>
            <w:tcW w:w="1260" w:type="dxa"/>
            <w:tcBorders>
              <w:top w:val="single" w:sz="8" w:space="0" w:color="auto"/>
              <w:left w:val="nil"/>
              <w:bottom w:val="single" w:sz="8" w:space="0" w:color="auto"/>
              <w:right w:val="nil"/>
            </w:tcBorders>
          </w:tcPr>
          <w:p w14:paraId="08082857" w14:textId="77777777" w:rsidR="009A551C" w:rsidRDefault="009A551C" w:rsidP="0020760E">
            <w:r w:rsidRPr="0FC9DB84">
              <w:rPr>
                <w:rFonts w:ascii="Calibri" w:eastAsia="Calibri" w:hAnsi="Calibri" w:cs="Calibri"/>
                <w:sz w:val="20"/>
                <w:szCs w:val="20"/>
              </w:rPr>
              <w:t>1.54→7.07</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p w14:paraId="3C004AC7" w14:textId="77777777" w:rsidR="009A551C" w:rsidRDefault="009A551C" w:rsidP="0020760E">
            <w:r w:rsidRPr="7A3F8B9D">
              <w:rPr>
                <w:sz w:val="20"/>
                <w:szCs w:val="20"/>
              </w:rPr>
              <w:t xml:space="preserve"> </w:t>
            </w:r>
          </w:p>
        </w:tc>
        <w:tc>
          <w:tcPr>
            <w:tcW w:w="990" w:type="dxa"/>
            <w:tcBorders>
              <w:top w:val="single" w:sz="8" w:space="0" w:color="auto"/>
              <w:left w:val="nil"/>
              <w:bottom w:val="single" w:sz="8" w:space="0" w:color="auto"/>
              <w:right w:val="nil"/>
            </w:tcBorders>
          </w:tcPr>
          <w:p w14:paraId="72417E78" w14:textId="77777777" w:rsidR="009A551C" w:rsidRDefault="009A551C" w:rsidP="0020760E">
            <w:r w:rsidRPr="0FC9DB84">
              <w:rPr>
                <w:rFonts w:ascii="Calibri" w:eastAsia="Calibri" w:hAnsi="Calibri" w:cs="Calibri"/>
                <w:sz w:val="20"/>
                <w:szCs w:val="20"/>
              </w:rPr>
              <w:t xml:space="preserve">0→9.8 </w:t>
            </w:r>
          </w:p>
        </w:tc>
        <w:tc>
          <w:tcPr>
            <w:tcW w:w="900" w:type="dxa"/>
            <w:tcBorders>
              <w:top w:val="single" w:sz="8" w:space="0" w:color="auto"/>
              <w:left w:val="nil"/>
              <w:bottom w:val="single" w:sz="8" w:space="0" w:color="auto"/>
              <w:right w:val="nil"/>
            </w:tcBorders>
          </w:tcPr>
          <w:p w14:paraId="559DBB0D" w14:textId="77777777" w:rsidR="009A551C" w:rsidRDefault="009A551C" w:rsidP="0020760E">
            <w:r w:rsidRPr="0FC9DB84">
              <w:rPr>
                <w:rFonts w:ascii="Calibri" w:eastAsia="Calibri" w:hAnsi="Calibri" w:cs="Calibri"/>
                <w:sz w:val="20"/>
                <w:szCs w:val="20"/>
              </w:rPr>
              <w:t>112→</w:t>
            </w:r>
          </w:p>
          <w:p w14:paraId="1F1DCC7F" w14:textId="77777777" w:rsidR="009A551C" w:rsidRDefault="009A551C" w:rsidP="0020760E">
            <w:r w:rsidRPr="0FC9DB84">
              <w:rPr>
                <w:rFonts w:ascii="Calibri" w:eastAsia="Calibri" w:hAnsi="Calibri" w:cs="Calibri"/>
                <w:sz w:val="20"/>
                <w:szCs w:val="20"/>
              </w:rPr>
              <w:t>338</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c>
          <w:tcPr>
            <w:tcW w:w="1170" w:type="dxa"/>
            <w:tcBorders>
              <w:top w:val="single" w:sz="8" w:space="0" w:color="auto"/>
              <w:left w:val="nil"/>
              <w:bottom w:val="single" w:sz="8" w:space="0" w:color="auto"/>
              <w:right w:val="single" w:sz="8" w:space="0" w:color="auto"/>
            </w:tcBorders>
          </w:tcPr>
          <w:p w14:paraId="553AF7C1" w14:textId="77777777" w:rsidR="009A551C" w:rsidRDefault="009A551C" w:rsidP="0020760E">
            <w:r w:rsidRPr="7A3F8B9D">
              <w:rPr>
                <w:rFonts w:ascii="Calibri" w:eastAsia="Calibri" w:hAnsi="Calibri" w:cs="Calibri"/>
                <w:sz w:val="20"/>
                <w:szCs w:val="20"/>
              </w:rPr>
              <w:t xml:space="preserve">NR </w:t>
            </w:r>
          </w:p>
        </w:tc>
        <w:tc>
          <w:tcPr>
            <w:tcW w:w="2880" w:type="dxa"/>
            <w:tcBorders>
              <w:top w:val="single" w:sz="8" w:space="0" w:color="auto"/>
              <w:left w:val="single" w:sz="8" w:space="0" w:color="auto"/>
              <w:bottom w:val="single" w:sz="8" w:space="0" w:color="auto"/>
              <w:right w:val="nil"/>
            </w:tcBorders>
          </w:tcPr>
          <w:p w14:paraId="523F9C3A" w14:textId="77777777" w:rsidR="009A551C" w:rsidRDefault="009A551C" w:rsidP="0020760E">
            <w:r w:rsidRPr="0FC9DB84">
              <w:rPr>
                <w:rFonts w:ascii="Calibri" w:eastAsia="Calibri" w:hAnsi="Calibri" w:cs="Calibri"/>
                <w:sz w:val="20"/>
                <w:szCs w:val="20"/>
              </w:rPr>
              <w:t xml:space="preserve">Median number of IUC-days (IQR): 2 (1, </w:t>
            </w:r>
            <w:proofErr w:type="gramStart"/>
            <w:r w:rsidRPr="0FC9DB84">
              <w:rPr>
                <w:rFonts w:ascii="Calibri" w:eastAsia="Calibri" w:hAnsi="Calibri" w:cs="Calibri"/>
                <w:sz w:val="20"/>
                <w:szCs w:val="20"/>
              </w:rPr>
              <w:t>4)→</w:t>
            </w:r>
            <w:proofErr w:type="gramEnd"/>
            <w:r w:rsidRPr="0FC9DB84">
              <w:rPr>
                <w:rFonts w:ascii="Calibri" w:eastAsia="Calibri" w:hAnsi="Calibri" w:cs="Calibri"/>
                <w:sz w:val="20"/>
                <w:szCs w:val="20"/>
              </w:rPr>
              <w:t>3 (1, 7)</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r>
      <w:tr w:rsidR="009A551C" w14:paraId="27F4140D" w14:textId="77777777" w:rsidTr="0020760E">
        <w:trPr>
          <w:trHeight w:val="345"/>
        </w:trPr>
        <w:tc>
          <w:tcPr>
            <w:tcW w:w="1170" w:type="dxa"/>
            <w:tcBorders>
              <w:top w:val="single" w:sz="8" w:space="0" w:color="auto"/>
              <w:left w:val="nil"/>
              <w:bottom w:val="single" w:sz="8" w:space="0" w:color="auto"/>
              <w:right w:val="single" w:sz="8" w:space="0" w:color="auto"/>
            </w:tcBorders>
          </w:tcPr>
          <w:p w14:paraId="120F80A8" w14:textId="77777777" w:rsidR="009A551C" w:rsidRDefault="009A551C" w:rsidP="0020760E">
            <w:proofErr w:type="spellStart"/>
            <w:r w:rsidRPr="7A3F8B9D">
              <w:rPr>
                <w:rFonts w:ascii="Calibri" w:eastAsia="Calibri" w:hAnsi="Calibri" w:cs="Calibri"/>
                <w:sz w:val="20"/>
                <w:szCs w:val="20"/>
              </w:rPr>
              <w:t>Lem</w:t>
            </w:r>
            <w:proofErr w:type="spellEnd"/>
            <w:r>
              <w:rPr>
                <w:rFonts w:ascii="Calibri" w:eastAsia="Calibri" w:hAnsi="Calibri" w:cs="Calibri"/>
                <w:sz w:val="20"/>
                <w:szCs w:val="20"/>
              </w:rPr>
              <w:t xml:space="preserve">, </w:t>
            </w:r>
            <w:r w:rsidRPr="7A3F8B9D">
              <w:rPr>
                <w:rFonts w:ascii="Calibri" w:eastAsia="Calibri" w:hAnsi="Calibri" w:cs="Calibri"/>
                <w:sz w:val="20"/>
                <w:szCs w:val="20"/>
              </w:rPr>
              <w:t>2022</w:t>
            </w:r>
          </w:p>
        </w:tc>
        <w:tc>
          <w:tcPr>
            <w:tcW w:w="1170" w:type="dxa"/>
            <w:tcBorders>
              <w:top w:val="single" w:sz="8" w:space="0" w:color="auto"/>
              <w:left w:val="single" w:sz="8" w:space="0" w:color="auto"/>
              <w:bottom w:val="single" w:sz="8" w:space="0" w:color="auto"/>
              <w:right w:val="nil"/>
            </w:tcBorders>
          </w:tcPr>
          <w:p w14:paraId="77C76A3F" w14:textId="77777777" w:rsidR="009A551C" w:rsidRDefault="009A551C" w:rsidP="0020760E">
            <w:r w:rsidRPr="0FC9DB84">
              <w:rPr>
                <w:rFonts w:ascii="Calibri" w:eastAsia="Calibri" w:hAnsi="Calibri" w:cs="Calibri"/>
                <w:sz w:val="20"/>
                <w:szCs w:val="20"/>
              </w:rPr>
              <w:t>4.8→5.4</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c>
          <w:tcPr>
            <w:tcW w:w="2160" w:type="dxa"/>
            <w:tcBorders>
              <w:top w:val="single" w:sz="8" w:space="0" w:color="auto"/>
              <w:left w:val="nil"/>
              <w:bottom w:val="single" w:sz="8" w:space="0" w:color="auto"/>
              <w:right w:val="nil"/>
            </w:tcBorders>
          </w:tcPr>
          <w:p w14:paraId="3843DC16" w14:textId="77777777" w:rsidR="009A551C" w:rsidRDefault="009A551C" w:rsidP="0020760E">
            <w:r w:rsidRPr="0FC9DB84">
              <w:rPr>
                <w:rFonts w:ascii="Calibri" w:eastAsia="Calibri" w:hAnsi="Calibri" w:cs="Calibri"/>
                <w:sz w:val="20"/>
                <w:szCs w:val="20"/>
              </w:rPr>
              <w:t>4.6→11.2</w:t>
            </w:r>
            <w:r w:rsidRPr="008C084D">
              <w:rPr>
                <w:rFonts w:asciiTheme="minorHAnsi" w:eastAsiaTheme="minorHAnsi" w:hAnsiTheme="minorHAnsi" w:cstheme="minorHAnsi"/>
                <w:color w:val="3F3F3F"/>
                <w:sz w:val="20"/>
                <w:szCs w:val="20"/>
              </w:rPr>
              <w:t>†</w:t>
            </w:r>
          </w:p>
        </w:tc>
        <w:tc>
          <w:tcPr>
            <w:tcW w:w="1260" w:type="dxa"/>
            <w:tcBorders>
              <w:top w:val="single" w:sz="8" w:space="0" w:color="auto"/>
              <w:left w:val="nil"/>
              <w:bottom w:val="single" w:sz="8" w:space="0" w:color="auto"/>
              <w:right w:val="nil"/>
            </w:tcBorders>
          </w:tcPr>
          <w:p w14:paraId="1E5F12BC" w14:textId="77777777" w:rsidR="009A551C" w:rsidRDefault="009A551C" w:rsidP="0020760E">
            <w:r w:rsidRPr="7A3F8B9D">
              <w:rPr>
                <w:rFonts w:ascii="Calibri" w:eastAsia="Calibri" w:hAnsi="Calibri" w:cs="Calibri"/>
                <w:sz w:val="20"/>
                <w:szCs w:val="20"/>
              </w:rPr>
              <w:t xml:space="preserve">NR </w:t>
            </w:r>
          </w:p>
        </w:tc>
        <w:tc>
          <w:tcPr>
            <w:tcW w:w="990" w:type="dxa"/>
            <w:tcBorders>
              <w:top w:val="single" w:sz="8" w:space="0" w:color="auto"/>
              <w:left w:val="nil"/>
              <w:bottom w:val="single" w:sz="8" w:space="0" w:color="auto"/>
              <w:right w:val="nil"/>
            </w:tcBorders>
          </w:tcPr>
          <w:p w14:paraId="405E6880" w14:textId="77777777" w:rsidR="009A551C" w:rsidRDefault="009A551C" w:rsidP="0020760E">
            <w:r w:rsidRPr="0FC9DB84">
              <w:rPr>
                <w:rFonts w:ascii="Calibri" w:eastAsia="Calibri" w:hAnsi="Calibri" w:cs="Calibri"/>
                <w:sz w:val="20"/>
                <w:szCs w:val="20"/>
              </w:rPr>
              <w:t xml:space="preserve">0→4.6 </w:t>
            </w:r>
          </w:p>
        </w:tc>
        <w:tc>
          <w:tcPr>
            <w:tcW w:w="900" w:type="dxa"/>
            <w:tcBorders>
              <w:top w:val="single" w:sz="8" w:space="0" w:color="auto"/>
              <w:left w:val="nil"/>
              <w:bottom w:val="single" w:sz="8" w:space="0" w:color="auto"/>
              <w:right w:val="nil"/>
            </w:tcBorders>
          </w:tcPr>
          <w:p w14:paraId="00DBC4CE" w14:textId="77777777" w:rsidR="009A551C" w:rsidRDefault="009A551C" w:rsidP="0020760E">
            <w:r w:rsidRPr="0FC9DB84">
              <w:rPr>
                <w:rFonts w:ascii="Calibri" w:eastAsia="Calibri" w:hAnsi="Calibri" w:cs="Calibri"/>
                <w:sz w:val="20"/>
                <w:szCs w:val="20"/>
              </w:rPr>
              <w:t>77→</w:t>
            </w:r>
          </w:p>
          <w:p w14:paraId="0A19BF32" w14:textId="77777777" w:rsidR="009A551C" w:rsidRDefault="009A551C" w:rsidP="0020760E">
            <w:r w:rsidRPr="0FC9DB84">
              <w:rPr>
                <w:rFonts w:ascii="Calibri" w:eastAsia="Calibri" w:hAnsi="Calibri" w:cs="Calibri"/>
                <w:sz w:val="20"/>
                <w:szCs w:val="20"/>
              </w:rPr>
              <w:t>152</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c>
          <w:tcPr>
            <w:tcW w:w="1170" w:type="dxa"/>
            <w:tcBorders>
              <w:top w:val="single" w:sz="8" w:space="0" w:color="auto"/>
              <w:left w:val="nil"/>
              <w:bottom w:val="single" w:sz="8" w:space="0" w:color="auto"/>
              <w:right w:val="single" w:sz="8" w:space="0" w:color="auto"/>
            </w:tcBorders>
          </w:tcPr>
          <w:p w14:paraId="18C8A906" w14:textId="77777777" w:rsidR="009A551C" w:rsidRDefault="009A551C" w:rsidP="0020760E">
            <w:r w:rsidRPr="7A3F8B9D">
              <w:rPr>
                <w:rFonts w:ascii="Calibri" w:eastAsia="Calibri" w:hAnsi="Calibri" w:cs="Calibri"/>
                <w:sz w:val="20"/>
                <w:szCs w:val="20"/>
              </w:rPr>
              <w:t xml:space="preserve">NR </w:t>
            </w:r>
          </w:p>
        </w:tc>
        <w:tc>
          <w:tcPr>
            <w:tcW w:w="2880" w:type="dxa"/>
            <w:tcBorders>
              <w:top w:val="single" w:sz="8" w:space="0" w:color="auto"/>
              <w:left w:val="single" w:sz="8" w:space="0" w:color="auto"/>
              <w:bottom w:val="single" w:sz="8" w:space="0" w:color="auto"/>
              <w:right w:val="nil"/>
            </w:tcBorders>
          </w:tcPr>
          <w:p w14:paraId="65091193" w14:textId="77777777" w:rsidR="009A551C" w:rsidRDefault="009A551C" w:rsidP="0020760E">
            <w:r w:rsidRPr="0FC9DB84">
              <w:rPr>
                <w:rFonts w:ascii="Calibri" w:eastAsia="Calibri" w:hAnsi="Calibri" w:cs="Calibri"/>
                <w:sz w:val="20"/>
                <w:szCs w:val="20"/>
              </w:rPr>
              <w:t xml:space="preserve">Median number of IUC-days (IQR): 2 (1, </w:t>
            </w:r>
            <w:proofErr w:type="gramStart"/>
            <w:r w:rsidRPr="0FC9DB84">
              <w:rPr>
                <w:rFonts w:ascii="Calibri" w:eastAsia="Calibri" w:hAnsi="Calibri" w:cs="Calibri"/>
                <w:sz w:val="20"/>
                <w:szCs w:val="20"/>
              </w:rPr>
              <w:t>3.5)→</w:t>
            </w:r>
            <w:proofErr w:type="gramEnd"/>
            <w:r w:rsidRPr="0FC9DB84">
              <w:rPr>
                <w:rFonts w:ascii="Calibri" w:eastAsia="Calibri" w:hAnsi="Calibri" w:cs="Calibri"/>
                <w:sz w:val="20"/>
                <w:szCs w:val="20"/>
              </w:rPr>
              <w:t xml:space="preserve">2 (1, 5) </w:t>
            </w:r>
          </w:p>
        </w:tc>
      </w:tr>
      <w:tr w:rsidR="009A551C" w14:paraId="47675C95" w14:textId="77777777" w:rsidTr="0020760E">
        <w:trPr>
          <w:trHeight w:val="315"/>
        </w:trPr>
        <w:tc>
          <w:tcPr>
            <w:tcW w:w="1170" w:type="dxa"/>
            <w:tcBorders>
              <w:top w:val="single" w:sz="8" w:space="0" w:color="auto"/>
              <w:left w:val="nil"/>
              <w:bottom w:val="single" w:sz="8" w:space="0" w:color="auto"/>
              <w:right w:val="single" w:sz="8" w:space="0" w:color="auto"/>
            </w:tcBorders>
          </w:tcPr>
          <w:p w14:paraId="59B1F835" w14:textId="77777777" w:rsidR="009A551C" w:rsidRDefault="009A551C" w:rsidP="0020760E">
            <w:proofErr w:type="spellStart"/>
            <w:r w:rsidRPr="7A3F8B9D">
              <w:rPr>
                <w:rFonts w:ascii="Calibri" w:eastAsia="Calibri" w:hAnsi="Calibri" w:cs="Calibri"/>
                <w:sz w:val="20"/>
                <w:szCs w:val="20"/>
              </w:rPr>
              <w:t>Noval</w:t>
            </w:r>
            <w:proofErr w:type="spellEnd"/>
            <w:r>
              <w:rPr>
                <w:rFonts w:ascii="Calibri" w:eastAsia="Calibri" w:hAnsi="Calibri" w:cs="Calibri"/>
                <w:sz w:val="20"/>
                <w:szCs w:val="20"/>
              </w:rPr>
              <w:t xml:space="preserve">, </w:t>
            </w:r>
            <w:r w:rsidRPr="7A3F8B9D">
              <w:rPr>
                <w:rFonts w:ascii="Calibri" w:eastAsia="Calibri" w:hAnsi="Calibri" w:cs="Calibri"/>
                <w:sz w:val="20"/>
                <w:szCs w:val="20"/>
              </w:rPr>
              <w:t>2022</w:t>
            </w:r>
          </w:p>
        </w:tc>
        <w:tc>
          <w:tcPr>
            <w:tcW w:w="1170" w:type="dxa"/>
            <w:tcBorders>
              <w:top w:val="single" w:sz="8" w:space="0" w:color="auto"/>
              <w:left w:val="single" w:sz="8" w:space="0" w:color="auto"/>
              <w:bottom w:val="single" w:sz="8" w:space="0" w:color="auto"/>
              <w:right w:val="nil"/>
            </w:tcBorders>
          </w:tcPr>
          <w:p w14:paraId="1B8C0005" w14:textId="77777777" w:rsidR="009A551C" w:rsidRDefault="009A551C" w:rsidP="0020760E">
            <w:r w:rsidRPr="7A3F8B9D">
              <w:rPr>
                <w:rFonts w:ascii="Calibri" w:eastAsia="Calibri" w:hAnsi="Calibri" w:cs="Calibri"/>
                <w:sz w:val="20"/>
                <w:szCs w:val="20"/>
              </w:rPr>
              <w:t xml:space="preserve">NR </w:t>
            </w:r>
          </w:p>
        </w:tc>
        <w:tc>
          <w:tcPr>
            <w:tcW w:w="2160" w:type="dxa"/>
            <w:tcBorders>
              <w:top w:val="single" w:sz="8" w:space="0" w:color="auto"/>
              <w:left w:val="nil"/>
              <w:bottom w:val="single" w:sz="8" w:space="0" w:color="auto"/>
              <w:right w:val="nil"/>
            </w:tcBorders>
          </w:tcPr>
          <w:p w14:paraId="64E96F78" w14:textId="77777777" w:rsidR="009A551C" w:rsidRDefault="009A551C" w:rsidP="0020760E">
            <w:r w:rsidRPr="0FC9DB84">
              <w:rPr>
                <w:rFonts w:ascii="Calibri" w:eastAsia="Calibri" w:hAnsi="Calibri" w:cs="Calibri"/>
                <w:sz w:val="20"/>
                <w:szCs w:val="20"/>
              </w:rPr>
              <w:t xml:space="preserve">4.8→2.2 </w:t>
            </w:r>
          </w:p>
        </w:tc>
        <w:tc>
          <w:tcPr>
            <w:tcW w:w="1260" w:type="dxa"/>
            <w:tcBorders>
              <w:top w:val="single" w:sz="8" w:space="0" w:color="auto"/>
              <w:left w:val="nil"/>
              <w:bottom w:val="single" w:sz="8" w:space="0" w:color="auto"/>
              <w:right w:val="nil"/>
            </w:tcBorders>
          </w:tcPr>
          <w:p w14:paraId="6A663C83" w14:textId="77777777" w:rsidR="009A551C" w:rsidRDefault="009A551C" w:rsidP="0020760E">
            <w:r w:rsidRPr="0FC9DB84">
              <w:rPr>
                <w:rFonts w:ascii="Calibri" w:eastAsia="Calibri" w:hAnsi="Calibri" w:cs="Calibri"/>
                <w:sz w:val="20"/>
                <w:szCs w:val="20"/>
              </w:rPr>
              <w:t>0.85→0.33</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c>
          <w:tcPr>
            <w:tcW w:w="990" w:type="dxa"/>
            <w:tcBorders>
              <w:top w:val="single" w:sz="8" w:space="0" w:color="auto"/>
              <w:left w:val="nil"/>
              <w:bottom w:val="single" w:sz="8" w:space="0" w:color="auto"/>
              <w:right w:val="nil"/>
            </w:tcBorders>
          </w:tcPr>
          <w:p w14:paraId="6F2C5956" w14:textId="77777777" w:rsidR="009A551C" w:rsidRDefault="009A551C" w:rsidP="0020760E">
            <w:r w:rsidRPr="7A3F8B9D">
              <w:rPr>
                <w:rFonts w:ascii="Calibri" w:eastAsia="Calibri" w:hAnsi="Calibri" w:cs="Calibri"/>
                <w:sz w:val="20"/>
                <w:szCs w:val="20"/>
              </w:rPr>
              <w:t xml:space="preserve">NR </w:t>
            </w:r>
          </w:p>
        </w:tc>
        <w:tc>
          <w:tcPr>
            <w:tcW w:w="900" w:type="dxa"/>
            <w:tcBorders>
              <w:top w:val="single" w:sz="8" w:space="0" w:color="auto"/>
              <w:left w:val="nil"/>
              <w:bottom w:val="single" w:sz="8" w:space="0" w:color="auto"/>
              <w:right w:val="nil"/>
            </w:tcBorders>
          </w:tcPr>
          <w:p w14:paraId="136C19BA" w14:textId="77777777" w:rsidR="009A551C" w:rsidRDefault="009A551C" w:rsidP="0020760E">
            <w:r w:rsidRPr="7A3F8B9D">
              <w:rPr>
                <w:rFonts w:ascii="Calibri" w:eastAsia="Calibri" w:hAnsi="Calibri" w:cs="Calibri"/>
                <w:sz w:val="20"/>
                <w:szCs w:val="20"/>
              </w:rPr>
              <w:t xml:space="preserve">NR </w:t>
            </w:r>
          </w:p>
        </w:tc>
        <w:tc>
          <w:tcPr>
            <w:tcW w:w="1170" w:type="dxa"/>
            <w:tcBorders>
              <w:top w:val="single" w:sz="8" w:space="0" w:color="auto"/>
              <w:left w:val="nil"/>
              <w:bottom w:val="single" w:sz="8" w:space="0" w:color="auto"/>
              <w:right w:val="single" w:sz="8" w:space="0" w:color="auto"/>
            </w:tcBorders>
          </w:tcPr>
          <w:p w14:paraId="3523B42F" w14:textId="77777777" w:rsidR="009A551C" w:rsidRDefault="009A551C" w:rsidP="0020760E">
            <w:r w:rsidRPr="0FC9DB84">
              <w:rPr>
                <w:rFonts w:ascii="Calibri" w:eastAsia="Calibri" w:hAnsi="Calibri" w:cs="Calibri"/>
                <w:sz w:val="20"/>
                <w:szCs w:val="20"/>
              </w:rPr>
              <w:t>38→28</w:t>
            </w:r>
            <w:r w:rsidRPr="008C084D">
              <w:rPr>
                <w:rFonts w:asciiTheme="minorHAnsi" w:eastAsiaTheme="minorHAnsi" w:hAnsiTheme="minorHAnsi" w:cstheme="minorHAnsi"/>
                <w:color w:val="3F3F3F"/>
                <w:sz w:val="20"/>
                <w:szCs w:val="20"/>
              </w:rPr>
              <w:t>†</w:t>
            </w:r>
          </w:p>
        </w:tc>
        <w:tc>
          <w:tcPr>
            <w:tcW w:w="2880" w:type="dxa"/>
            <w:tcBorders>
              <w:top w:val="single" w:sz="8" w:space="0" w:color="auto"/>
              <w:left w:val="single" w:sz="8" w:space="0" w:color="auto"/>
              <w:bottom w:val="single" w:sz="8" w:space="0" w:color="auto"/>
              <w:right w:val="nil"/>
            </w:tcBorders>
          </w:tcPr>
          <w:p w14:paraId="35C45115" w14:textId="77777777" w:rsidR="009A551C" w:rsidRDefault="009A551C" w:rsidP="0020760E">
            <w:r w:rsidRPr="7A3F8B9D">
              <w:rPr>
                <w:rFonts w:ascii="Calibri" w:eastAsia="Calibri" w:hAnsi="Calibri" w:cs="Calibri"/>
                <w:sz w:val="20"/>
                <w:szCs w:val="20"/>
              </w:rPr>
              <w:t>1.6% decrease in utilization per month</w:t>
            </w:r>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7A3F8B9D">
              <w:rPr>
                <w:rFonts w:ascii="Calibri" w:eastAsia="Calibri" w:hAnsi="Calibri" w:cs="Calibri"/>
                <w:sz w:val="20"/>
                <w:szCs w:val="20"/>
              </w:rPr>
              <w:t xml:space="preserve"> </w:t>
            </w:r>
          </w:p>
        </w:tc>
      </w:tr>
      <w:tr w:rsidR="009A551C" w14:paraId="23783883" w14:textId="77777777" w:rsidTr="0020760E">
        <w:trPr>
          <w:trHeight w:val="315"/>
        </w:trPr>
        <w:tc>
          <w:tcPr>
            <w:tcW w:w="1170" w:type="dxa"/>
            <w:tcBorders>
              <w:top w:val="single" w:sz="8" w:space="0" w:color="auto"/>
              <w:left w:val="nil"/>
              <w:bottom w:val="single" w:sz="8" w:space="0" w:color="auto"/>
              <w:right w:val="single" w:sz="8" w:space="0" w:color="auto"/>
            </w:tcBorders>
          </w:tcPr>
          <w:p w14:paraId="6357A4AE" w14:textId="77777777" w:rsidR="009A551C" w:rsidRDefault="009A551C" w:rsidP="0020760E">
            <w:proofErr w:type="spellStart"/>
            <w:r w:rsidRPr="7A3F8B9D">
              <w:rPr>
                <w:rFonts w:ascii="Calibri" w:eastAsia="Calibri" w:hAnsi="Calibri" w:cs="Calibri"/>
                <w:sz w:val="20"/>
                <w:szCs w:val="20"/>
              </w:rPr>
              <w:t>Rearigh</w:t>
            </w:r>
            <w:proofErr w:type="spellEnd"/>
            <w:r>
              <w:rPr>
                <w:rFonts w:ascii="Calibri" w:eastAsia="Calibri" w:hAnsi="Calibri" w:cs="Calibri"/>
                <w:sz w:val="20"/>
                <w:szCs w:val="20"/>
              </w:rPr>
              <w:t xml:space="preserve">, </w:t>
            </w:r>
            <w:r w:rsidRPr="7A3F8B9D">
              <w:rPr>
                <w:rFonts w:ascii="Calibri" w:eastAsia="Calibri" w:hAnsi="Calibri" w:cs="Calibri"/>
                <w:sz w:val="20"/>
                <w:szCs w:val="20"/>
              </w:rPr>
              <w:t xml:space="preserve">2021 </w:t>
            </w:r>
          </w:p>
        </w:tc>
        <w:tc>
          <w:tcPr>
            <w:tcW w:w="1170" w:type="dxa"/>
            <w:tcBorders>
              <w:top w:val="single" w:sz="8" w:space="0" w:color="auto"/>
              <w:left w:val="single" w:sz="8" w:space="0" w:color="auto"/>
              <w:bottom w:val="single" w:sz="8" w:space="0" w:color="auto"/>
              <w:right w:val="nil"/>
            </w:tcBorders>
          </w:tcPr>
          <w:p w14:paraId="34559E46" w14:textId="77777777" w:rsidR="009A551C" w:rsidRDefault="009A551C" w:rsidP="0020760E">
            <w:r w:rsidRPr="7A3F8B9D">
              <w:rPr>
                <w:rFonts w:ascii="Calibri" w:eastAsia="Calibri" w:hAnsi="Calibri" w:cs="Calibri"/>
                <w:sz w:val="20"/>
                <w:szCs w:val="20"/>
              </w:rPr>
              <w:t xml:space="preserve">NR </w:t>
            </w:r>
          </w:p>
        </w:tc>
        <w:tc>
          <w:tcPr>
            <w:tcW w:w="2160" w:type="dxa"/>
            <w:tcBorders>
              <w:top w:val="single" w:sz="8" w:space="0" w:color="auto"/>
              <w:left w:val="nil"/>
              <w:bottom w:val="single" w:sz="8" w:space="0" w:color="auto"/>
              <w:right w:val="nil"/>
            </w:tcBorders>
          </w:tcPr>
          <w:p w14:paraId="53A5AEF5" w14:textId="77777777" w:rsidR="009A551C" w:rsidRDefault="009A551C" w:rsidP="0020760E">
            <w:r w:rsidRPr="0FC9DB84">
              <w:rPr>
                <w:rFonts w:ascii="Calibri" w:eastAsia="Calibri" w:hAnsi="Calibri" w:cs="Calibri"/>
                <w:sz w:val="20"/>
                <w:szCs w:val="20"/>
              </w:rPr>
              <w:t xml:space="preserve">1.5→1.6 (overall) </w:t>
            </w:r>
          </w:p>
          <w:p w14:paraId="1635CA71" w14:textId="77777777" w:rsidR="009A551C" w:rsidRDefault="009A551C" w:rsidP="0020760E">
            <w:r w:rsidRPr="0FC9DB84">
              <w:rPr>
                <w:rFonts w:ascii="Calibri" w:eastAsia="Calibri" w:hAnsi="Calibri" w:cs="Calibri"/>
                <w:sz w:val="20"/>
                <w:szCs w:val="20"/>
              </w:rPr>
              <w:t xml:space="preserve">2.12→1.65 (females only) </w:t>
            </w:r>
          </w:p>
        </w:tc>
        <w:tc>
          <w:tcPr>
            <w:tcW w:w="1260" w:type="dxa"/>
            <w:tcBorders>
              <w:top w:val="single" w:sz="8" w:space="0" w:color="auto"/>
              <w:left w:val="nil"/>
              <w:bottom w:val="single" w:sz="8" w:space="0" w:color="auto"/>
              <w:right w:val="nil"/>
            </w:tcBorders>
          </w:tcPr>
          <w:p w14:paraId="28A417EF" w14:textId="77777777" w:rsidR="009A551C" w:rsidRDefault="009A551C" w:rsidP="0020760E">
            <w:r w:rsidRPr="0FC9DB84">
              <w:rPr>
                <w:rFonts w:ascii="Calibri" w:eastAsia="Calibri" w:hAnsi="Calibri" w:cs="Calibri"/>
                <w:sz w:val="20"/>
                <w:szCs w:val="20"/>
              </w:rPr>
              <w:t xml:space="preserve">0.24→0.20 (overall) </w:t>
            </w:r>
          </w:p>
          <w:p w14:paraId="3A36FF38" w14:textId="77777777" w:rsidR="009A551C" w:rsidRDefault="009A551C" w:rsidP="0020760E">
            <w:r w:rsidRPr="0FC9DB84">
              <w:rPr>
                <w:rFonts w:ascii="Calibri" w:eastAsia="Calibri" w:hAnsi="Calibri" w:cs="Calibri"/>
                <w:sz w:val="20"/>
                <w:szCs w:val="20"/>
              </w:rPr>
              <w:t xml:space="preserve">0.15→0.09 (females only) </w:t>
            </w:r>
          </w:p>
        </w:tc>
        <w:tc>
          <w:tcPr>
            <w:tcW w:w="990" w:type="dxa"/>
            <w:tcBorders>
              <w:top w:val="single" w:sz="8" w:space="0" w:color="auto"/>
              <w:left w:val="nil"/>
              <w:bottom w:val="single" w:sz="8" w:space="0" w:color="auto"/>
              <w:right w:val="nil"/>
            </w:tcBorders>
          </w:tcPr>
          <w:p w14:paraId="6AE9E78D" w14:textId="77777777" w:rsidR="009A551C" w:rsidRDefault="009A551C" w:rsidP="0020760E">
            <w:r w:rsidRPr="7A3F8B9D">
              <w:rPr>
                <w:rFonts w:ascii="Calibri" w:eastAsia="Calibri" w:hAnsi="Calibri" w:cs="Calibri"/>
                <w:sz w:val="20"/>
                <w:szCs w:val="20"/>
              </w:rPr>
              <w:t xml:space="preserve">NR </w:t>
            </w:r>
          </w:p>
        </w:tc>
        <w:tc>
          <w:tcPr>
            <w:tcW w:w="900" w:type="dxa"/>
            <w:tcBorders>
              <w:top w:val="single" w:sz="8" w:space="0" w:color="auto"/>
              <w:left w:val="nil"/>
              <w:bottom w:val="single" w:sz="8" w:space="0" w:color="auto"/>
              <w:right w:val="nil"/>
            </w:tcBorders>
          </w:tcPr>
          <w:p w14:paraId="2A64EEC1" w14:textId="77777777" w:rsidR="009A551C" w:rsidRDefault="009A551C" w:rsidP="0020760E">
            <w:r w:rsidRPr="7A3F8B9D">
              <w:rPr>
                <w:rFonts w:ascii="Calibri" w:eastAsia="Calibri" w:hAnsi="Calibri" w:cs="Calibri"/>
                <w:sz w:val="20"/>
                <w:szCs w:val="20"/>
              </w:rPr>
              <w:t xml:space="preserve">NR </w:t>
            </w:r>
          </w:p>
        </w:tc>
        <w:tc>
          <w:tcPr>
            <w:tcW w:w="1170" w:type="dxa"/>
            <w:tcBorders>
              <w:top w:val="single" w:sz="8" w:space="0" w:color="auto"/>
              <w:left w:val="nil"/>
              <w:bottom w:val="single" w:sz="8" w:space="0" w:color="auto"/>
              <w:right w:val="single" w:sz="8" w:space="0" w:color="auto"/>
            </w:tcBorders>
          </w:tcPr>
          <w:p w14:paraId="7D28368E" w14:textId="77777777" w:rsidR="009A551C" w:rsidRDefault="009A551C" w:rsidP="0020760E">
            <w:r w:rsidRPr="7A3F8B9D">
              <w:rPr>
                <w:rFonts w:ascii="Calibri" w:eastAsia="Calibri" w:hAnsi="Calibri" w:cs="Calibri"/>
                <w:sz w:val="20"/>
                <w:szCs w:val="20"/>
              </w:rPr>
              <w:t xml:space="preserve">NR </w:t>
            </w:r>
          </w:p>
        </w:tc>
        <w:tc>
          <w:tcPr>
            <w:tcW w:w="2880" w:type="dxa"/>
            <w:tcBorders>
              <w:top w:val="single" w:sz="8" w:space="0" w:color="auto"/>
              <w:left w:val="single" w:sz="8" w:space="0" w:color="auto"/>
              <w:bottom w:val="single" w:sz="8" w:space="0" w:color="auto"/>
              <w:right w:val="nil"/>
            </w:tcBorders>
          </w:tcPr>
          <w:p w14:paraId="0AC1DAA1" w14:textId="77777777" w:rsidR="009A551C" w:rsidRDefault="009A551C" w:rsidP="0020760E">
            <w:r w:rsidRPr="0FC9DB84">
              <w:rPr>
                <w:rFonts w:ascii="Calibri" w:eastAsia="Calibri" w:hAnsi="Calibri" w:cs="Calibri"/>
                <w:sz w:val="20"/>
                <w:szCs w:val="20"/>
              </w:rPr>
              <w:t>Catheter utilization in dd per 1,000 dd: 158.56→128.3 (overall)</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0"/>
                <w:szCs w:val="20"/>
              </w:rPr>
              <w:t xml:space="preserve">, </w:t>
            </w:r>
          </w:p>
          <w:p w14:paraId="49ECFB79" w14:textId="77777777" w:rsidR="009A551C" w:rsidRDefault="009A551C" w:rsidP="0020760E">
            <w:r w:rsidRPr="0FC9DB84">
              <w:rPr>
                <w:rFonts w:ascii="Calibri" w:eastAsia="Calibri" w:hAnsi="Calibri" w:cs="Calibri"/>
                <w:sz w:val="20"/>
                <w:szCs w:val="20"/>
              </w:rPr>
              <w:t xml:space="preserve">71.49→56.15 (females </w:t>
            </w:r>
            <w:proofErr w:type="gramStart"/>
            <w:r w:rsidRPr="0FC9DB84">
              <w:rPr>
                <w:rFonts w:ascii="Calibri" w:eastAsia="Calibri" w:hAnsi="Calibri" w:cs="Calibri"/>
                <w:sz w:val="20"/>
                <w:szCs w:val="20"/>
              </w:rPr>
              <w:t>only)</w:t>
            </w:r>
            <w:r w:rsidRPr="008C084D">
              <w:rPr>
                <w:rFonts w:asciiTheme="minorHAnsi" w:eastAsiaTheme="minorHAnsi" w:hAnsiTheme="minorHAnsi" w:cstheme="minorHAnsi"/>
                <w:color w:val="3F3F3F"/>
                <w:sz w:val="20"/>
                <w:szCs w:val="20"/>
              </w:rPr>
              <w:t>†</w:t>
            </w:r>
            <w:proofErr w:type="gramEnd"/>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r>
      <w:tr w:rsidR="009A551C" w14:paraId="57178549" w14:textId="77777777" w:rsidTr="0020760E">
        <w:trPr>
          <w:trHeight w:val="315"/>
        </w:trPr>
        <w:tc>
          <w:tcPr>
            <w:tcW w:w="1170" w:type="dxa"/>
            <w:tcBorders>
              <w:top w:val="single" w:sz="8" w:space="0" w:color="auto"/>
              <w:left w:val="nil"/>
              <w:bottom w:val="single" w:sz="8" w:space="0" w:color="auto"/>
              <w:right w:val="single" w:sz="8" w:space="0" w:color="auto"/>
            </w:tcBorders>
          </w:tcPr>
          <w:p w14:paraId="561CAE1D" w14:textId="77777777" w:rsidR="009A551C" w:rsidRDefault="009A551C" w:rsidP="0020760E">
            <w:proofErr w:type="spellStart"/>
            <w:r w:rsidRPr="7A3F8B9D">
              <w:rPr>
                <w:rFonts w:ascii="Calibri" w:eastAsia="Calibri" w:hAnsi="Calibri" w:cs="Calibri"/>
                <w:sz w:val="20"/>
                <w:szCs w:val="20"/>
              </w:rPr>
              <w:t>Zavodnic</w:t>
            </w:r>
            <w:r>
              <w:rPr>
                <w:rFonts w:ascii="Calibri" w:eastAsia="Calibri" w:hAnsi="Calibri" w:cs="Calibri"/>
                <w:sz w:val="20"/>
                <w:szCs w:val="20"/>
              </w:rPr>
              <w:t>k</w:t>
            </w:r>
            <w:proofErr w:type="spellEnd"/>
            <w:r>
              <w:rPr>
                <w:rFonts w:ascii="Calibri" w:eastAsia="Calibri" w:hAnsi="Calibri" w:cs="Calibri"/>
                <w:sz w:val="20"/>
                <w:szCs w:val="20"/>
              </w:rPr>
              <w:t xml:space="preserve">, </w:t>
            </w:r>
            <w:r w:rsidRPr="7A3F8B9D">
              <w:rPr>
                <w:rFonts w:ascii="Calibri" w:eastAsia="Calibri" w:hAnsi="Calibri" w:cs="Calibri"/>
                <w:sz w:val="20"/>
                <w:szCs w:val="20"/>
              </w:rPr>
              <w:t>2020</w:t>
            </w:r>
          </w:p>
        </w:tc>
        <w:tc>
          <w:tcPr>
            <w:tcW w:w="1170" w:type="dxa"/>
            <w:tcBorders>
              <w:top w:val="single" w:sz="8" w:space="0" w:color="auto"/>
              <w:left w:val="single" w:sz="8" w:space="0" w:color="auto"/>
              <w:bottom w:val="single" w:sz="8" w:space="0" w:color="auto"/>
              <w:right w:val="nil"/>
            </w:tcBorders>
          </w:tcPr>
          <w:p w14:paraId="2550750A" w14:textId="77777777" w:rsidR="009A551C" w:rsidRDefault="009A551C" w:rsidP="0020760E">
            <w:r w:rsidRPr="7A3F8B9D">
              <w:rPr>
                <w:rFonts w:ascii="Calibri" w:eastAsia="Calibri" w:hAnsi="Calibri" w:cs="Calibri"/>
                <w:sz w:val="20"/>
                <w:szCs w:val="20"/>
              </w:rPr>
              <w:t xml:space="preserve">NR </w:t>
            </w:r>
          </w:p>
        </w:tc>
        <w:tc>
          <w:tcPr>
            <w:tcW w:w="2160" w:type="dxa"/>
            <w:tcBorders>
              <w:top w:val="single" w:sz="8" w:space="0" w:color="auto"/>
              <w:left w:val="nil"/>
              <w:bottom w:val="single" w:sz="8" w:space="0" w:color="auto"/>
              <w:right w:val="nil"/>
            </w:tcBorders>
          </w:tcPr>
          <w:p w14:paraId="1AA6C6B2" w14:textId="77777777" w:rsidR="009A551C" w:rsidRDefault="009A551C" w:rsidP="0020760E">
            <w:r w:rsidRPr="0FC9DB84">
              <w:rPr>
                <w:rFonts w:ascii="Calibri" w:eastAsia="Calibri" w:hAnsi="Calibri" w:cs="Calibri"/>
                <w:sz w:val="20"/>
                <w:szCs w:val="20"/>
              </w:rPr>
              <w:t>3.14→1.42 (females only)</w:t>
            </w:r>
            <w:r w:rsidRPr="008C084D">
              <w:rPr>
                <w:rFonts w:asciiTheme="minorHAnsi" w:eastAsiaTheme="minorHAnsi" w:hAnsiTheme="minorHAnsi" w:cstheme="minorHAnsi"/>
                <w:color w:val="3F3F3F"/>
                <w:sz w:val="20"/>
                <w:szCs w:val="20"/>
              </w:rPr>
              <w:t xml:space="preserve"> †</w:t>
            </w:r>
            <w:r w:rsidRPr="008C084D">
              <w:rPr>
                <w:rFonts w:asciiTheme="minorHAnsi" w:eastAsiaTheme="minorEastAsia" w:hAnsiTheme="minorHAnsi" w:cstheme="minorHAnsi"/>
                <w:sz w:val="20"/>
                <w:szCs w:val="20"/>
                <w:vertAlign w:val="superscript"/>
              </w:rPr>
              <w:t xml:space="preserve"> </w:t>
            </w:r>
            <w:r w:rsidRPr="0FC9DB84">
              <w:rPr>
                <w:rFonts w:ascii="Calibri" w:eastAsia="Calibri" w:hAnsi="Calibri" w:cs="Calibri"/>
                <w:sz w:val="20"/>
                <w:szCs w:val="20"/>
              </w:rPr>
              <w:t xml:space="preserve"> </w:t>
            </w:r>
          </w:p>
        </w:tc>
        <w:tc>
          <w:tcPr>
            <w:tcW w:w="1260" w:type="dxa"/>
            <w:tcBorders>
              <w:top w:val="single" w:sz="8" w:space="0" w:color="auto"/>
              <w:left w:val="nil"/>
              <w:bottom w:val="single" w:sz="8" w:space="0" w:color="auto"/>
              <w:right w:val="nil"/>
            </w:tcBorders>
          </w:tcPr>
          <w:p w14:paraId="0B2147C6" w14:textId="77777777" w:rsidR="009A551C" w:rsidRDefault="009A551C" w:rsidP="0020760E">
            <w:r w:rsidRPr="7A3F8B9D">
              <w:rPr>
                <w:rFonts w:ascii="Calibri" w:eastAsia="Calibri" w:hAnsi="Calibri" w:cs="Calibri"/>
                <w:sz w:val="20"/>
                <w:szCs w:val="20"/>
              </w:rPr>
              <w:t xml:space="preserve">NR </w:t>
            </w:r>
          </w:p>
        </w:tc>
        <w:tc>
          <w:tcPr>
            <w:tcW w:w="990" w:type="dxa"/>
            <w:tcBorders>
              <w:top w:val="single" w:sz="8" w:space="0" w:color="auto"/>
              <w:left w:val="nil"/>
              <w:bottom w:val="single" w:sz="8" w:space="0" w:color="auto"/>
              <w:right w:val="nil"/>
            </w:tcBorders>
          </w:tcPr>
          <w:p w14:paraId="16CB37BF" w14:textId="77777777" w:rsidR="009A551C" w:rsidRDefault="009A551C" w:rsidP="0020760E">
            <w:r w:rsidRPr="7A3F8B9D">
              <w:rPr>
                <w:rFonts w:ascii="Calibri" w:eastAsia="Calibri" w:hAnsi="Calibri" w:cs="Calibri"/>
                <w:sz w:val="20"/>
                <w:szCs w:val="20"/>
              </w:rPr>
              <w:t xml:space="preserve">NR </w:t>
            </w:r>
          </w:p>
        </w:tc>
        <w:tc>
          <w:tcPr>
            <w:tcW w:w="900" w:type="dxa"/>
            <w:tcBorders>
              <w:top w:val="single" w:sz="8" w:space="0" w:color="auto"/>
              <w:left w:val="nil"/>
              <w:bottom w:val="single" w:sz="8" w:space="0" w:color="auto"/>
              <w:right w:val="nil"/>
            </w:tcBorders>
          </w:tcPr>
          <w:p w14:paraId="0D265270" w14:textId="77777777" w:rsidR="009A551C" w:rsidRDefault="009A551C" w:rsidP="0020760E">
            <w:r w:rsidRPr="7A3F8B9D">
              <w:rPr>
                <w:rFonts w:ascii="Calibri" w:eastAsia="Calibri" w:hAnsi="Calibri" w:cs="Calibri"/>
                <w:sz w:val="20"/>
                <w:szCs w:val="20"/>
              </w:rPr>
              <w:t xml:space="preserve">NR </w:t>
            </w:r>
          </w:p>
        </w:tc>
        <w:tc>
          <w:tcPr>
            <w:tcW w:w="1170" w:type="dxa"/>
            <w:tcBorders>
              <w:top w:val="single" w:sz="8" w:space="0" w:color="auto"/>
              <w:left w:val="nil"/>
              <w:bottom w:val="single" w:sz="8" w:space="0" w:color="auto"/>
              <w:right w:val="single" w:sz="8" w:space="0" w:color="auto"/>
            </w:tcBorders>
          </w:tcPr>
          <w:p w14:paraId="12354112" w14:textId="77777777" w:rsidR="009A551C" w:rsidRDefault="009A551C" w:rsidP="0020760E">
            <w:r w:rsidRPr="7A3F8B9D">
              <w:rPr>
                <w:rFonts w:ascii="Calibri" w:eastAsia="Calibri" w:hAnsi="Calibri" w:cs="Calibri"/>
                <w:sz w:val="20"/>
                <w:szCs w:val="20"/>
              </w:rPr>
              <w:t xml:space="preserve">NR </w:t>
            </w:r>
          </w:p>
        </w:tc>
        <w:tc>
          <w:tcPr>
            <w:tcW w:w="2880" w:type="dxa"/>
            <w:tcBorders>
              <w:top w:val="single" w:sz="8" w:space="0" w:color="auto"/>
              <w:left w:val="single" w:sz="8" w:space="0" w:color="auto"/>
              <w:bottom w:val="single" w:sz="8" w:space="0" w:color="auto"/>
              <w:right w:val="nil"/>
            </w:tcBorders>
          </w:tcPr>
          <w:p w14:paraId="200E13BA" w14:textId="77777777" w:rsidR="009A551C" w:rsidRDefault="009A551C" w:rsidP="0020760E">
            <w:r w:rsidRPr="0FC9DB84">
              <w:rPr>
                <w:rFonts w:ascii="Calibri" w:eastAsia="Calibri" w:hAnsi="Calibri" w:cs="Calibri"/>
                <w:sz w:val="20"/>
                <w:szCs w:val="20"/>
              </w:rPr>
              <w:t xml:space="preserve">Average monthly female IUC-days: 610→499 </w:t>
            </w:r>
          </w:p>
        </w:tc>
      </w:tr>
    </w:tbl>
    <w:p w14:paraId="3C611CA2" w14:textId="77777777" w:rsidR="009A551C" w:rsidRDefault="009A551C" w:rsidP="009A551C">
      <w:r>
        <w:rPr>
          <w:rFonts w:ascii="Calibri" w:eastAsia="Calibri" w:hAnsi="Calibri" w:cs="Calibri"/>
          <w:sz w:val="20"/>
          <w:szCs w:val="20"/>
          <w:vertAlign w:val="superscript"/>
        </w:rPr>
        <w:t xml:space="preserve">* </w:t>
      </w:r>
      <w:r w:rsidRPr="0FC9DB84">
        <w:rPr>
          <w:rFonts w:ascii="Calibri" w:eastAsia="Calibri" w:hAnsi="Calibri" w:cs="Calibri"/>
          <w:sz w:val="20"/>
          <w:szCs w:val="20"/>
        </w:rPr>
        <w:t xml:space="preserve">The change in the outcome measure from the pre-implementation period to post-implementation period is denoted as →. </w:t>
      </w:r>
    </w:p>
    <w:p w14:paraId="749447E4" w14:textId="77777777" w:rsidR="009A551C" w:rsidRDefault="009A551C" w:rsidP="009A551C">
      <w:r w:rsidRPr="008C084D">
        <w:rPr>
          <w:rFonts w:asciiTheme="minorHAnsi" w:eastAsiaTheme="minorHAnsi" w:hAnsiTheme="minorHAnsi" w:cstheme="minorHAnsi"/>
          <w:color w:val="3F3F3F"/>
          <w:sz w:val="20"/>
          <w:szCs w:val="20"/>
        </w:rPr>
        <w:t>†</w:t>
      </w:r>
      <w:r w:rsidRPr="008C084D">
        <w:rPr>
          <w:rFonts w:asciiTheme="minorHAnsi" w:eastAsiaTheme="minorEastAsia" w:hAnsiTheme="minorHAnsi" w:cstheme="minorHAnsi"/>
          <w:sz w:val="20"/>
          <w:szCs w:val="20"/>
          <w:vertAlign w:val="superscript"/>
        </w:rPr>
        <w:t xml:space="preserve"> </w:t>
      </w:r>
      <w:r w:rsidRPr="7A3F8B9D">
        <w:rPr>
          <w:rFonts w:ascii="Calibri" w:eastAsia="Calibri" w:hAnsi="Calibri" w:cs="Calibri"/>
          <w:sz w:val="20"/>
          <w:szCs w:val="20"/>
        </w:rPr>
        <w:t xml:space="preserve">Denotes a </w:t>
      </w:r>
      <w:r>
        <w:rPr>
          <w:rFonts w:ascii="Calibri" w:eastAsia="Calibri" w:hAnsi="Calibri" w:cs="Calibri"/>
          <w:sz w:val="20"/>
          <w:szCs w:val="20"/>
        </w:rPr>
        <w:t xml:space="preserve">significant </w:t>
      </w:r>
      <w:r w:rsidRPr="7A3F8B9D">
        <w:rPr>
          <w:rFonts w:ascii="Calibri" w:eastAsia="Calibri" w:hAnsi="Calibri" w:cs="Calibri"/>
          <w:sz w:val="20"/>
          <w:szCs w:val="20"/>
        </w:rPr>
        <w:t xml:space="preserve">difference </w:t>
      </w:r>
      <w:r>
        <w:rPr>
          <w:rFonts w:ascii="Calibri" w:eastAsia="Calibri" w:hAnsi="Calibri" w:cs="Calibri"/>
          <w:sz w:val="20"/>
          <w:szCs w:val="20"/>
        </w:rPr>
        <w:t xml:space="preserve">(p &lt; 0.05) </w:t>
      </w:r>
      <w:r w:rsidRPr="7A3F8B9D">
        <w:rPr>
          <w:rFonts w:ascii="Calibri" w:eastAsia="Calibri" w:hAnsi="Calibri" w:cs="Calibri"/>
          <w:sz w:val="20"/>
          <w:szCs w:val="20"/>
        </w:rPr>
        <w:t xml:space="preserve">between the pre- and post-implementation cohorts. </w:t>
      </w:r>
    </w:p>
    <w:p w14:paraId="7796FC3F" w14:textId="77777777" w:rsidR="009A551C" w:rsidRDefault="009A551C" w:rsidP="009A551C">
      <w:r w:rsidRPr="135C8792">
        <w:rPr>
          <w:rFonts w:ascii="Calibri" w:eastAsia="Calibri" w:hAnsi="Calibri" w:cs="Calibri"/>
          <w:sz w:val="20"/>
          <w:szCs w:val="20"/>
        </w:rPr>
        <w:t xml:space="preserve">pd, patient-days; dd, device-days (i.e., IUC-days); IUC, indwelling urinary catheter; IQR, interquartile range; Y1/Y2, post-implementation year 1 or 2; NR, not </w:t>
      </w:r>
      <w:proofErr w:type="gramStart"/>
      <w:r w:rsidRPr="135C8792">
        <w:rPr>
          <w:rFonts w:ascii="Calibri" w:eastAsia="Calibri" w:hAnsi="Calibri" w:cs="Calibri"/>
          <w:sz w:val="20"/>
          <w:szCs w:val="20"/>
        </w:rPr>
        <w:t>reported</w:t>
      </w:r>
      <w:proofErr w:type="gramEnd"/>
    </w:p>
    <w:p w14:paraId="7657F7FE" w14:textId="77777777" w:rsidR="009A551C" w:rsidRDefault="009A551C" w:rsidP="009A551C"/>
    <w:p w14:paraId="27D1B5E6" w14:textId="77777777" w:rsidR="009A551C" w:rsidRDefault="009A551C" w:rsidP="009A551C">
      <w:pPr>
        <w:sectPr w:rsidR="009A551C" w:rsidSect="0091766C">
          <w:pgSz w:w="15840" w:h="12240" w:orient="landscape"/>
          <w:pgMar w:top="1440" w:right="1440" w:bottom="1440" w:left="1440" w:header="720" w:footer="720" w:gutter="0"/>
          <w:cols w:space="720"/>
          <w:titlePg/>
          <w:docGrid w:linePitch="360"/>
        </w:sectPr>
      </w:pPr>
    </w:p>
    <w:tbl>
      <w:tblPr>
        <w:tblStyle w:val="TableGrid"/>
        <w:tblpPr w:leftFromText="180" w:rightFromText="180" w:vertAnchor="text" w:tblpY="1"/>
        <w:tblOverlap w:val="never"/>
        <w:tblW w:w="13500" w:type="dxa"/>
        <w:tblLayout w:type="fixed"/>
        <w:tblLook w:val="04A0" w:firstRow="1" w:lastRow="0" w:firstColumn="1" w:lastColumn="0" w:noHBand="0" w:noVBand="1"/>
      </w:tblPr>
      <w:tblGrid>
        <w:gridCol w:w="1411"/>
        <w:gridCol w:w="1199"/>
        <w:gridCol w:w="1440"/>
        <w:gridCol w:w="1620"/>
        <w:gridCol w:w="1620"/>
        <w:gridCol w:w="1440"/>
        <w:gridCol w:w="4770"/>
      </w:tblGrid>
      <w:tr w:rsidR="009A551C" w14:paraId="1F982106" w14:textId="77777777" w:rsidTr="0020760E">
        <w:trPr>
          <w:cantSplit/>
          <w:trHeight w:val="195"/>
        </w:trPr>
        <w:tc>
          <w:tcPr>
            <w:tcW w:w="13500" w:type="dxa"/>
            <w:gridSpan w:val="7"/>
            <w:tcBorders>
              <w:left w:val="nil"/>
              <w:right w:val="nil"/>
            </w:tcBorders>
          </w:tcPr>
          <w:p w14:paraId="333BFE50" w14:textId="77777777" w:rsidR="009A551C" w:rsidRDefault="009A551C" w:rsidP="0020760E">
            <w:pPr>
              <w:rPr>
                <w:rFonts w:ascii="Calibri" w:eastAsia="Calibri" w:hAnsi="Calibri" w:cs="Calibri"/>
                <w:sz w:val="22"/>
                <w:szCs w:val="22"/>
              </w:rPr>
            </w:pPr>
            <w:r>
              <w:rPr>
                <w:rFonts w:ascii="Calibri" w:eastAsia="Calibri" w:hAnsi="Calibri" w:cs="Calibri"/>
                <w:b/>
                <w:bCs/>
                <w:sz w:val="22"/>
                <w:szCs w:val="22"/>
              </w:rPr>
              <w:lastRenderedPageBreak/>
              <w:t xml:space="preserve">Supplement </w:t>
            </w:r>
            <w:r w:rsidRPr="194FEB31">
              <w:rPr>
                <w:rFonts w:ascii="Calibri" w:eastAsia="Calibri" w:hAnsi="Calibri" w:cs="Calibri"/>
                <w:b/>
                <w:bCs/>
                <w:sz w:val="22"/>
                <w:szCs w:val="22"/>
              </w:rPr>
              <w:t xml:space="preserve">Table </w:t>
            </w:r>
            <w:r>
              <w:rPr>
                <w:rFonts w:ascii="Calibri" w:eastAsia="Calibri" w:hAnsi="Calibri" w:cs="Calibri"/>
                <w:b/>
                <w:bCs/>
                <w:sz w:val="22"/>
                <w:szCs w:val="22"/>
              </w:rPr>
              <w:t>2</w:t>
            </w:r>
            <w:r w:rsidRPr="194FEB31">
              <w:rPr>
                <w:rFonts w:ascii="Calibri" w:eastAsia="Calibri" w:hAnsi="Calibri" w:cs="Calibri"/>
                <w:b/>
                <w:bCs/>
                <w:sz w:val="22"/>
                <w:szCs w:val="22"/>
              </w:rPr>
              <w:t>. Characteristics of included records not used in meta-analysis</w:t>
            </w:r>
          </w:p>
        </w:tc>
      </w:tr>
      <w:tr w:rsidR="009A551C" w14:paraId="665C3895" w14:textId="77777777" w:rsidTr="0020760E">
        <w:trPr>
          <w:cantSplit/>
          <w:trHeight w:val="420"/>
          <w:tblHeader/>
        </w:trPr>
        <w:tc>
          <w:tcPr>
            <w:tcW w:w="1411" w:type="dxa"/>
            <w:tcBorders>
              <w:left w:val="nil"/>
              <w:right w:val="nil"/>
            </w:tcBorders>
          </w:tcPr>
          <w:p w14:paraId="2A37B47B"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1</w:t>
            </w:r>
            <w:r w:rsidRPr="3A92FC66">
              <w:rPr>
                <w:rFonts w:ascii="Calibri" w:eastAsia="Calibri" w:hAnsi="Calibri" w:cs="Calibri"/>
                <w:b/>
                <w:bCs/>
                <w:sz w:val="22"/>
                <w:szCs w:val="22"/>
                <w:vertAlign w:val="superscript"/>
              </w:rPr>
              <w:t>st</w:t>
            </w:r>
            <w:r w:rsidRPr="3A92FC66">
              <w:rPr>
                <w:rFonts w:ascii="Calibri" w:eastAsia="Calibri" w:hAnsi="Calibri" w:cs="Calibri"/>
                <w:b/>
                <w:bCs/>
                <w:sz w:val="22"/>
                <w:szCs w:val="22"/>
              </w:rPr>
              <w:t xml:space="preserve"> Author (Year)</w:t>
            </w:r>
          </w:p>
        </w:tc>
        <w:tc>
          <w:tcPr>
            <w:tcW w:w="1199" w:type="dxa"/>
            <w:tcBorders>
              <w:left w:val="nil"/>
              <w:right w:val="nil"/>
            </w:tcBorders>
          </w:tcPr>
          <w:p w14:paraId="3613893B"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Design</w:t>
            </w:r>
          </w:p>
        </w:tc>
        <w:tc>
          <w:tcPr>
            <w:tcW w:w="1440" w:type="dxa"/>
            <w:tcBorders>
              <w:left w:val="nil"/>
              <w:right w:val="nil"/>
            </w:tcBorders>
          </w:tcPr>
          <w:p w14:paraId="26847F44"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Setting</w:t>
            </w:r>
          </w:p>
        </w:tc>
        <w:tc>
          <w:tcPr>
            <w:tcW w:w="1620" w:type="dxa"/>
            <w:tcBorders>
              <w:left w:val="nil"/>
              <w:right w:val="nil"/>
            </w:tcBorders>
          </w:tcPr>
          <w:p w14:paraId="44131D95"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Study Population</w:t>
            </w:r>
          </w:p>
        </w:tc>
        <w:tc>
          <w:tcPr>
            <w:tcW w:w="1620" w:type="dxa"/>
            <w:tcBorders>
              <w:left w:val="nil"/>
              <w:right w:val="nil"/>
            </w:tcBorders>
          </w:tcPr>
          <w:p w14:paraId="2C62BAB7" w14:textId="77777777" w:rsidR="009A551C" w:rsidRDefault="009A551C" w:rsidP="0020760E">
            <w:pPr>
              <w:rPr>
                <w:rFonts w:ascii="Calibri" w:eastAsia="Calibri" w:hAnsi="Calibri" w:cs="Calibri"/>
                <w:sz w:val="22"/>
                <w:szCs w:val="22"/>
              </w:rPr>
            </w:pPr>
            <w:r w:rsidRPr="034E119B">
              <w:rPr>
                <w:rFonts w:ascii="Calibri" w:eastAsia="Calibri" w:hAnsi="Calibri" w:cs="Calibri"/>
                <w:b/>
                <w:bCs/>
                <w:sz w:val="22"/>
                <w:szCs w:val="22"/>
              </w:rPr>
              <w:t>No. of Patients</w:t>
            </w:r>
          </w:p>
        </w:tc>
        <w:tc>
          <w:tcPr>
            <w:tcW w:w="1440" w:type="dxa"/>
            <w:tcBorders>
              <w:left w:val="nil"/>
              <w:right w:val="nil"/>
            </w:tcBorders>
          </w:tcPr>
          <w:p w14:paraId="62A1D34C"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Intervention</w:t>
            </w:r>
          </w:p>
        </w:tc>
        <w:tc>
          <w:tcPr>
            <w:tcW w:w="4770" w:type="dxa"/>
            <w:tcBorders>
              <w:left w:val="nil"/>
              <w:right w:val="nil"/>
            </w:tcBorders>
          </w:tcPr>
          <w:p w14:paraId="7533FC1F"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Outcome(s) Reported</w:t>
            </w:r>
          </w:p>
        </w:tc>
      </w:tr>
      <w:tr w:rsidR="009A551C" w14:paraId="6B2A25F4" w14:textId="77777777" w:rsidTr="0020760E">
        <w:trPr>
          <w:trHeight w:val="675"/>
        </w:trPr>
        <w:tc>
          <w:tcPr>
            <w:tcW w:w="1411" w:type="dxa"/>
            <w:tcBorders>
              <w:left w:val="nil"/>
              <w:right w:val="nil"/>
            </w:tcBorders>
          </w:tcPr>
          <w:p w14:paraId="7AF387C3"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Auten</w:t>
            </w:r>
            <w:proofErr w:type="spellEnd"/>
            <w:r w:rsidRPr="194FEB31">
              <w:rPr>
                <w:rFonts w:ascii="Calibri" w:eastAsia="Calibri" w:hAnsi="Calibri" w:cs="Calibri"/>
                <w:sz w:val="22"/>
                <w:szCs w:val="22"/>
              </w:rPr>
              <w:t xml:space="preserve"> (2021)</w:t>
            </w:r>
          </w:p>
        </w:tc>
        <w:tc>
          <w:tcPr>
            <w:tcW w:w="1199" w:type="dxa"/>
            <w:tcBorders>
              <w:left w:val="nil"/>
              <w:right w:val="nil"/>
            </w:tcBorders>
          </w:tcPr>
          <w:p w14:paraId="6BAC49A9"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440" w:type="dxa"/>
            <w:tcBorders>
              <w:left w:val="nil"/>
              <w:right w:val="nil"/>
            </w:tcBorders>
          </w:tcPr>
          <w:p w14:paraId="4B92C21E"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Neuro-oncology and surgery units</w:t>
            </w:r>
          </w:p>
        </w:tc>
        <w:tc>
          <w:tcPr>
            <w:tcW w:w="1620" w:type="dxa"/>
            <w:tcBorders>
              <w:left w:val="nil"/>
              <w:right w:val="nil"/>
            </w:tcBorders>
          </w:tcPr>
          <w:p w14:paraId="582DDE20"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72AF5AA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4C366BA6" w14:textId="77777777" w:rsidR="009A551C" w:rsidRPr="00791656" w:rsidRDefault="009A551C" w:rsidP="0020760E">
            <w:pPr>
              <w:rPr>
                <w:sz w:val="20"/>
                <w:szCs w:val="20"/>
                <w:vertAlign w:val="superscript"/>
              </w:rPr>
            </w:pPr>
            <w:r w:rsidRPr="1F52647C">
              <w:rPr>
                <w:rFonts w:ascii="Calibri" w:eastAsia="Calibri" w:hAnsi="Calibri" w:cs="Calibri"/>
                <w:color w:val="000000" w:themeColor="text1"/>
                <w:sz w:val="22"/>
                <w:szCs w:val="22"/>
              </w:rPr>
              <w:t>NS</w:t>
            </w:r>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5ECCA02F" w14:textId="77777777" w:rsidR="009A551C" w:rsidRDefault="009A551C" w:rsidP="0020760E">
            <w:pPr>
              <w:rPr>
                <w:rFonts w:ascii="Calibri" w:eastAsia="Calibri" w:hAnsi="Calibri" w:cs="Calibri"/>
                <w:sz w:val="22"/>
                <w:szCs w:val="22"/>
              </w:rPr>
            </w:pPr>
            <w:r w:rsidRPr="22DEB3E9">
              <w:rPr>
                <w:rFonts w:ascii="Calibri" w:eastAsia="Calibri" w:hAnsi="Calibri" w:cs="Calibri"/>
                <w:sz w:val="22"/>
                <w:szCs w:val="22"/>
              </w:rPr>
              <w:t>SUR decreased 22% in neuro-oncology unit, 12% in Surgery unit; no additional CAUTIs were reported.</w:t>
            </w:r>
          </w:p>
        </w:tc>
      </w:tr>
      <w:tr w:rsidR="009A551C" w14:paraId="496038CA" w14:textId="77777777" w:rsidTr="0020760E">
        <w:trPr>
          <w:trHeight w:val="675"/>
        </w:trPr>
        <w:tc>
          <w:tcPr>
            <w:tcW w:w="1411" w:type="dxa"/>
            <w:tcBorders>
              <w:left w:val="nil"/>
              <w:right w:val="nil"/>
            </w:tcBorders>
          </w:tcPr>
          <w:p w14:paraId="4AFEFDA6"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Beeson (2018)</w:t>
            </w:r>
          </w:p>
        </w:tc>
        <w:tc>
          <w:tcPr>
            <w:tcW w:w="1199" w:type="dxa"/>
            <w:tcBorders>
              <w:left w:val="nil"/>
              <w:right w:val="nil"/>
            </w:tcBorders>
          </w:tcPr>
          <w:p w14:paraId="33559475"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440" w:type="dxa"/>
            <w:tcBorders>
              <w:left w:val="nil"/>
              <w:right w:val="nil"/>
            </w:tcBorders>
          </w:tcPr>
          <w:p w14:paraId="752D2D75"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Adult surgical ICU</w:t>
            </w:r>
          </w:p>
        </w:tc>
        <w:tc>
          <w:tcPr>
            <w:tcW w:w="1620" w:type="dxa"/>
            <w:tcBorders>
              <w:left w:val="nil"/>
              <w:right w:val="nil"/>
            </w:tcBorders>
          </w:tcPr>
          <w:p w14:paraId="6135E35A"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Adult female patients requiring UIM</w:t>
            </w:r>
          </w:p>
        </w:tc>
        <w:tc>
          <w:tcPr>
            <w:tcW w:w="1620" w:type="dxa"/>
            <w:tcBorders>
              <w:left w:val="nil"/>
              <w:right w:val="nil"/>
            </w:tcBorders>
          </w:tcPr>
          <w:p w14:paraId="6B5FEBA7"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59E05E73" w14:textId="77777777" w:rsidR="009A551C" w:rsidRDefault="009A551C" w:rsidP="0020760E">
            <w:pPr>
              <w:rPr>
                <w:rFonts w:ascii="Calibri" w:eastAsia="Calibri" w:hAnsi="Calibri" w:cs="Calibri"/>
                <w:color w:val="000000" w:themeColor="text1"/>
                <w:sz w:val="22"/>
                <w:szCs w:val="22"/>
              </w:rPr>
            </w:pPr>
            <w:proofErr w:type="spellStart"/>
            <w:r w:rsidRPr="3A92FC66">
              <w:rPr>
                <w:rFonts w:ascii="Calibri" w:eastAsia="Calibri" w:hAnsi="Calibri" w:cs="Calibri"/>
                <w:color w:val="000000" w:themeColor="text1"/>
                <w:sz w:val="22"/>
                <w:szCs w:val="22"/>
              </w:rPr>
              <w:t>PrimaFit</w:t>
            </w:r>
            <w:proofErr w:type="spellEnd"/>
          </w:p>
        </w:tc>
        <w:tc>
          <w:tcPr>
            <w:tcW w:w="4770" w:type="dxa"/>
            <w:tcBorders>
              <w:left w:val="nil"/>
              <w:right w:val="nil"/>
            </w:tcBorders>
          </w:tcPr>
          <w:p w14:paraId="0F945A7D"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CAUTI rate: 2.5</w:t>
            </w:r>
            <w:r>
              <w:rPr>
                <w:rFonts w:ascii="Calibri" w:eastAsia="Calibri" w:hAnsi="Calibri" w:cs="Calibri"/>
                <w:sz w:val="22"/>
                <w:szCs w:val="22"/>
              </w:rPr>
              <w:t>5</w:t>
            </w:r>
            <w:r w:rsidRPr="0FC9DB84">
              <w:rPr>
                <w:color w:val="000000" w:themeColor="text1"/>
                <w:sz w:val="22"/>
                <w:szCs w:val="22"/>
              </w:rPr>
              <w:t>→</w:t>
            </w:r>
            <w:r w:rsidRPr="0FC9DB84">
              <w:rPr>
                <w:rFonts w:ascii="Calibri" w:eastAsia="Calibri" w:hAnsi="Calibri" w:cs="Calibri"/>
                <w:sz w:val="22"/>
                <w:szCs w:val="22"/>
              </w:rPr>
              <w:t>0.70</w:t>
            </w:r>
            <w:r>
              <w:rPr>
                <w:rFonts w:ascii="Calibri" w:eastAsia="Calibri" w:hAnsi="Calibri" w:cs="Calibri"/>
                <w:sz w:val="22"/>
                <w:szCs w:val="22"/>
                <w:vertAlign w:val="superscript"/>
              </w:rPr>
              <w:t>*</w:t>
            </w:r>
            <w:r w:rsidRPr="0FC9DB84">
              <w:rPr>
                <w:rFonts w:ascii="Calibri" w:eastAsia="Calibri" w:hAnsi="Calibri" w:cs="Calibri"/>
                <w:sz w:val="22"/>
                <w:szCs w:val="22"/>
              </w:rPr>
              <w:t>, SIR: 1.395</w:t>
            </w:r>
            <w:r w:rsidRPr="0FC9DB84">
              <w:rPr>
                <w:color w:val="000000" w:themeColor="text1"/>
                <w:sz w:val="22"/>
                <w:szCs w:val="22"/>
              </w:rPr>
              <w:t>→</w:t>
            </w:r>
            <w:r w:rsidRPr="0FC9DB84">
              <w:rPr>
                <w:rFonts w:ascii="Calibri" w:eastAsia="Calibri" w:hAnsi="Calibri" w:cs="Calibri"/>
                <w:sz w:val="22"/>
                <w:szCs w:val="22"/>
              </w:rPr>
              <w:t>0.381, IUC-days decreased by 9%.</w:t>
            </w:r>
          </w:p>
        </w:tc>
      </w:tr>
      <w:tr w:rsidR="009A551C" w14:paraId="76EC54B1" w14:textId="77777777" w:rsidTr="0020760E">
        <w:trPr>
          <w:trHeight w:val="675"/>
        </w:trPr>
        <w:tc>
          <w:tcPr>
            <w:tcW w:w="1411" w:type="dxa"/>
            <w:tcBorders>
              <w:left w:val="nil"/>
              <w:right w:val="nil"/>
            </w:tcBorders>
          </w:tcPr>
          <w:p w14:paraId="0B6F6CE3"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Behrend (2018)</w:t>
            </w:r>
          </w:p>
        </w:tc>
        <w:tc>
          <w:tcPr>
            <w:tcW w:w="1199" w:type="dxa"/>
            <w:tcBorders>
              <w:left w:val="nil"/>
              <w:right w:val="nil"/>
            </w:tcBorders>
          </w:tcPr>
          <w:p w14:paraId="4CB0E93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440" w:type="dxa"/>
            <w:tcBorders>
              <w:left w:val="nil"/>
              <w:right w:val="nil"/>
            </w:tcBorders>
          </w:tcPr>
          <w:p w14:paraId="39F028B8"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5 ICUs, 2 medical floors, and 2 surgical floors</w:t>
            </w:r>
          </w:p>
        </w:tc>
        <w:tc>
          <w:tcPr>
            <w:tcW w:w="1620" w:type="dxa"/>
            <w:tcBorders>
              <w:left w:val="nil"/>
              <w:right w:val="nil"/>
            </w:tcBorders>
          </w:tcPr>
          <w:p w14:paraId="4D56DBBB" w14:textId="77777777" w:rsidR="009A551C" w:rsidRDefault="009A551C" w:rsidP="0020760E">
            <w:pPr>
              <w:rPr>
                <w:rFonts w:ascii="Calibri" w:eastAsia="Calibri" w:hAnsi="Calibri" w:cs="Calibri"/>
                <w:sz w:val="22"/>
                <w:szCs w:val="22"/>
              </w:rPr>
            </w:pPr>
            <w:r w:rsidRPr="634FFF0B">
              <w:rPr>
                <w:rFonts w:ascii="Calibri" w:eastAsia="Calibri" w:hAnsi="Calibri" w:cs="Calibri"/>
                <w:sz w:val="22"/>
                <w:szCs w:val="22"/>
              </w:rPr>
              <w:t>Incontinent, bedbound female inpatients</w:t>
            </w:r>
          </w:p>
        </w:tc>
        <w:tc>
          <w:tcPr>
            <w:tcW w:w="1620" w:type="dxa"/>
            <w:tcBorders>
              <w:left w:val="nil"/>
              <w:right w:val="nil"/>
            </w:tcBorders>
          </w:tcPr>
          <w:p w14:paraId="18387A50"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 xml:space="preserve">Conducted 100 wick surveys in ICUs and 90 wick surveys on floors </w:t>
            </w:r>
          </w:p>
        </w:tc>
        <w:tc>
          <w:tcPr>
            <w:tcW w:w="1440" w:type="dxa"/>
            <w:tcBorders>
              <w:left w:val="nil"/>
              <w:right w:val="nil"/>
            </w:tcBorders>
          </w:tcPr>
          <w:p w14:paraId="49B91FAF" w14:textId="77777777" w:rsidR="009A551C" w:rsidRDefault="009A551C" w:rsidP="0020760E">
            <w:pPr>
              <w:rPr>
                <w:rFonts w:ascii="Calibri" w:eastAsia="Calibri" w:hAnsi="Calibri" w:cs="Calibri"/>
                <w:sz w:val="22"/>
                <w:szCs w:val="22"/>
              </w:rPr>
            </w:pPr>
            <w:proofErr w:type="spellStart"/>
            <w:r w:rsidRPr="3A92FC66">
              <w:rPr>
                <w:rFonts w:ascii="Calibri" w:eastAsia="Calibri" w:hAnsi="Calibri" w:cs="Calibri"/>
                <w:sz w:val="22"/>
                <w:szCs w:val="22"/>
              </w:rPr>
              <w:t>PureWick</w:t>
            </w:r>
            <w:proofErr w:type="spellEnd"/>
          </w:p>
        </w:tc>
        <w:tc>
          <w:tcPr>
            <w:tcW w:w="4770" w:type="dxa"/>
            <w:tcBorders>
              <w:left w:val="nil"/>
              <w:right w:val="nil"/>
            </w:tcBorders>
          </w:tcPr>
          <w:p w14:paraId="5E01677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High nurse and patient satisfaction; no UTIs associated with the device; reduced CAUTIs in females in ICUs and floors; potential net savings of $1 million per year.</w:t>
            </w:r>
          </w:p>
        </w:tc>
      </w:tr>
      <w:tr w:rsidR="009A551C" w14:paraId="478906A2" w14:textId="77777777" w:rsidTr="0020760E">
        <w:trPr>
          <w:trHeight w:val="675"/>
        </w:trPr>
        <w:tc>
          <w:tcPr>
            <w:tcW w:w="1411" w:type="dxa"/>
            <w:tcBorders>
              <w:left w:val="nil"/>
              <w:right w:val="nil"/>
            </w:tcBorders>
          </w:tcPr>
          <w:p w14:paraId="6379F72B"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Cassone (2022)</w:t>
            </w:r>
          </w:p>
        </w:tc>
        <w:tc>
          <w:tcPr>
            <w:tcW w:w="1199" w:type="dxa"/>
            <w:tcBorders>
              <w:left w:val="nil"/>
              <w:right w:val="nil"/>
            </w:tcBorders>
          </w:tcPr>
          <w:p w14:paraId="590C29F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Validation study</w:t>
            </w:r>
          </w:p>
        </w:tc>
        <w:tc>
          <w:tcPr>
            <w:tcW w:w="1440" w:type="dxa"/>
            <w:tcBorders>
              <w:left w:val="nil"/>
              <w:right w:val="nil"/>
            </w:tcBorders>
          </w:tcPr>
          <w:p w14:paraId="42B3313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Michigan Medicine Biochemical Laboratory</w:t>
            </w:r>
          </w:p>
        </w:tc>
        <w:tc>
          <w:tcPr>
            <w:tcW w:w="1620" w:type="dxa"/>
            <w:tcBorders>
              <w:left w:val="nil"/>
              <w:right w:val="nil"/>
            </w:tcBorders>
          </w:tcPr>
          <w:p w14:paraId="6F74CDB2"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 xml:space="preserve">Refrigerated excess urine specimens </w:t>
            </w:r>
          </w:p>
        </w:tc>
        <w:tc>
          <w:tcPr>
            <w:tcW w:w="1620" w:type="dxa"/>
            <w:tcBorders>
              <w:left w:val="nil"/>
              <w:right w:val="nil"/>
            </w:tcBorders>
          </w:tcPr>
          <w:p w14:paraId="6F040C0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50 samples</w:t>
            </w:r>
          </w:p>
        </w:tc>
        <w:tc>
          <w:tcPr>
            <w:tcW w:w="1440" w:type="dxa"/>
            <w:tcBorders>
              <w:left w:val="nil"/>
              <w:right w:val="nil"/>
            </w:tcBorders>
          </w:tcPr>
          <w:p w14:paraId="094DD417" w14:textId="77777777" w:rsidR="009A551C" w:rsidRDefault="009A551C" w:rsidP="0020760E">
            <w:pPr>
              <w:rPr>
                <w:rFonts w:ascii="Calibri" w:eastAsia="Calibri" w:hAnsi="Calibri" w:cs="Calibri"/>
                <w:sz w:val="22"/>
                <w:szCs w:val="22"/>
              </w:rPr>
            </w:pPr>
            <w:proofErr w:type="spellStart"/>
            <w:r w:rsidRPr="3A92FC66">
              <w:rPr>
                <w:rFonts w:ascii="Calibri" w:eastAsia="Calibri" w:hAnsi="Calibri" w:cs="Calibri"/>
                <w:sz w:val="22"/>
                <w:szCs w:val="22"/>
              </w:rPr>
              <w:t>PureWick</w:t>
            </w:r>
            <w:proofErr w:type="spellEnd"/>
          </w:p>
        </w:tc>
        <w:tc>
          <w:tcPr>
            <w:tcW w:w="4770" w:type="dxa"/>
            <w:tcBorders>
              <w:left w:val="nil"/>
              <w:right w:val="nil"/>
            </w:tcBorders>
          </w:tcPr>
          <w:p w14:paraId="09CE39B8"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 xml:space="preserve">Analytes from control and </w:t>
            </w:r>
            <w:proofErr w:type="spellStart"/>
            <w:r w:rsidRPr="1F52647C">
              <w:rPr>
                <w:rFonts w:ascii="Calibri" w:eastAsia="Calibri" w:hAnsi="Calibri" w:cs="Calibri"/>
                <w:sz w:val="22"/>
                <w:szCs w:val="22"/>
              </w:rPr>
              <w:t>PureWick</w:t>
            </w:r>
            <w:proofErr w:type="spellEnd"/>
            <w:r w:rsidRPr="1F52647C">
              <w:rPr>
                <w:rFonts w:ascii="Calibri" w:eastAsia="Calibri" w:hAnsi="Calibri" w:cs="Calibri"/>
                <w:sz w:val="22"/>
                <w:szCs w:val="22"/>
              </w:rPr>
              <w:t xml:space="preserve"> samples are strongly correlated (between r = 0.9546-0.9974).</w:t>
            </w:r>
          </w:p>
        </w:tc>
      </w:tr>
      <w:tr w:rsidR="009A551C" w14:paraId="2B8B8E8B" w14:textId="77777777" w:rsidTr="0020760E">
        <w:trPr>
          <w:trHeight w:val="675"/>
        </w:trPr>
        <w:tc>
          <w:tcPr>
            <w:tcW w:w="1411" w:type="dxa"/>
            <w:tcBorders>
              <w:left w:val="nil"/>
              <w:right w:val="nil"/>
            </w:tcBorders>
          </w:tcPr>
          <w:p w14:paraId="6ED056EE"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Chirca</w:t>
            </w:r>
            <w:proofErr w:type="spellEnd"/>
            <w:r w:rsidRPr="194FEB31">
              <w:rPr>
                <w:rFonts w:ascii="Calibri" w:eastAsia="Calibri" w:hAnsi="Calibri" w:cs="Calibri"/>
                <w:sz w:val="22"/>
                <w:szCs w:val="22"/>
              </w:rPr>
              <w:t xml:space="preserve"> (2018)</w:t>
            </w:r>
          </w:p>
        </w:tc>
        <w:tc>
          <w:tcPr>
            <w:tcW w:w="1199" w:type="dxa"/>
            <w:tcBorders>
              <w:left w:val="nil"/>
              <w:right w:val="nil"/>
            </w:tcBorders>
          </w:tcPr>
          <w:p w14:paraId="49A3DFB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440" w:type="dxa"/>
            <w:tcBorders>
              <w:left w:val="nil"/>
              <w:right w:val="nil"/>
            </w:tcBorders>
          </w:tcPr>
          <w:p w14:paraId="2ECB82D2"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Large community hospital</w:t>
            </w:r>
          </w:p>
        </w:tc>
        <w:tc>
          <w:tcPr>
            <w:tcW w:w="1620" w:type="dxa"/>
            <w:tcBorders>
              <w:left w:val="nil"/>
              <w:right w:val="nil"/>
            </w:tcBorders>
          </w:tcPr>
          <w:p w14:paraId="5066835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07CA4EC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773D8A93"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0EFA1886"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IUC utilization rate: 16.6%</w:t>
            </w:r>
            <w:r w:rsidRPr="0FC9DB84">
              <w:rPr>
                <w:color w:val="000000" w:themeColor="text1"/>
                <w:sz w:val="22"/>
                <w:szCs w:val="22"/>
              </w:rPr>
              <w:t>→</w:t>
            </w:r>
            <w:r w:rsidRPr="0FC9DB84">
              <w:rPr>
                <w:rFonts w:ascii="Calibri" w:eastAsia="Calibri" w:hAnsi="Calibri" w:cs="Calibri"/>
                <w:sz w:val="22"/>
                <w:szCs w:val="22"/>
              </w:rPr>
              <w:t>14.5%, CAUTI rate: 1.37</w:t>
            </w:r>
            <w:r w:rsidRPr="0FC9DB84">
              <w:rPr>
                <w:color w:val="000000" w:themeColor="text1"/>
                <w:sz w:val="22"/>
                <w:szCs w:val="22"/>
              </w:rPr>
              <w:t>→</w:t>
            </w:r>
            <w:r w:rsidRPr="0FC9DB84">
              <w:rPr>
                <w:rFonts w:ascii="Calibri" w:eastAsia="Calibri" w:hAnsi="Calibri" w:cs="Calibri"/>
                <w:sz w:val="22"/>
                <w:szCs w:val="22"/>
              </w:rPr>
              <w:t>0.8 events per 1,000 dd.</w:t>
            </w:r>
          </w:p>
        </w:tc>
      </w:tr>
      <w:tr w:rsidR="009A551C" w14:paraId="307C76C4" w14:textId="77777777" w:rsidTr="0020760E">
        <w:trPr>
          <w:trHeight w:val="675"/>
        </w:trPr>
        <w:tc>
          <w:tcPr>
            <w:tcW w:w="1411" w:type="dxa"/>
            <w:tcBorders>
              <w:left w:val="nil"/>
              <w:right w:val="nil"/>
            </w:tcBorders>
          </w:tcPr>
          <w:p w14:paraId="23E83760" w14:textId="77777777" w:rsidR="009A551C" w:rsidRPr="194FEB31" w:rsidRDefault="009A551C" w:rsidP="0020760E">
            <w:pPr>
              <w:rPr>
                <w:rFonts w:ascii="Calibri" w:eastAsia="Calibri" w:hAnsi="Calibri" w:cs="Calibri"/>
                <w:sz w:val="22"/>
                <w:szCs w:val="22"/>
              </w:rPr>
            </w:pPr>
            <w:proofErr w:type="spellStart"/>
            <w:r w:rsidRPr="008A7D9A">
              <w:rPr>
                <w:rFonts w:ascii="Calibri" w:eastAsia="Calibri" w:hAnsi="Calibri" w:cs="Calibri"/>
                <w:sz w:val="22"/>
                <w:szCs w:val="22"/>
              </w:rPr>
              <w:t>Cilluffo</w:t>
            </w:r>
            <w:proofErr w:type="spellEnd"/>
            <w:r w:rsidRPr="008A7D9A">
              <w:rPr>
                <w:rFonts w:ascii="Calibri" w:eastAsia="Calibri" w:hAnsi="Calibri" w:cs="Calibri"/>
                <w:sz w:val="22"/>
                <w:szCs w:val="22"/>
              </w:rPr>
              <w:t xml:space="preserve"> (2022)</w:t>
            </w:r>
          </w:p>
        </w:tc>
        <w:tc>
          <w:tcPr>
            <w:tcW w:w="1199" w:type="dxa"/>
            <w:tcBorders>
              <w:left w:val="nil"/>
              <w:right w:val="nil"/>
            </w:tcBorders>
          </w:tcPr>
          <w:p w14:paraId="1EA11F4A"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Scoping Review</w:t>
            </w:r>
          </w:p>
        </w:tc>
        <w:tc>
          <w:tcPr>
            <w:tcW w:w="1440" w:type="dxa"/>
            <w:tcBorders>
              <w:left w:val="nil"/>
              <w:right w:val="nil"/>
            </w:tcBorders>
          </w:tcPr>
          <w:p w14:paraId="263A2350" w14:textId="77777777" w:rsidR="009A551C" w:rsidRPr="001B79BA" w:rsidRDefault="009A551C" w:rsidP="0020760E">
            <w:pPr>
              <w:rPr>
                <w:rFonts w:ascii="Calibri" w:eastAsia="Calibri" w:hAnsi="Calibri" w:cs="Calibri"/>
                <w:sz w:val="22"/>
                <w:szCs w:val="22"/>
              </w:rPr>
            </w:pPr>
            <w:r>
              <w:rPr>
                <w:rFonts w:ascii="Calibri" w:eastAsia="Calibri" w:hAnsi="Calibri" w:cs="Calibri"/>
                <w:sz w:val="22"/>
                <w:szCs w:val="22"/>
              </w:rPr>
              <w:t>Included studies in hospital and home settings</w:t>
            </w:r>
          </w:p>
        </w:tc>
        <w:tc>
          <w:tcPr>
            <w:tcW w:w="1620" w:type="dxa"/>
            <w:tcBorders>
              <w:left w:val="nil"/>
              <w:right w:val="nil"/>
            </w:tcBorders>
          </w:tcPr>
          <w:p w14:paraId="1F698E34"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Female patients with UI</w:t>
            </w:r>
          </w:p>
        </w:tc>
        <w:tc>
          <w:tcPr>
            <w:tcW w:w="1620" w:type="dxa"/>
            <w:tcBorders>
              <w:left w:val="nil"/>
              <w:right w:val="nil"/>
            </w:tcBorders>
          </w:tcPr>
          <w:p w14:paraId="2F812813"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N/A (21 included studies)</w:t>
            </w:r>
          </w:p>
        </w:tc>
        <w:tc>
          <w:tcPr>
            <w:tcW w:w="1440" w:type="dxa"/>
            <w:tcBorders>
              <w:left w:val="nil"/>
              <w:right w:val="nil"/>
            </w:tcBorders>
          </w:tcPr>
          <w:p w14:paraId="08EB29D0" w14:textId="77777777" w:rsidR="009A551C" w:rsidRPr="1F52647C" w:rsidRDefault="009A551C" w:rsidP="0020760E">
            <w:pPr>
              <w:rPr>
                <w:rFonts w:ascii="Calibri" w:eastAsia="Calibri" w:hAnsi="Calibri" w:cs="Calibri"/>
                <w:sz w:val="22"/>
                <w:szCs w:val="22"/>
              </w:rPr>
            </w:pPr>
            <w:proofErr w:type="spellStart"/>
            <w:r>
              <w:rPr>
                <w:rFonts w:ascii="Calibri" w:eastAsia="Calibri" w:hAnsi="Calibri" w:cs="Calibri"/>
                <w:sz w:val="22"/>
                <w:szCs w:val="22"/>
              </w:rPr>
              <w:t>PureWick</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PrimaFit</w:t>
            </w:r>
            <w:proofErr w:type="spellEnd"/>
          </w:p>
        </w:tc>
        <w:tc>
          <w:tcPr>
            <w:tcW w:w="4770" w:type="dxa"/>
            <w:tcBorders>
              <w:left w:val="nil"/>
              <w:right w:val="nil"/>
            </w:tcBorders>
          </w:tcPr>
          <w:p w14:paraId="40AFB9EC" w14:textId="77777777" w:rsidR="009A551C" w:rsidRPr="0FC9DB84" w:rsidRDefault="009A551C" w:rsidP="0020760E">
            <w:pPr>
              <w:rPr>
                <w:rFonts w:ascii="Calibri" w:eastAsia="Calibri" w:hAnsi="Calibri" w:cs="Calibri"/>
                <w:sz w:val="22"/>
                <w:szCs w:val="22"/>
              </w:rPr>
            </w:pPr>
            <w:r>
              <w:rPr>
                <w:rFonts w:ascii="Calibri" w:eastAsia="Calibri" w:hAnsi="Calibri" w:cs="Calibri"/>
                <w:sz w:val="22"/>
                <w:szCs w:val="22"/>
              </w:rPr>
              <w:t>Recommends FEUWDs for reducing IUC utilization and CAUTIs.</w:t>
            </w:r>
          </w:p>
        </w:tc>
      </w:tr>
      <w:tr w:rsidR="009A551C" w14:paraId="41E8FD4F" w14:textId="77777777" w:rsidTr="0020760E">
        <w:trPr>
          <w:trHeight w:val="675"/>
        </w:trPr>
        <w:tc>
          <w:tcPr>
            <w:tcW w:w="1411" w:type="dxa"/>
            <w:tcBorders>
              <w:left w:val="nil"/>
              <w:right w:val="nil"/>
            </w:tcBorders>
          </w:tcPr>
          <w:p w14:paraId="31E5037D"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Dublynn</w:t>
            </w:r>
            <w:proofErr w:type="spellEnd"/>
            <w:r w:rsidRPr="194FEB31">
              <w:rPr>
                <w:rFonts w:ascii="Calibri" w:eastAsia="Calibri" w:hAnsi="Calibri" w:cs="Calibri"/>
                <w:sz w:val="22"/>
                <w:szCs w:val="22"/>
              </w:rPr>
              <w:t xml:space="preserve"> (2019)</w:t>
            </w:r>
          </w:p>
        </w:tc>
        <w:tc>
          <w:tcPr>
            <w:tcW w:w="1199" w:type="dxa"/>
            <w:tcBorders>
              <w:left w:val="nil"/>
              <w:right w:val="nil"/>
            </w:tcBorders>
          </w:tcPr>
          <w:p w14:paraId="39C3946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440" w:type="dxa"/>
            <w:tcBorders>
              <w:left w:val="nil"/>
              <w:right w:val="nil"/>
            </w:tcBorders>
          </w:tcPr>
          <w:p w14:paraId="1F21CE0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Community hospital</w:t>
            </w:r>
          </w:p>
        </w:tc>
        <w:tc>
          <w:tcPr>
            <w:tcW w:w="1620" w:type="dxa"/>
            <w:tcBorders>
              <w:left w:val="nil"/>
              <w:right w:val="nil"/>
            </w:tcBorders>
          </w:tcPr>
          <w:p w14:paraId="6EEA81E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3585F85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6F9627C1" w14:textId="77777777" w:rsidR="009A551C" w:rsidRDefault="009A551C" w:rsidP="0020760E">
            <w:pPr>
              <w:rPr>
                <w:rFonts w:ascii="Calibri" w:eastAsia="Calibri" w:hAnsi="Calibri" w:cs="Calibri"/>
                <w:color w:val="000000" w:themeColor="text1"/>
                <w:sz w:val="22"/>
                <w:szCs w:val="22"/>
              </w:rPr>
            </w:pPr>
            <w:r w:rsidRPr="3A92FC66">
              <w:rPr>
                <w:rFonts w:ascii="Calibri" w:eastAsia="Calibri" w:hAnsi="Calibri" w:cs="Calibri"/>
                <w:color w:val="000000" w:themeColor="text1"/>
                <w:sz w:val="22"/>
                <w:szCs w:val="22"/>
              </w:rPr>
              <w:t>NS</w:t>
            </w:r>
          </w:p>
        </w:tc>
        <w:tc>
          <w:tcPr>
            <w:tcW w:w="4770" w:type="dxa"/>
            <w:tcBorders>
              <w:left w:val="nil"/>
              <w:right w:val="nil"/>
            </w:tcBorders>
          </w:tcPr>
          <w:p w14:paraId="6E800FBF"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51.7% reduction in CAUTIs, Foley utilization rate: 15.7</w:t>
            </w:r>
            <w:r w:rsidRPr="0FC9DB84">
              <w:rPr>
                <w:color w:val="000000" w:themeColor="text1"/>
                <w:sz w:val="22"/>
                <w:szCs w:val="22"/>
              </w:rPr>
              <w:t>→</w:t>
            </w:r>
            <w:r w:rsidRPr="0FC9DB84">
              <w:rPr>
                <w:rFonts w:ascii="Calibri" w:eastAsia="Calibri" w:hAnsi="Calibri" w:cs="Calibri"/>
                <w:sz w:val="22"/>
                <w:szCs w:val="22"/>
              </w:rPr>
              <w:t>10.7, SIR: 1.319</w:t>
            </w:r>
            <w:r w:rsidRPr="0FC9DB84">
              <w:rPr>
                <w:color w:val="000000" w:themeColor="text1"/>
                <w:sz w:val="22"/>
                <w:szCs w:val="22"/>
              </w:rPr>
              <w:t>→</w:t>
            </w:r>
            <w:r w:rsidRPr="0FC9DB84">
              <w:rPr>
                <w:rFonts w:ascii="Calibri" w:eastAsia="Calibri" w:hAnsi="Calibri" w:cs="Calibri"/>
                <w:sz w:val="22"/>
                <w:szCs w:val="22"/>
              </w:rPr>
              <w:t>0.965.</w:t>
            </w:r>
          </w:p>
        </w:tc>
      </w:tr>
      <w:tr w:rsidR="009A551C" w14:paraId="0CCE9BBB" w14:textId="77777777" w:rsidTr="0020760E">
        <w:trPr>
          <w:trHeight w:val="675"/>
        </w:trPr>
        <w:tc>
          <w:tcPr>
            <w:tcW w:w="1411" w:type="dxa"/>
            <w:tcBorders>
              <w:left w:val="nil"/>
              <w:right w:val="nil"/>
            </w:tcBorders>
          </w:tcPr>
          <w:p w14:paraId="224AA155"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Ecklund</w:t>
            </w:r>
            <w:proofErr w:type="spellEnd"/>
            <w:r w:rsidRPr="194FEB31">
              <w:rPr>
                <w:rFonts w:ascii="Calibri" w:eastAsia="Calibri" w:hAnsi="Calibri" w:cs="Calibri"/>
                <w:sz w:val="22"/>
                <w:szCs w:val="22"/>
              </w:rPr>
              <w:t xml:space="preserve"> (2020)</w:t>
            </w:r>
          </w:p>
        </w:tc>
        <w:tc>
          <w:tcPr>
            <w:tcW w:w="1199" w:type="dxa"/>
            <w:tcBorders>
              <w:left w:val="nil"/>
              <w:right w:val="nil"/>
            </w:tcBorders>
          </w:tcPr>
          <w:p w14:paraId="241C075B"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440" w:type="dxa"/>
            <w:tcBorders>
              <w:left w:val="nil"/>
              <w:right w:val="nil"/>
            </w:tcBorders>
          </w:tcPr>
          <w:p w14:paraId="625300D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A 6-hospital system</w:t>
            </w:r>
          </w:p>
        </w:tc>
        <w:tc>
          <w:tcPr>
            <w:tcW w:w="1620" w:type="dxa"/>
            <w:tcBorders>
              <w:left w:val="nil"/>
              <w:right w:val="nil"/>
            </w:tcBorders>
          </w:tcPr>
          <w:p w14:paraId="2554A06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3A99ACB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3484A009"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PrimaFit</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5EFC36C9"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38% decrease in CAUTI counts, 8% decrease in IUC use, SIR: 2.13</w:t>
            </w:r>
            <w:r w:rsidRPr="0FC9DB84">
              <w:rPr>
                <w:color w:val="000000" w:themeColor="text1"/>
                <w:sz w:val="22"/>
                <w:szCs w:val="22"/>
              </w:rPr>
              <w:t>→</w:t>
            </w:r>
            <w:r w:rsidRPr="0FC9DB84">
              <w:rPr>
                <w:rFonts w:ascii="Calibri" w:eastAsia="Calibri" w:hAnsi="Calibri" w:cs="Calibri"/>
                <w:sz w:val="22"/>
                <w:szCs w:val="22"/>
              </w:rPr>
              <w:t xml:space="preserve">1.14. </w:t>
            </w:r>
          </w:p>
        </w:tc>
      </w:tr>
    </w:tbl>
    <w:p w14:paraId="6D391F2F" w14:textId="77777777" w:rsidR="009A551C" w:rsidRDefault="009A551C" w:rsidP="009A551C">
      <w:pPr>
        <w:rPr>
          <w:rFonts w:asciiTheme="minorHAnsi" w:eastAsiaTheme="minorEastAsia" w:hAnsiTheme="minorHAnsi" w:cstheme="minorBidi"/>
          <w:sz w:val="20"/>
          <w:szCs w:val="20"/>
        </w:rPr>
      </w:pPr>
    </w:p>
    <w:p w14:paraId="436E4E80" w14:textId="77777777" w:rsidR="009A551C" w:rsidRDefault="009A551C" w:rsidP="009A551C">
      <w:pPr>
        <w:rPr>
          <w:rFonts w:asciiTheme="minorHAnsi" w:eastAsiaTheme="minorEastAsia" w:hAnsiTheme="minorHAnsi" w:cstheme="minorBidi"/>
          <w:sz w:val="20"/>
          <w:szCs w:val="20"/>
        </w:rPr>
      </w:pPr>
    </w:p>
    <w:p w14:paraId="79C66B39" w14:textId="77777777" w:rsidR="009A551C" w:rsidRDefault="009A551C" w:rsidP="009A551C">
      <w:pPr>
        <w:rPr>
          <w:rFonts w:asciiTheme="minorHAnsi" w:eastAsiaTheme="minorEastAsia" w:hAnsiTheme="minorHAnsi" w:cstheme="minorBidi"/>
          <w:sz w:val="20"/>
          <w:szCs w:val="20"/>
        </w:rPr>
      </w:pPr>
    </w:p>
    <w:tbl>
      <w:tblPr>
        <w:tblStyle w:val="TableGrid"/>
        <w:tblpPr w:leftFromText="180" w:rightFromText="180" w:vertAnchor="text" w:tblpY="1"/>
        <w:tblOverlap w:val="never"/>
        <w:tblW w:w="13500" w:type="dxa"/>
        <w:tblLayout w:type="fixed"/>
        <w:tblLook w:val="04A0" w:firstRow="1" w:lastRow="0" w:firstColumn="1" w:lastColumn="0" w:noHBand="0" w:noVBand="1"/>
      </w:tblPr>
      <w:tblGrid>
        <w:gridCol w:w="1411"/>
        <w:gridCol w:w="930"/>
        <w:gridCol w:w="1709"/>
        <w:gridCol w:w="1620"/>
        <w:gridCol w:w="1620"/>
        <w:gridCol w:w="1440"/>
        <w:gridCol w:w="4770"/>
      </w:tblGrid>
      <w:tr w:rsidR="009A551C" w14:paraId="1372FF88" w14:textId="77777777" w:rsidTr="0020760E">
        <w:trPr>
          <w:trHeight w:val="260"/>
        </w:trPr>
        <w:tc>
          <w:tcPr>
            <w:tcW w:w="13500" w:type="dxa"/>
            <w:gridSpan w:val="7"/>
            <w:tcBorders>
              <w:left w:val="nil"/>
              <w:right w:val="nil"/>
            </w:tcBorders>
          </w:tcPr>
          <w:p w14:paraId="4C0C6B08" w14:textId="77777777" w:rsidR="009A551C" w:rsidRPr="0FC9DB84" w:rsidRDefault="009A551C" w:rsidP="0020760E">
            <w:pPr>
              <w:rPr>
                <w:rFonts w:ascii="Calibri" w:eastAsia="Calibri" w:hAnsi="Calibri" w:cs="Calibri"/>
                <w:sz w:val="22"/>
                <w:szCs w:val="22"/>
              </w:rPr>
            </w:pPr>
            <w:r>
              <w:rPr>
                <w:rFonts w:ascii="Calibri" w:eastAsia="Calibri" w:hAnsi="Calibri" w:cs="Calibri"/>
                <w:b/>
                <w:bCs/>
                <w:sz w:val="22"/>
                <w:szCs w:val="22"/>
              </w:rPr>
              <w:lastRenderedPageBreak/>
              <w:t xml:space="preserve">Supplement </w:t>
            </w:r>
            <w:r w:rsidRPr="194FEB31">
              <w:rPr>
                <w:rFonts w:ascii="Calibri" w:eastAsia="Calibri" w:hAnsi="Calibri" w:cs="Calibri"/>
                <w:b/>
                <w:bCs/>
                <w:sz w:val="22"/>
                <w:szCs w:val="22"/>
              </w:rPr>
              <w:t xml:space="preserve">Table </w:t>
            </w:r>
            <w:r>
              <w:rPr>
                <w:rFonts w:ascii="Calibri" w:eastAsia="Calibri" w:hAnsi="Calibri" w:cs="Calibri"/>
                <w:b/>
                <w:bCs/>
                <w:sz w:val="22"/>
                <w:szCs w:val="22"/>
              </w:rPr>
              <w:t>2 (continued)</w:t>
            </w:r>
            <w:r w:rsidRPr="194FEB31">
              <w:rPr>
                <w:rFonts w:ascii="Calibri" w:eastAsia="Calibri" w:hAnsi="Calibri" w:cs="Calibri"/>
                <w:b/>
                <w:bCs/>
                <w:sz w:val="22"/>
                <w:szCs w:val="22"/>
              </w:rPr>
              <w:t>. Characteristics of included records not used in meta-analysis</w:t>
            </w:r>
          </w:p>
        </w:tc>
      </w:tr>
      <w:tr w:rsidR="009A551C" w14:paraId="566E2A2C" w14:textId="77777777" w:rsidTr="0020760E">
        <w:trPr>
          <w:trHeight w:val="260"/>
        </w:trPr>
        <w:tc>
          <w:tcPr>
            <w:tcW w:w="1411" w:type="dxa"/>
            <w:tcBorders>
              <w:left w:val="nil"/>
              <w:right w:val="nil"/>
            </w:tcBorders>
          </w:tcPr>
          <w:p w14:paraId="3DC1ADEB" w14:textId="77777777" w:rsidR="009A551C" w:rsidRPr="194FEB31" w:rsidRDefault="009A551C" w:rsidP="0020760E">
            <w:pPr>
              <w:rPr>
                <w:rFonts w:ascii="Calibri" w:eastAsia="Calibri" w:hAnsi="Calibri" w:cs="Calibri"/>
                <w:sz w:val="22"/>
                <w:szCs w:val="22"/>
              </w:rPr>
            </w:pPr>
            <w:r w:rsidRPr="3A92FC66">
              <w:rPr>
                <w:rFonts w:ascii="Calibri" w:eastAsia="Calibri" w:hAnsi="Calibri" w:cs="Calibri"/>
                <w:b/>
                <w:bCs/>
                <w:sz w:val="22"/>
                <w:szCs w:val="22"/>
              </w:rPr>
              <w:t>1</w:t>
            </w:r>
            <w:r w:rsidRPr="3A92FC66">
              <w:rPr>
                <w:rFonts w:ascii="Calibri" w:eastAsia="Calibri" w:hAnsi="Calibri" w:cs="Calibri"/>
                <w:b/>
                <w:bCs/>
                <w:sz w:val="22"/>
                <w:szCs w:val="22"/>
                <w:vertAlign w:val="superscript"/>
              </w:rPr>
              <w:t>st</w:t>
            </w:r>
            <w:r w:rsidRPr="3A92FC66">
              <w:rPr>
                <w:rFonts w:ascii="Calibri" w:eastAsia="Calibri" w:hAnsi="Calibri" w:cs="Calibri"/>
                <w:b/>
                <w:bCs/>
                <w:sz w:val="22"/>
                <w:szCs w:val="22"/>
              </w:rPr>
              <w:t xml:space="preserve"> Author (Year)</w:t>
            </w:r>
          </w:p>
        </w:tc>
        <w:tc>
          <w:tcPr>
            <w:tcW w:w="930" w:type="dxa"/>
            <w:tcBorders>
              <w:left w:val="nil"/>
              <w:right w:val="nil"/>
            </w:tcBorders>
          </w:tcPr>
          <w:p w14:paraId="4A39DBF9"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Design</w:t>
            </w:r>
          </w:p>
        </w:tc>
        <w:tc>
          <w:tcPr>
            <w:tcW w:w="1709" w:type="dxa"/>
            <w:tcBorders>
              <w:left w:val="nil"/>
              <w:right w:val="nil"/>
            </w:tcBorders>
          </w:tcPr>
          <w:p w14:paraId="28B8C3DD" w14:textId="77777777" w:rsidR="009A551C" w:rsidRPr="1F52647C" w:rsidRDefault="009A551C" w:rsidP="0020760E">
            <w:pPr>
              <w:rPr>
                <w:rFonts w:ascii="Calibri" w:eastAsia="Calibri" w:hAnsi="Calibri" w:cs="Calibri"/>
                <w:sz w:val="22"/>
                <w:szCs w:val="22"/>
              </w:rPr>
            </w:pPr>
            <w:r w:rsidRPr="3A92FC66">
              <w:rPr>
                <w:rFonts w:ascii="Calibri" w:eastAsia="Calibri" w:hAnsi="Calibri" w:cs="Calibri"/>
                <w:b/>
                <w:bCs/>
                <w:sz w:val="22"/>
                <w:szCs w:val="22"/>
              </w:rPr>
              <w:t>Setting</w:t>
            </w:r>
          </w:p>
        </w:tc>
        <w:tc>
          <w:tcPr>
            <w:tcW w:w="1620" w:type="dxa"/>
            <w:tcBorders>
              <w:left w:val="nil"/>
              <w:right w:val="nil"/>
            </w:tcBorders>
          </w:tcPr>
          <w:p w14:paraId="533EB80C"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Study Population</w:t>
            </w:r>
          </w:p>
        </w:tc>
        <w:tc>
          <w:tcPr>
            <w:tcW w:w="1620" w:type="dxa"/>
            <w:tcBorders>
              <w:left w:val="nil"/>
              <w:right w:val="nil"/>
            </w:tcBorders>
          </w:tcPr>
          <w:p w14:paraId="28277822" w14:textId="77777777" w:rsidR="009A551C" w:rsidRPr="3A92FC66" w:rsidRDefault="009A551C" w:rsidP="0020760E">
            <w:pPr>
              <w:rPr>
                <w:rFonts w:ascii="Calibri" w:eastAsia="Calibri" w:hAnsi="Calibri" w:cs="Calibri"/>
                <w:sz w:val="22"/>
                <w:szCs w:val="22"/>
              </w:rPr>
            </w:pPr>
            <w:r w:rsidRPr="034E119B">
              <w:rPr>
                <w:rFonts w:ascii="Calibri" w:eastAsia="Calibri" w:hAnsi="Calibri" w:cs="Calibri"/>
                <w:b/>
                <w:bCs/>
                <w:sz w:val="22"/>
                <w:szCs w:val="22"/>
              </w:rPr>
              <w:t>No. of Patients</w:t>
            </w:r>
          </w:p>
        </w:tc>
        <w:tc>
          <w:tcPr>
            <w:tcW w:w="1440" w:type="dxa"/>
            <w:tcBorders>
              <w:left w:val="nil"/>
              <w:right w:val="nil"/>
            </w:tcBorders>
          </w:tcPr>
          <w:p w14:paraId="0D3866AE" w14:textId="77777777" w:rsidR="009A551C" w:rsidRPr="1F52647C" w:rsidRDefault="009A551C" w:rsidP="0020760E">
            <w:pPr>
              <w:rPr>
                <w:rFonts w:ascii="Calibri" w:eastAsia="Calibri" w:hAnsi="Calibri" w:cs="Calibri"/>
                <w:sz w:val="22"/>
                <w:szCs w:val="22"/>
              </w:rPr>
            </w:pPr>
            <w:r w:rsidRPr="3A92FC66">
              <w:rPr>
                <w:rFonts w:ascii="Calibri" w:eastAsia="Calibri" w:hAnsi="Calibri" w:cs="Calibri"/>
                <w:b/>
                <w:bCs/>
                <w:sz w:val="22"/>
                <w:szCs w:val="22"/>
              </w:rPr>
              <w:t>Intervention</w:t>
            </w:r>
          </w:p>
        </w:tc>
        <w:tc>
          <w:tcPr>
            <w:tcW w:w="4770" w:type="dxa"/>
            <w:tcBorders>
              <w:left w:val="nil"/>
              <w:right w:val="nil"/>
            </w:tcBorders>
          </w:tcPr>
          <w:p w14:paraId="47C7C8C6" w14:textId="77777777" w:rsidR="009A551C" w:rsidRPr="0FC9DB84" w:rsidRDefault="009A551C" w:rsidP="0020760E">
            <w:pPr>
              <w:rPr>
                <w:rFonts w:ascii="Calibri" w:eastAsia="Calibri" w:hAnsi="Calibri" w:cs="Calibri"/>
                <w:sz w:val="22"/>
                <w:szCs w:val="22"/>
              </w:rPr>
            </w:pPr>
            <w:r w:rsidRPr="3A92FC66">
              <w:rPr>
                <w:rFonts w:ascii="Calibri" w:eastAsia="Calibri" w:hAnsi="Calibri" w:cs="Calibri"/>
                <w:b/>
                <w:bCs/>
                <w:sz w:val="22"/>
                <w:szCs w:val="22"/>
              </w:rPr>
              <w:t>Outcome(s) Reported</w:t>
            </w:r>
          </w:p>
        </w:tc>
      </w:tr>
      <w:tr w:rsidR="009A551C" w14:paraId="7651FF39" w14:textId="77777777" w:rsidTr="0020760E">
        <w:trPr>
          <w:trHeight w:val="675"/>
        </w:trPr>
        <w:tc>
          <w:tcPr>
            <w:tcW w:w="1411" w:type="dxa"/>
            <w:tcBorders>
              <w:left w:val="nil"/>
              <w:right w:val="nil"/>
            </w:tcBorders>
          </w:tcPr>
          <w:p w14:paraId="5B54B672"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Fields (2019)</w:t>
            </w:r>
          </w:p>
        </w:tc>
        <w:tc>
          <w:tcPr>
            <w:tcW w:w="930" w:type="dxa"/>
            <w:tcBorders>
              <w:left w:val="nil"/>
              <w:right w:val="nil"/>
            </w:tcBorders>
          </w:tcPr>
          <w:p w14:paraId="5BE812C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7125FEB6"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Neurosciences ICU</w:t>
            </w:r>
          </w:p>
        </w:tc>
        <w:tc>
          <w:tcPr>
            <w:tcW w:w="1620" w:type="dxa"/>
            <w:tcBorders>
              <w:left w:val="nil"/>
              <w:right w:val="nil"/>
            </w:tcBorders>
          </w:tcPr>
          <w:p w14:paraId="59A98DD1"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58B274F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 xml:space="preserve">Subarachnoid hemorrhage patients </w:t>
            </w:r>
          </w:p>
        </w:tc>
        <w:tc>
          <w:tcPr>
            <w:tcW w:w="1440" w:type="dxa"/>
            <w:tcBorders>
              <w:left w:val="nil"/>
              <w:right w:val="nil"/>
            </w:tcBorders>
          </w:tcPr>
          <w:p w14:paraId="513D68F1"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ISC; female/male external catheter use encouraged (NS</w:t>
            </w:r>
            <w:r w:rsidRPr="000A5DEB">
              <w:rPr>
                <w:rFonts w:asciiTheme="minorHAnsi" w:eastAsiaTheme="minorHAnsi" w:hAnsiTheme="minorHAnsi" w:cstheme="minorHAnsi"/>
                <w:color w:val="3F3F3F"/>
                <w:sz w:val="20"/>
                <w:szCs w:val="20"/>
              </w:rPr>
              <w:t>‡</w:t>
            </w:r>
            <w:r w:rsidRPr="1F52647C">
              <w:rPr>
                <w:rFonts w:ascii="Calibri" w:eastAsia="Calibri" w:hAnsi="Calibri" w:cs="Calibri"/>
                <w:sz w:val="22"/>
                <w:szCs w:val="22"/>
              </w:rPr>
              <w:t>)</w:t>
            </w:r>
          </w:p>
        </w:tc>
        <w:tc>
          <w:tcPr>
            <w:tcW w:w="4770" w:type="dxa"/>
            <w:tcBorders>
              <w:left w:val="nil"/>
              <w:right w:val="nil"/>
            </w:tcBorders>
          </w:tcPr>
          <w:p w14:paraId="3BEFB726" w14:textId="77777777" w:rsidR="009A551C" w:rsidRDefault="009A551C" w:rsidP="0020760E">
            <w:pPr>
              <w:rPr>
                <w:rFonts w:ascii="Calibri" w:eastAsia="Calibri" w:hAnsi="Calibri" w:cs="Calibri"/>
                <w:color w:val="000000" w:themeColor="text1"/>
                <w:sz w:val="22"/>
                <w:szCs w:val="22"/>
              </w:rPr>
            </w:pPr>
            <w:r w:rsidRPr="0FC9DB84">
              <w:rPr>
                <w:rFonts w:ascii="Calibri" w:eastAsia="Calibri" w:hAnsi="Calibri" w:cs="Calibri"/>
                <w:sz w:val="22"/>
                <w:szCs w:val="22"/>
              </w:rPr>
              <w:t xml:space="preserve">CAUTI rate: 4.5 </w:t>
            </w:r>
            <w:r w:rsidRPr="004831B9">
              <w:rPr>
                <w:rFonts w:asciiTheme="minorHAnsi" w:eastAsia="Calibri" w:hAnsiTheme="minorHAnsi" w:cstheme="minorHAnsi"/>
                <w:sz w:val="22"/>
                <w:szCs w:val="22"/>
              </w:rPr>
              <w:t>(</w:t>
            </w:r>
            <w:r w:rsidRPr="004831B9">
              <w:rPr>
                <w:rFonts w:asciiTheme="minorHAnsi" w:hAnsiTheme="minorHAnsi" w:cstheme="minorHAnsi"/>
                <w:color w:val="000000" w:themeColor="text1"/>
                <w:sz w:val="22"/>
                <w:szCs w:val="22"/>
              </w:rPr>
              <w:t xml:space="preserve">± </w:t>
            </w:r>
            <w:proofErr w:type="gramStart"/>
            <w:r w:rsidRPr="004831B9">
              <w:rPr>
                <w:rFonts w:asciiTheme="minorHAnsi" w:hAnsiTheme="minorHAnsi" w:cstheme="minorHAnsi"/>
                <w:color w:val="000000" w:themeColor="text1"/>
                <w:sz w:val="22"/>
                <w:szCs w:val="22"/>
              </w:rPr>
              <w:t>3.4</w:t>
            </w:r>
            <w:r w:rsidRPr="0FC9DB84">
              <w:rPr>
                <w:color w:val="000000" w:themeColor="text1"/>
                <w:sz w:val="22"/>
                <w:szCs w:val="22"/>
              </w:rPr>
              <w:t>)→</w:t>
            </w:r>
            <w:proofErr w:type="gramEnd"/>
            <w:r w:rsidRPr="0FC9DB84">
              <w:rPr>
                <w:rFonts w:ascii="Calibri" w:eastAsia="Calibri" w:hAnsi="Calibri" w:cs="Calibri"/>
                <w:color w:val="000000" w:themeColor="text1"/>
                <w:sz w:val="22"/>
                <w:szCs w:val="22"/>
              </w:rPr>
              <w:t>0.42 (± 1.45), IUC DUR: 0.8 (± 0.08)</w:t>
            </w:r>
            <w:r w:rsidRPr="0FC9DB84">
              <w:rPr>
                <w:color w:val="000000" w:themeColor="text1"/>
                <w:sz w:val="22"/>
                <w:szCs w:val="22"/>
              </w:rPr>
              <w:t>→</w:t>
            </w:r>
            <w:r w:rsidRPr="0FC9DB84">
              <w:rPr>
                <w:rFonts w:ascii="Calibri" w:eastAsia="Calibri" w:hAnsi="Calibri" w:cs="Calibri"/>
                <w:color w:val="000000" w:themeColor="text1"/>
                <w:sz w:val="22"/>
                <w:szCs w:val="22"/>
              </w:rPr>
              <w:t>0.53 (± 0.09).</w:t>
            </w:r>
          </w:p>
        </w:tc>
      </w:tr>
      <w:tr w:rsidR="009A551C" w14:paraId="66C10C5C" w14:textId="77777777" w:rsidTr="0020760E">
        <w:trPr>
          <w:trHeight w:val="675"/>
        </w:trPr>
        <w:tc>
          <w:tcPr>
            <w:tcW w:w="1411" w:type="dxa"/>
            <w:tcBorders>
              <w:left w:val="nil"/>
              <w:right w:val="nil"/>
            </w:tcBorders>
          </w:tcPr>
          <w:p w14:paraId="42B9266B"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Figueredo (2020)</w:t>
            </w:r>
          </w:p>
        </w:tc>
        <w:tc>
          <w:tcPr>
            <w:tcW w:w="930" w:type="dxa"/>
            <w:tcBorders>
              <w:left w:val="nil"/>
              <w:right w:val="nil"/>
            </w:tcBorders>
          </w:tcPr>
          <w:p w14:paraId="5403A25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2A77209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Montefiore Medical Center</w:t>
            </w:r>
          </w:p>
        </w:tc>
        <w:tc>
          <w:tcPr>
            <w:tcW w:w="1620" w:type="dxa"/>
            <w:tcBorders>
              <w:left w:val="nil"/>
              <w:right w:val="nil"/>
            </w:tcBorders>
          </w:tcPr>
          <w:p w14:paraId="372B3EC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1113B83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3C8F4670"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5F8E0775"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CAUTI count: 96</w:t>
            </w:r>
            <w:r w:rsidRPr="0FC9DB84">
              <w:rPr>
                <w:color w:val="000000" w:themeColor="text1"/>
                <w:sz w:val="22"/>
                <w:szCs w:val="22"/>
              </w:rPr>
              <w:t>→</w:t>
            </w:r>
            <w:r w:rsidRPr="0FC9DB84">
              <w:rPr>
                <w:rFonts w:ascii="Calibri" w:eastAsia="Calibri" w:hAnsi="Calibri" w:cs="Calibri"/>
                <w:sz w:val="22"/>
                <w:szCs w:val="22"/>
              </w:rPr>
              <w:t>36, IUC catheter-days: 35,694</w:t>
            </w:r>
            <w:r w:rsidRPr="0FC9DB84">
              <w:rPr>
                <w:color w:val="000000" w:themeColor="text1"/>
                <w:sz w:val="22"/>
                <w:szCs w:val="22"/>
              </w:rPr>
              <w:t>→</w:t>
            </w:r>
            <w:r w:rsidRPr="0FC9DB84">
              <w:rPr>
                <w:rFonts w:ascii="Calibri" w:eastAsia="Calibri" w:hAnsi="Calibri" w:cs="Calibri"/>
                <w:sz w:val="22"/>
                <w:szCs w:val="22"/>
              </w:rPr>
              <w:t>19,936.</w:t>
            </w:r>
          </w:p>
        </w:tc>
      </w:tr>
      <w:tr w:rsidR="009A551C" w14:paraId="6778C903" w14:textId="77777777" w:rsidTr="0020760E">
        <w:trPr>
          <w:trHeight w:val="570"/>
        </w:trPr>
        <w:tc>
          <w:tcPr>
            <w:tcW w:w="1411" w:type="dxa"/>
            <w:tcBorders>
              <w:left w:val="nil"/>
              <w:right w:val="nil"/>
            </w:tcBorders>
          </w:tcPr>
          <w:p w14:paraId="1704251A"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Fristch</w:t>
            </w:r>
            <w:proofErr w:type="spellEnd"/>
            <w:r w:rsidRPr="194FEB31">
              <w:rPr>
                <w:rFonts w:ascii="Calibri" w:eastAsia="Calibri" w:hAnsi="Calibri" w:cs="Calibri"/>
                <w:sz w:val="22"/>
                <w:szCs w:val="22"/>
              </w:rPr>
              <w:t xml:space="preserve"> (2019)</w:t>
            </w:r>
          </w:p>
        </w:tc>
        <w:tc>
          <w:tcPr>
            <w:tcW w:w="930" w:type="dxa"/>
            <w:tcBorders>
              <w:left w:val="nil"/>
              <w:right w:val="nil"/>
            </w:tcBorders>
          </w:tcPr>
          <w:p w14:paraId="15101DB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2650524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7270C64E"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6B7482B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6FC875C8"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785B73DC"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Total reduction in CAUTIs = 59.3%, in catheter-days = 26.5%.</w:t>
            </w:r>
          </w:p>
        </w:tc>
      </w:tr>
      <w:tr w:rsidR="009A551C" w14:paraId="0F5421DD" w14:textId="77777777" w:rsidTr="0020760E">
        <w:trPr>
          <w:trHeight w:val="675"/>
        </w:trPr>
        <w:tc>
          <w:tcPr>
            <w:tcW w:w="1411" w:type="dxa"/>
            <w:tcBorders>
              <w:left w:val="nil"/>
              <w:right w:val="nil"/>
            </w:tcBorders>
          </w:tcPr>
          <w:p w14:paraId="1FC46F4E"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Gentile (2020)</w:t>
            </w:r>
          </w:p>
        </w:tc>
        <w:tc>
          <w:tcPr>
            <w:tcW w:w="930" w:type="dxa"/>
            <w:tcBorders>
              <w:left w:val="nil"/>
              <w:right w:val="nil"/>
            </w:tcBorders>
          </w:tcPr>
          <w:p w14:paraId="4DEEB670"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59D9BBE1"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ICUs and non-ICU wards</w:t>
            </w:r>
          </w:p>
        </w:tc>
        <w:tc>
          <w:tcPr>
            <w:tcW w:w="1620" w:type="dxa"/>
            <w:tcBorders>
              <w:left w:val="nil"/>
              <w:right w:val="nil"/>
            </w:tcBorders>
          </w:tcPr>
          <w:p w14:paraId="110994B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Female patients with UI</w:t>
            </w:r>
          </w:p>
        </w:tc>
        <w:tc>
          <w:tcPr>
            <w:tcW w:w="1620" w:type="dxa"/>
            <w:tcBorders>
              <w:left w:val="nil"/>
              <w:right w:val="nil"/>
            </w:tcBorders>
          </w:tcPr>
          <w:p w14:paraId="379BBCA6"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6CA109AA" w14:textId="77777777" w:rsidR="009A551C" w:rsidRDefault="009A551C" w:rsidP="0020760E">
            <w:pPr>
              <w:rPr>
                <w:rFonts w:ascii="Calibri" w:eastAsia="Calibri" w:hAnsi="Calibri" w:cs="Calibri"/>
                <w:sz w:val="22"/>
                <w:szCs w:val="22"/>
              </w:rPr>
            </w:pPr>
            <w:proofErr w:type="spellStart"/>
            <w:r w:rsidRPr="3A92FC66">
              <w:rPr>
                <w:rFonts w:ascii="Calibri" w:eastAsia="Calibri" w:hAnsi="Calibri" w:cs="Calibri"/>
                <w:sz w:val="22"/>
                <w:szCs w:val="22"/>
              </w:rPr>
              <w:t>PureWick</w:t>
            </w:r>
            <w:proofErr w:type="spellEnd"/>
          </w:p>
        </w:tc>
        <w:tc>
          <w:tcPr>
            <w:tcW w:w="4770" w:type="dxa"/>
            <w:tcBorders>
              <w:left w:val="nil"/>
              <w:right w:val="nil"/>
            </w:tcBorders>
          </w:tcPr>
          <w:p w14:paraId="78FCA508"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Overall IUC DUR: 0.12</w:t>
            </w:r>
            <w:r w:rsidRPr="0FC9DB84">
              <w:rPr>
                <w:color w:val="000000" w:themeColor="text1"/>
                <w:sz w:val="22"/>
                <w:szCs w:val="22"/>
              </w:rPr>
              <w:t>→</w:t>
            </w:r>
            <w:r w:rsidRPr="0FC9DB84">
              <w:rPr>
                <w:rFonts w:ascii="Calibri" w:eastAsia="Calibri" w:hAnsi="Calibri" w:cs="Calibri"/>
                <w:sz w:val="22"/>
                <w:szCs w:val="22"/>
              </w:rPr>
              <w:t>0.10</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2"/>
                <w:szCs w:val="22"/>
              </w:rPr>
              <w:t>, IUC DUR in ICUs: 0.29</w:t>
            </w:r>
            <w:r w:rsidRPr="0FC9DB84">
              <w:rPr>
                <w:color w:val="000000" w:themeColor="text1"/>
                <w:sz w:val="22"/>
                <w:szCs w:val="22"/>
              </w:rPr>
              <w:t>→</w:t>
            </w:r>
            <w:r w:rsidRPr="0FC9DB84">
              <w:rPr>
                <w:rFonts w:ascii="Calibri" w:eastAsia="Calibri" w:hAnsi="Calibri" w:cs="Calibri"/>
                <w:sz w:val="22"/>
                <w:szCs w:val="22"/>
              </w:rPr>
              <w:t>0.27</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2"/>
                <w:szCs w:val="22"/>
              </w:rPr>
              <w:t>; female CAUTI rate per 1,000 catheter-days: 0.78</w:t>
            </w:r>
            <w:r w:rsidRPr="0FC9DB84">
              <w:rPr>
                <w:color w:val="000000" w:themeColor="text1"/>
                <w:sz w:val="22"/>
                <w:szCs w:val="22"/>
              </w:rPr>
              <w:t>→</w:t>
            </w:r>
            <w:r w:rsidRPr="0FC9DB84">
              <w:rPr>
                <w:rFonts w:ascii="Calibri" w:eastAsia="Calibri" w:hAnsi="Calibri" w:cs="Calibri"/>
                <w:sz w:val="22"/>
                <w:szCs w:val="22"/>
              </w:rPr>
              <w:t>0.31</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2"/>
                <w:szCs w:val="22"/>
              </w:rPr>
              <w:t>, female CAUTI rate per 1,000 catheter-days in ICUs: 1.14</w:t>
            </w:r>
            <w:r w:rsidRPr="0FC9DB84">
              <w:rPr>
                <w:color w:val="000000" w:themeColor="text1"/>
                <w:sz w:val="22"/>
                <w:szCs w:val="22"/>
              </w:rPr>
              <w:t>→</w:t>
            </w:r>
            <w:r w:rsidRPr="0FC9DB84">
              <w:rPr>
                <w:rFonts w:ascii="Calibri" w:eastAsia="Calibri" w:hAnsi="Calibri" w:cs="Calibri"/>
                <w:sz w:val="22"/>
                <w:szCs w:val="22"/>
              </w:rPr>
              <w:t>0.31</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2"/>
                <w:szCs w:val="22"/>
              </w:rPr>
              <w:t>. Sig</w:t>
            </w:r>
            <w:r>
              <w:rPr>
                <w:rFonts w:ascii="Calibri" w:eastAsia="Calibri" w:hAnsi="Calibri" w:cs="Calibri"/>
                <w:sz w:val="22"/>
                <w:szCs w:val="22"/>
              </w:rPr>
              <w:t>nificant</w:t>
            </w:r>
            <w:r w:rsidRPr="0FC9DB84">
              <w:rPr>
                <w:rFonts w:ascii="Calibri" w:eastAsia="Calibri" w:hAnsi="Calibri" w:cs="Calibri"/>
                <w:sz w:val="22"/>
                <w:szCs w:val="22"/>
              </w:rPr>
              <w:t xml:space="preserve"> decreases not observed in wards.</w:t>
            </w:r>
          </w:p>
        </w:tc>
      </w:tr>
      <w:tr w:rsidR="009A551C" w14:paraId="6734E377" w14:textId="77777777" w:rsidTr="0020760E">
        <w:trPr>
          <w:trHeight w:val="675"/>
        </w:trPr>
        <w:tc>
          <w:tcPr>
            <w:tcW w:w="1411" w:type="dxa"/>
            <w:tcBorders>
              <w:left w:val="nil"/>
              <w:right w:val="nil"/>
            </w:tcBorders>
          </w:tcPr>
          <w:p w14:paraId="29A3DBCD"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Goris (2020)</w:t>
            </w:r>
          </w:p>
        </w:tc>
        <w:tc>
          <w:tcPr>
            <w:tcW w:w="930" w:type="dxa"/>
            <w:tcBorders>
              <w:left w:val="nil"/>
              <w:right w:val="nil"/>
            </w:tcBorders>
          </w:tcPr>
          <w:p w14:paraId="0E340A0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7D70D3F4"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2 hospitals (A: 450, B: 472 licensed beds)</w:t>
            </w:r>
          </w:p>
        </w:tc>
        <w:tc>
          <w:tcPr>
            <w:tcW w:w="1620" w:type="dxa"/>
            <w:tcBorders>
              <w:left w:val="nil"/>
              <w:right w:val="nil"/>
            </w:tcBorders>
          </w:tcPr>
          <w:p w14:paraId="6C8020B0"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0A72F341"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76EACD11" w14:textId="77777777" w:rsidR="009A551C" w:rsidRDefault="009A551C" w:rsidP="0020760E">
            <w:pPr>
              <w:rPr>
                <w:rFonts w:ascii="Calibri" w:eastAsia="Calibri" w:hAnsi="Calibri" w:cs="Calibri"/>
                <w:sz w:val="22"/>
                <w:szCs w:val="22"/>
              </w:rPr>
            </w:pPr>
            <w:proofErr w:type="spellStart"/>
            <w:r w:rsidRPr="3A92FC66">
              <w:rPr>
                <w:rFonts w:ascii="Calibri" w:eastAsia="Calibri" w:hAnsi="Calibri" w:cs="Calibri"/>
                <w:sz w:val="22"/>
                <w:szCs w:val="22"/>
              </w:rPr>
              <w:t>PureWick</w:t>
            </w:r>
            <w:proofErr w:type="spellEnd"/>
          </w:p>
        </w:tc>
        <w:tc>
          <w:tcPr>
            <w:tcW w:w="4770" w:type="dxa"/>
            <w:tcBorders>
              <w:left w:val="nil"/>
              <w:right w:val="nil"/>
            </w:tcBorders>
          </w:tcPr>
          <w:p w14:paraId="28C9F7D1"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IUC DUR (hospitals combined): 0.15</w:t>
            </w:r>
            <w:r w:rsidRPr="0FC9DB84">
              <w:rPr>
                <w:color w:val="000000" w:themeColor="text1"/>
                <w:sz w:val="22"/>
                <w:szCs w:val="22"/>
              </w:rPr>
              <w:t>→</w:t>
            </w:r>
            <w:r w:rsidRPr="0FC9DB84">
              <w:rPr>
                <w:rFonts w:ascii="Calibri" w:eastAsia="Calibri" w:hAnsi="Calibri" w:cs="Calibri"/>
                <w:sz w:val="22"/>
                <w:szCs w:val="22"/>
              </w:rPr>
              <w:t>0.13</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2"/>
                <w:szCs w:val="22"/>
              </w:rPr>
              <w:t>; IUC DUR in non-ICUs decreased 18% in A and B</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2"/>
                <w:szCs w:val="22"/>
              </w:rPr>
              <w:t xml:space="preserve">; IUC DUR in ICUs decreased in A but not B; A had a 34% decrease in </w:t>
            </w:r>
            <w:proofErr w:type="gramStart"/>
            <w:r w:rsidRPr="0FC9DB84">
              <w:rPr>
                <w:rFonts w:ascii="Calibri" w:eastAsia="Calibri" w:hAnsi="Calibri" w:cs="Calibri"/>
                <w:sz w:val="22"/>
                <w:szCs w:val="22"/>
              </w:rPr>
              <w:t>CAUTI</w:t>
            </w:r>
            <w:proofErr w:type="gramEnd"/>
            <w:r w:rsidRPr="0FC9DB84">
              <w:rPr>
                <w:rFonts w:ascii="Calibri" w:eastAsia="Calibri" w:hAnsi="Calibri" w:cs="Calibri"/>
                <w:sz w:val="22"/>
                <w:szCs w:val="22"/>
              </w:rPr>
              <w:t xml:space="preserve"> and B had an increase in CAUTI (neither was significant).</w:t>
            </w:r>
          </w:p>
        </w:tc>
      </w:tr>
      <w:tr w:rsidR="009A551C" w14:paraId="2D72CF04" w14:textId="77777777" w:rsidTr="0020760E">
        <w:trPr>
          <w:trHeight w:val="675"/>
        </w:trPr>
        <w:tc>
          <w:tcPr>
            <w:tcW w:w="1411" w:type="dxa"/>
            <w:tcBorders>
              <w:left w:val="nil"/>
              <w:right w:val="nil"/>
            </w:tcBorders>
          </w:tcPr>
          <w:p w14:paraId="73074490"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Gutzmirtl</w:t>
            </w:r>
            <w:proofErr w:type="spellEnd"/>
            <w:r w:rsidRPr="194FEB31">
              <w:rPr>
                <w:rFonts w:ascii="Calibri" w:eastAsia="Calibri" w:hAnsi="Calibri" w:cs="Calibri"/>
                <w:sz w:val="22"/>
                <w:szCs w:val="22"/>
              </w:rPr>
              <w:t xml:space="preserve"> (2019)</w:t>
            </w:r>
          </w:p>
        </w:tc>
        <w:tc>
          <w:tcPr>
            <w:tcW w:w="930" w:type="dxa"/>
            <w:tcBorders>
              <w:left w:val="nil"/>
              <w:right w:val="nil"/>
            </w:tcBorders>
          </w:tcPr>
          <w:p w14:paraId="78DE3D92"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00ED1496"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Medical ICU</w:t>
            </w:r>
          </w:p>
        </w:tc>
        <w:tc>
          <w:tcPr>
            <w:tcW w:w="1620" w:type="dxa"/>
            <w:tcBorders>
              <w:left w:val="nil"/>
              <w:right w:val="nil"/>
            </w:tcBorders>
          </w:tcPr>
          <w:p w14:paraId="223B6C6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5CBB5256"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19529030"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NS</w:t>
            </w:r>
          </w:p>
        </w:tc>
        <w:tc>
          <w:tcPr>
            <w:tcW w:w="4770" w:type="dxa"/>
            <w:tcBorders>
              <w:left w:val="nil"/>
              <w:right w:val="nil"/>
            </w:tcBorders>
          </w:tcPr>
          <w:p w14:paraId="0F7242A1" w14:textId="77777777" w:rsidR="009A551C" w:rsidRDefault="009A551C" w:rsidP="0020760E">
            <w:pPr>
              <w:rPr>
                <w:rFonts w:asciiTheme="minorHAnsi" w:eastAsiaTheme="minorEastAsia" w:hAnsiTheme="minorHAnsi" w:cstheme="minorBidi"/>
                <w:sz w:val="22"/>
                <w:szCs w:val="22"/>
              </w:rPr>
            </w:pPr>
            <w:r w:rsidRPr="0FC9DB84">
              <w:rPr>
                <w:rFonts w:asciiTheme="minorHAnsi" w:eastAsiaTheme="minorEastAsia" w:hAnsiTheme="minorHAnsi" w:cstheme="minorBidi"/>
                <w:sz w:val="22"/>
                <w:szCs w:val="22"/>
              </w:rPr>
              <w:t>Percentage of patients with IUC that were female:  50%</w:t>
            </w:r>
            <w:r w:rsidRPr="0FC9DB84">
              <w:rPr>
                <w:rFonts w:asciiTheme="minorHAnsi" w:eastAsiaTheme="minorEastAsia" w:hAnsiTheme="minorHAnsi" w:cstheme="minorBidi"/>
                <w:color w:val="000000" w:themeColor="text1"/>
                <w:sz w:val="22"/>
                <w:szCs w:val="22"/>
              </w:rPr>
              <w:t>→</w:t>
            </w:r>
            <w:r w:rsidRPr="0FC9DB84">
              <w:rPr>
                <w:rFonts w:asciiTheme="minorHAnsi" w:eastAsiaTheme="minorEastAsia" w:hAnsiTheme="minorHAnsi" w:cstheme="minorBidi"/>
                <w:sz w:val="22"/>
                <w:szCs w:val="22"/>
              </w:rPr>
              <w:t>40.3%, CAUTI count: 4</w:t>
            </w:r>
            <w:r w:rsidRPr="0FC9DB84">
              <w:rPr>
                <w:color w:val="000000" w:themeColor="text1"/>
                <w:sz w:val="22"/>
                <w:szCs w:val="22"/>
              </w:rPr>
              <w:t>→</w:t>
            </w:r>
            <w:r w:rsidRPr="0FC9DB84">
              <w:rPr>
                <w:rFonts w:asciiTheme="minorHAnsi" w:eastAsiaTheme="minorEastAsia" w:hAnsiTheme="minorHAnsi" w:cstheme="minorBidi"/>
                <w:sz w:val="22"/>
                <w:szCs w:val="22"/>
              </w:rPr>
              <w:t>0.</w:t>
            </w:r>
          </w:p>
        </w:tc>
      </w:tr>
      <w:tr w:rsidR="009A551C" w14:paraId="3D469636" w14:textId="77777777" w:rsidTr="0020760E">
        <w:trPr>
          <w:trHeight w:val="675"/>
        </w:trPr>
        <w:tc>
          <w:tcPr>
            <w:tcW w:w="1411" w:type="dxa"/>
            <w:tcBorders>
              <w:left w:val="nil"/>
              <w:right w:val="nil"/>
            </w:tcBorders>
          </w:tcPr>
          <w:p w14:paraId="287C8C98"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Henry (2019)</w:t>
            </w:r>
          </w:p>
        </w:tc>
        <w:tc>
          <w:tcPr>
            <w:tcW w:w="930" w:type="dxa"/>
            <w:tcBorders>
              <w:left w:val="nil"/>
              <w:right w:val="nil"/>
            </w:tcBorders>
          </w:tcPr>
          <w:p w14:paraId="4D2A6947"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6F159C4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University of Texas Southwestern Medical Center</w:t>
            </w:r>
          </w:p>
        </w:tc>
        <w:tc>
          <w:tcPr>
            <w:tcW w:w="1620" w:type="dxa"/>
            <w:tcBorders>
              <w:left w:val="nil"/>
              <w:right w:val="nil"/>
            </w:tcBorders>
          </w:tcPr>
          <w:p w14:paraId="2B189D85"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6A5FAF6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73DA3766" w14:textId="77777777" w:rsidR="009A551C" w:rsidRPr="00791656" w:rsidRDefault="009A551C" w:rsidP="0020760E">
            <w:pPr>
              <w:rPr>
                <w:sz w:val="20"/>
                <w:szCs w:val="20"/>
                <w:vertAlign w:val="superscript"/>
              </w:rPr>
            </w:pPr>
            <w:r w:rsidRPr="1F52647C">
              <w:rPr>
                <w:rFonts w:ascii="Calibri" w:eastAsia="Calibri" w:hAnsi="Calibri" w:cs="Calibri"/>
                <w:sz w:val="22"/>
                <w:szCs w:val="22"/>
              </w:rPr>
              <w:t>NS</w:t>
            </w:r>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158C2A7C"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CAUTI count: 38</w:t>
            </w:r>
            <w:r w:rsidRPr="0FC9DB84">
              <w:rPr>
                <w:color w:val="000000" w:themeColor="text1"/>
                <w:sz w:val="22"/>
                <w:szCs w:val="22"/>
              </w:rPr>
              <w:t>→</w:t>
            </w:r>
            <w:r w:rsidRPr="0FC9DB84">
              <w:rPr>
                <w:rFonts w:ascii="Calibri" w:eastAsia="Calibri" w:hAnsi="Calibri" w:cs="Calibri"/>
                <w:sz w:val="22"/>
                <w:szCs w:val="22"/>
              </w:rPr>
              <w:t xml:space="preserve">25; prevention of 13 CAUTIs saved </w:t>
            </w:r>
            <w:r w:rsidRPr="0FC9DB84">
              <w:rPr>
                <w:rFonts w:ascii="Arial" w:eastAsia="Arial" w:hAnsi="Arial" w:cs="Arial"/>
                <w:color w:val="000000" w:themeColor="text1"/>
                <w:sz w:val="22"/>
                <w:szCs w:val="22"/>
              </w:rPr>
              <w:t>~</w:t>
            </w:r>
            <w:r w:rsidRPr="0FC9DB84">
              <w:rPr>
                <w:rFonts w:ascii="Calibri" w:eastAsia="Calibri" w:hAnsi="Calibri" w:cs="Calibri"/>
                <w:sz w:val="22"/>
                <w:szCs w:val="22"/>
              </w:rPr>
              <w:t>$180,000.</w:t>
            </w:r>
          </w:p>
        </w:tc>
      </w:tr>
      <w:tr w:rsidR="009A551C" w14:paraId="377AFB29" w14:textId="77777777" w:rsidTr="0020760E">
        <w:trPr>
          <w:trHeight w:val="675"/>
        </w:trPr>
        <w:tc>
          <w:tcPr>
            <w:tcW w:w="1411" w:type="dxa"/>
            <w:tcBorders>
              <w:left w:val="nil"/>
              <w:right w:val="nil"/>
            </w:tcBorders>
          </w:tcPr>
          <w:p w14:paraId="57FD742D"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Hughes (2020)</w:t>
            </w:r>
          </w:p>
        </w:tc>
        <w:tc>
          <w:tcPr>
            <w:tcW w:w="930" w:type="dxa"/>
            <w:tcBorders>
              <w:left w:val="nil"/>
              <w:right w:val="nil"/>
            </w:tcBorders>
          </w:tcPr>
          <w:p w14:paraId="315EC508"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709" w:type="dxa"/>
            <w:tcBorders>
              <w:left w:val="nil"/>
              <w:right w:val="nil"/>
            </w:tcBorders>
          </w:tcPr>
          <w:p w14:paraId="1BB97FD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366A8DA9"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30C96077"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3886876D"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1C064468"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IUC utilization rate decreased 24%, CAUTI rate decreased by 42%.</w:t>
            </w:r>
          </w:p>
        </w:tc>
      </w:tr>
    </w:tbl>
    <w:p w14:paraId="04022246" w14:textId="77777777" w:rsidR="009A551C" w:rsidRDefault="009A551C" w:rsidP="009A551C"/>
    <w:tbl>
      <w:tblPr>
        <w:tblStyle w:val="TableGrid"/>
        <w:tblpPr w:leftFromText="180" w:rightFromText="180" w:vertAnchor="text" w:tblpY="1"/>
        <w:tblOverlap w:val="never"/>
        <w:tblW w:w="13500" w:type="dxa"/>
        <w:tblLayout w:type="fixed"/>
        <w:tblLook w:val="04A0" w:firstRow="1" w:lastRow="0" w:firstColumn="1" w:lastColumn="0" w:noHBand="0" w:noVBand="1"/>
      </w:tblPr>
      <w:tblGrid>
        <w:gridCol w:w="1411"/>
        <w:gridCol w:w="1469"/>
        <w:gridCol w:w="1170"/>
        <w:gridCol w:w="90"/>
        <w:gridCol w:w="1530"/>
        <w:gridCol w:w="1620"/>
        <w:gridCol w:w="1440"/>
        <w:gridCol w:w="4770"/>
      </w:tblGrid>
      <w:tr w:rsidR="009A551C" w14:paraId="7A7CF835" w14:textId="77777777" w:rsidTr="0020760E">
        <w:trPr>
          <w:trHeight w:val="260"/>
        </w:trPr>
        <w:tc>
          <w:tcPr>
            <w:tcW w:w="13500" w:type="dxa"/>
            <w:gridSpan w:val="8"/>
            <w:tcBorders>
              <w:left w:val="nil"/>
              <w:right w:val="nil"/>
            </w:tcBorders>
          </w:tcPr>
          <w:p w14:paraId="60E98AC1" w14:textId="77777777" w:rsidR="009A551C" w:rsidRPr="1F52647C" w:rsidRDefault="009A551C" w:rsidP="0020760E">
            <w:pPr>
              <w:rPr>
                <w:rFonts w:ascii="Calibri" w:eastAsia="Calibri" w:hAnsi="Calibri" w:cs="Calibri"/>
                <w:sz w:val="22"/>
                <w:szCs w:val="22"/>
              </w:rPr>
            </w:pPr>
            <w:r>
              <w:rPr>
                <w:rFonts w:ascii="Calibri" w:eastAsia="Calibri" w:hAnsi="Calibri" w:cs="Calibri"/>
                <w:b/>
                <w:bCs/>
                <w:sz w:val="22"/>
                <w:szCs w:val="22"/>
              </w:rPr>
              <w:lastRenderedPageBreak/>
              <w:t xml:space="preserve">Supplement </w:t>
            </w:r>
            <w:r w:rsidRPr="194FEB31">
              <w:rPr>
                <w:rFonts w:ascii="Calibri" w:eastAsia="Calibri" w:hAnsi="Calibri" w:cs="Calibri"/>
                <w:b/>
                <w:bCs/>
                <w:sz w:val="22"/>
                <w:szCs w:val="22"/>
              </w:rPr>
              <w:t xml:space="preserve">Table </w:t>
            </w:r>
            <w:r>
              <w:rPr>
                <w:rFonts w:ascii="Calibri" w:eastAsia="Calibri" w:hAnsi="Calibri" w:cs="Calibri"/>
                <w:b/>
                <w:bCs/>
                <w:sz w:val="22"/>
                <w:szCs w:val="22"/>
              </w:rPr>
              <w:t>2 (continued)</w:t>
            </w:r>
            <w:r w:rsidRPr="194FEB31">
              <w:rPr>
                <w:rFonts w:ascii="Calibri" w:eastAsia="Calibri" w:hAnsi="Calibri" w:cs="Calibri"/>
                <w:b/>
                <w:bCs/>
                <w:sz w:val="22"/>
                <w:szCs w:val="22"/>
              </w:rPr>
              <w:t>. Characteristics of included records not used in meta-analysis</w:t>
            </w:r>
          </w:p>
        </w:tc>
      </w:tr>
      <w:tr w:rsidR="009A551C" w14:paraId="2BF8EF1C" w14:textId="77777777" w:rsidTr="0020760E">
        <w:trPr>
          <w:trHeight w:val="428"/>
        </w:trPr>
        <w:tc>
          <w:tcPr>
            <w:tcW w:w="1411" w:type="dxa"/>
            <w:tcBorders>
              <w:left w:val="nil"/>
              <w:right w:val="nil"/>
            </w:tcBorders>
          </w:tcPr>
          <w:p w14:paraId="274B1140" w14:textId="77777777" w:rsidR="009A551C" w:rsidRPr="194FEB31" w:rsidRDefault="009A551C" w:rsidP="0020760E">
            <w:pPr>
              <w:rPr>
                <w:rFonts w:ascii="Calibri" w:eastAsia="Calibri" w:hAnsi="Calibri" w:cs="Calibri"/>
                <w:sz w:val="22"/>
                <w:szCs w:val="22"/>
              </w:rPr>
            </w:pPr>
            <w:r w:rsidRPr="3A92FC66">
              <w:rPr>
                <w:rFonts w:ascii="Calibri" w:eastAsia="Calibri" w:hAnsi="Calibri" w:cs="Calibri"/>
                <w:b/>
                <w:bCs/>
                <w:sz w:val="22"/>
                <w:szCs w:val="22"/>
              </w:rPr>
              <w:t>1</w:t>
            </w:r>
            <w:r w:rsidRPr="3A92FC66">
              <w:rPr>
                <w:rFonts w:ascii="Calibri" w:eastAsia="Calibri" w:hAnsi="Calibri" w:cs="Calibri"/>
                <w:b/>
                <w:bCs/>
                <w:sz w:val="22"/>
                <w:szCs w:val="22"/>
                <w:vertAlign w:val="superscript"/>
              </w:rPr>
              <w:t>st</w:t>
            </w:r>
            <w:r w:rsidRPr="3A92FC66">
              <w:rPr>
                <w:rFonts w:ascii="Calibri" w:eastAsia="Calibri" w:hAnsi="Calibri" w:cs="Calibri"/>
                <w:b/>
                <w:bCs/>
                <w:sz w:val="22"/>
                <w:szCs w:val="22"/>
              </w:rPr>
              <w:t xml:space="preserve"> Author (Year)</w:t>
            </w:r>
          </w:p>
        </w:tc>
        <w:tc>
          <w:tcPr>
            <w:tcW w:w="1469" w:type="dxa"/>
            <w:tcBorders>
              <w:left w:val="nil"/>
              <w:right w:val="nil"/>
            </w:tcBorders>
          </w:tcPr>
          <w:p w14:paraId="05E191CE"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Design</w:t>
            </w:r>
          </w:p>
        </w:tc>
        <w:tc>
          <w:tcPr>
            <w:tcW w:w="1170" w:type="dxa"/>
            <w:tcBorders>
              <w:left w:val="nil"/>
              <w:right w:val="nil"/>
            </w:tcBorders>
          </w:tcPr>
          <w:p w14:paraId="39A33F3D"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Setting</w:t>
            </w:r>
          </w:p>
        </w:tc>
        <w:tc>
          <w:tcPr>
            <w:tcW w:w="1620" w:type="dxa"/>
            <w:gridSpan w:val="2"/>
            <w:tcBorders>
              <w:left w:val="nil"/>
              <w:right w:val="nil"/>
            </w:tcBorders>
          </w:tcPr>
          <w:p w14:paraId="46BDD1DD"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Study Population</w:t>
            </w:r>
          </w:p>
        </w:tc>
        <w:tc>
          <w:tcPr>
            <w:tcW w:w="1620" w:type="dxa"/>
            <w:tcBorders>
              <w:left w:val="nil"/>
              <w:right w:val="nil"/>
            </w:tcBorders>
          </w:tcPr>
          <w:p w14:paraId="7B28E8CB" w14:textId="77777777" w:rsidR="009A551C" w:rsidRPr="3A92FC66" w:rsidRDefault="009A551C" w:rsidP="0020760E">
            <w:pPr>
              <w:rPr>
                <w:rFonts w:ascii="Calibri" w:eastAsia="Calibri" w:hAnsi="Calibri" w:cs="Calibri"/>
                <w:sz w:val="22"/>
                <w:szCs w:val="22"/>
              </w:rPr>
            </w:pPr>
            <w:r w:rsidRPr="034E119B">
              <w:rPr>
                <w:rFonts w:ascii="Calibri" w:eastAsia="Calibri" w:hAnsi="Calibri" w:cs="Calibri"/>
                <w:b/>
                <w:bCs/>
                <w:sz w:val="22"/>
                <w:szCs w:val="22"/>
              </w:rPr>
              <w:t>No. of Patients</w:t>
            </w:r>
          </w:p>
        </w:tc>
        <w:tc>
          <w:tcPr>
            <w:tcW w:w="1440" w:type="dxa"/>
            <w:tcBorders>
              <w:left w:val="nil"/>
              <w:right w:val="nil"/>
            </w:tcBorders>
          </w:tcPr>
          <w:p w14:paraId="6B77A7F5"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Intervention</w:t>
            </w:r>
          </w:p>
        </w:tc>
        <w:tc>
          <w:tcPr>
            <w:tcW w:w="4770" w:type="dxa"/>
            <w:tcBorders>
              <w:left w:val="nil"/>
              <w:right w:val="nil"/>
            </w:tcBorders>
          </w:tcPr>
          <w:p w14:paraId="687357B7" w14:textId="77777777" w:rsidR="009A551C" w:rsidRPr="1F52647C" w:rsidRDefault="009A551C" w:rsidP="0020760E">
            <w:pPr>
              <w:rPr>
                <w:rFonts w:ascii="Calibri" w:eastAsia="Calibri" w:hAnsi="Calibri" w:cs="Calibri"/>
                <w:sz w:val="22"/>
                <w:szCs w:val="22"/>
              </w:rPr>
            </w:pPr>
            <w:r w:rsidRPr="3A92FC66">
              <w:rPr>
                <w:rFonts w:ascii="Calibri" w:eastAsia="Calibri" w:hAnsi="Calibri" w:cs="Calibri"/>
                <w:b/>
                <w:bCs/>
                <w:sz w:val="22"/>
                <w:szCs w:val="22"/>
              </w:rPr>
              <w:t>Outcome(s) Reported</w:t>
            </w:r>
          </w:p>
        </w:tc>
      </w:tr>
      <w:tr w:rsidR="009A551C" w14:paraId="3681A794" w14:textId="77777777" w:rsidTr="0020760E">
        <w:trPr>
          <w:trHeight w:val="675"/>
        </w:trPr>
        <w:tc>
          <w:tcPr>
            <w:tcW w:w="1411" w:type="dxa"/>
            <w:tcBorders>
              <w:left w:val="nil"/>
              <w:right w:val="nil"/>
            </w:tcBorders>
          </w:tcPr>
          <w:p w14:paraId="07F9C0AB"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Kelly (2018)</w:t>
            </w:r>
          </w:p>
        </w:tc>
        <w:tc>
          <w:tcPr>
            <w:tcW w:w="1469" w:type="dxa"/>
            <w:tcBorders>
              <w:left w:val="nil"/>
              <w:right w:val="nil"/>
            </w:tcBorders>
          </w:tcPr>
          <w:p w14:paraId="13611C2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Budget Impact Analysis</w:t>
            </w:r>
          </w:p>
        </w:tc>
        <w:tc>
          <w:tcPr>
            <w:tcW w:w="1170" w:type="dxa"/>
            <w:tcBorders>
              <w:left w:val="nil"/>
              <w:right w:val="nil"/>
            </w:tcBorders>
          </w:tcPr>
          <w:p w14:paraId="0F81578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gridSpan w:val="2"/>
            <w:tcBorders>
              <w:left w:val="nil"/>
              <w:right w:val="nil"/>
            </w:tcBorders>
          </w:tcPr>
          <w:p w14:paraId="70070C89"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5978DCB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0CB7C5D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NS</w:t>
            </w:r>
          </w:p>
        </w:tc>
        <w:tc>
          <w:tcPr>
            <w:tcW w:w="4770" w:type="dxa"/>
            <w:tcBorders>
              <w:left w:val="nil"/>
              <w:right w:val="nil"/>
            </w:tcBorders>
          </w:tcPr>
          <w:p w14:paraId="012D00BB"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 xml:space="preserve">Substituting an IUC with a female external catheter = $5.87 gained per day. Using FECs for incontinence management, avoiding toilet-related falls, reducing the nursing time for incontinence care = $36.95 gained per day. Assuming 573 avoidable IUC-days and 1,941 </w:t>
            </w:r>
            <w:proofErr w:type="spellStart"/>
            <w:r w:rsidRPr="1F52647C">
              <w:rPr>
                <w:rFonts w:ascii="Calibri" w:eastAsia="Calibri" w:hAnsi="Calibri" w:cs="Calibri"/>
                <w:sz w:val="22"/>
                <w:szCs w:val="22"/>
              </w:rPr>
              <w:t>underpad</w:t>
            </w:r>
            <w:proofErr w:type="spellEnd"/>
            <w:r w:rsidRPr="1F52647C">
              <w:rPr>
                <w:rFonts w:ascii="Calibri" w:eastAsia="Calibri" w:hAnsi="Calibri" w:cs="Calibri"/>
                <w:sz w:val="22"/>
                <w:szCs w:val="22"/>
              </w:rPr>
              <w:t>-days in a 10,000 admissions-per-year hospital, $75,030 could be saved annually.</w:t>
            </w:r>
          </w:p>
        </w:tc>
      </w:tr>
      <w:tr w:rsidR="009A551C" w14:paraId="46398B6E" w14:textId="77777777" w:rsidTr="0020760E">
        <w:trPr>
          <w:trHeight w:val="675"/>
        </w:trPr>
        <w:tc>
          <w:tcPr>
            <w:tcW w:w="1411" w:type="dxa"/>
            <w:tcBorders>
              <w:left w:val="nil"/>
              <w:right w:val="nil"/>
            </w:tcBorders>
          </w:tcPr>
          <w:p w14:paraId="2706A199"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Kelly (2022)</w:t>
            </w:r>
          </w:p>
        </w:tc>
        <w:tc>
          <w:tcPr>
            <w:tcW w:w="1469" w:type="dxa"/>
            <w:tcBorders>
              <w:left w:val="nil"/>
              <w:right w:val="nil"/>
            </w:tcBorders>
          </w:tcPr>
          <w:p w14:paraId="44723EC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Systematic Review</w:t>
            </w:r>
          </w:p>
        </w:tc>
        <w:tc>
          <w:tcPr>
            <w:tcW w:w="1170" w:type="dxa"/>
            <w:tcBorders>
              <w:left w:val="nil"/>
              <w:right w:val="nil"/>
            </w:tcBorders>
          </w:tcPr>
          <w:p w14:paraId="6DE01E9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gridSpan w:val="2"/>
            <w:tcBorders>
              <w:left w:val="nil"/>
              <w:right w:val="nil"/>
            </w:tcBorders>
          </w:tcPr>
          <w:p w14:paraId="4A02FBD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6F8572A6"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6D8C45E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NS</w:t>
            </w:r>
          </w:p>
        </w:tc>
        <w:tc>
          <w:tcPr>
            <w:tcW w:w="4770" w:type="dxa"/>
            <w:tcBorders>
              <w:left w:val="nil"/>
              <w:right w:val="nil"/>
            </w:tcBorders>
          </w:tcPr>
          <w:p w14:paraId="3963D6F0"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Average economic benefit per IUC-day avoided ranges from $5.71 to $30.21 (avg. = $23.38).</w:t>
            </w:r>
          </w:p>
        </w:tc>
      </w:tr>
      <w:tr w:rsidR="009A551C" w14:paraId="067C5D51" w14:textId="77777777" w:rsidTr="0020760E">
        <w:trPr>
          <w:trHeight w:val="675"/>
        </w:trPr>
        <w:tc>
          <w:tcPr>
            <w:tcW w:w="1411" w:type="dxa"/>
            <w:tcBorders>
              <w:left w:val="nil"/>
              <w:right w:val="nil"/>
            </w:tcBorders>
          </w:tcPr>
          <w:p w14:paraId="28A6D76D" w14:textId="77777777" w:rsidR="009A551C" w:rsidRPr="194FEB31" w:rsidRDefault="009A551C" w:rsidP="0020760E">
            <w:pPr>
              <w:rPr>
                <w:rFonts w:ascii="Calibri" w:eastAsia="Calibri" w:hAnsi="Calibri" w:cs="Calibri"/>
                <w:sz w:val="22"/>
                <w:szCs w:val="22"/>
              </w:rPr>
            </w:pPr>
            <w:r>
              <w:rPr>
                <w:rFonts w:ascii="Calibri" w:eastAsia="Calibri" w:hAnsi="Calibri" w:cs="Calibri"/>
                <w:sz w:val="22"/>
                <w:szCs w:val="22"/>
              </w:rPr>
              <w:t>McRae &amp; Kennelly (2023)</w:t>
            </w:r>
          </w:p>
        </w:tc>
        <w:tc>
          <w:tcPr>
            <w:tcW w:w="1469" w:type="dxa"/>
            <w:tcBorders>
              <w:left w:val="nil"/>
              <w:right w:val="nil"/>
            </w:tcBorders>
          </w:tcPr>
          <w:p w14:paraId="23A3299F"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Prospective</w:t>
            </w:r>
          </w:p>
        </w:tc>
        <w:tc>
          <w:tcPr>
            <w:tcW w:w="1170" w:type="dxa"/>
            <w:tcBorders>
              <w:left w:val="nil"/>
              <w:right w:val="nil"/>
            </w:tcBorders>
          </w:tcPr>
          <w:p w14:paraId="45807501"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Carolinas Medical Center</w:t>
            </w:r>
          </w:p>
        </w:tc>
        <w:tc>
          <w:tcPr>
            <w:tcW w:w="1620" w:type="dxa"/>
            <w:gridSpan w:val="2"/>
            <w:tcBorders>
              <w:left w:val="nil"/>
              <w:right w:val="nil"/>
            </w:tcBorders>
          </w:tcPr>
          <w:p w14:paraId="6C1582B3"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Healthy female patient volunteers</w:t>
            </w:r>
          </w:p>
        </w:tc>
        <w:tc>
          <w:tcPr>
            <w:tcW w:w="1620" w:type="dxa"/>
            <w:tcBorders>
              <w:left w:val="nil"/>
              <w:right w:val="nil"/>
            </w:tcBorders>
          </w:tcPr>
          <w:p w14:paraId="1043F6FB"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71</w:t>
            </w:r>
          </w:p>
        </w:tc>
        <w:tc>
          <w:tcPr>
            <w:tcW w:w="1440" w:type="dxa"/>
            <w:tcBorders>
              <w:left w:val="nil"/>
              <w:right w:val="nil"/>
            </w:tcBorders>
          </w:tcPr>
          <w:p w14:paraId="1A66A8AB" w14:textId="77777777" w:rsidR="009A551C" w:rsidRPr="3A92FC66" w:rsidRDefault="009A551C" w:rsidP="0020760E">
            <w:pPr>
              <w:rPr>
                <w:rFonts w:ascii="Calibri" w:eastAsia="Calibri" w:hAnsi="Calibri" w:cs="Calibri"/>
                <w:sz w:val="22"/>
                <w:szCs w:val="22"/>
              </w:rPr>
            </w:pPr>
            <w:proofErr w:type="spellStart"/>
            <w:r>
              <w:rPr>
                <w:rFonts w:ascii="Calibri" w:eastAsia="Calibri" w:hAnsi="Calibri" w:cs="Calibri"/>
                <w:sz w:val="22"/>
                <w:szCs w:val="22"/>
              </w:rPr>
              <w:t>PureWick</w:t>
            </w:r>
            <w:proofErr w:type="spellEnd"/>
          </w:p>
        </w:tc>
        <w:tc>
          <w:tcPr>
            <w:tcW w:w="4770" w:type="dxa"/>
            <w:tcBorders>
              <w:left w:val="nil"/>
              <w:right w:val="nil"/>
            </w:tcBorders>
          </w:tcPr>
          <w:p w14:paraId="6F616569" w14:textId="77777777" w:rsidR="009A551C" w:rsidRPr="1F52647C" w:rsidRDefault="009A551C" w:rsidP="0020760E">
            <w:pPr>
              <w:rPr>
                <w:rFonts w:ascii="Calibri" w:eastAsia="Calibri" w:hAnsi="Calibri" w:cs="Calibri"/>
                <w:sz w:val="22"/>
                <w:szCs w:val="22"/>
              </w:rPr>
            </w:pPr>
            <w:r>
              <w:rPr>
                <w:rFonts w:ascii="Calibri" w:eastAsia="Calibri" w:hAnsi="Calibri" w:cs="Calibri"/>
                <w:sz w:val="22"/>
                <w:szCs w:val="22"/>
              </w:rPr>
              <w:t>Regardless of patient BMI, median capture rate was over 95% for provider-placed and self-placed devices. 84.5% of patients found the devices (very) comfortable. Both providers and patients reported ease of use.</w:t>
            </w:r>
          </w:p>
        </w:tc>
      </w:tr>
      <w:tr w:rsidR="009A551C" w14:paraId="3D880CF4" w14:textId="77777777" w:rsidTr="0020760E">
        <w:trPr>
          <w:trHeight w:val="675"/>
        </w:trPr>
        <w:tc>
          <w:tcPr>
            <w:tcW w:w="1411" w:type="dxa"/>
            <w:tcBorders>
              <w:left w:val="nil"/>
              <w:right w:val="nil"/>
            </w:tcBorders>
          </w:tcPr>
          <w:p w14:paraId="6C149CC1" w14:textId="77777777" w:rsidR="009A551C" w:rsidRPr="194FEB31" w:rsidRDefault="009A551C" w:rsidP="0020760E">
            <w:pPr>
              <w:rPr>
                <w:rFonts w:ascii="Calibri" w:eastAsia="Calibri" w:hAnsi="Calibri" w:cs="Calibri"/>
                <w:sz w:val="22"/>
                <w:szCs w:val="22"/>
              </w:rPr>
            </w:pPr>
            <w:r w:rsidRPr="008A7D9A">
              <w:rPr>
                <w:rFonts w:ascii="Calibri" w:eastAsia="Calibri" w:hAnsi="Calibri" w:cs="Calibri"/>
                <w:sz w:val="22"/>
                <w:szCs w:val="22"/>
              </w:rPr>
              <w:t>Khosla (2022)</w:t>
            </w:r>
          </w:p>
        </w:tc>
        <w:tc>
          <w:tcPr>
            <w:tcW w:w="1469" w:type="dxa"/>
            <w:tcBorders>
              <w:left w:val="nil"/>
              <w:right w:val="nil"/>
            </w:tcBorders>
          </w:tcPr>
          <w:p w14:paraId="6DCE7805"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Cross-sectional survey</w:t>
            </w:r>
          </w:p>
        </w:tc>
        <w:tc>
          <w:tcPr>
            <w:tcW w:w="1170" w:type="dxa"/>
            <w:tcBorders>
              <w:left w:val="nil"/>
              <w:right w:val="nil"/>
            </w:tcBorders>
          </w:tcPr>
          <w:p w14:paraId="24DF44D7"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Home care</w:t>
            </w:r>
          </w:p>
        </w:tc>
        <w:tc>
          <w:tcPr>
            <w:tcW w:w="1620" w:type="dxa"/>
            <w:gridSpan w:val="2"/>
            <w:tcBorders>
              <w:left w:val="nil"/>
              <w:right w:val="nil"/>
            </w:tcBorders>
          </w:tcPr>
          <w:p w14:paraId="2460AAAC"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Users (with UI) and caregivers with no professional training</w:t>
            </w:r>
          </w:p>
        </w:tc>
        <w:tc>
          <w:tcPr>
            <w:tcW w:w="1620" w:type="dxa"/>
            <w:tcBorders>
              <w:left w:val="nil"/>
              <w:right w:val="nil"/>
            </w:tcBorders>
          </w:tcPr>
          <w:p w14:paraId="2B8055A9"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119 patients, 205 caregivers</w:t>
            </w:r>
          </w:p>
        </w:tc>
        <w:tc>
          <w:tcPr>
            <w:tcW w:w="1440" w:type="dxa"/>
            <w:tcBorders>
              <w:left w:val="nil"/>
              <w:right w:val="nil"/>
            </w:tcBorders>
          </w:tcPr>
          <w:p w14:paraId="756311AD" w14:textId="77777777" w:rsidR="009A551C" w:rsidRPr="3A92FC66" w:rsidRDefault="009A551C" w:rsidP="0020760E">
            <w:pPr>
              <w:rPr>
                <w:rFonts w:ascii="Calibri" w:eastAsia="Calibri" w:hAnsi="Calibri" w:cs="Calibri"/>
                <w:sz w:val="22"/>
                <w:szCs w:val="22"/>
              </w:rPr>
            </w:pPr>
            <w:proofErr w:type="spellStart"/>
            <w:r>
              <w:rPr>
                <w:rFonts w:ascii="Calibri" w:eastAsia="Calibri" w:hAnsi="Calibri" w:cs="Calibri"/>
                <w:sz w:val="22"/>
                <w:szCs w:val="22"/>
              </w:rPr>
              <w:t>PureWick</w:t>
            </w:r>
            <w:proofErr w:type="spellEnd"/>
          </w:p>
        </w:tc>
        <w:tc>
          <w:tcPr>
            <w:tcW w:w="4770" w:type="dxa"/>
            <w:tcBorders>
              <w:left w:val="nil"/>
              <w:right w:val="nil"/>
            </w:tcBorders>
          </w:tcPr>
          <w:p w14:paraId="74AA1F84" w14:textId="77777777" w:rsidR="009A551C" w:rsidRPr="1F52647C" w:rsidRDefault="009A551C" w:rsidP="0020760E">
            <w:pPr>
              <w:rPr>
                <w:rFonts w:ascii="Calibri" w:eastAsia="Calibri" w:hAnsi="Calibri" w:cs="Calibri"/>
                <w:sz w:val="22"/>
                <w:szCs w:val="22"/>
              </w:rPr>
            </w:pPr>
            <w:r>
              <w:rPr>
                <w:rFonts w:ascii="Calibri" w:eastAsia="Calibri" w:hAnsi="Calibri" w:cs="Calibri"/>
                <w:sz w:val="22"/>
                <w:szCs w:val="22"/>
              </w:rPr>
              <w:t xml:space="preserve">Patients: 36% reported improved sleep, 27% improved dryness, 76% concurrent diaper use with </w:t>
            </w:r>
            <w:proofErr w:type="spellStart"/>
            <w:r>
              <w:rPr>
                <w:rFonts w:ascii="Calibri" w:eastAsia="Calibri" w:hAnsi="Calibri" w:cs="Calibri"/>
                <w:sz w:val="22"/>
                <w:szCs w:val="22"/>
              </w:rPr>
              <w:t>PureWick</w:t>
            </w:r>
            <w:proofErr w:type="spellEnd"/>
            <w:r>
              <w:rPr>
                <w:rFonts w:ascii="Calibri" w:eastAsia="Calibri" w:hAnsi="Calibri" w:cs="Calibri"/>
                <w:sz w:val="22"/>
                <w:szCs w:val="22"/>
              </w:rPr>
              <w:t>. Caregivers: ratings slightly lower (likely because patients with caregivers tended to be 80+/limited mobility), 17% found fewer UTIs, skin complications. Considered easier to use, but more expensive. Would still recommend to others.</w:t>
            </w:r>
          </w:p>
        </w:tc>
      </w:tr>
      <w:tr w:rsidR="009A551C" w14:paraId="24F72A8B" w14:textId="77777777" w:rsidTr="0020760E">
        <w:trPr>
          <w:trHeight w:val="675"/>
        </w:trPr>
        <w:tc>
          <w:tcPr>
            <w:tcW w:w="1411" w:type="dxa"/>
            <w:tcBorders>
              <w:left w:val="nil"/>
              <w:right w:val="nil"/>
            </w:tcBorders>
          </w:tcPr>
          <w:p w14:paraId="2765CC2D"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Kuzow</w:t>
            </w:r>
            <w:proofErr w:type="spellEnd"/>
            <w:r w:rsidRPr="194FEB31">
              <w:rPr>
                <w:rFonts w:ascii="Calibri" w:eastAsia="Calibri" w:hAnsi="Calibri" w:cs="Calibri"/>
                <w:sz w:val="22"/>
                <w:szCs w:val="22"/>
              </w:rPr>
              <w:t xml:space="preserve"> (2019)</w:t>
            </w:r>
          </w:p>
        </w:tc>
        <w:tc>
          <w:tcPr>
            <w:tcW w:w="1469" w:type="dxa"/>
            <w:tcBorders>
              <w:left w:val="nil"/>
              <w:right w:val="nil"/>
            </w:tcBorders>
          </w:tcPr>
          <w:p w14:paraId="0756A488"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170" w:type="dxa"/>
            <w:tcBorders>
              <w:left w:val="nil"/>
              <w:right w:val="nil"/>
            </w:tcBorders>
          </w:tcPr>
          <w:p w14:paraId="21F2A22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Medical ICU</w:t>
            </w:r>
          </w:p>
        </w:tc>
        <w:tc>
          <w:tcPr>
            <w:tcW w:w="1620" w:type="dxa"/>
            <w:gridSpan w:val="2"/>
            <w:tcBorders>
              <w:left w:val="nil"/>
              <w:right w:val="nil"/>
            </w:tcBorders>
          </w:tcPr>
          <w:p w14:paraId="74430369"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Patients with IUCs</w:t>
            </w:r>
          </w:p>
        </w:tc>
        <w:tc>
          <w:tcPr>
            <w:tcW w:w="1620" w:type="dxa"/>
            <w:tcBorders>
              <w:left w:val="nil"/>
              <w:right w:val="nil"/>
            </w:tcBorders>
          </w:tcPr>
          <w:p w14:paraId="49E6C629"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354CE5D7"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621A45DD"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IUC utilization rate: 70.5%</w:t>
            </w:r>
            <w:r w:rsidRPr="0FC9DB84">
              <w:rPr>
                <w:color w:val="000000" w:themeColor="text1"/>
                <w:sz w:val="22"/>
                <w:szCs w:val="22"/>
              </w:rPr>
              <w:t>→</w:t>
            </w:r>
            <w:r w:rsidRPr="0FC9DB84">
              <w:rPr>
                <w:rFonts w:ascii="Calibri" w:eastAsia="Calibri" w:hAnsi="Calibri" w:cs="Calibri"/>
                <w:sz w:val="22"/>
                <w:szCs w:val="22"/>
              </w:rPr>
              <w:t>64.1%, CAUTI rate: 2.3%</w:t>
            </w:r>
            <w:r w:rsidRPr="0FC9DB84">
              <w:rPr>
                <w:color w:val="000000" w:themeColor="text1"/>
                <w:sz w:val="22"/>
                <w:szCs w:val="22"/>
              </w:rPr>
              <w:t>→</w:t>
            </w:r>
            <w:r w:rsidRPr="0FC9DB84">
              <w:rPr>
                <w:rFonts w:ascii="Calibri" w:eastAsia="Calibri" w:hAnsi="Calibri" w:cs="Calibri"/>
                <w:sz w:val="22"/>
                <w:szCs w:val="22"/>
              </w:rPr>
              <w:t>0.9%.</w:t>
            </w:r>
          </w:p>
        </w:tc>
      </w:tr>
      <w:tr w:rsidR="009A551C" w14:paraId="1B15BB41" w14:textId="77777777" w:rsidTr="0020760E">
        <w:trPr>
          <w:trHeight w:val="675"/>
        </w:trPr>
        <w:tc>
          <w:tcPr>
            <w:tcW w:w="1411" w:type="dxa"/>
            <w:tcBorders>
              <w:left w:val="nil"/>
              <w:right w:val="nil"/>
            </w:tcBorders>
          </w:tcPr>
          <w:p w14:paraId="3927E89E" w14:textId="77777777" w:rsidR="009A551C" w:rsidRPr="194FEB31" w:rsidRDefault="009A551C" w:rsidP="0020760E">
            <w:pPr>
              <w:rPr>
                <w:rFonts w:ascii="Calibri" w:eastAsia="Calibri" w:hAnsi="Calibri" w:cs="Calibri"/>
                <w:sz w:val="22"/>
                <w:szCs w:val="22"/>
              </w:rPr>
            </w:pPr>
            <w:proofErr w:type="spellStart"/>
            <w:r w:rsidRPr="008A7D9A">
              <w:rPr>
                <w:rFonts w:ascii="Calibri" w:eastAsia="Calibri" w:hAnsi="Calibri" w:cs="Calibri"/>
                <w:sz w:val="22"/>
                <w:szCs w:val="22"/>
              </w:rPr>
              <w:t>Maydick</w:t>
            </w:r>
            <w:proofErr w:type="spellEnd"/>
            <w:r w:rsidRPr="008A7D9A">
              <w:rPr>
                <w:rFonts w:ascii="Calibri" w:eastAsia="Calibri" w:hAnsi="Calibri" w:cs="Calibri"/>
                <w:sz w:val="22"/>
                <w:szCs w:val="22"/>
              </w:rPr>
              <w:t>-Youngberg</w:t>
            </w:r>
            <w:r>
              <w:rPr>
                <w:rFonts w:ascii="Calibri" w:eastAsia="Calibri" w:hAnsi="Calibri" w:cs="Calibri"/>
                <w:sz w:val="22"/>
                <w:szCs w:val="22"/>
              </w:rPr>
              <w:t xml:space="preserve"> (2020)</w:t>
            </w:r>
          </w:p>
        </w:tc>
        <w:tc>
          <w:tcPr>
            <w:tcW w:w="1469" w:type="dxa"/>
            <w:tcBorders>
              <w:left w:val="nil"/>
              <w:right w:val="nil"/>
            </w:tcBorders>
          </w:tcPr>
          <w:p w14:paraId="4B13D23C"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Quality Improvement</w:t>
            </w:r>
          </w:p>
        </w:tc>
        <w:tc>
          <w:tcPr>
            <w:tcW w:w="1170" w:type="dxa"/>
            <w:tcBorders>
              <w:left w:val="nil"/>
              <w:right w:val="nil"/>
            </w:tcBorders>
          </w:tcPr>
          <w:p w14:paraId="527523A8"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620" w:type="dxa"/>
            <w:gridSpan w:val="2"/>
            <w:tcBorders>
              <w:left w:val="nil"/>
              <w:right w:val="nil"/>
            </w:tcBorders>
          </w:tcPr>
          <w:p w14:paraId="72E5D864" w14:textId="77777777" w:rsidR="009A551C" w:rsidRPr="0FC9DB84"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620" w:type="dxa"/>
            <w:tcBorders>
              <w:left w:val="nil"/>
              <w:right w:val="nil"/>
            </w:tcBorders>
          </w:tcPr>
          <w:p w14:paraId="76AB77E6"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440" w:type="dxa"/>
            <w:tcBorders>
              <w:left w:val="nil"/>
              <w:right w:val="nil"/>
            </w:tcBorders>
          </w:tcPr>
          <w:p w14:paraId="2B23B143" w14:textId="77777777" w:rsidR="009A551C" w:rsidRPr="1F52647C" w:rsidRDefault="009A551C" w:rsidP="0020760E">
            <w:pPr>
              <w:rPr>
                <w:rFonts w:ascii="Calibri" w:eastAsia="Calibri" w:hAnsi="Calibri" w:cs="Calibri"/>
                <w:sz w:val="22"/>
                <w:szCs w:val="22"/>
              </w:rPr>
            </w:pPr>
            <w:r>
              <w:rPr>
                <w:rFonts w:ascii="Calibri" w:eastAsia="Calibri" w:hAnsi="Calibri" w:cs="Calibri"/>
                <w:sz w:val="22"/>
                <w:szCs w:val="22"/>
              </w:rPr>
              <w:t>NS</w:t>
            </w:r>
          </w:p>
        </w:tc>
        <w:tc>
          <w:tcPr>
            <w:tcW w:w="4770" w:type="dxa"/>
            <w:tcBorders>
              <w:left w:val="nil"/>
              <w:right w:val="nil"/>
            </w:tcBorders>
          </w:tcPr>
          <w:p w14:paraId="135410D0" w14:textId="77777777" w:rsidR="009A551C" w:rsidRPr="0FC9DB84" w:rsidRDefault="009A551C" w:rsidP="0020760E">
            <w:pPr>
              <w:rPr>
                <w:rFonts w:ascii="Calibri" w:eastAsia="Calibri" w:hAnsi="Calibri" w:cs="Calibri"/>
                <w:sz w:val="22"/>
                <w:szCs w:val="22"/>
              </w:rPr>
            </w:pPr>
            <w:r>
              <w:rPr>
                <w:rFonts w:ascii="Calibri" w:eastAsia="Calibri" w:hAnsi="Calibri" w:cs="Calibri"/>
                <w:sz w:val="22"/>
                <w:szCs w:val="22"/>
              </w:rPr>
              <w:t>Skin complications associated with initial implementation. Provider education, need for protocol emphasized.</w:t>
            </w:r>
          </w:p>
        </w:tc>
      </w:tr>
      <w:tr w:rsidR="009A551C" w14:paraId="55FE9AC2" w14:textId="77777777" w:rsidTr="0020760E">
        <w:trPr>
          <w:trHeight w:val="675"/>
        </w:trPr>
        <w:tc>
          <w:tcPr>
            <w:tcW w:w="1411" w:type="dxa"/>
            <w:tcBorders>
              <w:left w:val="nil"/>
              <w:right w:val="nil"/>
            </w:tcBorders>
          </w:tcPr>
          <w:p w14:paraId="2BBD6F3A" w14:textId="77777777" w:rsidR="009A551C" w:rsidRPr="194FEB31" w:rsidRDefault="009A551C" w:rsidP="0020760E">
            <w:pPr>
              <w:rPr>
                <w:rFonts w:ascii="Calibri" w:eastAsia="Calibri" w:hAnsi="Calibri" w:cs="Calibri"/>
                <w:sz w:val="22"/>
                <w:szCs w:val="22"/>
              </w:rPr>
            </w:pPr>
            <w:r w:rsidRPr="194FEB31">
              <w:rPr>
                <w:rFonts w:ascii="Calibri" w:eastAsia="Calibri" w:hAnsi="Calibri" w:cs="Calibri"/>
                <w:sz w:val="22"/>
                <w:szCs w:val="22"/>
              </w:rPr>
              <w:t>Mayes (2020)</w:t>
            </w:r>
          </w:p>
        </w:tc>
        <w:tc>
          <w:tcPr>
            <w:tcW w:w="1469" w:type="dxa"/>
            <w:tcBorders>
              <w:left w:val="nil"/>
              <w:right w:val="nil"/>
            </w:tcBorders>
          </w:tcPr>
          <w:p w14:paraId="1D60C9E8"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170" w:type="dxa"/>
            <w:tcBorders>
              <w:left w:val="nil"/>
              <w:right w:val="nil"/>
            </w:tcBorders>
          </w:tcPr>
          <w:p w14:paraId="252E87D9"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sz w:val="22"/>
                <w:szCs w:val="22"/>
              </w:rPr>
              <w:t>ICU</w:t>
            </w:r>
          </w:p>
        </w:tc>
        <w:tc>
          <w:tcPr>
            <w:tcW w:w="1620" w:type="dxa"/>
            <w:gridSpan w:val="2"/>
            <w:tcBorders>
              <w:left w:val="nil"/>
              <w:right w:val="nil"/>
            </w:tcBorders>
          </w:tcPr>
          <w:p w14:paraId="051E5D03" w14:textId="77777777" w:rsidR="009A551C" w:rsidRPr="0FC9DB84" w:rsidRDefault="009A551C" w:rsidP="0020760E">
            <w:pPr>
              <w:rPr>
                <w:rFonts w:ascii="Calibri" w:eastAsia="Calibri" w:hAnsi="Calibri" w:cs="Calibri"/>
                <w:sz w:val="22"/>
                <w:szCs w:val="22"/>
              </w:rPr>
            </w:pPr>
            <w:r w:rsidRPr="1F52647C">
              <w:rPr>
                <w:rFonts w:ascii="Calibri" w:eastAsia="Calibri" w:hAnsi="Calibri" w:cs="Calibri"/>
                <w:sz w:val="22"/>
                <w:szCs w:val="22"/>
              </w:rPr>
              <w:t>ICU patients requiring UIM</w:t>
            </w:r>
          </w:p>
        </w:tc>
        <w:tc>
          <w:tcPr>
            <w:tcW w:w="1620" w:type="dxa"/>
            <w:tcBorders>
              <w:left w:val="nil"/>
              <w:right w:val="nil"/>
            </w:tcBorders>
          </w:tcPr>
          <w:p w14:paraId="78E2F302"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35919966" w14:textId="77777777" w:rsidR="009A551C" w:rsidRPr="1F52647C" w:rsidRDefault="009A551C" w:rsidP="0020760E">
            <w:pPr>
              <w:rPr>
                <w:rFonts w:ascii="Calibri" w:eastAsia="Calibri" w:hAnsi="Calibri" w:cs="Calibri"/>
                <w:sz w:val="22"/>
                <w:szCs w:val="22"/>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2DB6B9B2" w14:textId="77777777" w:rsidR="009A551C" w:rsidRPr="0FC9DB84" w:rsidRDefault="009A551C" w:rsidP="0020760E">
            <w:pPr>
              <w:rPr>
                <w:rFonts w:ascii="Calibri" w:eastAsia="Calibri" w:hAnsi="Calibri" w:cs="Calibri"/>
                <w:sz w:val="22"/>
                <w:szCs w:val="22"/>
              </w:rPr>
            </w:pPr>
            <w:r w:rsidRPr="0FC9DB84">
              <w:rPr>
                <w:rFonts w:ascii="Calibri" w:eastAsia="Calibri" w:hAnsi="Calibri" w:cs="Calibri"/>
                <w:sz w:val="22"/>
                <w:szCs w:val="22"/>
              </w:rPr>
              <w:t>IUC utilization rate: 56%</w:t>
            </w:r>
            <w:r w:rsidRPr="0FC9DB84">
              <w:rPr>
                <w:color w:val="000000" w:themeColor="text1"/>
                <w:sz w:val="22"/>
                <w:szCs w:val="22"/>
              </w:rPr>
              <w:t>→</w:t>
            </w:r>
            <w:r w:rsidRPr="0FC9DB84">
              <w:rPr>
                <w:rFonts w:ascii="Calibri" w:eastAsia="Calibri" w:hAnsi="Calibri" w:cs="Calibri"/>
                <w:sz w:val="22"/>
                <w:szCs w:val="22"/>
              </w:rPr>
              <w:t>49%, CAUTI rate per 1,000 device-days: 1.29</w:t>
            </w:r>
            <w:r w:rsidRPr="0FC9DB84">
              <w:rPr>
                <w:color w:val="000000" w:themeColor="text1"/>
                <w:sz w:val="22"/>
                <w:szCs w:val="22"/>
              </w:rPr>
              <w:t>→</w:t>
            </w:r>
            <w:r w:rsidRPr="0FC9DB84">
              <w:rPr>
                <w:rFonts w:ascii="Calibri" w:eastAsia="Calibri" w:hAnsi="Calibri" w:cs="Calibri"/>
                <w:sz w:val="22"/>
                <w:szCs w:val="22"/>
              </w:rPr>
              <w:t>0, HAPI events: 4</w:t>
            </w:r>
            <w:r w:rsidRPr="0FC9DB84">
              <w:rPr>
                <w:color w:val="000000" w:themeColor="text1"/>
                <w:sz w:val="22"/>
                <w:szCs w:val="22"/>
              </w:rPr>
              <w:t>→</w:t>
            </w:r>
            <w:r w:rsidRPr="0FC9DB84">
              <w:rPr>
                <w:rFonts w:ascii="Calibri" w:eastAsia="Calibri" w:hAnsi="Calibri" w:cs="Calibri"/>
                <w:sz w:val="22"/>
                <w:szCs w:val="22"/>
              </w:rPr>
              <w:t>0.</w:t>
            </w:r>
          </w:p>
        </w:tc>
      </w:tr>
      <w:tr w:rsidR="009A551C" w14:paraId="17503FF1" w14:textId="77777777" w:rsidTr="0020760E">
        <w:trPr>
          <w:trHeight w:val="260"/>
        </w:trPr>
        <w:tc>
          <w:tcPr>
            <w:tcW w:w="13500" w:type="dxa"/>
            <w:gridSpan w:val="8"/>
            <w:tcBorders>
              <w:left w:val="nil"/>
              <w:right w:val="nil"/>
            </w:tcBorders>
          </w:tcPr>
          <w:p w14:paraId="2383EE0D" w14:textId="77777777" w:rsidR="009A551C" w:rsidRDefault="009A551C" w:rsidP="0020760E">
            <w:pPr>
              <w:rPr>
                <w:rFonts w:ascii="Calibri" w:eastAsia="Calibri" w:hAnsi="Calibri" w:cs="Calibri"/>
                <w:sz w:val="22"/>
                <w:szCs w:val="22"/>
              </w:rPr>
            </w:pPr>
            <w:r>
              <w:rPr>
                <w:rFonts w:ascii="Calibri" w:eastAsia="Calibri" w:hAnsi="Calibri" w:cs="Calibri"/>
                <w:b/>
                <w:bCs/>
                <w:sz w:val="22"/>
                <w:szCs w:val="22"/>
              </w:rPr>
              <w:lastRenderedPageBreak/>
              <w:t xml:space="preserve">Supplement </w:t>
            </w:r>
            <w:r w:rsidRPr="194FEB31">
              <w:rPr>
                <w:rFonts w:ascii="Calibri" w:eastAsia="Calibri" w:hAnsi="Calibri" w:cs="Calibri"/>
                <w:b/>
                <w:bCs/>
                <w:sz w:val="22"/>
                <w:szCs w:val="22"/>
              </w:rPr>
              <w:t xml:space="preserve">Table </w:t>
            </w:r>
            <w:r>
              <w:rPr>
                <w:rFonts w:ascii="Calibri" w:eastAsia="Calibri" w:hAnsi="Calibri" w:cs="Calibri"/>
                <w:b/>
                <w:bCs/>
                <w:sz w:val="22"/>
                <w:szCs w:val="22"/>
              </w:rPr>
              <w:t>2 (continued)</w:t>
            </w:r>
            <w:r w:rsidRPr="194FEB31">
              <w:rPr>
                <w:rFonts w:ascii="Calibri" w:eastAsia="Calibri" w:hAnsi="Calibri" w:cs="Calibri"/>
                <w:b/>
                <w:bCs/>
                <w:sz w:val="22"/>
                <w:szCs w:val="22"/>
              </w:rPr>
              <w:t>. Characteristics of included records not used in meta-analysis</w:t>
            </w:r>
          </w:p>
        </w:tc>
      </w:tr>
      <w:tr w:rsidR="009A551C" w14:paraId="1FD73BE1" w14:textId="77777777" w:rsidTr="0020760E">
        <w:trPr>
          <w:trHeight w:val="530"/>
        </w:trPr>
        <w:tc>
          <w:tcPr>
            <w:tcW w:w="1411" w:type="dxa"/>
            <w:tcBorders>
              <w:left w:val="nil"/>
              <w:right w:val="nil"/>
            </w:tcBorders>
          </w:tcPr>
          <w:p w14:paraId="7CB1C482" w14:textId="77777777" w:rsidR="009A551C" w:rsidRPr="008A7D9A" w:rsidRDefault="009A551C" w:rsidP="0020760E">
            <w:pPr>
              <w:rPr>
                <w:rFonts w:ascii="Calibri" w:eastAsia="Calibri" w:hAnsi="Calibri" w:cs="Calibri"/>
                <w:sz w:val="22"/>
                <w:szCs w:val="22"/>
              </w:rPr>
            </w:pPr>
            <w:r w:rsidRPr="3A92FC66">
              <w:rPr>
                <w:rFonts w:ascii="Calibri" w:eastAsia="Calibri" w:hAnsi="Calibri" w:cs="Calibri"/>
                <w:b/>
                <w:bCs/>
                <w:sz w:val="22"/>
                <w:szCs w:val="22"/>
              </w:rPr>
              <w:t>1</w:t>
            </w:r>
            <w:r w:rsidRPr="3A92FC66">
              <w:rPr>
                <w:rFonts w:ascii="Calibri" w:eastAsia="Calibri" w:hAnsi="Calibri" w:cs="Calibri"/>
                <w:b/>
                <w:bCs/>
                <w:sz w:val="22"/>
                <w:szCs w:val="22"/>
                <w:vertAlign w:val="superscript"/>
              </w:rPr>
              <w:t>st</w:t>
            </w:r>
            <w:r w:rsidRPr="3A92FC66">
              <w:rPr>
                <w:rFonts w:ascii="Calibri" w:eastAsia="Calibri" w:hAnsi="Calibri" w:cs="Calibri"/>
                <w:b/>
                <w:bCs/>
                <w:sz w:val="22"/>
                <w:szCs w:val="22"/>
              </w:rPr>
              <w:t xml:space="preserve"> Author (Year)</w:t>
            </w:r>
          </w:p>
        </w:tc>
        <w:tc>
          <w:tcPr>
            <w:tcW w:w="1469" w:type="dxa"/>
            <w:tcBorders>
              <w:left w:val="nil"/>
              <w:right w:val="nil"/>
            </w:tcBorders>
          </w:tcPr>
          <w:p w14:paraId="4ACCA5C3"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Design</w:t>
            </w:r>
          </w:p>
        </w:tc>
        <w:tc>
          <w:tcPr>
            <w:tcW w:w="1260" w:type="dxa"/>
            <w:gridSpan w:val="2"/>
            <w:tcBorders>
              <w:left w:val="nil"/>
              <w:right w:val="nil"/>
            </w:tcBorders>
          </w:tcPr>
          <w:p w14:paraId="28001178"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Setting</w:t>
            </w:r>
          </w:p>
        </w:tc>
        <w:tc>
          <w:tcPr>
            <w:tcW w:w="1530" w:type="dxa"/>
            <w:tcBorders>
              <w:left w:val="nil"/>
              <w:right w:val="nil"/>
            </w:tcBorders>
          </w:tcPr>
          <w:p w14:paraId="25AAE417"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Study Population</w:t>
            </w:r>
          </w:p>
        </w:tc>
        <w:tc>
          <w:tcPr>
            <w:tcW w:w="1620" w:type="dxa"/>
            <w:tcBorders>
              <w:left w:val="nil"/>
              <w:right w:val="nil"/>
            </w:tcBorders>
          </w:tcPr>
          <w:p w14:paraId="27FD0260" w14:textId="77777777" w:rsidR="009A551C" w:rsidRDefault="009A551C" w:rsidP="0020760E">
            <w:pPr>
              <w:rPr>
                <w:rFonts w:ascii="Calibri" w:eastAsia="Calibri" w:hAnsi="Calibri" w:cs="Calibri"/>
                <w:sz w:val="22"/>
                <w:szCs w:val="22"/>
              </w:rPr>
            </w:pPr>
            <w:r w:rsidRPr="034E119B">
              <w:rPr>
                <w:rFonts w:ascii="Calibri" w:eastAsia="Calibri" w:hAnsi="Calibri" w:cs="Calibri"/>
                <w:b/>
                <w:bCs/>
                <w:sz w:val="22"/>
                <w:szCs w:val="22"/>
              </w:rPr>
              <w:t>No. of Patients</w:t>
            </w:r>
          </w:p>
        </w:tc>
        <w:tc>
          <w:tcPr>
            <w:tcW w:w="1440" w:type="dxa"/>
            <w:tcBorders>
              <w:left w:val="nil"/>
              <w:right w:val="nil"/>
            </w:tcBorders>
          </w:tcPr>
          <w:p w14:paraId="3050E34F"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Intervention</w:t>
            </w:r>
          </w:p>
        </w:tc>
        <w:tc>
          <w:tcPr>
            <w:tcW w:w="4770" w:type="dxa"/>
            <w:tcBorders>
              <w:left w:val="nil"/>
              <w:right w:val="nil"/>
            </w:tcBorders>
          </w:tcPr>
          <w:p w14:paraId="2A2D1DA6" w14:textId="77777777" w:rsidR="009A551C" w:rsidRDefault="009A551C" w:rsidP="0020760E">
            <w:pPr>
              <w:rPr>
                <w:rFonts w:ascii="Calibri" w:eastAsia="Calibri" w:hAnsi="Calibri" w:cs="Calibri"/>
                <w:sz w:val="22"/>
                <w:szCs w:val="22"/>
              </w:rPr>
            </w:pPr>
            <w:r w:rsidRPr="3A92FC66">
              <w:rPr>
                <w:rFonts w:ascii="Calibri" w:eastAsia="Calibri" w:hAnsi="Calibri" w:cs="Calibri"/>
                <w:b/>
                <w:bCs/>
                <w:sz w:val="22"/>
                <w:szCs w:val="22"/>
              </w:rPr>
              <w:t>Outcome(s) Reported</w:t>
            </w:r>
          </w:p>
        </w:tc>
      </w:tr>
      <w:tr w:rsidR="009A551C" w14:paraId="3355C4B6" w14:textId="77777777" w:rsidTr="0020760E">
        <w:trPr>
          <w:trHeight w:val="675"/>
        </w:trPr>
        <w:tc>
          <w:tcPr>
            <w:tcW w:w="1411" w:type="dxa"/>
            <w:tcBorders>
              <w:left w:val="nil"/>
              <w:right w:val="nil"/>
            </w:tcBorders>
          </w:tcPr>
          <w:p w14:paraId="1F20E0A9"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Mena Lora (2020)</w:t>
            </w:r>
          </w:p>
        </w:tc>
        <w:tc>
          <w:tcPr>
            <w:tcW w:w="1469" w:type="dxa"/>
            <w:tcBorders>
              <w:left w:val="nil"/>
              <w:right w:val="nil"/>
            </w:tcBorders>
          </w:tcPr>
          <w:p w14:paraId="4B577688"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260" w:type="dxa"/>
            <w:gridSpan w:val="2"/>
            <w:tcBorders>
              <w:left w:val="nil"/>
              <w:right w:val="nil"/>
            </w:tcBorders>
          </w:tcPr>
          <w:p w14:paraId="756B0FA7"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ICUs and non-ICUs</w:t>
            </w:r>
          </w:p>
        </w:tc>
        <w:tc>
          <w:tcPr>
            <w:tcW w:w="1530" w:type="dxa"/>
            <w:tcBorders>
              <w:left w:val="nil"/>
              <w:right w:val="nil"/>
            </w:tcBorders>
          </w:tcPr>
          <w:p w14:paraId="2744681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065AF07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69C8979E"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4F6D68AE"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IUC DUR in ICUs: 0.56</w:t>
            </w:r>
            <w:r w:rsidRPr="0FC9DB84">
              <w:rPr>
                <w:color w:val="000000" w:themeColor="text1"/>
                <w:sz w:val="22"/>
                <w:szCs w:val="22"/>
              </w:rPr>
              <w:t>→</w:t>
            </w:r>
            <w:r w:rsidRPr="0FC9DB84">
              <w:rPr>
                <w:rFonts w:ascii="Calibri" w:eastAsia="Calibri" w:hAnsi="Calibri" w:cs="Calibri"/>
                <w:sz w:val="22"/>
                <w:szCs w:val="22"/>
              </w:rPr>
              <w:t>0.35, IUC DUR in non-ICUs: 0.27</w:t>
            </w:r>
            <w:r w:rsidRPr="0FC9DB84">
              <w:rPr>
                <w:color w:val="000000" w:themeColor="text1"/>
                <w:sz w:val="22"/>
                <w:szCs w:val="22"/>
              </w:rPr>
              <w:t>→</w:t>
            </w:r>
            <w:r w:rsidRPr="0FC9DB84">
              <w:rPr>
                <w:rFonts w:ascii="Calibri" w:eastAsia="Calibri" w:hAnsi="Calibri" w:cs="Calibri"/>
                <w:sz w:val="22"/>
                <w:szCs w:val="22"/>
              </w:rPr>
              <w:t>0.12, CAUTI rate per 1,000 IUC-days: 1.27</w:t>
            </w:r>
            <w:r w:rsidRPr="0FC9DB84">
              <w:rPr>
                <w:color w:val="000000" w:themeColor="text1"/>
                <w:sz w:val="22"/>
                <w:szCs w:val="22"/>
              </w:rPr>
              <w:t>→</w:t>
            </w:r>
            <w:r w:rsidRPr="0FC9DB84">
              <w:rPr>
                <w:rFonts w:ascii="Calibri" w:eastAsia="Calibri" w:hAnsi="Calibri" w:cs="Calibri"/>
                <w:sz w:val="22"/>
                <w:szCs w:val="22"/>
              </w:rPr>
              <w:t>0.16.</w:t>
            </w:r>
          </w:p>
        </w:tc>
      </w:tr>
      <w:tr w:rsidR="009A551C" w14:paraId="00DDBB2A" w14:textId="77777777" w:rsidTr="0020760E">
        <w:trPr>
          <w:trHeight w:val="675"/>
        </w:trPr>
        <w:tc>
          <w:tcPr>
            <w:tcW w:w="1411" w:type="dxa"/>
            <w:tcBorders>
              <w:left w:val="nil"/>
              <w:right w:val="nil"/>
            </w:tcBorders>
          </w:tcPr>
          <w:p w14:paraId="7C684A5D"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Minor (2022)</w:t>
            </w:r>
          </w:p>
        </w:tc>
        <w:tc>
          <w:tcPr>
            <w:tcW w:w="1469" w:type="dxa"/>
            <w:tcBorders>
              <w:left w:val="nil"/>
              <w:right w:val="nil"/>
            </w:tcBorders>
          </w:tcPr>
          <w:p w14:paraId="47F9C03B"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260" w:type="dxa"/>
            <w:gridSpan w:val="2"/>
            <w:tcBorders>
              <w:left w:val="nil"/>
              <w:right w:val="nil"/>
            </w:tcBorders>
          </w:tcPr>
          <w:p w14:paraId="53506762"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Critical Care Unit</w:t>
            </w:r>
          </w:p>
        </w:tc>
        <w:tc>
          <w:tcPr>
            <w:tcW w:w="1530" w:type="dxa"/>
            <w:tcBorders>
              <w:left w:val="nil"/>
              <w:right w:val="nil"/>
            </w:tcBorders>
          </w:tcPr>
          <w:p w14:paraId="4E9AED2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Patients requiring urine collection</w:t>
            </w:r>
          </w:p>
        </w:tc>
        <w:tc>
          <w:tcPr>
            <w:tcW w:w="1620" w:type="dxa"/>
            <w:tcBorders>
              <w:left w:val="nil"/>
              <w:right w:val="nil"/>
            </w:tcBorders>
          </w:tcPr>
          <w:p w14:paraId="28899145"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4096C734"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1F52647C">
              <w:rPr>
                <w:rFonts w:ascii="Calibri" w:eastAsia="Calibri" w:hAnsi="Calibri" w:cs="Calibri"/>
                <w:sz w:val="22"/>
                <w:szCs w:val="22"/>
              </w:rPr>
              <w:t xml:space="preserve"> and </w:t>
            </w:r>
            <w:proofErr w:type="spellStart"/>
            <w:r w:rsidRPr="1F52647C">
              <w:rPr>
                <w:rFonts w:ascii="Calibri" w:eastAsia="Calibri" w:hAnsi="Calibri" w:cs="Calibri"/>
                <w:sz w:val="22"/>
                <w:szCs w:val="22"/>
              </w:rPr>
              <w:t>PrimaFit</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7364E623"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SIR: 3.22</w:t>
            </w:r>
            <w:r w:rsidRPr="0FC9DB84">
              <w:rPr>
                <w:color w:val="000000" w:themeColor="text1"/>
                <w:sz w:val="22"/>
                <w:szCs w:val="22"/>
              </w:rPr>
              <w:t>→</w:t>
            </w:r>
            <w:r w:rsidRPr="0FC9DB84">
              <w:rPr>
                <w:rFonts w:ascii="Calibri" w:eastAsia="Calibri" w:hAnsi="Calibri" w:cs="Calibri"/>
                <w:sz w:val="22"/>
                <w:szCs w:val="22"/>
              </w:rPr>
              <w:t>1.63.</w:t>
            </w:r>
          </w:p>
        </w:tc>
      </w:tr>
      <w:tr w:rsidR="009A551C" w14:paraId="1E616489" w14:textId="77777777" w:rsidTr="0020760E">
        <w:trPr>
          <w:trHeight w:val="675"/>
        </w:trPr>
        <w:tc>
          <w:tcPr>
            <w:tcW w:w="1411" w:type="dxa"/>
            <w:tcBorders>
              <w:left w:val="nil"/>
              <w:right w:val="nil"/>
            </w:tcBorders>
          </w:tcPr>
          <w:p w14:paraId="5561E3D8"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Mueller (2019)</w:t>
            </w:r>
          </w:p>
        </w:tc>
        <w:tc>
          <w:tcPr>
            <w:tcW w:w="1469" w:type="dxa"/>
            <w:tcBorders>
              <w:left w:val="nil"/>
              <w:right w:val="nil"/>
            </w:tcBorders>
          </w:tcPr>
          <w:p w14:paraId="276EA80B"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260" w:type="dxa"/>
            <w:gridSpan w:val="2"/>
            <w:tcBorders>
              <w:left w:val="nil"/>
              <w:right w:val="nil"/>
            </w:tcBorders>
          </w:tcPr>
          <w:p w14:paraId="5B317361"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Adult inpatient units excluding Maternal and Child Health</w:t>
            </w:r>
          </w:p>
        </w:tc>
        <w:tc>
          <w:tcPr>
            <w:tcW w:w="1530" w:type="dxa"/>
            <w:tcBorders>
              <w:left w:val="nil"/>
              <w:right w:val="nil"/>
            </w:tcBorders>
          </w:tcPr>
          <w:p w14:paraId="132431B9"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 xml:space="preserve">Immobile female patients </w:t>
            </w:r>
          </w:p>
        </w:tc>
        <w:tc>
          <w:tcPr>
            <w:tcW w:w="1620" w:type="dxa"/>
            <w:tcBorders>
              <w:left w:val="nil"/>
              <w:right w:val="nil"/>
            </w:tcBorders>
          </w:tcPr>
          <w:p w14:paraId="6E9445BE"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49448B6D" w14:textId="77777777" w:rsidR="009A551C" w:rsidRDefault="009A551C" w:rsidP="0020760E">
            <w:pPr>
              <w:rPr>
                <w:rFonts w:ascii="Calibri" w:eastAsia="Calibri" w:hAnsi="Calibri" w:cs="Calibri"/>
                <w:sz w:val="22"/>
                <w:szCs w:val="22"/>
              </w:rPr>
            </w:pPr>
            <w:proofErr w:type="spellStart"/>
            <w:r w:rsidRPr="3A92FC66">
              <w:rPr>
                <w:rFonts w:ascii="Calibri" w:eastAsia="Calibri" w:hAnsi="Calibri" w:cs="Calibri"/>
                <w:sz w:val="22"/>
                <w:szCs w:val="22"/>
              </w:rPr>
              <w:t>PureWick</w:t>
            </w:r>
            <w:proofErr w:type="spellEnd"/>
          </w:p>
        </w:tc>
        <w:tc>
          <w:tcPr>
            <w:tcW w:w="4770" w:type="dxa"/>
            <w:tcBorders>
              <w:left w:val="nil"/>
              <w:right w:val="nil"/>
            </w:tcBorders>
          </w:tcPr>
          <w:p w14:paraId="65A5A2BF" w14:textId="77777777" w:rsidR="009A551C" w:rsidRDefault="009A551C" w:rsidP="0020760E">
            <w:pPr>
              <w:rPr>
                <w:rFonts w:ascii="Calibri" w:eastAsia="Calibri" w:hAnsi="Calibri" w:cs="Calibri"/>
                <w:sz w:val="22"/>
                <w:szCs w:val="22"/>
              </w:rPr>
            </w:pPr>
            <w:r w:rsidRPr="034E119B">
              <w:rPr>
                <w:rFonts w:ascii="Calibri" w:eastAsia="Calibri" w:hAnsi="Calibri" w:cs="Calibri"/>
                <w:sz w:val="22"/>
                <w:szCs w:val="22"/>
              </w:rPr>
              <w:t>IUC SUR: 1.06</w:t>
            </w:r>
            <w:r w:rsidRPr="034E119B">
              <w:rPr>
                <w:color w:val="000000" w:themeColor="text1"/>
                <w:sz w:val="22"/>
                <w:szCs w:val="22"/>
              </w:rPr>
              <w:t>→</w:t>
            </w:r>
            <w:r w:rsidRPr="034E119B">
              <w:rPr>
                <w:rFonts w:ascii="Calibri" w:eastAsia="Calibri" w:hAnsi="Calibri" w:cs="Calibri"/>
                <w:sz w:val="22"/>
                <w:szCs w:val="22"/>
              </w:rPr>
              <w:t>0.93</w:t>
            </w:r>
            <w:r w:rsidRPr="008C084D">
              <w:rPr>
                <w:rFonts w:asciiTheme="minorHAnsi" w:eastAsiaTheme="minorHAnsi" w:hAnsiTheme="minorHAnsi" w:cstheme="minorHAnsi"/>
                <w:color w:val="3F3F3F"/>
                <w:sz w:val="20"/>
                <w:szCs w:val="20"/>
              </w:rPr>
              <w:t>†</w:t>
            </w:r>
            <w:r w:rsidRPr="034E119B">
              <w:rPr>
                <w:rFonts w:ascii="Calibri" w:eastAsia="Calibri" w:hAnsi="Calibri" w:cs="Calibri"/>
                <w:sz w:val="22"/>
                <w:szCs w:val="22"/>
              </w:rPr>
              <w:t>, CAUTI SIR: 0.53</w:t>
            </w:r>
            <w:r w:rsidRPr="034E119B">
              <w:rPr>
                <w:color w:val="000000" w:themeColor="text1"/>
                <w:sz w:val="22"/>
                <w:szCs w:val="22"/>
              </w:rPr>
              <w:t>→</w:t>
            </w:r>
            <w:r w:rsidRPr="034E119B">
              <w:rPr>
                <w:rFonts w:ascii="Calibri" w:eastAsia="Calibri" w:hAnsi="Calibri" w:cs="Calibri"/>
                <w:sz w:val="22"/>
                <w:szCs w:val="22"/>
              </w:rPr>
              <w:t>0.62.</w:t>
            </w:r>
          </w:p>
        </w:tc>
      </w:tr>
      <w:tr w:rsidR="009A551C" w14:paraId="7453E30B" w14:textId="77777777" w:rsidTr="0020760E">
        <w:trPr>
          <w:trHeight w:val="675"/>
        </w:trPr>
        <w:tc>
          <w:tcPr>
            <w:tcW w:w="1411" w:type="dxa"/>
            <w:tcBorders>
              <w:left w:val="nil"/>
              <w:right w:val="nil"/>
            </w:tcBorders>
          </w:tcPr>
          <w:p w14:paraId="195AABDF" w14:textId="77777777" w:rsidR="009A551C" w:rsidRPr="194FEB31" w:rsidRDefault="009A551C" w:rsidP="0020760E">
            <w:pPr>
              <w:rPr>
                <w:rFonts w:ascii="Calibri" w:eastAsia="Calibri" w:hAnsi="Calibri" w:cs="Calibri"/>
                <w:sz w:val="22"/>
                <w:szCs w:val="22"/>
              </w:rPr>
            </w:pPr>
            <w:r w:rsidRPr="008A7D9A">
              <w:rPr>
                <w:rFonts w:ascii="Calibri" w:eastAsia="Calibri" w:hAnsi="Calibri" w:cs="Calibri"/>
                <w:sz w:val="22"/>
                <w:szCs w:val="22"/>
              </w:rPr>
              <w:t>Nalbandian et al (2022)</w:t>
            </w:r>
          </w:p>
        </w:tc>
        <w:tc>
          <w:tcPr>
            <w:tcW w:w="1469" w:type="dxa"/>
            <w:tcBorders>
              <w:left w:val="nil"/>
              <w:right w:val="nil"/>
            </w:tcBorders>
          </w:tcPr>
          <w:p w14:paraId="46804428"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Pre-post</w:t>
            </w:r>
          </w:p>
        </w:tc>
        <w:tc>
          <w:tcPr>
            <w:tcW w:w="1260" w:type="dxa"/>
            <w:gridSpan w:val="2"/>
            <w:tcBorders>
              <w:left w:val="nil"/>
              <w:right w:val="nil"/>
            </w:tcBorders>
          </w:tcPr>
          <w:p w14:paraId="41C38A92"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ICU at mid-size medical center</w:t>
            </w:r>
          </w:p>
        </w:tc>
        <w:tc>
          <w:tcPr>
            <w:tcW w:w="1530" w:type="dxa"/>
            <w:tcBorders>
              <w:left w:val="nil"/>
              <w:right w:val="nil"/>
            </w:tcBorders>
          </w:tcPr>
          <w:p w14:paraId="05A7ED4B"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Inappropriately catheterized patients</w:t>
            </w:r>
          </w:p>
        </w:tc>
        <w:tc>
          <w:tcPr>
            <w:tcW w:w="1620" w:type="dxa"/>
            <w:tcBorders>
              <w:left w:val="nil"/>
              <w:right w:val="nil"/>
            </w:tcBorders>
          </w:tcPr>
          <w:p w14:paraId="1646F917"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440" w:type="dxa"/>
            <w:tcBorders>
              <w:left w:val="nil"/>
              <w:right w:val="nil"/>
            </w:tcBorders>
          </w:tcPr>
          <w:p w14:paraId="3BCEAC97" w14:textId="77777777" w:rsidR="009A551C" w:rsidRPr="002E56E6" w:rsidRDefault="009A551C" w:rsidP="0020760E">
            <w:pPr>
              <w:rPr>
                <w:rFonts w:ascii="Calibri" w:eastAsia="Calibri" w:hAnsi="Calibri" w:cs="Calibri"/>
                <w:sz w:val="22"/>
                <w:szCs w:val="22"/>
                <w:vertAlign w:val="superscript"/>
              </w:rPr>
            </w:pPr>
            <w:r>
              <w:rPr>
                <w:rFonts w:ascii="Calibri" w:eastAsia="Calibri" w:hAnsi="Calibri" w:cs="Calibri"/>
                <w:sz w:val="22"/>
                <w:szCs w:val="22"/>
              </w:rPr>
              <w:t>NS</w:t>
            </w:r>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02BFF068" w14:textId="77777777" w:rsidR="009A551C" w:rsidRPr="00FE5E1F" w:rsidRDefault="009A551C" w:rsidP="0020760E">
            <w:pPr>
              <w:rPr>
                <w:rFonts w:ascii="Calibri" w:eastAsia="Calibri" w:hAnsi="Calibri" w:cs="Calibri"/>
                <w:sz w:val="22"/>
                <w:szCs w:val="22"/>
                <w:vertAlign w:val="superscript"/>
              </w:rPr>
            </w:pPr>
            <w:r>
              <w:rPr>
                <w:rFonts w:ascii="Calibri" w:eastAsia="Calibri" w:hAnsi="Calibri" w:cs="Calibri"/>
                <w:sz w:val="22"/>
                <w:szCs w:val="22"/>
              </w:rPr>
              <w:t>SIR: 0.79</w:t>
            </w:r>
            <w:r w:rsidRPr="0FC9DB84">
              <w:rPr>
                <w:color w:val="000000" w:themeColor="text1"/>
                <w:sz w:val="22"/>
                <w:szCs w:val="22"/>
              </w:rPr>
              <w:t>→</w:t>
            </w:r>
            <w:r>
              <w:rPr>
                <w:rFonts w:ascii="Calibri" w:eastAsia="Calibri" w:hAnsi="Calibri" w:cs="Calibri"/>
                <w:sz w:val="22"/>
                <w:szCs w:val="22"/>
              </w:rPr>
              <w:t>0.40</w:t>
            </w:r>
            <w:r w:rsidRPr="008C084D">
              <w:rPr>
                <w:rFonts w:asciiTheme="minorHAnsi" w:eastAsiaTheme="minorHAnsi" w:hAnsiTheme="minorHAnsi" w:cstheme="minorHAnsi"/>
                <w:color w:val="3F3F3F"/>
                <w:sz w:val="20"/>
                <w:szCs w:val="20"/>
              </w:rPr>
              <w:t>†</w:t>
            </w:r>
          </w:p>
          <w:p w14:paraId="18766734" w14:textId="77777777" w:rsidR="009A551C" w:rsidRPr="00FE5E1F" w:rsidRDefault="009A551C" w:rsidP="0020760E">
            <w:pPr>
              <w:rPr>
                <w:rFonts w:ascii="Calibri" w:eastAsia="Calibri" w:hAnsi="Calibri" w:cs="Calibri"/>
                <w:sz w:val="22"/>
                <w:szCs w:val="22"/>
                <w:vertAlign w:val="superscript"/>
              </w:rPr>
            </w:pPr>
            <w:r>
              <w:rPr>
                <w:rFonts w:ascii="Calibri" w:eastAsia="Calibri" w:hAnsi="Calibri" w:cs="Calibri"/>
                <w:sz w:val="22"/>
                <w:szCs w:val="22"/>
              </w:rPr>
              <w:t>SUR: 1.18</w:t>
            </w:r>
            <w:r w:rsidRPr="0FC9DB84">
              <w:rPr>
                <w:color w:val="000000" w:themeColor="text1"/>
                <w:sz w:val="22"/>
                <w:szCs w:val="22"/>
              </w:rPr>
              <w:t>→</w:t>
            </w:r>
            <w:r>
              <w:rPr>
                <w:rFonts w:ascii="Calibri" w:eastAsia="Calibri" w:hAnsi="Calibri" w:cs="Calibri"/>
                <w:sz w:val="22"/>
                <w:szCs w:val="22"/>
              </w:rPr>
              <w:t>1.02</w:t>
            </w:r>
            <w:r w:rsidRPr="008C084D">
              <w:rPr>
                <w:rFonts w:asciiTheme="minorHAnsi" w:eastAsiaTheme="minorHAnsi" w:hAnsiTheme="minorHAnsi" w:cstheme="minorHAnsi"/>
                <w:color w:val="3F3F3F"/>
                <w:sz w:val="20"/>
                <w:szCs w:val="20"/>
              </w:rPr>
              <w:t>†</w:t>
            </w:r>
          </w:p>
          <w:p w14:paraId="1161E9D2" w14:textId="77777777" w:rsidR="009A551C" w:rsidRPr="034E119B" w:rsidRDefault="009A551C" w:rsidP="0020760E">
            <w:pPr>
              <w:rPr>
                <w:rFonts w:ascii="Calibri" w:eastAsia="Calibri" w:hAnsi="Calibri" w:cs="Calibri"/>
                <w:sz w:val="22"/>
                <w:szCs w:val="22"/>
              </w:rPr>
            </w:pPr>
            <w:r>
              <w:rPr>
                <w:rFonts w:ascii="Calibri" w:eastAsia="Calibri" w:hAnsi="Calibri" w:cs="Calibri"/>
                <w:sz w:val="22"/>
                <w:szCs w:val="22"/>
              </w:rPr>
              <w:t>CAUTIs: 9</w:t>
            </w:r>
            <w:r w:rsidRPr="0FC9DB84">
              <w:rPr>
                <w:color w:val="000000" w:themeColor="text1"/>
                <w:sz w:val="22"/>
                <w:szCs w:val="22"/>
              </w:rPr>
              <w:t>→</w:t>
            </w:r>
            <w:r>
              <w:rPr>
                <w:rFonts w:ascii="Calibri" w:eastAsia="Calibri" w:hAnsi="Calibri" w:cs="Calibri"/>
                <w:sz w:val="22"/>
                <w:szCs w:val="22"/>
              </w:rPr>
              <w:t>4</w:t>
            </w:r>
          </w:p>
        </w:tc>
      </w:tr>
      <w:tr w:rsidR="009A551C" w14:paraId="510B46DF" w14:textId="77777777" w:rsidTr="0020760E">
        <w:trPr>
          <w:trHeight w:val="570"/>
        </w:trPr>
        <w:tc>
          <w:tcPr>
            <w:tcW w:w="1411" w:type="dxa"/>
            <w:tcBorders>
              <w:left w:val="nil"/>
              <w:right w:val="nil"/>
            </w:tcBorders>
          </w:tcPr>
          <w:p w14:paraId="513A2152"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Ohanian (2022)</w:t>
            </w:r>
          </w:p>
        </w:tc>
        <w:tc>
          <w:tcPr>
            <w:tcW w:w="1469" w:type="dxa"/>
            <w:tcBorders>
              <w:left w:val="nil"/>
              <w:right w:val="nil"/>
            </w:tcBorders>
          </w:tcPr>
          <w:p w14:paraId="3E1D183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260" w:type="dxa"/>
            <w:gridSpan w:val="2"/>
            <w:tcBorders>
              <w:left w:val="nil"/>
              <w:right w:val="nil"/>
            </w:tcBorders>
          </w:tcPr>
          <w:p w14:paraId="7D37A0A4"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530" w:type="dxa"/>
            <w:tcBorders>
              <w:left w:val="nil"/>
              <w:right w:val="nil"/>
            </w:tcBorders>
          </w:tcPr>
          <w:p w14:paraId="5A1AB487"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620" w:type="dxa"/>
            <w:tcBorders>
              <w:left w:val="nil"/>
              <w:right w:val="nil"/>
            </w:tcBorders>
          </w:tcPr>
          <w:p w14:paraId="4D8C901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24815FAF"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12408A6E"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SIR: 1.86</w:t>
            </w:r>
            <w:r w:rsidRPr="0FC9DB84">
              <w:rPr>
                <w:color w:val="000000" w:themeColor="text1"/>
                <w:sz w:val="22"/>
                <w:szCs w:val="22"/>
              </w:rPr>
              <w:t>→</w:t>
            </w:r>
            <w:r w:rsidRPr="0FC9DB84">
              <w:rPr>
                <w:rFonts w:ascii="Calibri" w:eastAsia="Calibri" w:hAnsi="Calibri" w:cs="Calibri"/>
                <w:sz w:val="22"/>
                <w:szCs w:val="22"/>
              </w:rPr>
              <w:t>0.58</w:t>
            </w:r>
            <w:r w:rsidRPr="008C084D">
              <w:rPr>
                <w:rFonts w:asciiTheme="minorHAnsi" w:eastAsiaTheme="minorHAnsi" w:hAnsiTheme="minorHAnsi" w:cstheme="minorHAnsi"/>
                <w:color w:val="3F3F3F"/>
                <w:sz w:val="20"/>
                <w:szCs w:val="20"/>
              </w:rPr>
              <w:t>†</w:t>
            </w:r>
            <w:r w:rsidRPr="0FC9DB84">
              <w:rPr>
                <w:rFonts w:ascii="Calibri" w:eastAsia="Calibri" w:hAnsi="Calibri" w:cs="Calibri"/>
                <w:sz w:val="22"/>
                <w:szCs w:val="22"/>
              </w:rPr>
              <w:t>, SUR: 0.89</w:t>
            </w:r>
            <w:r w:rsidRPr="0FC9DB84">
              <w:rPr>
                <w:color w:val="000000" w:themeColor="text1"/>
                <w:sz w:val="22"/>
                <w:szCs w:val="22"/>
              </w:rPr>
              <w:t>→</w:t>
            </w:r>
            <w:r w:rsidRPr="0FC9DB84">
              <w:rPr>
                <w:rFonts w:ascii="Calibri" w:eastAsia="Calibri" w:hAnsi="Calibri" w:cs="Calibri"/>
                <w:sz w:val="22"/>
                <w:szCs w:val="22"/>
              </w:rPr>
              <w:t>0.71.</w:t>
            </w:r>
          </w:p>
        </w:tc>
      </w:tr>
      <w:tr w:rsidR="009A551C" w14:paraId="67A4EA5E" w14:textId="77777777" w:rsidTr="0020760E">
        <w:trPr>
          <w:trHeight w:val="675"/>
        </w:trPr>
        <w:tc>
          <w:tcPr>
            <w:tcW w:w="1411" w:type="dxa"/>
            <w:tcBorders>
              <w:left w:val="nil"/>
              <w:right w:val="nil"/>
            </w:tcBorders>
          </w:tcPr>
          <w:p w14:paraId="38AAB998"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Pavlovsky</w:t>
            </w:r>
            <w:proofErr w:type="spellEnd"/>
            <w:r w:rsidRPr="194FEB31">
              <w:rPr>
                <w:rFonts w:ascii="Calibri" w:eastAsia="Calibri" w:hAnsi="Calibri" w:cs="Calibri"/>
                <w:sz w:val="22"/>
                <w:szCs w:val="22"/>
              </w:rPr>
              <w:t xml:space="preserve"> (2020)</w:t>
            </w:r>
          </w:p>
        </w:tc>
        <w:tc>
          <w:tcPr>
            <w:tcW w:w="1469" w:type="dxa"/>
            <w:tcBorders>
              <w:left w:val="nil"/>
              <w:right w:val="nil"/>
            </w:tcBorders>
          </w:tcPr>
          <w:p w14:paraId="089EDB3B"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260" w:type="dxa"/>
            <w:gridSpan w:val="2"/>
            <w:tcBorders>
              <w:left w:val="nil"/>
              <w:right w:val="nil"/>
            </w:tcBorders>
          </w:tcPr>
          <w:p w14:paraId="514D2632"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Orthopedic medical-surgical unit</w:t>
            </w:r>
          </w:p>
        </w:tc>
        <w:tc>
          <w:tcPr>
            <w:tcW w:w="1530" w:type="dxa"/>
            <w:tcBorders>
              <w:left w:val="nil"/>
              <w:right w:val="nil"/>
            </w:tcBorders>
          </w:tcPr>
          <w:p w14:paraId="17BF3C1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Orthopedic surgery patients</w:t>
            </w:r>
          </w:p>
        </w:tc>
        <w:tc>
          <w:tcPr>
            <w:tcW w:w="1620" w:type="dxa"/>
            <w:tcBorders>
              <w:left w:val="nil"/>
              <w:right w:val="nil"/>
            </w:tcBorders>
          </w:tcPr>
          <w:p w14:paraId="1E71BFE3" w14:textId="77777777" w:rsidR="009A551C" w:rsidRDefault="009A551C" w:rsidP="0020760E">
            <w:pPr>
              <w:rPr>
                <w:rFonts w:ascii="Calibri" w:eastAsia="Calibri" w:hAnsi="Calibri" w:cs="Calibri"/>
                <w:sz w:val="22"/>
                <w:szCs w:val="22"/>
              </w:rPr>
            </w:pPr>
            <w:r w:rsidRPr="7F25CFC0">
              <w:rPr>
                <w:rFonts w:ascii="Calibri" w:eastAsia="Calibri" w:hAnsi="Calibri" w:cs="Calibri"/>
                <w:sz w:val="22"/>
                <w:szCs w:val="22"/>
              </w:rPr>
              <w:t>N/A</w:t>
            </w:r>
          </w:p>
        </w:tc>
        <w:tc>
          <w:tcPr>
            <w:tcW w:w="1440" w:type="dxa"/>
            <w:tcBorders>
              <w:left w:val="nil"/>
              <w:right w:val="nil"/>
            </w:tcBorders>
          </w:tcPr>
          <w:p w14:paraId="0CDB2668" w14:textId="77777777" w:rsidR="009A551C" w:rsidRPr="00791656" w:rsidRDefault="009A551C" w:rsidP="0020760E">
            <w:pPr>
              <w:rPr>
                <w:sz w:val="22"/>
                <w:szCs w:val="22"/>
                <w:vertAlign w:val="superscript"/>
              </w:rPr>
            </w:pPr>
            <w:proofErr w:type="spellStart"/>
            <w:r w:rsidRPr="7F25CFC0">
              <w:rPr>
                <w:rFonts w:asciiTheme="minorHAnsi" w:eastAsiaTheme="minorEastAsia" w:hAnsiTheme="minorHAnsi" w:cstheme="minorBid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4E5D2D6F"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Pre-implementation, 117 procedures were performed, 67% of which used a Foley catheter. Post-imp</w:t>
            </w:r>
            <w:r>
              <w:rPr>
                <w:rFonts w:ascii="Calibri" w:eastAsia="Calibri" w:hAnsi="Calibri" w:cs="Calibri"/>
                <w:sz w:val="22"/>
                <w:szCs w:val="22"/>
              </w:rPr>
              <w:t>lementation</w:t>
            </w:r>
            <w:r w:rsidRPr="1F52647C">
              <w:rPr>
                <w:rFonts w:ascii="Calibri" w:eastAsia="Calibri" w:hAnsi="Calibri" w:cs="Calibri"/>
                <w:sz w:val="22"/>
                <w:szCs w:val="22"/>
              </w:rPr>
              <w:t>, 90 procedures, 30% of which used a Foley.</w:t>
            </w:r>
          </w:p>
        </w:tc>
      </w:tr>
      <w:tr w:rsidR="009A551C" w14:paraId="577AACD8" w14:textId="77777777" w:rsidTr="0020760E">
        <w:trPr>
          <w:trHeight w:val="675"/>
        </w:trPr>
        <w:tc>
          <w:tcPr>
            <w:tcW w:w="1411" w:type="dxa"/>
            <w:tcBorders>
              <w:left w:val="nil"/>
              <w:right w:val="nil"/>
            </w:tcBorders>
          </w:tcPr>
          <w:p w14:paraId="3CBFF955"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Peters (2021)</w:t>
            </w:r>
          </w:p>
        </w:tc>
        <w:tc>
          <w:tcPr>
            <w:tcW w:w="1469" w:type="dxa"/>
            <w:tcBorders>
              <w:left w:val="nil"/>
              <w:right w:val="nil"/>
            </w:tcBorders>
          </w:tcPr>
          <w:p w14:paraId="2BCCFBE9"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260" w:type="dxa"/>
            <w:gridSpan w:val="2"/>
            <w:tcBorders>
              <w:left w:val="nil"/>
              <w:right w:val="nil"/>
            </w:tcBorders>
          </w:tcPr>
          <w:p w14:paraId="71E8DEC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Burn ICU</w:t>
            </w:r>
          </w:p>
        </w:tc>
        <w:tc>
          <w:tcPr>
            <w:tcW w:w="1530" w:type="dxa"/>
            <w:tcBorders>
              <w:left w:val="nil"/>
              <w:right w:val="nil"/>
            </w:tcBorders>
          </w:tcPr>
          <w:p w14:paraId="0DB8516B"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 xml:space="preserve">All female patients admitted to the Burn ICU </w:t>
            </w:r>
          </w:p>
        </w:tc>
        <w:tc>
          <w:tcPr>
            <w:tcW w:w="1620" w:type="dxa"/>
            <w:tcBorders>
              <w:left w:val="nil"/>
              <w:right w:val="nil"/>
            </w:tcBorders>
          </w:tcPr>
          <w:p w14:paraId="73181B8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46 patients total (31 used a Foley, 11 used an external female catheter)</w:t>
            </w:r>
          </w:p>
        </w:tc>
        <w:tc>
          <w:tcPr>
            <w:tcW w:w="1440" w:type="dxa"/>
            <w:tcBorders>
              <w:left w:val="nil"/>
              <w:right w:val="nil"/>
            </w:tcBorders>
          </w:tcPr>
          <w:p w14:paraId="7EE624CC" w14:textId="77777777" w:rsidR="009A551C" w:rsidRDefault="009A551C" w:rsidP="0020760E">
            <w:pPr>
              <w:rPr>
                <w:rFonts w:ascii="Calibri" w:eastAsia="Calibri" w:hAnsi="Calibri" w:cs="Calibri"/>
                <w:sz w:val="22"/>
                <w:szCs w:val="22"/>
              </w:rPr>
            </w:pPr>
            <w:proofErr w:type="spellStart"/>
            <w:r>
              <w:rPr>
                <w:rFonts w:ascii="Calibri" w:eastAsia="Calibri" w:hAnsi="Calibri" w:cs="Calibri"/>
                <w:sz w:val="22"/>
                <w:szCs w:val="22"/>
              </w:rPr>
              <w:t>PureWick</w:t>
            </w:r>
            <w:proofErr w:type="spellEnd"/>
          </w:p>
        </w:tc>
        <w:tc>
          <w:tcPr>
            <w:tcW w:w="4770" w:type="dxa"/>
            <w:tcBorders>
              <w:left w:val="nil"/>
              <w:right w:val="nil"/>
            </w:tcBorders>
          </w:tcPr>
          <w:p w14:paraId="5E1E9D05"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1 required removal due to skin breakdown. 1 had a Foley reinserted due to oliguria and fluid management. 5 successful users were clinically obese. 3 UTIs developed in Foley patients, 0 in female external catheter patients.</w:t>
            </w:r>
          </w:p>
        </w:tc>
      </w:tr>
    </w:tbl>
    <w:p w14:paraId="1845C71E" w14:textId="77777777" w:rsidR="009A551C" w:rsidRDefault="009A551C" w:rsidP="009A551C"/>
    <w:tbl>
      <w:tblPr>
        <w:tblStyle w:val="TableGrid"/>
        <w:tblpPr w:leftFromText="180" w:rightFromText="180" w:vertAnchor="text" w:tblpY="1"/>
        <w:tblOverlap w:val="never"/>
        <w:tblW w:w="13500" w:type="dxa"/>
        <w:tblLayout w:type="fixed"/>
        <w:tblLook w:val="04A0" w:firstRow="1" w:lastRow="0" w:firstColumn="1" w:lastColumn="0" w:noHBand="0" w:noVBand="1"/>
      </w:tblPr>
      <w:tblGrid>
        <w:gridCol w:w="1411"/>
        <w:gridCol w:w="1469"/>
        <w:gridCol w:w="1620"/>
        <w:gridCol w:w="1260"/>
        <w:gridCol w:w="1530"/>
        <w:gridCol w:w="1440"/>
        <w:gridCol w:w="4770"/>
      </w:tblGrid>
      <w:tr w:rsidR="009A551C" w:rsidRPr="0FC9DB84" w14:paraId="0BA84476" w14:textId="77777777" w:rsidTr="0020760E">
        <w:trPr>
          <w:trHeight w:val="260"/>
        </w:trPr>
        <w:tc>
          <w:tcPr>
            <w:tcW w:w="13500" w:type="dxa"/>
            <w:gridSpan w:val="7"/>
            <w:tcBorders>
              <w:left w:val="nil"/>
              <w:right w:val="nil"/>
            </w:tcBorders>
          </w:tcPr>
          <w:p w14:paraId="47F48BE9" w14:textId="77777777" w:rsidR="009A551C" w:rsidRPr="0FC9DB84" w:rsidRDefault="009A551C" w:rsidP="0020760E">
            <w:pPr>
              <w:rPr>
                <w:rFonts w:ascii="Calibri" w:eastAsia="Calibri" w:hAnsi="Calibri" w:cs="Calibri"/>
                <w:sz w:val="22"/>
                <w:szCs w:val="22"/>
              </w:rPr>
            </w:pPr>
            <w:r>
              <w:rPr>
                <w:rFonts w:ascii="Calibri" w:eastAsia="Calibri" w:hAnsi="Calibri" w:cs="Calibri"/>
                <w:b/>
                <w:bCs/>
                <w:sz w:val="22"/>
                <w:szCs w:val="22"/>
              </w:rPr>
              <w:lastRenderedPageBreak/>
              <w:t xml:space="preserve">Supplement </w:t>
            </w:r>
            <w:r w:rsidRPr="194FEB31">
              <w:rPr>
                <w:rFonts w:ascii="Calibri" w:eastAsia="Calibri" w:hAnsi="Calibri" w:cs="Calibri"/>
                <w:b/>
                <w:bCs/>
                <w:sz w:val="22"/>
                <w:szCs w:val="22"/>
              </w:rPr>
              <w:t xml:space="preserve">Table </w:t>
            </w:r>
            <w:r>
              <w:rPr>
                <w:rFonts w:ascii="Calibri" w:eastAsia="Calibri" w:hAnsi="Calibri" w:cs="Calibri"/>
                <w:b/>
                <w:bCs/>
                <w:sz w:val="22"/>
                <w:szCs w:val="22"/>
              </w:rPr>
              <w:t>2 (continued)</w:t>
            </w:r>
            <w:r w:rsidRPr="194FEB31">
              <w:rPr>
                <w:rFonts w:ascii="Calibri" w:eastAsia="Calibri" w:hAnsi="Calibri" w:cs="Calibri"/>
                <w:b/>
                <w:bCs/>
                <w:sz w:val="22"/>
                <w:szCs w:val="22"/>
              </w:rPr>
              <w:t>. Characteristics of included records not used in meta-analysis</w:t>
            </w:r>
          </w:p>
        </w:tc>
      </w:tr>
      <w:tr w:rsidR="009A551C" w:rsidRPr="0FC9DB84" w14:paraId="60E7EAAB" w14:textId="77777777" w:rsidTr="0020760E">
        <w:trPr>
          <w:trHeight w:val="518"/>
        </w:trPr>
        <w:tc>
          <w:tcPr>
            <w:tcW w:w="1411" w:type="dxa"/>
            <w:tcBorders>
              <w:left w:val="nil"/>
              <w:right w:val="nil"/>
            </w:tcBorders>
          </w:tcPr>
          <w:p w14:paraId="51571C09" w14:textId="77777777" w:rsidR="009A551C" w:rsidRPr="194FEB31" w:rsidRDefault="009A551C" w:rsidP="0020760E">
            <w:pPr>
              <w:rPr>
                <w:rFonts w:ascii="Calibri" w:eastAsia="Calibri" w:hAnsi="Calibri" w:cs="Calibri"/>
                <w:sz w:val="22"/>
                <w:szCs w:val="22"/>
              </w:rPr>
            </w:pPr>
            <w:r w:rsidRPr="3A92FC66">
              <w:rPr>
                <w:rFonts w:ascii="Calibri" w:eastAsia="Calibri" w:hAnsi="Calibri" w:cs="Calibri"/>
                <w:b/>
                <w:bCs/>
                <w:sz w:val="22"/>
                <w:szCs w:val="22"/>
              </w:rPr>
              <w:t>1</w:t>
            </w:r>
            <w:r w:rsidRPr="3A92FC66">
              <w:rPr>
                <w:rFonts w:ascii="Calibri" w:eastAsia="Calibri" w:hAnsi="Calibri" w:cs="Calibri"/>
                <w:b/>
                <w:bCs/>
                <w:sz w:val="22"/>
                <w:szCs w:val="22"/>
                <w:vertAlign w:val="superscript"/>
              </w:rPr>
              <w:t>st</w:t>
            </w:r>
            <w:r w:rsidRPr="3A92FC66">
              <w:rPr>
                <w:rFonts w:ascii="Calibri" w:eastAsia="Calibri" w:hAnsi="Calibri" w:cs="Calibri"/>
                <w:b/>
                <w:bCs/>
                <w:sz w:val="22"/>
                <w:szCs w:val="22"/>
              </w:rPr>
              <w:t xml:space="preserve"> Author (Year)</w:t>
            </w:r>
          </w:p>
        </w:tc>
        <w:tc>
          <w:tcPr>
            <w:tcW w:w="1469" w:type="dxa"/>
            <w:tcBorders>
              <w:left w:val="nil"/>
              <w:right w:val="nil"/>
            </w:tcBorders>
          </w:tcPr>
          <w:p w14:paraId="15DB75D1"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Design</w:t>
            </w:r>
          </w:p>
        </w:tc>
        <w:tc>
          <w:tcPr>
            <w:tcW w:w="1620" w:type="dxa"/>
            <w:tcBorders>
              <w:left w:val="nil"/>
              <w:right w:val="nil"/>
            </w:tcBorders>
          </w:tcPr>
          <w:p w14:paraId="1F437FA9"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Setting</w:t>
            </w:r>
          </w:p>
        </w:tc>
        <w:tc>
          <w:tcPr>
            <w:tcW w:w="1260" w:type="dxa"/>
            <w:tcBorders>
              <w:left w:val="nil"/>
              <w:right w:val="nil"/>
            </w:tcBorders>
          </w:tcPr>
          <w:p w14:paraId="7B853ABA" w14:textId="77777777" w:rsidR="009A551C" w:rsidRPr="1F52647C" w:rsidRDefault="009A551C" w:rsidP="0020760E">
            <w:pPr>
              <w:rPr>
                <w:rFonts w:ascii="Calibri" w:eastAsia="Calibri" w:hAnsi="Calibri" w:cs="Calibri"/>
                <w:sz w:val="22"/>
                <w:szCs w:val="22"/>
              </w:rPr>
            </w:pPr>
            <w:r w:rsidRPr="3A92FC66">
              <w:rPr>
                <w:rFonts w:ascii="Calibri" w:eastAsia="Calibri" w:hAnsi="Calibri" w:cs="Calibri"/>
                <w:b/>
                <w:bCs/>
                <w:sz w:val="22"/>
                <w:szCs w:val="22"/>
              </w:rPr>
              <w:t>Study Population</w:t>
            </w:r>
          </w:p>
        </w:tc>
        <w:tc>
          <w:tcPr>
            <w:tcW w:w="1530" w:type="dxa"/>
            <w:tcBorders>
              <w:left w:val="nil"/>
              <w:right w:val="nil"/>
            </w:tcBorders>
          </w:tcPr>
          <w:p w14:paraId="412AE496" w14:textId="77777777" w:rsidR="009A551C" w:rsidRPr="3A92FC66" w:rsidRDefault="009A551C" w:rsidP="0020760E">
            <w:pPr>
              <w:rPr>
                <w:rFonts w:ascii="Calibri" w:eastAsia="Calibri" w:hAnsi="Calibri" w:cs="Calibri"/>
                <w:sz w:val="22"/>
                <w:szCs w:val="22"/>
              </w:rPr>
            </w:pPr>
            <w:r w:rsidRPr="034E119B">
              <w:rPr>
                <w:rFonts w:ascii="Calibri" w:eastAsia="Calibri" w:hAnsi="Calibri" w:cs="Calibri"/>
                <w:b/>
                <w:bCs/>
                <w:sz w:val="22"/>
                <w:szCs w:val="22"/>
              </w:rPr>
              <w:t>No. of Patients</w:t>
            </w:r>
          </w:p>
        </w:tc>
        <w:tc>
          <w:tcPr>
            <w:tcW w:w="1440" w:type="dxa"/>
            <w:tcBorders>
              <w:left w:val="nil"/>
              <w:right w:val="nil"/>
            </w:tcBorders>
          </w:tcPr>
          <w:p w14:paraId="25902171" w14:textId="77777777" w:rsidR="009A551C" w:rsidRPr="1F52647C" w:rsidRDefault="009A551C" w:rsidP="0020760E">
            <w:pPr>
              <w:rPr>
                <w:rFonts w:ascii="Calibri" w:eastAsia="Calibri" w:hAnsi="Calibri" w:cs="Calibri"/>
                <w:sz w:val="22"/>
                <w:szCs w:val="22"/>
              </w:rPr>
            </w:pPr>
            <w:r w:rsidRPr="3A92FC66">
              <w:rPr>
                <w:rFonts w:ascii="Calibri" w:eastAsia="Calibri" w:hAnsi="Calibri" w:cs="Calibri"/>
                <w:b/>
                <w:bCs/>
                <w:sz w:val="22"/>
                <w:szCs w:val="22"/>
              </w:rPr>
              <w:t>Intervention</w:t>
            </w:r>
          </w:p>
        </w:tc>
        <w:tc>
          <w:tcPr>
            <w:tcW w:w="4770" w:type="dxa"/>
            <w:tcBorders>
              <w:left w:val="nil"/>
              <w:right w:val="nil"/>
            </w:tcBorders>
          </w:tcPr>
          <w:p w14:paraId="255FA273" w14:textId="77777777" w:rsidR="009A551C" w:rsidRPr="0FC9DB84" w:rsidRDefault="009A551C" w:rsidP="0020760E">
            <w:pPr>
              <w:rPr>
                <w:rFonts w:ascii="Calibri" w:eastAsia="Calibri" w:hAnsi="Calibri" w:cs="Calibri"/>
                <w:sz w:val="22"/>
                <w:szCs w:val="22"/>
              </w:rPr>
            </w:pPr>
            <w:r w:rsidRPr="3A92FC66">
              <w:rPr>
                <w:rFonts w:ascii="Calibri" w:eastAsia="Calibri" w:hAnsi="Calibri" w:cs="Calibri"/>
                <w:b/>
                <w:bCs/>
                <w:sz w:val="22"/>
                <w:szCs w:val="22"/>
              </w:rPr>
              <w:t>Outcome(s) Reported</w:t>
            </w:r>
          </w:p>
        </w:tc>
      </w:tr>
      <w:tr w:rsidR="009A551C" w14:paraId="2BA3423B" w14:textId="77777777" w:rsidTr="0020760E">
        <w:trPr>
          <w:trHeight w:val="675"/>
        </w:trPr>
        <w:tc>
          <w:tcPr>
            <w:tcW w:w="1411" w:type="dxa"/>
            <w:tcBorders>
              <w:left w:val="nil"/>
              <w:right w:val="nil"/>
            </w:tcBorders>
          </w:tcPr>
          <w:p w14:paraId="3C229A9B"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Reeths</w:t>
            </w:r>
            <w:proofErr w:type="spellEnd"/>
            <w:r w:rsidRPr="194FEB31">
              <w:rPr>
                <w:rFonts w:ascii="Calibri" w:eastAsia="Calibri" w:hAnsi="Calibri" w:cs="Calibri"/>
                <w:sz w:val="22"/>
                <w:szCs w:val="22"/>
              </w:rPr>
              <w:t xml:space="preserve"> (2020)</w:t>
            </w:r>
          </w:p>
        </w:tc>
        <w:tc>
          <w:tcPr>
            <w:tcW w:w="1469" w:type="dxa"/>
            <w:tcBorders>
              <w:left w:val="nil"/>
              <w:right w:val="nil"/>
            </w:tcBorders>
          </w:tcPr>
          <w:p w14:paraId="16920926"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620" w:type="dxa"/>
            <w:tcBorders>
              <w:left w:val="nil"/>
              <w:right w:val="nil"/>
            </w:tcBorders>
          </w:tcPr>
          <w:p w14:paraId="7B75AC4D"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ICU</w:t>
            </w:r>
          </w:p>
        </w:tc>
        <w:tc>
          <w:tcPr>
            <w:tcW w:w="1260" w:type="dxa"/>
            <w:tcBorders>
              <w:left w:val="nil"/>
              <w:right w:val="nil"/>
            </w:tcBorders>
          </w:tcPr>
          <w:p w14:paraId="6C5FFA55"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All patients requiring UIM</w:t>
            </w:r>
          </w:p>
        </w:tc>
        <w:tc>
          <w:tcPr>
            <w:tcW w:w="1530" w:type="dxa"/>
            <w:tcBorders>
              <w:left w:val="nil"/>
              <w:right w:val="nil"/>
            </w:tcBorders>
          </w:tcPr>
          <w:p w14:paraId="39139287"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3EE9246D" w14:textId="77777777" w:rsidR="009A551C" w:rsidRPr="00791656" w:rsidRDefault="009A551C" w:rsidP="0020760E">
            <w:pPr>
              <w:rPr>
                <w:sz w:val="20"/>
                <w:szCs w:val="20"/>
                <w:vertAlign w:val="superscript"/>
              </w:rPr>
            </w:pPr>
            <w:r w:rsidRPr="1F52647C">
              <w:rPr>
                <w:rFonts w:ascii="Calibri" w:eastAsia="Calibri" w:hAnsi="Calibri" w:cs="Calibri"/>
                <w:sz w:val="22"/>
                <w:szCs w:val="22"/>
              </w:rPr>
              <w:t>NS</w:t>
            </w:r>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11274C35"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SUR: 1.067</w:t>
            </w:r>
            <w:r w:rsidRPr="0FC9DB84">
              <w:rPr>
                <w:color w:val="000000" w:themeColor="text1"/>
                <w:sz w:val="22"/>
                <w:szCs w:val="22"/>
              </w:rPr>
              <w:t>→</w:t>
            </w:r>
            <w:r w:rsidRPr="0FC9DB84">
              <w:rPr>
                <w:rFonts w:ascii="Calibri" w:eastAsia="Calibri" w:hAnsi="Calibri" w:cs="Calibri"/>
                <w:sz w:val="22"/>
                <w:szCs w:val="22"/>
              </w:rPr>
              <w:t>0.736.</w:t>
            </w:r>
          </w:p>
        </w:tc>
      </w:tr>
      <w:tr w:rsidR="009A551C" w14:paraId="082609C5" w14:textId="77777777" w:rsidTr="0020760E">
        <w:trPr>
          <w:trHeight w:val="675"/>
        </w:trPr>
        <w:tc>
          <w:tcPr>
            <w:tcW w:w="1411" w:type="dxa"/>
            <w:tcBorders>
              <w:left w:val="nil"/>
              <w:right w:val="nil"/>
            </w:tcBorders>
          </w:tcPr>
          <w:p w14:paraId="31309505"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Riemenschneider (2020)</w:t>
            </w:r>
          </w:p>
        </w:tc>
        <w:tc>
          <w:tcPr>
            <w:tcW w:w="1469" w:type="dxa"/>
            <w:tcBorders>
              <w:left w:val="nil"/>
              <w:right w:val="nil"/>
            </w:tcBorders>
          </w:tcPr>
          <w:p w14:paraId="2FD1B48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620" w:type="dxa"/>
            <w:tcBorders>
              <w:left w:val="nil"/>
              <w:right w:val="nil"/>
            </w:tcBorders>
          </w:tcPr>
          <w:p w14:paraId="1B06DB4F"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 xml:space="preserve">Tertiary care facility </w:t>
            </w:r>
          </w:p>
        </w:tc>
        <w:tc>
          <w:tcPr>
            <w:tcW w:w="1260" w:type="dxa"/>
            <w:tcBorders>
              <w:left w:val="nil"/>
              <w:right w:val="nil"/>
            </w:tcBorders>
          </w:tcPr>
          <w:p w14:paraId="711837BE"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All female patients requiring UIM</w:t>
            </w:r>
          </w:p>
        </w:tc>
        <w:tc>
          <w:tcPr>
            <w:tcW w:w="1530" w:type="dxa"/>
            <w:tcBorders>
              <w:left w:val="nil"/>
              <w:right w:val="nil"/>
            </w:tcBorders>
          </w:tcPr>
          <w:p w14:paraId="491F7041"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56224DBF"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7D0D73F2"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20% reduction in IAD, 19% reduction in IUC use in HAPI patients with incontinence.</w:t>
            </w:r>
          </w:p>
        </w:tc>
      </w:tr>
      <w:tr w:rsidR="009A551C" w14:paraId="45417E2B" w14:textId="77777777" w:rsidTr="0020760E">
        <w:trPr>
          <w:trHeight w:val="675"/>
        </w:trPr>
        <w:tc>
          <w:tcPr>
            <w:tcW w:w="1411" w:type="dxa"/>
            <w:tcBorders>
              <w:left w:val="nil"/>
              <w:right w:val="nil"/>
            </w:tcBorders>
          </w:tcPr>
          <w:p w14:paraId="365191F9"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Root (2021)</w:t>
            </w:r>
          </w:p>
        </w:tc>
        <w:tc>
          <w:tcPr>
            <w:tcW w:w="1469" w:type="dxa"/>
            <w:tcBorders>
              <w:left w:val="nil"/>
              <w:right w:val="nil"/>
            </w:tcBorders>
          </w:tcPr>
          <w:p w14:paraId="7259DB44"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Pre-post</w:t>
            </w:r>
          </w:p>
        </w:tc>
        <w:tc>
          <w:tcPr>
            <w:tcW w:w="1620" w:type="dxa"/>
            <w:tcBorders>
              <w:left w:val="nil"/>
              <w:right w:val="nil"/>
            </w:tcBorders>
          </w:tcPr>
          <w:p w14:paraId="7C3DA96C"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Emergency Department</w:t>
            </w:r>
          </w:p>
        </w:tc>
        <w:tc>
          <w:tcPr>
            <w:tcW w:w="1260" w:type="dxa"/>
            <w:tcBorders>
              <w:left w:val="nil"/>
              <w:right w:val="nil"/>
            </w:tcBorders>
          </w:tcPr>
          <w:p w14:paraId="64999FD3"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Non-critical female patients, ≥18</w:t>
            </w:r>
          </w:p>
        </w:tc>
        <w:tc>
          <w:tcPr>
            <w:tcW w:w="1530" w:type="dxa"/>
            <w:tcBorders>
              <w:left w:val="nil"/>
              <w:right w:val="nil"/>
            </w:tcBorders>
          </w:tcPr>
          <w:p w14:paraId="74954AC6"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N/A</w:t>
            </w:r>
          </w:p>
        </w:tc>
        <w:tc>
          <w:tcPr>
            <w:tcW w:w="1440" w:type="dxa"/>
            <w:tcBorders>
              <w:left w:val="nil"/>
              <w:right w:val="nil"/>
            </w:tcBorders>
          </w:tcPr>
          <w:p w14:paraId="1E628811" w14:textId="77777777" w:rsidR="009A551C" w:rsidRDefault="009A551C" w:rsidP="0020760E">
            <w:pPr>
              <w:rPr>
                <w:rFonts w:asciiTheme="minorHAnsi" w:eastAsiaTheme="minorEastAsia" w:hAnsiTheme="minorHAnsi" w:cstheme="minorBidi"/>
                <w:sz w:val="22"/>
                <w:szCs w:val="22"/>
              </w:rPr>
            </w:pPr>
            <w:proofErr w:type="spellStart"/>
            <w:r w:rsidRPr="194FEB31">
              <w:rPr>
                <w:rFonts w:asciiTheme="minorHAnsi" w:eastAsiaTheme="minorEastAsia" w:hAnsiTheme="minorHAnsi" w:cstheme="minorBidi"/>
                <w:sz w:val="22"/>
                <w:szCs w:val="22"/>
              </w:rPr>
              <w:t>PureWick</w:t>
            </w:r>
            <w:proofErr w:type="spellEnd"/>
          </w:p>
        </w:tc>
        <w:tc>
          <w:tcPr>
            <w:tcW w:w="4770" w:type="dxa"/>
            <w:tcBorders>
              <w:left w:val="nil"/>
              <w:right w:val="nil"/>
            </w:tcBorders>
          </w:tcPr>
          <w:p w14:paraId="450AAAA6" w14:textId="77777777" w:rsidR="009A551C" w:rsidRDefault="009A551C" w:rsidP="0020760E">
            <w:pPr>
              <w:rPr>
                <w:rFonts w:asciiTheme="minorHAnsi" w:eastAsiaTheme="minorEastAsia" w:hAnsiTheme="minorHAnsi" w:cstheme="minorBidi"/>
                <w:sz w:val="22"/>
                <w:szCs w:val="22"/>
              </w:rPr>
            </w:pPr>
            <w:r w:rsidRPr="0FC9DB84">
              <w:rPr>
                <w:rFonts w:asciiTheme="minorHAnsi" w:eastAsiaTheme="minorEastAsia" w:hAnsiTheme="minorHAnsi" w:cstheme="minorBidi"/>
                <w:sz w:val="22"/>
                <w:szCs w:val="22"/>
              </w:rPr>
              <w:t>IUC count: 738</w:t>
            </w:r>
            <w:r w:rsidRPr="0FC9DB84">
              <w:rPr>
                <w:rFonts w:asciiTheme="minorHAnsi" w:eastAsiaTheme="minorEastAsia" w:hAnsiTheme="minorHAnsi" w:cstheme="minorBidi"/>
                <w:color w:val="000000" w:themeColor="text1"/>
                <w:sz w:val="22"/>
                <w:szCs w:val="22"/>
              </w:rPr>
              <w:t>→</w:t>
            </w:r>
            <w:r w:rsidRPr="0FC9DB84">
              <w:rPr>
                <w:rFonts w:asciiTheme="minorHAnsi" w:eastAsiaTheme="minorEastAsia" w:hAnsiTheme="minorHAnsi" w:cstheme="minorBidi"/>
                <w:sz w:val="22"/>
                <w:szCs w:val="22"/>
              </w:rPr>
              <w:t>429 (187 FEUWDs placed post-i</w:t>
            </w:r>
            <w:r>
              <w:rPr>
                <w:rFonts w:asciiTheme="minorHAnsi" w:eastAsiaTheme="minorEastAsia" w:hAnsiTheme="minorHAnsi" w:cstheme="minorBidi"/>
                <w:sz w:val="22"/>
                <w:szCs w:val="22"/>
              </w:rPr>
              <w:t>mplementation</w:t>
            </w:r>
            <w:r w:rsidRPr="0FC9DB84">
              <w:rPr>
                <w:rFonts w:asciiTheme="minorHAnsi" w:eastAsiaTheme="minorEastAsia" w:hAnsiTheme="minorHAnsi" w:cstheme="minorBidi"/>
                <w:sz w:val="22"/>
                <w:szCs w:val="22"/>
              </w:rPr>
              <w:t xml:space="preserve"> in addition to a 122 decrease in IUC placement that could not be explained by FEUWDs).</w:t>
            </w:r>
          </w:p>
        </w:tc>
      </w:tr>
      <w:tr w:rsidR="009A551C" w14:paraId="72A24C3C" w14:textId="77777777" w:rsidTr="0020760E">
        <w:trPr>
          <w:trHeight w:val="675"/>
        </w:trPr>
        <w:tc>
          <w:tcPr>
            <w:tcW w:w="1411" w:type="dxa"/>
            <w:tcBorders>
              <w:left w:val="nil"/>
              <w:right w:val="nil"/>
            </w:tcBorders>
          </w:tcPr>
          <w:p w14:paraId="7C92059E"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Rose (2021)</w:t>
            </w:r>
          </w:p>
        </w:tc>
        <w:tc>
          <w:tcPr>
            <w:tcW w:w="1469" w:type="dxa"/>
            <w:tcBorders>
              <w:left w:val="nil"/>
              <w:right w:val="nil"/>
            </w:tcBorders>
          </w:tcPr>
          <w:p w14:paraId="08EE81F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Validation Study</w:t>
            </w:r>
          </w:p>
        </w:tc>
        <w:tc>
          <w:tcPr>
            <w:tcW w:w="1620" w:type="dxa"/>
            <w:tcBorders>
              <w:left w:val="nil"/>
              <w:right w:val="nil"/>
            </w:tcBorders>
          </w:tcPr>
          <w:p w14:paraId="40FD05C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Nationwide Children’s Hospital</w:t>
            </w:r>
          </w:p>
        </w:tc>
        <w:tc>
          <w:tcPr>
            <w:tcW w:w="1260" w:type="dxa"/>
            <w:tcBorders>
              <w:left w:val="nil"/>
              <w:right w:val="nil"/>
            </w:tcBorders>
          </w:tcPr>
          <w:p w14:paraId="45D442DE"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530" w:type="dxa"/>
            <w:tcBorders>
              <w:left w:val="nil"/>
              <w:right w:val="nil"/>
            </w:tcBorders>
          </w:tcPr>
          <w:p w14:paraId="7B161DBB"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20 residual urine samples</w:t>
            </w:r>
          </w:p>
        </w:tc>
        <w:tc>
          <w:tcPr>
            <w:tcW w:w="1440" w:type="dxa"/>
            <w:tcBorders>
              <w:left w:val="nil"/>
              <w:right w:val="nil"/>
            </w:tcBorders>
          </w:tcPr>
          <w:p w14:paraId="1A7F7C08" w14:textId="77777777" w:rsidR="009A551C" w:rsidRDefault="009A551C" w:rsidP="0020760E">
            <w:pPr>
              <w:rPr>
                <w:rFonts w:ascii="Calibri" w:eastAsia="Calibri" w:hAnsi="Calibri" w:cs="Calibri"/>
                <w:sz w:val="22"/>
                <w:szCs w:val="22"/>
              </w:rPr>
            </w:pPr>
            <w:proofErr w:type="spellStart"/>
            <w:r w:rsidRPr="3A92FC66">
              <w:rPr>
                <w:rFonts w:ascii="Calibri" w:eastAsia="Calibri" w:hAnsi="Calibri" w:cs="Calibri"/>
                <w:sz w:val="22"/>
                <w:szCs w:val="22"/>
              </w:rPr>
              <w:t>PureWick</w:t>
            </w:r>
            <w:proofErr w:type="spellEnd"/>
          </w:p>
        </w:tc>
        <w:tc>
          <w:tcPr>
            <w:tcW w:w="4770" w:type="dxa"/>
            <w:tcBorders>
              <w:left w:val="nil"/>
              <w:right w:val="nil"/>
            </w:tcBorders>
          </w:tcPr>
          <w:p w14:paraId="27C6045E" w14:textId="77777777" w:rsidR="009A551C" w:rsidRDefault="009A551C" w:rsidP="0020760E">
            <w:pPr>
              <w:rPr>
                <w:rFonts w:ascii="Calibri" w:eastAsia="Calibri" w:hAnsi="Calibri" w:cs="Calibri"/>
                <w:sz w:val="22"/>
                <w:szCs w:val="22"/>
              </w:rPr>
            </w:pPr>
            <w:r w:rsidRPr="1F52647C">
              <w:rPr>
                <w:rFonts w:ascii="Calibri" w:eastAsia="Calibri" w:hAnsi="Calibri" w:cs="Calibri"/>
                <w:sz w:val="22"/>
                <w:szCs w:val="22"/>
              </w:rPr>
              <w:t xml:space="preserve">Urine test strip analysis: nearly identical results between control and </w:t>
            </w:r>
            <w:proofErr w:type="spellStart"/>
            <w:r w:rsidRPr="1F52647C">
              <w:rPr>
                <w:rFonts w:ascii="Calibri" w:eastAsia="Calibri" w:hAnsi="Calibri" w:cs="Calibri"/>
                <w:sz w:val="22"/>
                <w:szCs w:val="22"/>
              </w:rPr>
              <w:t>PureWick</w:t>
            </w:r>
            <w:proofErr w:type="spellEnd"/>
            <w:r w:rsidRPr="1F52647C">
              <w:rPr>
                <w:rFonts w:ascii="Calibri" w:eastAsia="Calibri" w:hAnsi="Calibri" w:cs="Calibri"/>
                <w:sz w:val="22"/>
                <w:szCs w:val="22"/>
              </w:rPr>
              <w:t xml:space="preserve"> samples. Microscopy: WBC and crystal counts decreased</w:t>
            </w:r>
            <w:r w:rsidRPr="008C084D">
              <w:rPr>
                <w:rFonts w:asciiTheme="minorHAnsi" w:eastAsiaTheme="minorHAnsi" w:hAnsiTheme="minorHAnsi" w:cstheme="minorHAnsi"/>
                <w:color w:val="3F3F3F"/>
                <w:sz w:val="20"/>
                <w:szCs w:val="20"/>
              </w:rPr>
              <w:t>†</w:t>
            </w:r>
            <w:r w:rsidRPr="1F52647C">
              <w:rPr>
                <w:rFonts w:ascii="Calibri" w:eastAsia="Calibri" w:hAnsi="Calibri" w:cs="Calibri"/>
                <w:sz w:val="22"/>
                <w:szCs w:val="22"/>
              </w:rPr>
              <w:t xml:space="preserve">. Automated analysis: very good agreement between control and </w:t>
            </w:r>
            <w:proofErr w:type="spellStart"/>
            <w:r w:rsidRPr="1F52647C">
              <w:rPr>
                <w:rFonts w:ascii="Calibri" w:eastAsia="Calibri" w:hAnsi="Calibri" w:cs="Calibri"/>
                <w:sz w:val="22"/>
                <w:szCs w:val="22"/>
              </w:rPr>
              <w:t>PureWick</w:t>
            </w:r>
            <w:proofErr w:type="spellEnd"/>
            <w:r w:rsidRPr="1F52647C">
              <w:rPr>
                <w:rFonts w:ascii="Calibri" w:eastAsia="Calibri" w:hAnsi="Calibri" w:cs="Calibri"/>
                <w:sz w:val="22"/>
                <w:szCs w:val="22"/>
              </w:rPr>
              <w:t xml:space="preserve"> samples.</w:t>
            </w:r>
          </w:p>
        </w:tc>
      </w:tr>
      <w:tr w:rsidR="009A551C" w14:paraId="1D1724B7" w14:textId="77777777" w:rsidTr="0020760E">
        <w:trPr>
          <w:trHeight w:val="675"/>
        </w:trPr>
        <w:tc>
          <w:tcPr>
            <w:tcW w:w="1411" w:type="dxa"/>
            <w:tcBorders>
              <w:left w:val="nil"/>
              <w:right w:val="nil"/>
            </w:tcBorders>
          </w:tcPr>
          <w:p w14:paraId="57537B94" w14:textId="77777777" w:rsidR="009A551C"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Srisatidnarakul</w:t>
            </w:r>
            <w:proofErr w:type="spellEnd"/>
            <w:r w:rsidRPr="194FEB31">
              <w:rPr>
                <w:rFonts w:ascii="Calibri" w:eastAsia="Calibri" w:hAnsi="Calibri" w:cs="Calibri"/>
                <w:sz w:val="22"/>
                <w:szCs w:val="22"/>
              </w:rPr>
              <w:t xml:space="preserve"> (2021)</w:t>
            </w:r>
          </w:p>
        </w:tc>
        <w:tc>
          <w:tcPr>
            <w:tcW w:w="1469" w:type="dxa"/>
            <w:tcBorders>
              <w:left w:val="nil"/>
              <w:right w:val="nil"/>
            </w:tcBorders>
          </w:tcPr>
          <w:p w14:paraId="38B8B841"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620" w:type="dxa"/>
            <w:tcBorders>
              <w:left w:val="nil"/>
              <w:right w:val="nil"/>
            </w:tcBorders>
          </w:tcPr>
          <w:p w14:paraId="21816723"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A National Cancer Institute-Designated Comprehensive Cancer Center (11 inpatient units)</w:t>
            </w:r>
          </w:p>
        </w:tc>
        <w:tc>
          <w:tcPr>
            <w:tcW w:w="1260" w:type="dxa"/>
            <w:tcBorders>
              <w:left w:val="nil"/>
              <w:right w:val="nil"/>
            </w:tcBorders>
          </w:tcPr>
          <w:p w14:paraId="7C5E752A"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530" w:type="dxa"/>
            <w:tcBorders>
              <w:left w:val="nil"/>
              <w:right w:val="nil"/>
            </w:tcBorders>
          </w:tcPr>
          <w:p w14:paraId="4EC1C916"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7B4C4281" w14:textId="77777777" w:rsidR="009A551C" w:rsidRPr="00791656" w:rsidRDefault="009A551C" w:rsidP="0020760E">
            <w:pPr>
              <w:rPr>
                <w:sz w:val="20"/>
                <w:szCs w:val="20"/>
                <w:vertAlign w:val="superscript"/>
              </w:rPr>
            </w:pPr>
            <w:proofErr w:type="spellStart"/>
            <w:r w:rsidRPr="1F52647C">
              <w:rPr>
                <w:rFonts w:ascii="Calibri" w:eastAsia="Calibri" w:hAnsi="Calibri" w:cs="Calibri"/>
                <w:sz w:val="22"/>
                <w:szCs w:val="22"/>
              </w:rPr>
              <w:t>PrimaFit</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37A0562F"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CAUTI rate: 0.80</w:t>
            </w:r>
            <w:r w:rsidRPr="0FC9DB84">
              <w:rPr>
                <w:color w:val="000000" w:themeColor="text1"/>
                <w:sz w:val="22"/>
                <w:szCs w:val="22"/>
              </w:rPr>
              <w:t>→</w:t>
            </w:r>
            <w:r w:rsidRPr="0FC9DB84">
              <w:rPr>
                <w:rFonts w:ascii="Calibri" w:eastAsia="Calibri" w:hAnsi="Calibri" w:cs="Calibri"/>
                <w:sz w:val="22"/>
                <w:szCs w:val="22"/>
              </w:rPr>
              <w:t>0.37, IUC utilization rate: 1.02</w:t>
            </w:r>
            <w:r w:rsidRPr="0FC9DB84">
              <w:rPr>
                <w:color w:val="000000" w:themeColor="text1"/>
                <w:sz w:val="22"/>
                <w:szCs w:val="22"/>
              </w:rPr>
              <w:t>→</w:t>
            </w:r>
            <w:r w:rsidRPr="0FC9DB84">
              <w:rPr>
                <w:rFonts w:ascii="Calibri" w:eastAsia="Calibri" w:hAnsi="Calibri" w:cs="Calibri"/>
                <w:sz w:val="22"/>
                <w:szCs w:val="22"/>
              </w:rPr>
              <w:t>0.91. Improvements persisted despite COVID-19 pandemic.</w:t>
            </w:r>
          </w:p>
        </w:tc>
      </w:tr>
      <w:tr w:rsidR="009A551C" w:rsidRPr="0FC9DB84" w14:paraId="011CB4BE" w14:textId="77777777" w:rsidTr="0020760E">
        <w:trPr>
          <w:trHeight w:val="675"/>
        </w:trPr>
        <w:tc>
          <w:tcPr>
            <w:tcW w:w="1411" w:type="dxa"/>
            <w:tcBorders>
              <w:left w:val="nil"/>
              <w:right w:val="nil"/>
            </w:tcBorders>
          </w:tcPr>
          <w:p w14:paraId="1BE83994" w14:textId="77777777" w:rsidR="009A551C" w:rsidRPr="194FEB31" w:rsidRDefault="009A551C" w:rsidP="0020760E">
            <w:pPr>
              <w:rPr>
                <w:rFonts w:ascii="Calibri" w:eastAsia="Calibri" w:hAnsi="Calibri" w:cs="Calibri"/>
                <w:sz w:val="22"/>
                <w:szCs w:val="22"/>
              </w:rPr>
            </w:pPr>
            <w:proofErr w:type="spellStart"/>
            <w:r w:rsidRPr="194FEB31">
              <w:rPr>
                <w:rFonts w:ascii="Calibri" w:eastAsia="Calibri" w:hAnsi="Calibri" w:cs="Calibri"/>
                <w:sz w:val="22"/>
                <w:szCs w:val="22"/>
              </w:rPr>
              <w:t>Sundhu</w:t>
            </w:r>
            <w:proofErr w:type="spellEnd"/>
            <w:r w:rsidRPr="194FEB31">
              <w:rPr>
                <w:rFonts w:ascii="Calibri" w:eastAsia="Calibri" w:hAnsi="Calibri" w:cs="Calibri"/>
                <w:sz w:val="22"/>
                <w:szCs w:val="22"/>
              </w:rPr>
              <w:t xml:space="preserve"> (2022)</w:t>
            </w:r>
          </w:p>
        </w:tc>
        <w:tc>
          <w:tcPr>
            <w:tcW w:w="1469" w:type="dxa"/>
            <w:tcBorders>
              <w:left w:val="nil"/>
              <w:right w:val="nil"/>
            </w:tcBorders>
          </w:tcPr>
          <w:p w14:paraId="36F5A5FA"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620" w:type="dxa"/>
            <w:tcBorders>
              <w:left w:val="nil"/>
              <w:right w:val="nil"/>
            </w:tcBorders>
          </w:tcPr>
          <w:p w14:paraId="08ED3F0A"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sz w:val="22"/>
                <w:szCs w:val="22"/>
              </w:rPr>
              <w:t>Electro</w:t>
            </w:r>
            <w:r>
              <w:rPr>
                <w:rFonts w:ascii="Calibri" w:eastAsia="Calibri" w:hAnsi="Calibri" w:cs="Calibri"/>
                <w:sz w:val="22"/>
                <w:szCs w:val="22"/>
              </w:rPr>
              <w:t>-</w:t>
            </w:r>
            <w:r w:rsidRPr="3A92FC66">
              <w:rPr>
                <w:rFonts w:ascii="Calibri" w:eastAsia="Calibri" w:hAnsi="Calibri" w:cs="Calibri"/>
                <w:sz w:val="22"/>
                <w:szCs w:val="22"/>
              </w:rPr>
              <w:t>physiology Lab</w:t>
            </w:r>
          </w:p>
        </w:tc>
        <w:tc>
          <w:tcPr>
            <w:tcW w:w="1260" w:type="dxa"/>
            <w:tcBorders>
              <w:left w:val="nil"/>
              <w:right w:val="nil"/>
            </w:tcBorders>
          </w:tcPr>
          <w:p w14:paraId="10982699"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sz w:val="22"/>
                <w:szCs w:val="22"/>
              </w:rPr>
              <w:t>Atrial fibrillation ablation patients admitted overnight</w:t>
            </w:r>
          </w:p>
        </w:tc>
        <w:tc>
          <w:tcPr>
            <w:tcW w:w="1530" w:type="dxa"/>
            <w:tcBorders>
              <w:left w:val="nil"/>
              <w:right w:val="nil"/>
            </w:tcBorders>
          </w:tcPr>
          <w:p w14:paraId="380D6565"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sz w:val="22"/>
                <w:szCs w:val="22"/>
              </w:rPr>
              <w:t>41</w:t>
            </w:r>
          </w:p>
        </w:tc>
        <w:tc>
          <w:tcPr>
            <w:tcW w:w="1440" w:type="dxa"/>
            <w:tcBorders>
              <w:left w:val="nil"/>
              <w:right w:val="nil"/>
            </w:tcBorders>
          </w:tcPr>
          <w:p w14:paraId="74F794CD" w14:textId="77777777" w:rsidR="009A551C" w:rsidRPr="1F52647C" w:rsidRDefault="009A551C" w:rsidP="0020760E">
            <w:pPr>
              <w:rPr>
                <w:rFonts w:ascii="Calibri" w:eastAsia="Calibri" w:hAnsi="Calibri" w:cs="Calibri"/>
                <w:sz w:val="22"/>
                <w:szCs w:val="22"/>
              </w:rPr>
            </w:pPr>
            <w:proofErr w:type="spellStart"/>
            <w:r w:rsidRPr="3ECD0AF6">
              <w:rPr>
                <w:rFonts w:ascii="Calibri" w:eastAsia="Calibri" w:hAnsi="Calibri" w:cs="Calibri"/>
                <w:sz w:val="22"/>
                <w:szCs w:val="22"/>
              </w:rPr>
              <w:t>PureWick</w:t>
            </w:r>
            <w:proofErr w:type="spellEnd"/>
          </w:p>
        </w:tc>
        <w:tc>
          <w:tcPr>
            <w:tcW w:w="4770" w:type="dxa"/>
            <w:tcBorders>
              <w:left w:val="nil"/>
              <w:right w:val="nil"/>
            </w:tcBorders>
          </w:tcPr>
          <w:p w14:paraId="591476C1" w14:textId="77777777" w:rsidR="009A551C" w:rsidRPr="0FC9DB84" w:rsidRDefault="009A551C" w:rsidP="0020760E">
            <w:pPr>
              <w:rPr>
                <w:rFonts w:ascii="Calibri" w:eastAsia="Calibri" w:hAnsi="Calibri" w:cs="Calibri"/>
                <w:sz w:val="22"/>
                <w:szCs w:val="22"/>
              </w:rPr>
            </w:pPr>
            <w:r w:rsidRPr="3A92FC66">
              <w:rPr>
                <w:rFonts w:ascii="Calibri" w:eastAsia="Calibri" w:hAnsi="Calibri" w:cs="Calibri"/>
                <w:sz w:val="22"/>
                <w:szCs w:val="22"/>
              </w:rPr>
              <w:t>Percentage of patients admitted overnight in IUC-only group: 19%, in external catheter-only cohort: 8%</w:t>
            </w:r>
          </w:p>
        </w:tc>
      </w:tr>
    </w:tbl>
    <w:p w14:paraId="454E7C58" w14:textId="77777777" w:rsidR="009A551C" w:rsidRDefault="009A551C" w:rsidP="009A551C"/>
    <w:tbl>
      <w:tblPr>
        <w:tblStyle w:val="TableGrid"/>
        <w:tblpPr w:leftFromText="180" w:rightFromText="180" w:vertAnchor="text" w:tblpY="1"/>
        <w:tblOverlap w:val="never"/>
        <w:tblW w:w="13500" w:type="dxa"/>
        <w:tblLayout w:type="fixed"/>
        <w:tblLook w:val="04A0" w:firstRow="1" w:lastRow="0" w:firstColumn="1" w:lastColumn="0" w:noHBand="0" w:noVBand="1"/>
      </w:tblPr>
      <w:tblGrid>
        <w:gridCol w:w="1411"/>
        <w:gridCol w:w="1469"/>
        <w:gridCol w:w="1620"/>
        <w:gridCol w:w="1260"/>
        <w:gridCol w:w="1530"/>
        <w:gridCol w:w="1440"/>
        <w:gridCol w:w="4770"/>
      </w:tblGrid>
      <w:tr w:rsidR="009A551C" w14:paraId="30B54840" w14:textId="77777777" w:rsidTr="0020760E">
        <w:trPr>
          <w:trHeight w:val="170"/>
        </w:trPr>
        <w:tc>
          <w:tcPr>
            <w:tcW w:w="13500" w:type="dxa"/>
            <w:gridSpan w:val="7"/>
            <w:tcBorders>
              <w:left w:val="nil"/>
              <w:right w:val="nil"/>
            </w:tcBorders>
          </w:tcPr>
          <w:p w14:paraId="6F0512F6" w14:textId="77777777" w:rsidR="009A551C" w:rsidRPr="3A92FC66" w:rsidRDefault="009A551C" w:rsidP="0020760E">
            <w:pPr>
              <w:rPr>
                <w:rFonts w:ascii="Calibri" w:eastAsia="Calibri" w:hAnsi="Calibri" w:cs="Calibri"/>
                <w:sz w:val="22"/>
                <w:szCs w:val="22"/>
              </w:rPr>
            </w:pPr>
            <w:r>
              <w:rPr>
                <w:rFonts w:ascii="Calibri" w:eastAsia="Calibri" w:hAnsi="Calibri" w:cs="Calibri"/>
                <w:b/>
                <w:bCs/>
                <w:sz w:val="22"/>
                <w:szCs w:val="22"/>
              </w:rPr>
              <w:lastRenderedPageBreak/>
              <w:t xml:space="preserve">Supplement </w:t>
            </w:r>
            <w:r w:rsidRPr="194FEB31">
              <w:rPr>
                <w:rFonts w:ascii="Calibri" w:eastAsia="Calibri" w:hAnsi="Calibri" w:cs="Calibri"/>
                <w:b/>
                <w:bCs/>
                <w:sz w:val="22"/>
                <w:szCs w:val="22"/>
              </w:rPr>
              <w:t xml:space="preserve">Table </w:t>
            </w:r>
            <w:r>
              <w:rPr>
                <w:rFonts w:ascii="Calibri" w:eastAsia="Calibri" w:hAnsi="Calibri" w:cs="Calibri"/>
                <w:b/>
                <w:bCs/>
                <w:sz w:val="22"/>
                <w:szCs w:val="22"/>
              </w:rPr>
              <w:t>2 (continued)</w:t>
            </w:r>
            <w:r w:rsidRPr="194FEB31">
              <w:rPr>
                <w:rFonts w:ascii="Calibri" w:eastAsia="Calibri" w:hAnsi="Calibri" w:cs="Calibri"/>
                <w:b/>
                <w:bCs/>
                <w:sz w:val="22"/>
                <w:szCs w:val="22"/>
              </w:rPr>
              <w:t>. Characteristics of included records not used in meta-analysis</w:t>
            </w:r>
          </w:p>
        </w:tc>
      </w:tr>
      <w:tr w:rsidR="009A551C" w14:paraId="40EFD670" w14:textId="77777777" w:rsidTr="0020760E">
        <w:trPr>
          <w:trHeight w:val="675"/>
        </w:trPr>
        <w:tc>
          <w:tcPr>
            <w:tcW w:w="1411" w:type="dxa"/>
            <w:tcBorders>
              <w:left w:val="nil"/>
              <w:right w:val="nil"/>
            </w:tcBorders>
          </w:tcPr>
          <w:p w14:paraId="35A193D8" w14:textId="77777777" w:rsidR="009A551C" w:rsidRPr="194FEB31" w:rsidRDefault="009A551C" w:rsidP="0020760E">
            <w:pPr>
              <w:rPr>
                <w:rFonts w:ascii="Calibri" w:eastAsia="Calibri" w:hAnsi="Calibri" w:cs="Calibri"/>
                <w:sz w:val="22"/>
                <w:szCs w:val="22"/>
              </w:rPr>
            </w:pPr>
            <w:r w:rsidRPr="3A92FC66">
              <w:rPr>
                <w:rFonts w:ascii="Calibri" w:eastAsia="Calibri" w:hAnsi="Calibri" w:cs="Calibri"/>
                <w:b/>
                <w:bCs/>
                <w:sz w:val="22"/>
                <w:szCs w:val="22"/>
              </w:rPr>
              <w:t>1</w:t>
            </w:r>
            <w:r w:rsidRPr="3A92FC66">
              <w:rPr>
                <w:rFonts w:ascii="Calibri" w:eastAsia="Calibri" w:hAnsi="Calibri" w:cs="Calibri"/>
                <w:b/>
                <w:bCs/>
                <w:sz w:val="22"/>
                <w:szCs w:val="22"/>
                <w:vertAlign w:val="superscript"/>
              </w:rPr>
              <w:t>st</w:t>
            </w:r>
            <w:r w:rsidRPr="3A92FC66">
              <w:rPr>
                <w:rFonts w:ascii="Calibri" w:eastAsia="Calibri" w:hAnsi="Calibri" w:cs="Calibri"/>
                <w:b/>
                <w:bCs/>
                <w:sz w:val="22"/>
                <w:szCs w:val="22"/>
              </w:rPr>
              <w:t xml:space="preserve"> Author (Year)</w:t>
            </w:r>
          </w:p>
        </w:tc>
        <w:tc>
          <w:tcPr>
            <w:tcW w:w="1469" w:type="dxa"/>
            <w:tcBorders>
              <w:left w:val="nil"/>
              <w:right w:val="nil"/>
            </w:tcBorders>
          </w:tcPr>
          <w:p w14:paraId="12B1A215"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Design</w:t>
            </w:r>
          </w:p>
        </w:tc>
        <w:tc>
          <w:tcPr>
            <w:tcW w:w="1620" w:type="dxa"/>
            <w:tcBorders>
              <w:left w:val="nil"/>
              <w:right w:val="nil"/>
            </w:tcBorders>
          </w:tcPr>
          <w:p w14:paraId="43A3C696"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Setting</w:t>
            </w:r>
          </w:p>
        </w:tc>
        <w:tc>
          <w:tcPr>
            <w:tcW w:w="1260" w:type="dxa"/>
            <w:tcBorders>
              <w:left w:val="nil"/>
              <w:right w:val="nil"/>
            </w:tcBorders>
          </w:tcPr>
          <w:p w14:paraId="7D0642DA"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Study Population</w:t>
            </w:r>
          </w:p>
        </w:tc>
        <w:tc>
          <w:tcPr>
            <w:tcW w:w="1530" w:type="dxa"/>
            <w:tcBorders>
              <w:left w:val="nil"/>
              <w:right w:val="nil"/>
            </w:tcBorders>
          </w:tcPr>
          <w:p w14:paraId="743FA7A5" w14:textId="77777777" w:rsidR="009A551C" w:rsidRPr="3A92FC66" w:rsidRDefault="009A551C" w:rsidP="0020760E">
            <w:pPr>
              <w:rPr>
                <w:rFonts w:ascii="Calibri" w:eastAsia="Calibri" w:hAnsi="Calibri" w:cs="Calibri"/>
                <w:sz w:val="22"/>
                <w:szCs w:val="22"/>
              </w:rPr>
            </w:pPr>
            <w:r w:rsidRPr="034E119B">
              <w:rPr>
                <w:rFonts w:ascii="Calibri" w:eastAsia="Calibri" w:hAnsi="Calibri" w:cs="Calibri"/>
                <w:b/>
                <w:bCs/>
                <w:sz w:val="22"/>
                <w:szCs w:val="22"/>
              </w:rPr>
              <w:t>No. of Patients</w:t>
            </w:r>
          </w:p>
        </w:tc>
        <w:tc>
          <w:tcPr>
            <w:tcW w:w="1440" w:type="dxa"/>
            <w:tcBorders>
              <w:left w:val="nil"/>
              <w:right w:val="nil"/>
            </w:tcBorders>
          </w:tcPr>
          <w:p w14:paraId="490F47EC" w14:textId="77777777" w:rsidR="009A551C" w:rsidRPr="3ECD0AF6" w:rsidRDefault="009A551C" w:rsidP="0020760E">
            <w:pPr>
              <w:rPr>
                <w:rFonts w:ascii="Calibri" w:eastAsia="Calibri" w:hAnsi="Calibri" w:cs="Calibri"/>
                <w:sz w:val="22"/>
                <w:szCs w:val="22"/>
              </w:rPr>
            </w:pPr>
            <w:r w:rsidRPr="3A92FC66">
              <w:rPr>
                <w:rFonts w:ascii="Calibri" w:eastAsia="Calibri" w:hAnsi="Calibri" w:cs="Calibri"/>
                <w:b/>
                <w:bCs/>
                <w:sz w:val="22"/>
                <w:szCs w:val="22"/>
              </w:rPr>
              <w:t>Intervention</w:t>
            </w:r>
          </w:p>
        </w:tc>
        <w:tc>
          <w:tcPr>
            <w:tcW w:w="4770" w:type="dxa"/>
            <w:tcBorders>
              <w:left w:val="nil"/>
              <w:right w:val="nil"/>
            </w:tcBorders>
          </w:tcPr>
          <w:p w14:paraId="6A47009F" w14:textId="77777777" w:rsidR="009A551C" w:rsidRPr="3A92FC66" w:rsidRDefault="009A551C" w:rsidP="0020760E">
            <w:pPr>
              <w:rPr>
                <w:rFonts w:ascii="Calibri" w:eastAsia="Calibri" w:hAnsi="Calibri" w:cs="Calibri"/>
                <w:sz w:val="22"/>
                <w:szCs w:val="22"/>
              </w:rPr>
            </w:pPr>
            <w:r w:rsidRPr="3A92FC66">
              <w:rPr>
                <w:rFonts w:ascii="Calibri" w:eastAsia="Calibri" w:hAnsi="Calibri" w:cs="Calibri"/>
                <w:b/>
                <w:bCs/>
                <w:sz w:val="22"/>
                <w:szCs w:val="22"/>
              </w:rPr>
              <w:t>Outcome(s) Reported</w:t>
            </w:r>
          </w:p>
        </w:tc>
      </w:tr>
      <w:tr w:rsidR="009A551C" w14:paraId="5D901A17" w14:textId="77777777" w:rsidTr="0020760E">
        <w:trPr>
          <w:trHeight w:val="675"/>
        </w:trPr>
        <w:tc>
          <w:tcPr>
            <w:tcW w:w="1411" w:type="dxa"/>
            <w:tcBorders>
              <w:left w:val="nil"/>
              <w:right w:val="nil"/>
            </w:tcBorders>
          </w:tcPr>
          <w:p w14:paraId="4C025822" w14:textId="77777777" w:rsidR="009A551C" w:rsidRPr="008A7D9A" w:rsidRDefault="009A551C" w:rsidP="0020760E">
            <w:pPr>
              <w:rPr>
                <w:rFonts w:ascii="Calibri" w:eastAsia="Calibri" w:hAnsi="Calibri" w:cs="Calibri"/>
                <w:sz w:val="22"/>
                <w:szCs w:val="22"/>
              </w:rPr>
            </w:pPr>
            <w:r>
              <w:rPr>
                <w:rFonts w:ascii="Calibri" w:eastAsia="Calibri" w:hAnsi="Calibri" w:cs="Calibri"/>
                <w:sz w:val="22"/>
                <w:szCs w:val="22"/>
              </w:rPr>
              <w:t>Taneja et al (2023)</w:t>
            </w:r>
          </w:p>
        </w:tc>
        <w:tc>
          <w:tcPr>
            <w:tcW w:w="1469" w:type="dxa"/>
            <w:tcBorders>
              <w:left w:val="nil"/>
              <w:right w:val="nil"/>
            </w:tcBorders>
          </w:tcPr>
          <w:p w14:paraId="10FBFB34" w14:textId="77777777" w:rsidR="009A551C" w:rsidRDefault="009A551C" w:rsidP="0020760E">
            <w:pPr>
              <w:rPr>
                <w:rFonts w:ascii="Calibri" w:eastAsia="Calibri" w:hAnsi="Calibri" w:cs="Calibri"/>
                <w:sz w:val="22"/>
                <w:szCs w:val="22"/>
              </w:rPr>
            </w:pPr>
            <w:r>
              <w:rPr>
                <w:rFonts w:ascii="Calibri" w:eastAsia="Calibri" w:hAnsi="Calibri" w:cs="Calibri"/>
                <w:sz w:val="22"/>
                <w:szCs w:val="22"/>
              </w:rPr>
              <w:t>Systematic Review</w:t>
            </w:r>
          </w:p>
        </w:tc>
        <w:tc>
          <w:tcPr>
            <w:tcW w:w="1620" w:type="dxa"/>
            <w:tcBorders>
              <w:left w:val="nil"/>
              <w:right w:val="nil"/>
            </w:tcBorders>
          </w:tcPr>
          <w:p w14:paraId="2DE0AE1E" w14:textId="77777777" w:rsidR="009A551C"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260" w:type="dxa"/>
            <w:tcBorders>
              <w:left w:val="nil"/>
              <w:right w:val="nil"/>
            </w:tcBorders>
          </w:tcPr>
          <w:p w14:paraId="1F847F88" w14:textId="77777777" w:rsidR="009A551C" w:rsidRDefault="009A551C" w:rsidP="0020760E">
            <w:pPr>
              <w:rPr>
                <w:rFonts w:ascii="Calibri" w:eastAsia="Calibri" w:hAnsi="Calibri" w:cs="Calibri"/>
                <w:sz w:val="22"/>
                <w:szCs w:val="22"/>
              </w:rPr>
            </w:pPr>
            <w:r>
              <w:rPr>
                <w:rFonts w:ascii="Calibri" w:eastAsia="Calibri" w:hAnsi="Calibri" w:cs="Calibri"/>
                <w:sz w:val="22"/>
                <w:szCs w:val="22"/>
              </w:rPr>
              <w:t>End-of-life patients</w:t>
            </w:r>
          </w:p>
        </w:tc>
        <w:tc>
          <w:tcPr>
            <w:tcW w:w="1530" w:type="dxa"/>
            <w:tcBorders>
              <w:left w:val="nil"/>
              <w:right w:val="nil"/>
            </w:tcBorders>
          </w:tcPr>
          <w:p w14:paraId="391D3496" w14:textId="77777777" w:rsidR="009A551C"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440" w:type="dxa"/>
            <w:tcBorders>
              <w:left w:val="nil"/>
              <w:right w:val="nil"/>
            </w:tcBorders>
          </w:tcPr>
          <w:p w14:paraId="30773077" w14:textId="77777777" w:rsidR="009A551C" w:rsidRDefault="009A551C" w:rsidP="0020760E">
            <w:pPr>
              <w:rPr>
                <w:rFonts w:ascii="Calibri" w:eastAsia="Calibri" w:hAnsi="Calibri" w:cs="Calibri"/>
                <w:sz w:val="22"/>
                <w:szCs w:val="22"/>
              </w:rPr>
            </w:pPr>
            <w:r>
              <w:rPr>
                <w:rFonts w:ascii="Calibri" w:eastAsia="Calibri" w:hAnsi="Calibri" w:cs="Calibri"/>
                <w:sz w:val="22"/>
                <w:szCs w:val="22"/>
              </w:rPr>
              <w:t>NS</w:t>
            </w:r>
          </w:p>
        </w:tc>
        <w:tc>
          <w:tcPr>
            <w:tcW w:w="4770" w:type="dxa"/>
            <w:tcBorders>
              <w:left w:val="nil"/>
              <w:right w:val="nil"/>
            </w:tcBorders>
          </w:tcPr>
          <w:p w14:paraId="678B1421" w14:textId="77777777" w:rsidR="009A551C" w:rsidRDefault="009A551C" w:rsidP="0020760E">
            <w:pPr>
              <w:rPr>
                <w:rFonts w:ascii="Calibri" w:eastAsia="Calibri" w:hAnsi="Calibri" w:cs="Calibri"/>
                <w:sz w:val="22"/>
                <w:szCs w:val="22"/>
              </w:rPr>
            </w:pPr>
            <w:r>
              <w:rPr>
                <w:rFonts w:ascii="Calibri" w:eastAsia="Calibri" w:hAnsi="Calibri" w:cs="Calibri"/>
                <w:sz w:val="22"/>
                <w:szCs w:val="22"/>
              </w:rPr>
              <w:t>Utilization of FEUWDs among female hospice patients with incontinence has the potential to reduce weekly caregiver hours by 21-61%.</w:t>
            </w:r>
          </w:p>
        </w:tc>
      </w:tr>
      <w:tr w:rsidR="009A551C" w14:paraId="20D57904" w14:textId="77777777" w:rsidTr="0020760E">
        <w:trPr>
          <w:trHeight w:val="675"/>
        </w:trPr>
        <w:tc>
          <w:tcPr>
            <w:tcW w:w="1411" w:type="dxa"/>
            <w:tcBorders>
              <w:left w:val="nil"/>
              <w:right w:val="nil"/>
            </w:tcBorders>
          </w:tcPr>
          <w:p w14:paraId="7C45D7F7" w14:textId="77777777" w:rsidR="009A551C" w:rsidRPr="194FEB31" w:rsidRDefault="009A551C" w:rsidP="0020760E">
            <w:pPr>
              <w:rPr>
                <w:rFonts w:ascii="Calibri" w:eastAsia="Calibri" w:hAnsi="Calibri" w:cs="Calibri"/>
                <w:sz w:val="22"/>
                <w:szCs w:val="22"/>
              </w:rPr>
            </w:pPr>
            <w:r w:rsidRPr="008A7D9A">
              <w:rPr>
                <w:rFonts w:ascii="Calibri" w:eastAsia="Calibri" w:hAnsi="Calibri" w:cs="Calibri"/>
                <w:sz w:val="22"/>
                <w:szCs w:val="22"/>
              </w:rPr>
              <w:t>Tran et al (2023)</w:t>
            </w:r>
          </w:p>
        </w:tc>
        <w:tc>
          <w:tcPr>
            <w:tcW w:w="1469" w:type="dxa"/>
            <w:tcBorders>
              <w:left w:val="nil"/>
              <w:right w:val="nil"/>
            </w:tcBorders>
          </w:tcPr>
          <w:p w14:paraId="1E7B295A"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Pre-post</w:t>
            </w:r>
          </w:p>
        </w:tc>
        <w:tc>
          <w:tcPr>
            <w:tcW w:w="1620" w:type="dxa"/>
            <w:tcBorders>
              <w:left w:val="nil"/>
              <w:right w:val="nil"/>
            </w:tcBorders>
          </w:tcPr>
          <w:p w14:paraId="75EE16AB"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Inpatient units at large academic medical center</w:t>
            </w:r>
          </w:p>
        </w:tc>
        <w:tc>
          <w:tcPr>
            <w:tcW w:w="1260" w:type="dxa"/>
            <w:tcBorders>
              <w:left w:val="nil"/>
              <w:right w:val="nil"/>
            </w:tcBorders>
          </w:tcPr>
          <w:p w14:paraId="49E88812"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Female inpatients</w:t>
            </w:r>
          </w:p>
        </w:tc>
        <w:tc>
          <w:tcPr>
            <w:tcW w:w="1530" w:type="dxa"/>
            <w:tcBorders>
              <w:left w:val="nil"/>
              <w:right w:val="nil"/>
            </w:tcBorders>
          </w:tcPr>
          <w:p w14:paraId="78B8EE61"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440" w:type="dxa"/>
            <w:tcBorders>
              <w:left w:val="nil"/>
              <w:right w:val="nil"/>
            </w:tcBorders>
          </w:tcPr>
          <w:p w14:paraId="699E0941" w14:textId="77777777" w:rsidR="009A551C" w:rsidRPr="3ECD0AF6" w:rsidRDefault="009A551C" w:rsidP="0020760E">
            <w:pPr>
              <w:rPr>
                <w:rFonts w:ascii="Calibri" w:eastAsia="Calibri" w:hAnsi="Calibri" w:cs="Calibri"/>
                <w:sz w:val="22"/>
                <w:szCs w:val="22"/>
              </w:rPr>
            </w:pPr>
            <w:proofErr w:type="spellStart"/>
            <w:r>
              <w:rPr>
                <w:rFonts w:ascii="Calibri" w:eastAsia="Calibri" w:hAnsi="Calibri" w:cs="Calibri"/>
                <w:sz w:val="22"/>
                <w:szCs w:val="22"/>
              </w:rPr>
              <w:t>PrimaFit</w:t>
            </w:r>
            <w:proofErr w:type="spellEnd"/>
          </w:p>
        </w:tc>
        <w:tc>
          <w:tcPr>
            <w:tcW w:w="4770" w:type="dxa"/>
            <w:tcBorders>
              <w:left w:val="nil"/>
              <w:right w:val="nil"/>
            </w:tcBorders>
          </w:tcPr>
          <w:p w14:paraId="6ED5F2EE"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 xml:space="preserve">Piloted both </w:t>
            </w:r>
            <w:proofErr w:type="spellStart"/>
            <w:r>
              <w:rPr>
                <w:rFonts w:ascii="Calibri" w:eastAsia="Calibri" w:hAnsi="Calibri" w:cs="Calibri"/>
                <w:sz w:val="22"/>
                <w:szCs w:val="22"/>
              </w:rPr>
              <w:t>PrimaFit</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Purewick</w:t>
            </w:r>
            <w:proofErr w:type="spellEnd"/>
            <w:r>
              <w:rPr>
                <w:rFonts w:ascii="Calibri" w:eastAsia="Calibri" w:hAnsi="Calibri" w:cs="Calibri"/>
                <w:sz w:val="22"/>
                <w:szCs w:val="22"/>
              </w:rPr>
              <w:t>, found comparable results. FEUWD utilization: 36%</w:t>
            </w:r>
            <w:r w:rsidRPr="0FC9DB84">
              <w:rPr>
                <w:color w:val="000000" w:themeColor="text1"/>
                <w:sz w:val="22"/>
                <w:szCs w:val="22"/>
              </w:rPr>
              <w:t>→</w:t>
            </w:r>
            <w:r>
              <w:rPr>
                <w:rFonts w:ascii="Calibri" w:eastAsia="Calibri" w:hAnsi="Calibri" w:cs="Calibri"/>
                <w:sz w:val="22"/>
                <w:szCs w:val="22"/>
              </w:rPr>
              <w:t>46%. IUC utilization: 49%</w:t>
            </w:r>
            <w:r w:rsidRPr="0FC9DB84">
              <w:rPr>
                <w:color w:val="000000" w:themeColor="text1"/>
                <w:sz w:val="22"/>
                <w:szCs w:val="22"/>
              </w:rPr>
              <w:t>→</w:t>
            </w:r>
            <w:r>
              <w:rPr>
                <w:rFonts w:ascii="Calibri" w:eastAsia="Calibri" w:hAnsi="Calibri" w:cs="Calibri"/>
                <w:sz w:val="22"/>
                <w:szCs w:val="22"/>
              </w:rPr>
              <w:t>39-41%. CAUTIs decreased. No skin injury/breakdown; high nurse and patient satisfaction; device stayed in place; estimated per-patient cost savings of $13,786. Staff initially struggled to position device correctly but became proficient with education. Experienced an uptick in IUC use due to COVID-19.</w:t>
            </w:r>
          </w:p>
        </w:tc>
      </w:tr>
      <w:tr w:rsidR="009A551C" w14:paraId="071ED1CA" w14:textId="77777777" w:rsidTr="0020760E">
        <w:trPr>
          <w:trHeight w:val="570"/>
        </w:trPr>
        <w:tc>
          <w:tcPr>
            <w:tcW w:w="1411" w:type="dxa"/>
            <w:tcBorders>
              <w:left w:val="nil"/>
              <w:right w:val="nil"/>
            </w:tcBorders>
          </w:tcPr>
          <w:p w14:paraId="38905F4D"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Van Decker (2021)</w:t>
            </w:r>
          </w:p>
        </w:tc>
        <w:tc>
          <w:tcPr>
            <w:tcW w:w="1469" w:type="dxa"/>
            <w:tcBorders>
              <w:left w:val="nil"/>
              <w:right w:val="nil"/>
            </w:tcBorders>
          </w:tcPr>
          <w:p w14:paraId="15A4E671"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Pre-post</w:t>
            </w:r>
          </w:p>
        </w:tc>
        <w:tc>
          <w:tcPr>
            <w:tcW w:w="1620" w:type="dxa"/>
            <w:tcBorders>
              <w:left w:val="nil"/>
              <w:right w:val="nil"/>
            </w:tcBorders>
          </w:tcPr>
          <w:p w14:paraId="72292BE1"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Inner city, safety net medical center</w:t>
            </w:r>
          </w:p>
        </w:tc>
        <w:tc>
          <w:tcPr>
            <w:tcW w:w="1260" w:type="dxa"/>
            <w:tcBorders>
              <w:left w:val="nil"/>
              <w:right w:val="nil"/>
            </w:tcBorders>
          </w:tcPr>
          <w:p w14:paraId="308544BC"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Female ICU patients, ≥18</w:t>
            </w:r>
          </w:p>
        </w:tc>
        <w:tc>
          <w:tcPr>
            <w:tcW w:w="1530" w:type="dxa"/>
            <w:tcBorders>
              <w:left w:val="nil"/>
              <w:right w:val="nil"/>
            </w:tcBorders>
          </w:tcPr>
          <w:p w14:paraId="03AAACA7"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N/A</w:t>
            </w:r>
          </w:p>
        </w:tc>
        <w:tc>
          <w:tcPr>
            <w:tcW w:w="1440" w:type="dxa"/>
            <w:tcBorders>
              <w:left w:val="nil"/>
              <w:right w:val="nil"/>
            </w:tcBorders>
          </w:tcPr>
          <w:p w14:paraId="45AE39AA" w14:textId="77777777" w:rsidR="009A551C" w:rsidRDefault="009A551C" w:rsidP="0020760E">
            <w:pPr>
              <w:rPr>
                <w:rFonts w:asciiTheme="minorHAnsi" w:eastAsiaTheme="minorEastAsia" w:hAnsiTheme="minorHAnsi" w:cstheme="minorBidi"/>
                <w:sz w:val="22"/>
                <w:szCs w:val="22"/>
              </w:rPr>
            </w:pPr>
            <w:proofErr w:type="spellStart"/>
            <w:r w:rsidRPr="194FEB31">
              <w:rPr>
                <w:rFonts w:asciiTheme="minorHAnsi" w:eastAsiaTheme="minorEastAsia" w:hAnsiTheme="minorHAnsi" w:cstheme="minorBidi"/>
                <w:sz w:val="22"/>
                <w:szCs w:val="22"/>
              </w:rPr>
              <w:t>PureWick</w:t>
            </w:r>
            <w:proofErr w:type="spellEnd"/>
          </w:p>
        </w:tc>
        <w:tc>
          <w:tcPr>
            <w:tcW w:w="4770" w:type="dxa"/>
            <w:tcBorders>
              <w:left w:val="nil"/>
              <w:right w:val="nil"/>
            </w:tcBorders>
          </w:tcPr>
          <w:p w14:paraId="47E71509" w14:textId="77777777" w:rsidR="009A551C" w:rsidRDefault="009A551C" w:rsidP="0020760E">
            <w:pPr>
              <w:rPr>
                <w:rFonts w:asciiTheme="minorHAnsi" w:eastAsiaTheme="minorEastAsia" w:hAnsiTheme="minorHAnsi" w:cstheme="minorBidi"/>
                <w:sz w:val="22"/>
                <w:szCs w:val="22"/>
              </w:rPr>
            </w:pPr>
            <w:r w:rsidRPr="0FC9DB84">
              <w:rPr>
                <w:rFonts w:asciiTheme="minorHAnsi" w:eastAsiaTheme="minorEastAsia" w:hAnsiTheme="minorHAnsi" w:cstheme="minorBidi"/>
                <w:sz w:val="22"/>
                <w:szCs w:val="22"/>
              </w:rPr>
              <w:t>CAUTI per 1,000 pd: 2.24→1.62</w:t>
            </w:r>
          </w:p>
        </w:tc>
      </w:tr>
      <w:tr w:rsidR="009A551C" w14:paraId="19E1F64E" w14:textId="77777777" w:rsidTr="0020760E">
        <w:trPr>
          <w:trHeight w:val="675"/>
        </w:trPr>
        <w:tc>
          <w:tcPr>
            <w:tcW w:w="1411" w:type="dxa"/>
            <w:tcBorders>
              <w:left w:val="nil"/>
              <w:right w:val="nil"/>
            </w:tcBorders>
          </w:tcPr>
          <w:p w14:paraId="4462EBDA"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Warren (202</w:t>
            </w:r>
            <w:r>
              <w:rPr>
                <w:rFonts w:asciiTheme="minorHAnsi" w:eastAsiaTheme="minorEastAsia" w:hAnsiTheme="minorHAnsi" w:cstheme="minorBidi"/>
                <w:sz w:val="22"/>
                <w:szCs w:val="22"/>
              </w:rPr>
              <w:t>1</w:t>
            </w:r>
            <w:r w:rsidRPr="194FEB31">
              <w:rPr>
                <w:rFonts w:asciiTheme="minorHAnsi" w:eastAsiaTheme="minorEastAsia" w:hAnsiTheme="minorHAnsi" w:cstheme="minorBidi"/>
                <w:sz w:val="22"/>
                <w:szCs w:val="22"/>
              </w:rPr>
              <w:t>)</w:t>
            </w:r>
          </w:p>
        </w:tc>
        <w:tc>
          <w:tcPr>
            <w:tcW w:w="1469" w:type="dxa"/>
            <w:tcBorders>
              <w:left w:val="nil"/>
              <w:right w:val="nil"/>
            </w:tcBorders>
          </w:tcPr>
          <w:p w14:paraId="21FEF040"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Pre-post</w:t>
            </w:r>
          </w:p>
        </w:tc>
        <w:tc>
          <w:tcPr>
            <w:tcW w:w="1620" w:type="dxa"/>
            <w:tcBorders>
              <w:left w:val="nil"/>
              <w:right w:val="nil"/>
            </w:tcBorders>
          </w:tcPr>
          <w:p w14:paraId="4C5389DC"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Large academic medical center</w:t>
            </w:r>
          </w:p>
        </w:tc>
        <w:tc>
          <w:tcPr>
            <w:tcW w:w="1260" w:type="dxa"/>
            <w:tcBorders>
              <w:left w:val="nil"/>
              <w:right w:val="nil"/>
            </w:tcBorders>
          </w:tcPr>
          <w:p w14:paraId="3BDCA91E"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Female inpatients</w:t>
            </w:r>
          </w:p>
        </w:tc>
        <w:tc>
          <w:tcPr>
            <w:tcW w:w="1530" w:type="dxa"/>
            <w:tcBorders>
              <w:left w:val="nil"/>
              <w:right w:val="nil"/>
            </w:tcBorders>
          </w:tcPr>
          <w:p w14:paraId="1B50C8D4" w14:textId="77777777" w:rsidR="009A551C" w:rsidRDefault="009A551C" w:rsidP="0020760E">
            <w:pPr>
              <w:rPr>
                <w:rFonts w:asciiTheme="minorHAnsi" w:eastAsiaTheme="minorEastAsia" w:hAnsiTheme="minorHAnsi" w:cstheme="minorBidi"/>
                <w:sz w:val="22"/>
                <w:szCs w:val="22"/>
              </w:rPr>
            </w:pPr>
            <w:r w:rsidRPr="194FEB31">
              <w:rPr>
                <w:rFonts w:asciiTheme="minorHAnsi" w:eastAsiaTheme="minorEastAsia" w:hAnsiTheme="minorHAnsi" w:cstheme="minorBidi"/>
                <w:sz w:val="22"/>
                <w:szCs w:val="22"/>
              </w:rPr>
              <w:t>N/A</w:t>
            </w:r>
          </w:p>
        </w:tc>
        <w:tc>
          <w:tcPr>
            <w:tcW w:w="1440" w:type="dxa"/>
            <w:tcBorders>
              <w:left w:val="nil"/>
              <w:right w:val="nil"/>
            </w:tcBorders>
          </w:tcPr>
          <w:p w14:paraId="05353A32" w14:textId="77777777" w:rsidR="009A551C" w:rsidRDefault="009A551C" w:rsidP="0020760E">
            <w:pPr>
              <w:rPr>
                <w:rFonts w:asciiTheme="minorHAnsi" w:eastAsiaTheme="minorEastAsia" w:hAnsiTheme="minorHAnsi" w:cstheme="minorBidi"/>
                <w:sz w:val="22"/>
                <w:szCs w:val="22"/>
              </w:rPr>
            </w:pPr>
            <w:proofErr w:type="spellStart"/>
            <w:r w:rsidRPr="194FEB31">
              <w:rPr>
                <w:rFonts w:asciiTheme="minorHAnsi" w:eastAsiaTheme="minorEastAsia" w:hAnsiTheme="minorHAnsi" w:cstheme="minorBidi"/>
                <w:sz w:val="22"/>
                <w:szCs w:val="22"/>
              </w:rPr>
              <w:t>PureWick</w:t>
            </w:r>
            <w:proofErr w:type="spellEnd"/>
          </w:p>
        </w:tc>
        <w:tc>
          <w:tcPr>
            <w:tcW w:w="4770" w:type="dxa"/>
            <w:tcBorders>
              <w:left w:val="nil"/>
              <w:right w:val="nil"/>
            </w:tcBorders>
          </w:tcPr>
          <w:p w14:paraId="66064716" w14:textId="77777777" w:rsidR="009A551C" w:rsidRDefault="009A551C" w:rsidP="0020760E">
            <w:pPr>
              <w:rPr>
                <w:rFonts w:asciiTheme="minorHAnsi" w:eastAsiaTheme="minorEastAsia" w:hAnsiTheme="minorHAnsi" w:cstheme="minorBidi"/>
                <w:sz w:val="22"/>
                <w:szCs w:val="22"/>
              </w:rPr>
            </w:pPr>
            <w:r w:rsidRPr="335F51BC">
              <w:rPr>
                <w:rFonts w:asciiTheme="minorHAnsi" w:eastAsiaTheme="minorEastAsia" w:hAnsiTheme="minorHAnsi" w:cstheme="minorBidi"/>
                <w:sz w:val="22"/>
                <w:szCs w:val="22"/>
              </w:rPr>
              <w:t>CAUTI per 1,000 dd: 1.950→1.091 (overall), 4.062→1.957 (ICU), 1.342→0.810 (non-ICU). IUC utilization ratio: 0.169→0.156 (overall), 0.464→0.401 (ICU)</w:t>
            </w:r>
            <w:r w:rsidRPr="008C084D">
              <w:rPr>
                <w:rFonts w:asciiTheme="minorHAnsi" w:eastAsiaTheme="minorHAnsi" w:hAnsiTheme="minorHAnsi" w:cstheme="minorHAnsi"/>
                <w:color w:val="3F3F3F"/>
                <w:sz w:val="20"/>
                <w:szCs w:val="20"/>
              </w:rPr>
              <w:t>†</w:t>
            </w:r>
            <w:r w:rsidRPr="335F51BC">
              <w:rPr>
                <w:rFonts w:asciiTheme="minorHAnsi" w:eastAsiaTheme="minorEastAsia" w:hAnsiTheme="minorHAnsi" w:cstheme="minorBidi"/>
                <w:sz w:val="22"/>
                <w:szCs w:val="22"/>
              </w:rPr>
              <w:t>, 0.083→0.077 (non-ICU)</w:t>
            </w:r>
          </w:p>
        </w:tc>
      </w:tr>
      <w:tr w:rsidR="009A551C" w14:paraId="4FE1799F" w14:textId="77777777" w:rsidTr="0020760E">
        <w:trPr>
          <w:trHeight w:val="675"/>
        </w:trPr>
        <w:tc>
          <w:tcPr>
            <w:tcW w:w="1411" w:type="dxa"/>
            <w:tcBorders>
              <w:left w:val="nil"/>
              <w:right w:val="nil"/>
            </w:tcBorders>
          </w:tcPr>
          <w:p w14:paraId="0CB2C39D" w14:textId="77777777" w:rsidR="009A551C" w:rsidRPr="194FEB31" w:rsidRDefault="009A551C" w:rsidP="0020760E">
            <w:pPr>
              <w:rPr>
                <w:rFonts w:asciiTheme="minorHAnsi" w:eastAsiaTheme="minorEastAsia" w:hAnsiTheme="minorHAnsi" w:cstheme="minorBidi"/>
                <w:sz w:val="22"/>
                <w:szCs w:val="22"/>
              </w:rPr>
            </w:pPr>
            <w:r w:rsidRPr="008A7D9A">
              <w:rPr>
                <w:rFonts w:asciiTheme="minorHAnsi" w:eastAsiaTheme="minorEastAsia" w:hAnsiTheme="minorHAnsi" w:cstheme="minorBidi"/>
                <w:sz w:val="22"/>
                <w:szCs w:val="22"/>
              </w:rPr>
              <w:t>Whitaker (2023)</w:t>
            </w:r>
          </w:p>
        </w:tc>
        <w:tc>
          <w:tcPr>
            <w:tcW w:w="1469" w:type="dxa"/>
            <w:tcBorders>
              <w:left w:val="nil"/>
              <w:right w:val="nil"/>
            </w:tcBorders>
          </w:tcPr>
          <w:p w14:paraId="41071721" w14:textId="77777777" w:rsidR="009A551C" w:rsidRPr="194FEB31" w:rsidRDefault="009A551C" w:rsidP="0020760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Pre-post</w:t>
            </w:r>
          </w:p>
        </w:tc>
        <w:tc>
          <w:tcPr>
            <w:tcW w:w="1620" w:type="dxa"/>
            <w:tcBorders>
              <w:left w:val="nil"/>
              <w:right w:val="nil"/>
            </w:tcBorders>
          </w:tcPr>
          <w:p w14:paraId="480F3690" w14:textId="77777777" w:rsidR="009A551C" w:rsidRPr="194FEB31" w:rsidRDefault="009A551C" w:rsidP="0020760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Hospital-wide</w:t>
            </w:r>
          </w:p>
        </w:tc>
        <w:tc>
          <w:tcPr>
            <w:tcW w:w="1260" w:type="dxa"/>
            <w:tcBorders>
              <w:left w:val="nil"/>
              <w:right w:val="nil"/>
            </w:tcBorders>
          </w:tcPr>
          <w:p w14:paraId="0AAD0988" w14:textId="77777777" w:rsidR="009A551C" w:rsidRPr="194FEB31" w:rsidRDefault="009A551C" w:rsidP="0020760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Female patients</w:t>
            </w:r>
          </w:p>
        </w:tc>
        <w:tc>
          <w:tcPr>
            <w:tcW w:w="1530" w:type="dxa"/>
            <w:tcBorders>
              <w:left w:val="nil"/>
              <w:right w:val="nil"/>
            </w:tcBorders>
          </w:tcPr>
          <w:p w14:paraId="2B536A5E" w14:textId="77777777" w:rsidR="009A551C" w:rsidRPr="194FEB31" w:rsidRDefault="009A551C" w:rsidP="0020760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N/A</w:t>
            </w:r>
          </w:p>
        </w:tc>
        <w:tc>
          <w:tcPr>
            <w:tcW w:w="1440" w:type="dxa"/>
            <w:tcBorders>
              <w:left w:val="nil"/>
              <w:right w:val="nil"/>
            </w:tcBorders>
          </w:tcPr>
          <w:p w14:paraId="3A246853" w14:textId="77777777" w:rsidR="009A551C" w:rsidRPr="00EB7DE0" w:rsidRDefault="009A551C" w:rsidP="0020760E">
            <w:pPr>
              <w:rPr>
                <w:rFonts w:asciiTheme="minorHAnsi" w:eastAsiaTheme="minorEastAsia" w:hAnsiTheme="minorHAnsi" w:cstheme="minorBidi"/>
                <w:sz w:val="22"/>
                <w:szCs w:val="22"/>
                <w:vertAlign w:val="superscript"/>
              </w:rPr>
            </w:pPr>
            <w:proofErr w:type="spellStart"/>
            <w:r>
              <w:rPr>
                <w:rFonts w:asciiTheme="minorHAnsi" w:eastAsiaTheme="minorEastAsia" w:hAnsiTheme="minorHAnsi" w:cstheme="minorBidi"/>
                <w:sz w:val="22"/>
                <w:szCs w:val="22"/>
              </w:rPr>
              <w:t>PureWick</w:t>
            </w:r>
            <w:proofErr w:type="spellEnd"/>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21C2F944" w14:textId="77777777" w:rsidR="009A551C" w:rsidRPr="335F51BC" w:rsidRDefault="009A551C" w:rsidP="0020760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CAUTI SIR: 0.37</w:t>
            </w:r>
            <w:r w:rsidRPr="0FC9DB84">
              <w:rPr>
                <w:color w:val="000000" w:themeColor="text1"/>
                <w:sz w:val="22"/>
                <w:szCs w:val="22"/>
              </w:rPr>
              <w:t>→</w:t>
            </w:r>
            <w:r>
              <w:rPr>
                <w:rFonts w:asciiTheme="minorHAnsi" w:eastAsiaTheme="minorEastAsia" w:hAnsiTheme="minorHAnsi" w:cstheme="minorBidi"/>
                <w:sz w:val="22"/>
                <w:szCs w:val="22"/>
              </w:rPr>
              <w:t>0.23</w:t>
            </w:r>
            <w:r w:rsidRPr="0FC9DB84">
              <w:rPr>
                <w:color w:val="000000" w:themeColor="text1"/>
                <w:sz w:val="22"/>
                <w:szCs w:val="22"/>
              </w:rPr>
              <w:t>→</w:t>
            </w:r>
            <w:r>
              <w:rPr>
                <w:rFonts w:asciiTheme="minorHAnsi" w:eastAsiaTheme="minorEastAsia" w:hAnsiTheme="minorHAnsi" w:cstheme="minorBidi"/>
                <w:sz w:val="22"/>
                <w:szCs w:val="22"/>
              </w:rPr>
              <w:t>0. IUC SUR significantly decreased and remained steady as external catheter use increased (note: this included both male and female external catheters).</w:t>
            </w:r>
          </w:p>
        </w:tc>
      </w:tr>
      <w:tr w:rsidR="009A551C" w14:paraId="162158D1" w14:textId="77777777" w:rsidTr="0020760E">
        <w:trPr>
          <w:trHeight w:val="585"/>
        </w:trPr>
        <w:tc>
          <w:tcPr>
            <w:tcW w:w="1411" w:type="dxa"/>
            <w:tcBorders>
              <w:left w:val="nil"/>
              <w:right w:val="nil"/>
            </w:tcBorders>
          </w:tcPr>
          <w:p w14:paraId="1803B363" w14:textId="77777777" w:rsidR="009A551C" w:rsidRDefault="009A551C" w:rsidP="0020760E">
            <w:pPr>
              <w:rPr>
                <w:rFonts w:ascii="Calibri" w:eastAsia="Calibri" w:hAnsi="Calibri" w:cs="Calibri"/>
                <w:sz w:val="22"/>
                <w:szCs w:val="22"/>
              </w:rPr>
            </w:pPr>
            <w:r w:rsidRPr="194FEB31">
              <w:rPr>
                <w:rFonts w:ascii="Calibri" w:eastAsia="Calibri" w:hAnsi="Calibri" w:cs="Calibri"/>
                <w:sz w:val="22"/>
                <w:szCs w:val="22"/>
              </w:rPr>
              <w:t>Wilkerson (2020)</w:t>
            </w:r>
          </w:p>
        </w:tc>
        <w:tc>
          <w:tcPr>
            <w:tcW w:w="1469" w:type="dxa"/>
            <w:tcBorders>
              <w:left w:val="nil"/>
              <w:right w:val="nil"/>
            </w:tcBorders>
          </w:tcPr>
          <w:p w14:paraId="6105A2A5"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Pre-post</w:t>
            </w:r>
          </w:p>
        </w:tc>
        <w:tc>
          <w:tcPr>
            <w:tcW w:w="1620" w:type="dxa"/>
            <w:tcBorders>
              <w:left w:val="nil"/>
              <w:right w:val="nil"/>
            </w:tcBorders>
          </w:tcPr>
          <w:p w14:paraId="303D914C"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Large regional medical center</w:t>
            </w:r>
          </w:p>
        </w:tc>
        <w:tc>
          <w:tcPr>
            <w:tcW w:w="1260" w:type="dxa"/>
            <w:tcBorders>
              <w:left w:val="nil"/>
              <w:right w:val="nil"/>
            </w:tcBorders>
          </w:tcPr>
          <w:p w14:paraId="44FBE607"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Inpatient units</w:t>
            </w:r>
          </w:p>
        </w:tc>
        <w:tc>
          <w:tcPr>
            <w:tcW w:w="1530" w:type="dxa"/>
            <w:tcBorders>
              <w:left w:val="nil"/>
              <w:right w:val="nil"/>
            </w:tcBorders>
          </w:tcPr>
          <w:p w14:paraId="0EB47715" w14:textId="77777777" w:rsidR="009A551C" w:rsidRDefault="009A551C" w:rsidP="0020760E">
            <w:pPr>
              <w:rPr>
                <w:rFonts w:ascii="Calibri" w:eastAsia="Calibri" w:hAnsi="Calibri" w:cs="Calibri"/>
                <w:sz w:val="22"/>
                <w:szCs w:val="22"/>
              </w:rPr>
            </w:pPr>
            <w:r w:rsidRPr="3A92FC66">
              <w:rPr>
                <w:rFonts w:ascii="Calibri" w:eastAsia="Calibri" w:hAnsi="Calibri" w:cs="Calibri"/>
                <w:sz w:val="22"/>
                <w:szCs w:val="22"/>
              </w:rPr>
              <w:t>N/A</w:t>
            </w:r>
          </w:p>
        </w:tc>
        <w:tc>
          <w:tcPr>
            <w:tcW w:w="1440" w:type="dxa"/>
            <w:tcBorders>
              <w:left w:val="nil"/>
              <w:right w:val="nil"/>
            </w:tcBorders>
          </w:tcPr>
          <w:p w14:paraId="3C49209E" w14:textId="77777777" w:rsidR="009A551C" w:rsidRPr="00791656" w:rsidRDefault="009A551C" w:rsidP="0020760E">
            <w:pPr>
              <w:rPr>
                <w:sz w:val="20"/>
                <w:szCs w:val="20"/>
                <w:vertAlign w:val="superscript"/>
              </w:rPr>
            </w:pPr>
            <w:r w:rsidRPr="1F52647C">
              <w:rPr>
                <w:rFonts w:ascii="Calibri" w:eastAsia="Calibri" w:hAnsi="Calibri" w:cs="Calibri"/>
                <w:sz w:val="22"/>
                <w:szCs w:val="22"/>
              </w:rPr>
              <w:t>NS</w:t>
            </w:r>
            <w:r w:rsidRPr="000A5DEB">
              <w:rPr>
                <w:rFonts w:asciiTheme="minorHAnsi" w:eastAsiaTheme="minorHAnsi" w:hAnsiTheme="minorHAnsi" w:cstheme="minorHAnsi"/>
                <w:color w:val="3F3F3F"/>
                <w:sz w:val="20"/>
                <w:szCs w:val="20"/>
              </w:rPr>
              <w:t>‡</w:t>
            </w:r>
          </w:p>
        </w:tc>
        <w:tc>
          <w:tcPr>
            <w:tcW w:w="4770" w:type="dxa"/>
            <w:tcBorders>
              <w:left w:val="nil"/>
              <w:right w:val="nil"/>
            </w:tcBorders>
          </w:tcPr>
          <w:p w14:paraId="5C752BE2" w14:textId="77777777" w:rsidR="009A551C" w:rsidRDefault="009A551C" w:rsidP="0020760E">
            <w:pPr>
              <w:rPr>
                <w:rFonts w:ascii="Calibri" w:eastAsia="Calibri" w:hAnsi="Calibri" w:cs="Calibri"/>
                <w:sz w:val="22"/>
                <w:szCs w:val="22"/>
              </w:rPr>
            </w:pPr>
            <w:r w:rsidRPr="0FC9DB84">
              <w:rPr>
                <w:rFonts w:ascii="Calibri" w:eastAsia="Calibri" w:hAnsi="Calibri" w:cs="Calibri"/>
                <w:sz w:val="22"/>
                <w:szCs w:val="22"/>
              </w:rPr>
              <w:t>CAUTI SIR: 0.85</w:t>
            </w:r>
            <w:r w:rsidRPr="0FC9DB84">
              <w:rPr>
                <w:color w:val="000000" w:themeColor="text1"/>
                <w:sz w:val="22"/>
                <w:szCs w:val="22"/>
              </w:rPr>
              <w:t>→</w:t>
            </w:r>
            <w:r w:rsidRPr="0FC9DB84">
              <w:rPr>
                <w:rFonts w:ascii="Calibri" w:eastAsia="Calibri" w:hAnsi="Calibri" w:cs="Calibri"/>
                <w:sz w:val="22"/>
                <w:szCs w:val="22"/>
              </w:rPr>
              <w:t>0.662, SUR: 0.931</w:t>
            </w:r>
            <w:r w:rsidRPr="0FC9DB84">
              <w:rPr>
                <w:color w:val="000000" w:themeColor="text1"/>
                <w:sz w:val="22"/>
                <w:szCs w:val="22"/>
              </w:rPr>
              <w:t>→</w:t>
            </w:r>
            <w:r w:rsidRPr="0FC9DB84">
              <w:rPr>
                <w:rFonts w:ascii="Calibri" w:eastAsia="Calibri" w:hAnsi="Calibri" w:cs="Calibri"/>
                <w:sz w:val="22"/>
                <w:szCs w:val="22"/>
              </w:rPr>
              <w:t>0.856.</w:t>
            </w:r>
          </w:p>
        </w:tc>
      </w:tr>
      <w:tr w:rsidR="009A551C" w14:paraId="44393AF0" w14:textId="77777777" w:rsidTr="0020760E">
        <w:trPr>
          <w:trHeight w:val="585"/>
        </w:trPr>
        <w:tc>
          <w:tcPr>
            <w:tcW w:w="1411" w:type="dxa"/>
            <w:tcBorders>
              <w:left w:val="nil"/>
              <w:right w:val="nil"/>
            </w:tcBorders>
          </w:tcPr>
          <w:p w14:paraId="185909FE" w14:textId="77777777" w:rsidR="009A551C" w:rsidRPr="194FEB31" w:rsidRDefault="009A551C" w:rsidP="0020760E">
            <w:pPr>
              <w:rPr>
                <w:rFonts w:ascii="Calibri" w:eastAsia="Calibri" w:hAnsi="Calibri" w:cs="Calibri"/>
                <w:sz w:val="22"/>
                <w:szCs w:val="22"/>
              </w:rPr>
            </w:pPr>
            <w:r>
              <w:rPr>
                <w:rFonts w:ascii="Calibri" w:eastAsia="Calibri" w:hAnsi="Calibri" w:cs="Calibri"/>
                <w:sz w:val="22"/>
                <w:szCs w:val="22"/>
              </w:rPr>
              <w:t>Won (2023)</w:t>
            </w:r>
          </w:p>
        </w:tc>
        <w:tc>
          <w:tcPr>
            <w:tcW w:w="1469" w:type="dxa"/>
            <w:tcBorders>
              <w:left w:val="nil"/>
              <w:right w:val="nil"/>
            </w:tcBorders>
          </w:tcPr>
          <w:p w14:paraId="2AE1145D"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Pre-post</w:t>
            </w:r>
          </w:p>
        </w:tc>
        <w:tc>
          <w:tcPr>
            <w:tcW w:w="1620" w:type="dxa"/>
            <w:tcBorders>
              <w:left w:val="nil"/>
              <w:right w:val="nil"/>
            </w:tcBorders>
          </w:tcPr>
          <w:p w14:paraId="17D70B61"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N/A</w:t>
            </w:r>
          </w:p>
        </w:tc>
        <w:tc>
          <w:tcPr>
            <w:tcW w:w="1260" w:type="dxa"/>
            <w:tcBorders>
              <w:left w:val="nil"/>
              <w:right w:val="nil"/>
            </w:tcBorders>
          </w:tcPr>
          <w:p w14:paraId="2FDC48AE"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Female patients in burn ICU</w:t>
            </w:r>
          </w:p>
        </w:tc>
        <w:tc>
          <w:tcPr>
            <w:tcW w:w="1530" w:type="dxa"/>
            <w:tcBorders>
              <w:left w:val="nil"/>
              <w:right w:val="nil"/>
            </w:tcBorders>
          </w:tcPr>
          <w:p w14:paraId="30DCF6C8" w14:textId="77777777" w:rsidR="009A551C" w:rsidRPr="3A92FC66" w:rsidRDefault="009A551C" w:rsidP="0020760E">
            <w:pPr>
              <w:rPr>
                <w:rFonts w:ascii="Calibri" w:eastAsia="Calibri" w:hAnsi="Calibri" w:cs="Calibri"/>
                <w:sz w:val="22"/>
                <w:szCs w:val="22"/>
              </w:rPr>
            </w:pPr>
            <w:r>
              <w:rPr>
                <w:rFonts w:ascii="Calibri" w:eastAsia="Calibri" w:hAnsi="Calibri" w:cs="Calibri"/>
                <w:sz w:val="22"/>
                <w:szCs w:val="22"/>
              </w:rPr>
              <w:t>77</w:t>
            </w:r>
          </w:p>
        </w:tc>
        <w:tc>
          <w:tcPr>
            <w:tcW w:w="1440" w:type="dxa"/>
            <w:tcBorders>
              <w:left w:val="nil"/>
              <w:right w:val="nil"/>
            </w:tcBorders>
          </w:tcPr>
          <w:p w14:paraId="27F419A5" w14:textId="77777777" w:rsidR="009A551C" w:rsidRPr="1F52647C" w:rsidRDefault="009A551C" w:rsidP="0020760E">
            <w:pPr>
              <w:rPr>
                <w:rFonts w:ascii="Calibri" w:eastAsia="Calibri" w:hAnsi="Calibri" w:cs="Calibri"/>
                <w:sz w:val="22"/>
                <w:szCs w:val="22"/>
              </w:rPr>
            </w:pPr>
            <w:proofErr w:type="spellStart"/>
            <w:r>
              <w:rPr>
                <w:rFonts w:ascii="Calibri" w:eastAsia="Calibri" w:hAnsi="Calibri" w:cs="Calibri"/>
                <w:sz w:val="22"/>
                <w:szCs w:val="22"/>
              </w:rPr>
              <w:t>PureWick</w:t>
            </w:r>
            <w:proofErr w:type="spellEnd"/>
          </w:p>
        </w:tc>
        <w:tc>
          <w:tcPr>
            <w:tcW w:w="4770" w:type="dxa"/>
            <w:tcBorders>
              <w:left w:val="nil"/>
              <w:right w:val="nil"/>
            </w:tcBorders>
          </w:tcPr>
          <w:p w14:paraId="5A889140" w14:textId="77777777" w:rsidR="009A551C" w:rsidRPr="00DC5A3E" w:rsidRDefault="009A551C" w:rsidP="0020760E">
            <w:pPr>
              <w:rPr>
                <w:rFonts w:asciiTheme="minorHAnsi" w:eastAsia="Calibri" w:hAnsiTheme="minorHAnsi" w:cstheme="minorHAnsi"/>
                <w:sz w:val="22"/>
                <w:szCs w:val="22"/>
              </w:rPr>
            </w:pPr>
            <w:r w:rsidRPr="00DC5A3E">
              <w:rPr>
                <w:rFonts w:asciiTheme="minorHAnsi" w:eastAsia="Calibri" w:hAnsiTheme="minorHAnsi" w:cstheme="minorHAnsi"/>
                <w:sz w:val="22"/>
                <w:szCs w:val="22"/>
              </w:rPr>
              <w:t>Foley catheter use: 94%</w:t>
            </w:r>
            <w:r w:rsidRPr="00DC5A3E">
              <w:rPr>
                <w:rFonts w:asciiTheme="minorHAnsi" w:hAnsiTheme="minorHAnsi" w:cstheme="minorHAnsi"/>
                <w:color w:val="000000" w:themeColor="text1"/>
                <w:sz w:val="22"/>
                <w:szCs w:val="22"/>
              </w:rPr>
              <w:t>→73%</w:t>
            </w:r>
            <w:r w:rsidRPr="008C084D">
              <w:rPr>
                <w:rFonts w:asciiTheme="minorHAnsi" w:eastAsiaTheme="minorHAnsi" w:hAnsiTheme="minorHAnsi" w:cstheme="minorHAnsi"/>
                <w:color w:val="3F3F3F"/>
                <w:sz w:val="20"/>
                <w:szCs w:val="20"/>
              </w:rPr>
              <w:t>†</w:t>
            </w:r>
            <w:r w:rsidRPr="00DC5A3E">
              <w:rPr>
                <w:rFonts w:asciiTheme="minorHAnsi" w:hAnsiTheme="minorHAnsi" w:cstheme="minorHAnsi"/>
                <w:color w:val="000000" w:themeColor="text1"/>
                <w:sz w:val="22"/>
                <w:szCs w:val="22"/>
              </w:rPr>
              <w:t xml:space="preserve">, FEUWD </w:t>
            </w:r>
            <w:proofErr w:type="gramStart"/>
            <w:r w:rsidRPr="00DC5A3E">
              <w:rPr>
                <w:rFonts w:asciiTheme="minorHAnsi" w:hAnsiTheme="minorHAnsi" w:cstheme="minorHAnsi"/>
                <w:color w:val="000000" w:themeColor="text1"/>
                <w:sz w:val="22"/>
                <w:szCs w:val="22"/>
              </w:rPr>
              <w:t>use:</w:t>
            </w:r>
            <w:proofErr w:type="gramEnd"/>
            <w:r w:rsidRPr="00DC5A3E">
              <w:rPr>
                <w:rFonts w:asciiTheme="minorHAnsi" w:hAnsiTheme="minorHAnsi" w:cstheme="minorHAnsi"/>
                <w:color w:val="000000" w:themeColor="text1"/>
                <w:sz w:val="22"/>
                <w:szCs w:val="22"/>
              </w:rPr>
              <w:t xml:space="preserve"> 6%→27%</w:t>
            </w:r>
            <w:r w:rsidRPr="008C084D">
              <w:rPr>
                <w:rFonts w:asciiTheme="minorHAnsi" w:eastAsiaTheme="minorHAnsi" w:hAnsiTheme="minorHAnsi" w:cstheme="minorHAnsi"/>
                <w:color w:val="3F3F3F"/>
                <w:sz w:val="20"/>
                <w:szCs w:val="20"/>
              </w:rPr>
              <w:t>†</w:t>
            </w:r>
            <w:r w:rsidRPr="00DC5A3E">
              <w:rPr>
                <w:rFonts w:asciiTheme="minorHAnsi" w:hAnsiTheme="minorHAnsi" w:cstheme="minorHAnsi"/>
                <w:color w:val="000000" w:themeColor="text1"/>
                <w:sz w:val="22"/>
                <w:szCs w:val="22"/>
              </w:rPr>
              <w:t>, CAUTIs: 5→3</w:t>
            </w:r>
          </w:p>
        </w:tc>
      </w:tr>
    </w:tbl>
    <w:p w14:paraId="6296D83C" w14:textId="77777777" w:rsidR="009A551C" w:rsidRPr="00921EDF" w:rsidRDefault="009A551C" w:rsidP="009A551C">
      <w:pPr>
        <w:rPr>
          <w:sz w:val="22"/>
          <w:szCs w:val="22"/>
        </w:rPr>
      </w:pPr>
      <w:r>
        <w:rPr>
          <w:rFonts w:asciiTheme="minorHAnsi" w:eastAsiaTheme="minorEastAsia" w:hAnsiTheme="minorHAnsi" w:cstheme="minorBidi"/>
          <w:sz w:val="20"/>
          <w:szCs w:val="20"/>
        </w:rPr>
        <w:t xml:space="preserve">* </w:t>
      </w:r>
      <w:r w:rsidRPr="00921EDF">
        <w:rPr>
          <w:rFonts w:asciiTheme="minorHAnsi" w:eastAsiaTheme="minorEastAsia" w:hAnsiTheme="minorHAnsi" w:cstheme="minorBidi"/>
          <w:sz w:val="20"/>
          <w:szCs w:val="20"/>
        </w:rPr>
        <w:t xml:space="preserve">The change in the effect estimate from the pre-implementation period to post-implementation period is denoted as </w:t>
      </w:r>
      <w:r w:rsidRPr="00921EDF">
        <w:rPr>
          <w:color w:val="000000" w:themeColor="text1"/>
          <w:sz w:val="22"/>
          <w:szCs w:val="22"/>
        </w:rPr>
        <w:t>→.</w:t>
      </w:r>
    </w:p>
    <w:p w14:paraId="4FF267D6" w14:textId="77777777" w:rsidR="009A551C" w:rsidRDefault="009A551C" w:rsidP="009A551C">
      <w:pPr>
        <w:rPr>
          <w:rFonts w:asciiTheme="minorHAnsi" w:eastAsiaTheme="minorEastAsia" w:hAnsiTheme="minorHAnsi" w:cstheme="minorBidi"/>
          <w:sz w:val="20"/>
          <w:szCs w:val="20"/>
        </w:rPr>
      </w:pPr>
      <w:r w:rsidRPr="008C084D">
        <w:rPr>
          <w:rFonts w:asciiTheme="minorHAnsi" w:eastAsiaTheme="minorHAnsi" w:hAnsiTheme="minorHAnsi" w:cstheme="minorHAnsi"/>
          <w:color w:val="3F3F3F"/>
          <w:sz w:val="20"/>
          <w:szCs w:val="20"/>
        </w:rPr>
        <w:t>†</w:t>
      </w:r>
      <w:r>
        <w:rPr>
          <w:rFonts w:asciiTheme="minorHAnsi" w:eastAsiaTheme="minorEastAsia" w:hAnsiTheme="minorHAnsi" w:cstheme="minorBidi"/>
          <w:sz w:val="20"/>
          <w:szCs w:val="20"/>
          <w:vertAlign w:val="superscript"/>
        </w:rPr>
        <w:t xml:space="preserve"> </w:t>
      </w:r>
      <w:r w:rsidRPr="0FC9DB84">
        <w:rPr>
          <w:rFonts w:asciiTheme="minorHAnsi" w:eastAsiaTheme="minorEastAsia" w:hAnsiTheme="minorHAnsi" w:cstheme="minorBidi"/>
          <w:sz w:val="20"/>
          <w:szCs w:val="20"/>
        </w:rPr>
        <w:t xml:space="preserve">Denotes a </w:t>
      </w:r>
      <w:r>
        <w:rPr>
          <w:rFonts w:asciiTheme="minorHAnsi" w:eastAsiaTheme="minorEastAsia" w:hAnsiTheme="minorHAnsi" w:cstheme="minorBidi"/>
          <w:sz w:val="20"/>
          <w:szCs w:val="20"/>
        </w:rPr>
        <w:t xml:space="preserve">significant </w:t>
      </w:r>
      <w:r w:rsidRPr="0FC9DB84">
        <w:rPr>
          <w:rFonts w:asciiTheme="minorHAnsi" w:eastAsiaTheme="minorEastAsia" w:hAnsiTheme="minorHAnsi" w:cstheme="minorBidi"/>
          <w:sz w:val="20"/>
          <w:szCs w:val="20"/>
        </w:rPr>
        <w:t xml:space="preserve">difference </w:t>
      </w:r>
      <w:r>
        <w:rPr>
          <w:rFonts w:asciiTheme="minorHAnsi" w:eastAsiaTheme="minorEastAsia" w:hAnsiTheme="minorHAnsi" w:cstheme="minorBidi"/>
          <w:sz w:val="20"/>
          <w:szCs w:val="20"/>
        </w:rPr>
        <w:t>(</w:t>
      </w:r>
      <w:r w:rsidRPr="0FC9DB84">
        <w:rPr>
          <w:rFonts w:asciiTheme="minorHAnsi" w:eastAsiaTheme="minorEastAsia" w:hAnsiTheme="minorHAnsi" w:cstheme="minorBidi"/>
          <w:sz w:val="20"/>
          <w:szCs w:val="20"/>
        </w:rPr>
        <w:t>p &lt; 0.05</w:t>
      </w:r>
      <w:r>
        <w:rPr>
          <w:rFonts w:asciiTheme="minorHAnsi" w:eastAsiaTheme="minorEastAsia" w:hAnsiTheme="minorHAnsi" w:cstheme="minorBidi"/>
          <w:sz w:val="20"/>
          <w:szCs w:val="20"/>
        </w:rPr>
        <w:t>)</w:t>
      </w:r>
      <w:r w:rsidRPr="0FC9DB84">
        <w:rPr>
          <w:rFonts w:asciiTheme="minorHAnsi" w:eastAsiaTheme="minorEastAsia" w:hAnsiTheme="minorHAnsi" w:cstheme="minorBidi"/>
          <w:sz w:val="20"/>
          <w:szCs w:val="20"/>
        </w:rPr>
        <w:t xml:space="preserve"> between the pre- and post-implementation cohorts.</w:t>
      </w:r>
    </w:p>
    <w:p w14:paraId="2186681E" w14:textId="77777777" w:rsidR="009A551C" w:rsidRDefault="009A551C" w:rsidP="009A551C">
      <w:pPr>
        <w:rPr>
          <w:rFonts w:ascii="Calibri" w:eastAsia="Calibri" w:hAnsi="Calibri" w:cs="Calibri"/>
          <w:color w:val="000000" w:themeColor="text1"/>
          <w:sz w:val="20"/>
          <w:szCs w:val="20"/>
        </w:rPr>
      </w:pPr>
      <w:r w:rsidRPr="000A5DEB">
        <w:rPr>
          <w:rFonts w:asciiTheme="minorHAnsi" w:eastAsiaTheme="minorHAnsi" w:hAnsiTheme="minorHAnsi" w:cstheme="minorHAnsi"/>
          <w:color w:val="3F3F3F"/>
          <w:sz w:val="20"/>
          <w:szCs w:val="20"/>
        </w:rPr>
        <w:t>‡</w:t>
      </w:r>
      <w:r w:rsidRPr="000A5DEB">
        <w:rPr>
          <w:rFonts w:asciiTheme="minorHAnsi" w:eastAsiaTheme="minorEastAsia" w:hAnsiTheme="minorHAnsi" w:cstheme="minorHAnsi"/>
          <w:sz w:val="20"/>
          <w:szCs w:val="20"/>
          <w:vertAlign w:val="superscript"/>
        </w:rPr>
        <w:t xml:space="preserve"> </w:t>
      </w:r>
      <w:r w:rsidRPr="1F52647C">
        <w:rPr>
          <w:rFonts w:ascii="Calibri" w:eastAsia="Calibri" w:hAnsi="Calibri" w:cs="Calibri"/>
          <w:color w:val="000000" w:themeColor="text1"/>
          <w:sz w:val="20"/>
          <w:szCs w:val="20"/>
        </w:rPr>
        <w:t>FEUWD and other interventions implemented together</w:t>
      </w:r>
    </w:p>
    <w:p w14:paraId="3C55058A" w14:textId="77777777" w:rsidR="009A551C" w:rsidRDefault="009A551C" w:rsidP="009A551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NS, not specified; UI, urinary incontinence, UIM, urinary incontinence management; ISC, intermittent straight catheterization; DUR, device utilization ratio; HAPI, hospital-acquired pressure injury; SIR, standardized infection ratio; SUR, standardized utilization ratio; IAD, incontinence-associated </w:t>
      </w:r>
      <w:proofErr w:type="gramStart"/>
      <w:r>
        <w:rPr>
          <w:rFonts w:ascii="Calibri" w:eastAsia="Calibri" w:hAnsi="Calibri" w:cs="Calibri"/>
          <w:color w:val="000000" w:themeColor="text1"/>
          <w:sz w:val="20"/>
          <w:szCs w:val="20"/>
        </w:rPr>
        <w:t>dermatitis</w:t>
      </w:r>
      <w:proofErr w:type="gramEnd"/>
    </w:p>
    <w:p w14:paraId="24C25347" w14:textId="77777777" w:rsidR="009A551C" w:rsidRDefault="009A551C" w:rsidP="009A551C">
      <w:pPr>
        <w:rPr>
          <w:rFonts w:ascii="Calibri" w:eastAsia="Calibri" w:hAnsi="Calibri" w:cs="Calibri"/>
          <w:color w:val="000000" w:themeColor="text1"/>
          <w:sz w:val="20"/>
          <w:szCs w:val="20"/>
        </w:rPr>
        <w:sectPr w:rsidR="009A551C" w:rsidSect="0091766C">
          <w:pgSz w:w="15840" w:h="12240" w:orient="landscape"/>
          <w:pgMar w:top="1440" w:right="1440" w:bottom="1440" w:left="1440" w:header="720" w:footer="720" w:gutter="0"/>
          <w:cols w:space="720"/>
          <w:titlePg/>
          <w:docGrid w:linePitch="360"/>
        </w:sectPr>
      </w:pPr>
    </w:p>
    <w:p w14:paraId="4E01A3F5" w14:textId="77777777" w:rsidR="009A551C" w:rsidRDefault="009A551C" w:rsidP="009A551C">
      <w:pPr>
        <w:rPr>
          <w:rFonts w:asciiTheme="minorHAnsi" w:eastAsiaTheme="minorEastAsia" w:hAnsiTheme="minorHAnsi" w:cstheme="minorBidi"/>
          <w:b/>
          <w:bCs/>
        </w:rPr>
      </w:pPr>
    </w:p>
    <w:p w14:paraId="2FFBCDB0" w14:textId="77777777" w:rsidR="009A551C" w:rsidRDefault="009A551C" w:rsidP="009A551C">
      <w:pPr>
        <w:rPr>
          <w:rFonts w:asciiTheme="minorHAnsi" w:eastAsiaTheme="minorEastAsia" w:hAnsiTheme="minorHAnsi" w:cstheme="minorBidi"/>
          <w:b/>
          <w:bCs/>
        </w:rPr>
      </w:pPr>
      <w:r>
        <w:rPr>
          <w:rFonts w:asciiTheme="minorHAnsi" w:eastAsiaTheme="minorEastAsia" w:hAnsiTheme="minorHAnsi" w:cstheme="minorBidi"/>
          <w:b/>
          <w:bCs/>
        </w:rPr>
        <w:t xml:space="preserve">Supplement </w:t>
      </w:r>
      <w:r w:rsidRPr="1F52647C">
        <w:rPr>
          <w:rFonts w:asciiTheme="minorHAnsi" w:eastAsiaTheme="minorEastAsia" w:hAnsiTheme="minorHAnsi" w:cstheme="minorBidi"/>
          <w:b/>
          <w:bCs/>
        </w:rPr>
        <w:t>Figure 1. Record Selection Flowchart</w:t>
      </w:r>
    </w:p>
    <w:p w14:paraId="6A0EB10D" w14:textId="77777777" w:rsidR="009A551C" w:rsidRDefault="009A551C" w:rsidP="009A551C">
      <w:pPr>
        <w:rPr>
          <w:color w:val="000000" w:themeColor="text1"/>
        </w:rPr>
      </w:pPr>
    </w:p>
    <w:p w14:paraId="50AB30F0" w14:textId="157504B5" w:rsidR="009A551C" w:rsidRDefault="001D0C25" w:rsidP="009A551C">
      <w:pPr>
        <w:rPr>
          <w:rFonts w:ascii="Calibri" w:eastAsia="Calibri" w:hAnsi="Calibri" w:cs="Calibri"/>
          <w:color w:val="000000" w:themeColor="text1"/>
          <w:sz w:val="20"/>
          <w:szCs w:val="20"/>
        </w:rPr>
      </w:pPr>
      <w:r>
        <w:rPr>
          <w:rFonts w:ascii="Calibri" w:eastAsia="Calibri" w:hAnsi="Calibri" w:cs="Calibri"/>
          <w:noProof/>
          <w:color w:val="000000" w:themeColor="text1"/>
          <w:sz w:val="20"/>
          <w:szCs w:val="20"/>
          <w14:ligatures w14:val="standardContextual"/>
        </w:rPr>
        <w:drawing>
          <wp:inline distT="0" distB="0" distL="0" distR="0" wp14:anchorId="454243B5" wp14:editId="1408580A">
            <wp:extent cx="4206240" cy="7368596"/>
            <wp:effectExtent l="0" t="0" r="0" b="0"/>
            <wp:docPr id="674907991" name="Picture 1" descr="A flowchart of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07991" name="Picture 1" descr="A flowchart of recor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4183" cy="7417546"/>
                    </a:xfrm>
                    <a:prstGeom prst="rect">
                      <a:avLst/>
                    </a:prstGeom>
                  </pic:spPr>
                </pic:pic>
              </a:graphicData>
            </a:graphic>
          </wp:inline>
        </w:drawing>
      </w:r>
    </w:p>
    <w:p w14:paraId="528152A2" w14:textId="77777777" w:rsidR="009A551C" w:rsidRPr="007B1D85" w:rsidRDefault="009A551C" w:rsidP="009A551C">
      <w:pPr>
        <w:rPr>
          <w:rFonts w:ascii="Calibri" w:eastAsia="Calibri" w:hAnsi="Calibri" w:cs="Calibri"/>
          <w:color w:val="000000" w:themeColor="text1"/>
          <w:sz w:val="20"/>
          <w:szCs w:val="20"/>
        </w:rPr>
      </w:pPr>
      <w:r w:rsidRPr="007B1D85">
        <w:rPr>
          <w:rFonts w:ascii="Calibri" w:eastAsia="Calibri" w:hAnsi="Calibri" w:cs="Calibri"/>
          <w:color w:val="000000" w:themeColor="text1"/>
          <w:sz w:val="20"/>
          <w:szCs w:val="20"/>
        </w:rPr>
        <w:t>Adapted from the PRISMA 2020 flow diagram for new systematic reviews which included searches of databases and registers only.</w:t>
      </w:r>
    </w:p>
    <w:p w14:paraId="464BFCD3" w14:textId="77777777" w:rsidR="009A551C" w:rsidRDefault="009A551C" w:rsidP="009A551C">
      <w:pPr>
        <w:rPr>
          <w:rFonts w:ascii="Calibri" w:eastAsia="Calibri" w:hAnsi="Calibri" w:cs="Calibri"/>
          <w:color w:val="000000" w:themeColor="text1"/>
        </w:rPr>
        <w:sectPr w:rsidR="009A551C" w:rsidSect="0091766C">
          <w:pgSz w:w="12240" w:h="15840"/>
          <w:pgMar w:top="1440" w:right="1440" w:bottom="1440" w:left="1440" w:header="720" w:footer="720" w:gutter="0"/>
          <w:cols w:space="720"/>
          <w:docGrid w:linePitch="360"/>
        </w:sectPr>
      </w:pPr>
    </w:p>
    <w:p w14:paraId="6C2EFAAC" w14:textId="77777777" w:rsidR="009A551C" w:rsidRDefault="009A551C" w:rsidP="009A551C">
      <w:pPr>
        <w:rPr>
          <w:rFonts w:asciiTheme="minorHAnsi" w:eastAsiaTheme="minorEastAsia" w:hAnsiTheme="minorHAnsi" w:cstheme="minorBidi"/>
          <w:b/>
          <w:bCs/>
        </w:rPr>
      </w:pPr>
      <w:r>
        <w:rPr>
          <w:rFonts w:asciiTheme="minorHAnsi" w:eastAsiaTheme="minorEastAsia" w:hAnsiTheme="minorHAnsi" w:cstheme="minorBidi"/>
          <w:b/>
          <w:bCs/>
        </w:rPr>
        <w:lastRenderedPageBreak/>
        <w:t xml:space="preserve">Supplement </w:t>
      </w:r>
      <w:r w:rsidRPr="1F52647C">
        <w:rPr>
          <w:rFonts w:asciiTheme="minorHAnsi" w:eastAsiaTheme="minorEastAsia" w:hAnsiTheme="minorHAnsi" w:cstheme="minorBidi"/>
          <w:b/>
          <w:bCs/>
        </w:rPr>
        <w:t>Figure 2. Risk of Bias Assessment (ROBINS-I)</w:t>
      </w:r>
    </w:p>
    <w:p w14:paraId="61539863" w14:textId="77777777" w:rsidR="009A551C" w:rsidRDefault="009A551C" w:rsidP="009A551C">
      <w:pPr>
        <w:rPr>
          <w:rFonts w:asciiTheme="minorHAnsi" w:eastAsiaTheme="minorEastAsia" w:hAnsiTheme="minorHAnsi" w:cstheme="minorBidi"/>
          <w:b/>
          <w:bCs/>
        </w:rPr>
      </w:pPr>
    </w:p>
    <w:p w14:paraId="5F09EA33" w14:textId="58482808" w:rsidR="009A551C" w:rsidRPr="00E03F63" w:rsidRDefault="001D0C25" w:rsidP="009A551C">
      <w:pPr>
        <w:rPr>
          <w:rFonts w:asciiTheme="minorHAnsi" w:eastAsiaTheme="minorEastAsia" w:hAnsiTheme="minorHAnsi" w:cstheme="minorBidi"/>
          <w:b/>
          <w:bCs/>
        </w:rPr>
      </w:pPr>
      <w:r>
        <w:rPr>
          <w:rFonts w:asciiTheme="minorHAnsi" w:eastAsiaTheme="minorEastAsia" w:hAnsiTheme="minorHAnsi" w:cstheme="minorBidi"/>
          <w:b/>
          <w:bCs/>
          <w:noProof/>
          <w14:ligatures w14:val="standardContextual"/>
        </w:rPr>
        <w:drawing>
          <wp:inline distT="0" distB="0" distL="0" distR="0" wp14:anchorId="63349A23" wp14:editId="195CB13E">
            <wp:extent cx="7123176" cy="4720981"/>
            <wp:effectExtent l="0" t="0" r="1905" b="3810"/>
            <wp:docPr id="1954382879" name="Picture 2"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82879" name="Picture 2" descr="A table with text and numbe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51080" cy="4739475"/>
                    </a:xfrm>
                    <a:prstGeom prst="rect">
                      <a:avLst/>
                    </a:prstGeom>
                  </pic:spPr>
                </pic:pic>
              </a:graphicData>
            </a:graphic>
          </wp:inline>
        </w:drawing>
      </w:r>
    </w:p>
    <w:p w14:paraId="1A6A975F" w14:textId="77777777" w:rsidR="009A551C" w:rsidRDefault="009A551C" w:rsidP="009A551C">
      <w:pPr>
        <w:rPr>
          <w:rFonts w:asciiTheme="minorHAnsi" w:hAnsiTheme="minorHAnsi" w:cstheme="minorHAnsi"/>
          <w:sz w:val="20"/>
          <w:szCs w:val="20"/>
        </w:rPr>
      </w:pPr>
      <w:r>
        <w:rPr>
          <w:rFonts w:asciiTheme="minorHAnsi" w:hAnsiTheme="minorHAnsi" w:cstheme="minorHAnsi"/>
          <w:sz w:val="20"/>
          <w:szCs w:val="20"/>
        </w:rPr>
        <w:t>Risk of bias assessment was only performed on interventional studies that provided adequate methodological information.</w:t>
      </w:r>
    </w:p>
    <w:p w14:paraId="063DE01F" w14:textId="77777777" w:rsidR="009A551C" w:rsidRDefault="009A551C" w:rsidP="009A551C">
      <w:pPr>
        <w:rPr>
          <w:rFonts w:asciiTheme="minorHAnsi" w:hAnsiTheme="minorHAnsi" w:cstheme="minorHAnsi"/>
          <w:sz w:val="20"/>
          <w:szCs w:val="20"/>
        </w:rPr>
      </w:pPr>
      <w:r>
        <w:rPr>
          <w:rFonts w:asciiTheme="minorHAnsi" w:hAnsiTheme="minorHAnsi" w:cstheme="minorHAnsi"/>
          <w:sz w:val="20"/>
          <w:szCs w:val="20"/>
        </w:rPr>
        <w:t>A certain amount of confounding is expected to be an inherent feature of studies conducted retrospectively and in clinical settings as part of quality improvement projects. Accordingly, we also used our discretion to gauge the full extent of bias due to confounding.</w:t>
      </w:r>
    </w:p>
    <w:p w14:paraId="0ECBB91E" w14:textId="77777777" w:rsidR="009A551C" w:rsidRDefault="009A551C" w:rsidP="009A551C">
      <w:pPr>
        <w:rPr>
          <w:rFonts w:asciiTheme="minorHAnsi" w:hAnsiTheme="minorHAnsi" w:cstheme="minorHAnsi"/>
          <w:sz w:val="20"/>
          <w:szCs w:val="20"/>
        </w:rPr>
      </w:pPr>
      <w:r>
        <w:rPr>
          <w:rFonts w:asciiTheme="minorHAnsi" w:hAnsiTheme="minorHAnsi" w:cstheme="minorHAnsi"/>
          <w:sz w:val="20"/>
          <w:szCs w:val="20"/>
        </w:rPr>
        <w:t xml:space="preserve">Studies that reported conflicts of interest related to funding or financial relationships: Beeson et al., 2023; Eckert et al., 2020; Kelly et al., 2018; Kelly &amp; </w:t>
      </w:r>
      <w:proofErr w:type="spellStart"/>
      <w:r>
        <w:rPr>
          <w:rFonts w:asciiTheme="minorHAnsi" w:hAnsiTheme="minorHAnsi" w:cstheme="minorHAnsi"/>
          <w:sz w:val="20"/>
          <w:szCs w:val="20"/>
        </w:rPr>
        <w:t>Krome</w:t>
      </w:r>
      <w:proofErr w:type="spellEnd"/>
      <w:r>
        <w:rPr>
          <w:rFonts w:asciiTheme="minorHAnsi" w:hAnsiTheme="minorHAnsi" w:cstheme="minorHAnsi"/>
          <w:sz w:val="20"/>
          <w:szCs w:val="20"/>
        </w:rPr>
        <w:t>, 2022; Kennelly &amp; McRae, 2023; Khosla et al., 2022. Taneja et al., 2023.</w:t>
      </w:r>
    </w:p>
    <w:p w14:paraId="38895BB0" w14:textId="77777777" w:rsidR="009A551C" w:rsidRDefault="009A551C" w:rsidP="009A551C">
      <w:pPr>
        <w:rPr>
          <w:rFonts w:ascii="Calibri" w:eastAsia="Calibri" w:hAnsi="Calibri" w:cs="Calibri"/>
          <w:color w:val="000000" w:themeColor="text1"/>
        </w:rPr>
        <w:sectPr w:rsidR="009A551C" w:rsidSect="0091766C">
          <w:pgSz w:w="15840" w:h="12240" w:orient="landscape"/>
          <w:pgMar w:top="1440" w:right="1440" w:bottom="1440" w:left="1440" w:header="720" w:footer="720" w:gutter="0"/>
          <w:cols w:space="720"/>
          <w:docGrid w:linePitch="360"/>
        </w:sectPr>
      </w:pPr>
    </w:p>
    <w:p w14:paraId="088F33BA" w14:textId="77777777" w:rsidR="009A551C" w:rsidRDefault="009A551C" w:rsidP="009A551C">
      <w:r>
        <w:rPr>
          <w:rFonts w:asciiTheme="minorHAnsi" w:eastAsiaTheme="minorEastAsia" w:hAnsiTheme="minorHAnsi" w:cstheme="minorBidi"/>
          <w:b/>
          <w:bCs/>
        </w:rPr>
        <w:lastRenderedPageBreak/>
        <w:t xml:space="preserve">Supplement </w:t>
      </w:r>
      <w:r w:rsidRPr="194FEB31">
        <w:rPr>
          <w:rFonts w:asciiTheme="minorHAnsi" w:eastAsiaTheme="minorEastAsia" w:hAnsiTheme="minorHAnsi" w:cstheme="minorBidi"/>
          <w:b/>
          <w:bCs/>
        </w:rPr>
        <w:t>Figure 3. Funnel Plots</w:t>
      </w:r>
    </w:p>
    <w:p w14:paraId="7B3E60D7" w14:textId="628DB5DA" w:rsidR="009A551C" w:rsidRDefault="001D0C25" w:rsidP="001D0C25">
      <w:pPr>
        <w:jc w:val="center"/>
      </w:pPr>
      <w:r>
        <w:rPr>
          <w:noProof/>
          <w14:ligatures w14:val="standardContextual"/>
        </w:rPr>
        <w:drawing>
          <wp:inline distT="0" distB="0" distL="0" distR="0" wp14:anchorId="609AC6C2" wp14:editId="6E3599DD">
            <wp:extent cx="8549640" cy="2408349"/>
            <wp:effectExtent l="0" t="0" r="0" b="5080"/>
            <wp:docPr id="613735853" name="Picture 3" descr="A graph of a patient's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35853" name="Picture 3" descr="A graph of a patient's ra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77967" cy="2444497"/>
                    </a:xfrm>
                    <a:prstGeom prst="rect">
                      <a:avLst/>
                    </a:prstGeom>
                  </pic:spPr>
                </pic:pic>
              </a:graphicData>
            </a:graphic>
          </wp:inline>
        </w:drawing>
      </w:r>
    </w:p>
    <w:p w14:paraId="23161683" w14:textId="77777777" w:rsidR="009A551C" w:rsidRDefault="009A551C" w:rsidP="009A551C">
      <w:pPr>
        <w:rPr>
          <w:rFonts w:asciiTheme="minorHAnsi" w:hAnsiTheme="minorHAnsi" w:cstheme="minorHAnsi"/>
        </w:rPr>
      </w:pPr>
      <w:r>
        <w:rPr>
          <w:rFonts w:asciiTheme="minorHAnsi" w:hAnsiTheme="minorHAnsi" w:cstheme="minorHAnsi"/>
        </w:rPr>
        <w:t xml:space="preserve">IUC Utilization Rate: </w:t>
      </w:r>
      <w:r w:rsidRPr="00757DBF">
        <w:rPr>
          <w:rFonts w:asciiTheme="minorHAnsi" w:hAnsiTheme="minorHAnsi" w:cstheme="minorHAnsi"/>
        </w:rPr>
        <w:t>Egger’s test p-value = 0.</w:t>
      </w:r>
      <w:r>
        <w:rPr>
          <w:rFonts w:asciiTheme="minorHAnsi" w:hAnsiTheme="minorHAnsi" w:cstheme="minorHAnsi"/>
        </w:rPr>
        <w:t>63</w:t>
      </w:r>
    </w:p>
    <w:p w14:paraId="216A638D" w14:textId="77777777" w:rsidR="009A551C" w:rsidRPr="00757DBF" w:rsidRDefault="009A551C" w:rsidP="009A551C">
      <w:pPr>
        <w:rPr>
          <w:rFonts w:asciiTheme="minorHAnsi" w:hAnsiTheme="minorHAnsi" w:cstheme="minorHAnsi"/>
        </w:rPr>
      </w:pPr>
      <w:r>
        <w:rPr>
          <w:rFonts w:asciiTheme="minorHAnsi" w:hAnsiTheme="minorHAnsi" w:cstheme="minorHAnsi"/>
        </w:rPr>
        <w:t>Note: 6 studies measured UIC Utilization Rate</w:t>
      </w:r>
    </w:p>
    <w:p w14:paraId="0979E866" w14:textId="77777777" w:rsidR="009A551C" w:rsidRDefault="009A551C" w:rsidP="009A551C"/>
    <w:p w14:paraId="24D5522B" w14:textId="77777777" w:rsidR="009A551C" w:rsidRDefault="009A551C" w:rsidP="009A551C">
      <w:pPr>
        <w:rPr>
          <w:rFonts w:asciiTheme="minorHAnsi" w:hAnsiTheme="minorHAnsi" w:cstheme="minorHAnsi"/>
        </w:rPr>
      </w:pPr>
      <w:r>
        <w:rPr>
          <w:rFonts w:asciiTheme="minorHAnsi" w:hAnsiTheme="minorHAnsi" w:cstheme="minorHAnsi"/>
        </w:rPr>
        <w:t xml:space="preserve">CAUTI Rate per 1,000 pd: </w:t>
      </w:r>
      <w:r w:rsidRPr="00757DBF">
        <w:rPr>
          <w:rFonts w:asciiTheme="minorHAnsi" w:hAnsiTheme="minorHAnsi" w:cstheme="minorHAnsi"/>
        </w:rPr>
        <w:t>Egger’s test p-value = 0.0</w:t>
      </w:r>
      <w:r>
        <w:rPr>
          <w:rFonts w:asciiTheme="minorHAnsi" w:hAnsiTheme="minorHAnsi" w:cstheme="minorHAnsi"/>
        </w:rPr>
        <w:t>7</w:t>
      </w:r>
    </w:p>
    <w:p w14:paraId="26BE0F8B" w14:textId="77777777" w:rsidR="009A551C" w:rsidRPr="00757DBF" w:rsidRDefault="009A551C" w:rsidP="009A551C">
      <w:pPr>
        <w:rPr>
          <w:rFonts w:asciiTheme="minorHAnsi" w:hAnsiTheme="minorHAnsi" w:cstheme="minorHAnsi"/>
        </w:rPr>
      </w:pPr>
      <w:r>
        <w:rPr>
          <w:rFonts w:asciiTheme="minorHAnsi" w:hAnsiTheme="minorHAnsi" w:cstheme="minorHAnsi"/>
        </w:rPr>
        <w:t>Note: 7 studies measured CAUTI Rate per 1,000 pd</w:t>
      </w:r>
    </w:p>
    <w:p w14:paraId="64670BC1" w14:textId="77777777" w:rsidR="009A551C" w:rsidRDefault="009A551C" w:rsidP="009A551C"/>
    <w:p w14:paraId="603AD729" w14:textId="77777777" w:rsidR="009A551C" w:rsidRDefault="009A551C" w:rsidP="009A551C">
      <w:pPr>
        <w:rPr>
          <w:rFonts w:ascii="Calibri" w:eastAsia="Calibri" w:hAnsi="Calibri" w:cs="Calibri"/>
          <w:color w:val="000000" w:themeColor="text1"/>
        </w:rPr>
      </w:pPr>
      <w:r>
        <w:rPr>
          <w:rFonts w:asciiTheme="minorHAnsi" w:hAnsiTheme="minorHAnsi" w:cstheme="minorHAnsi"/>
        </w:rPr>
        <w:t xml:space="preserve">CAUTI Rate per 1,000 dd: </w:t>
      </w:r>
      <w:r w:rsidRPr="00757DBF">
        <w:rPr>
          <w:rFonts w:asciiTheme="minorHAnsi" w:hAnsiTheme="minorHAnsi" w:cstheme="minorHAnsi"/>
        </w:rPr>
        <w:t>Egger’s test p-value = 0.</w:t>
      </w:r>
      <w:r>
        <w:rPr>
          <w:rFonts w:ascii="Calibri" w:eastAsia="Calibri" w:hAnsi="Calibri" w:cs="Calibri"/>
          <w:color w:val="000000" w:themeColor="text1"/>
        </w:rPr>
        <w:t>13</w:t>
      </w:r>
    </w:p>
    <w:p w14:paraId="4C5D16E3" w14:textId="77777777" w:rsidR="009A551C" w:rsidRDefault="009A551C" w:rsidP="009A551C">
      <w:pPr>
        <w:rPr>
          <w:rFonts w:ascii="Calibri" w:eastAsia="Calibri" w:hAnsi="Calibri" w:cs="Calibri"/>
          <w:color w:val="000000" w:themeColor="text1"/>
        </w:rPr>
      </w:pPr>
      <w:r>
        <w:rPr>
          <w:rFonts w:ascii="Calibri" w:eastAsia="Calibri" w:hAnsi="Calibri" w:cs="Calibri"/>
          <w:color w:val="000000" w:themeColor="text1"/>
        </w:rPr>
        <w:t>Note: 7 studies measured CAUTI Rate per 1,000 dd</w:t>
      </w:r>
    </w:p>
    <w:p w14:paraId="2A43D7E2" w14:textId="3A193CA7" w:rsidR="009A551C" w:rsidRDefault="009A551C" w:rsidP="009A551C">
      <w:pPr>
        <w:jc w:val="center"/>
        <w:rPr>
          <w:rFonts w:asciiTheme="minorHAnsi" w:hAnsiTheme="minorHAnsi" w:cstheme="minorHAnsi"/>
          <w:noProof/>
          <w14:ligatures w14:val="standardContextual"/>
        </w:rPr>
      </w:pPr>
    </w:p>
    <w:p w14:paraId="16E90F50" w14:textId="7F5D33E0" w:rsidR="001D0C25" w:rsidRDefault="001D0C25" w:rsidP="009A551C">
      <w:pPr>
        <w:jc w:val="center"/>
        <w:rPr>
          <w:rFonts w:asciiTheme="minorHAnsi" w:hAnsiTheme="minorHAnsi" w:cstheme="minorHAnsi"/>
        </w:rPr>
      </w:pPr>
      <w:r>
        <w:rPr>
          <w:rFonts w:asciiTheme="minorHAnsi" w:hAnsiTheme="minorHAnsi" w:cstheme="minorHAnsi"/>
          <w:noProof/>
          <w14:ligatures w14:val="standardContextual"/>
        </w:rPr>
        <w:lastRenderedPageBreak/>
        <w:drawing>
          <wp:inline distT="0" distB="0" distL="0" distR="0" wp14:anchorId="359C1522" wp14:editId="28DE2B73">
            <wp:extent cx="8284464" cy="2389750"/>
            <wp:effectExtent l="0" t="0" r="0" b="0"/>
            <wp:docPr id="1076361172" name="Picture 4" descr="A graph of a patient's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61172" name="Picture 4" descr="A graph of a patient's ra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78378" cy="2445687"/>
                    </a:xfrm>
                    <a:prstGeom prst="rect">
                      <a:avLst/>
                    </a:prstGeom>
                  </pic:spPr>
                </pic:pic>
              </a:graphicData>
            </a:graphic>
          </wp:inline>
        </w:drawing>
      </w:r>
    </w:p>
    <w:p w14:paraId="07BDD5A4" w14:textId="77777777" w:rsidR="009A551C" w:rsidRDefault="009A551C" w:rsidP="009A551C">
      <w:pPr>
        <w:rPr>
          <w:rFonts w:asciiTheme="minorHAnsi" w:hAnsiTheme="minorHAnsi" w:cstheme="minorHAnsi"/>
        </w:rPr>
      </w:pPr>
      <w:r>
        <w:rPr>
          <w:rFonts w:asciiTheme="minorHAnsi" w:hAnsiTheme="minorHAnsi" w:cstheme="minorHAnsi"/>
        </w:rPr>
        <w:t>IUC Utilization Rate – Moderate ROB: Egger’s test p-value = 0.82</w:t>
      </w:r>
    </w:p>
    <w:p w14:paraId="18B9B492" w14:textId="77777777" w:rsidR="009A551C" w:rsidRDefault="009A551C" w:rsidP="009A551C">
      <w:pPr>
        <w:rPr>
          <w:rFonts w:asciiTheme="minorHAnsi" w:hAnsiTheme="minorHAnsi" w:cstheme="minorHAnsi"/>
        </w:rPr>
      </w:pPr>
      <w:r>
        <w:rPr>
          <w:rFonts w:asciiTheme="minorHAnsi" w:hAnsiTheme="minorHAnsi" w:cstheme="minorHAnsi"/>
        </w:rPr>
        <w:t xml:space="preserve">Note: Of studies measuring IUC Utilization Rate, 4 had a moderate ROB </w:t>
      </w:r>
    </w:p>
    <w:p w14:paraId="2750FD2A" w14:textId="77777777" w:rsidR="009A551C" w:rsidRDefault="009A551C" w:rsidP="009A551C">
      <w:pPr>
        <w:rPr>
          <w:rFonts w:asciiTheme="minorHAnsi" w:hAnsiTheme="minorHAnsi" w:cstheme="minorHAnsi"/>
        </w:rPr>
      </w:pPr>
    </w:p>
    <w:p w14:paraId="690CE99B" w14:textId="77777777" w:rsidR="009A551C" w:rsidRDefault="009A551C" w:rsidP="009A551C">
      <w:pPr>
        <w:rPr>
          <w:rFonts w:asciiTheme="minorHAnsi" w:hAnsiTheme="minorHAnsi" w:cstheme="minorHAnsi"/>
        </w:rPr>
      </w:pPr>
      <w:r>
        <w:rPr>
          <w:rFonts w:asciiTheme="minorHAnsi" w:hAnsiTheme="minorHAnsi" w:cstheme="minorHAnsi"/>
        </w:rPr>
        <w:t>CAUTI Rate per 1,000 pd – Moderate ROB: Egger’s test p-value = 0.94</w:t>
      </w:r>
    </w:p>
    <w:p w14:paraId="2F6AC5BD" w14:textId="77777777" w:rsidR="009A551C" w:rsidRDefault="009A551C" w:rsidP="009A551C">
      <w:pPr>
        <w:rPr>
          <w:rFonts w:asciiTheme="minorHAnsi" w:hAnsiTheme="minorHAnsi" w:cstheme="minorHAnsi"/>
        </w:rPr>
      </w:pPr>
      <w:r>
        <w:rPr>
          <w:rFonts w:asciiTheme="minorHAnsi" w:hAnsiTheme="minorHAnsi" w:cstheme="minorHAnsi"/>
        </w:rPr>
        <w:t>Note: Of studies measuring CAUTI Rate per 1,000 pd, 5 had a moderate ROB</w:t>
      </w:r>
    </w:p>
    <w:p w14:paraId="2E30A2C0" w14:textId="77777777" w:rsidR="009A551C" w:rsidRDefault="009A551C" w:rsidP="009A551C">
      <w:pPr>
        <w:rPr>
          <w:rFonts w:asciiTheme="minorHAnsi" w:hAnsiTheme="minorHAnsi" w:cstheme="minorHAnsi"/>
        </w:rPr>
      </w:pPr>
    </w:p>
    <w:p w14:paraId="1AE07758" w14:textId="77777777" w:rsidR="009A551C" w:rsidRDefault="009A551C" w:rsidP="009A551C">
      <w:pPr>
        <w:rPr>
          <w:rFonts w:asciiTheme="minorHAnsi" w:hAnsiTheme="minorHAnsi" w:cstheme="minorHAnsi"/>
        </w:rPr>
      </w:pPr>
      <w:r>
        <w:rPr>
          <w:rFonts w:asciiTheme="minorHAnsi" w:hAnsiTheme="minorHAnsi" w:cstheme="minorHAnsi"/>
        </w:rPr>
        <w:t>CAUTI Rate per 1,000 dd – Moderate ROB: Egger’s test p-value = 0.85</w:t>
      </w:r>
    </w:p>
    <w:p w14:paraId="304F2B69" w14:textId="77777777" w:rsidR="009A551C" w:rsidRDefault="009A551C" w:rsidP="009A551C">
      <w:pPr>
        <w:rPr>
          <w:rFonts w:asciiTheme="minorHAnsi" w:hAnsiTheme="minorHAnsi" w:cstheme="minorHAnsi"/>
        </w:rPr>
      </w:pPr>
      <w:r>
        <w:rPr>
          <w:rFonts w:asciiTheme="minorHAnsi" w:hAnsiTheme="minorHAnsi" w:cstheme="minorHAnsi"/>
        </w:rPr>
        <w:t>Note: Of studies measuring CAUTI Rate per 1,000 dd, 5 had a moderate ROB</w:t>
      </w:r>
    </w:p>
    <w:p w14:paraId="684116B6" w14:textId="77777777" w:rsidR="009A551C" w:rsidRDefault="009A551C" w:rsidP="009A551C">
      <w:pPr>
        <w:rPr>
          <w:rFonts w:asciiTheme="minorHAnsi" w:hAnsiTheme="minorHAnsi" w:cstheme="minorHAnsi"/>
        </w:rPr>
      </w:pPr>
    </w:p>
    <w:p w14:paraId="24112D78" w14:textId="0B036AF7" w:rsidR="009A551C" w:rsidRPr="00FB1D7D" w:rsidRDefault="009A551C" w:rsidP="009A551C">
      <w:pPr>
        <w:jc w:val="center"/>
        <w:rPr>
          <w:rFonts w:asciiTheme="minorHAnsi" w:hAnsiTheme="minorHAnsi" w:cstheme="minorHAnsi"/>
        </w:rPr>
      </w:pPr>
    </w:p>
    <w:p w14:paraId="420A16E8" w14:textId="557D29D7" w:rsidR="009A551C" w:rsidRDefault="001D0C25" w:rsidP="001D0C25">
      <w:pPr>
        <w:jc w:val="center"/>
        <w:rPr>
          <w:rFonts w:ascii="Calibri" w:eastAsia="Calibri" w:hAnsi="Calibri" w:cs="Calibri"/>
          <w:color w:val="000000" w:themeColor="text1"/>
        </w:rPr>
      </w:pPr>
      <w:r>
        <w:rPr>
          <w:rFonts w:ascii="Calibri" w:eastAsia="Calibri" w:hAnsi="Calibri" w:cs="Calibri"/>
          <w:noProof/>
          <w:color w:val="000000" w:themeColor="text1"/>
          <w14:ligatures w14:val="standardContextual"/>
        </w:rPr>
        <w:lastRenderedPageBreak/>
        <w:drawing>
          <wp:inline distT="0" distB="0" distL="0" distR="0" wp14:anchorId="3DBAFF69" wp14:editId="2A415ECA">
            <wp:extent cx="8284464" cy="2389748"/>
            <wp:effectExtent l="0" t="0" r="0" b="0"/>
            <wp:docPr id="1413117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17499" name="Picture 14131174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46963" cy="2436623"/>
                    </a:xfrm>
                    <a:prstGeom prst="rect">
                      <a:avLst/>
                    </a:prstGeom>
                  </pic:spPr>
                </pic:pic>
              </a:graphicData>
            </a:graphic>
          </wp:inline>
        </w:drawing>
      </w:r>
    </w:p>
    <w:p w14:paraId="181D929B" w14:textId="77777777" w:rsidR="009A551C" w:rsidRDefault="009A551C" w:rsidP="009A551C">
      <w:pPr>
        <w:rPr>
          <w:rFonts w:ascii="Calibri" w:eastAsia="Calibri" w:hAnsi="Calibri" w:cs="Calibri"/>
          <w:color w:val="000000" w:themeColor="text1"/>
        </w:rPr>
      </w:pPr>
      <w:r>
        <w:rPr>
          <w:rFonts w:ascii="Calibri" w:eastAsia="Calibri" w:hAnsi="Calibri" w:cs="Calibri"/>
          <w:color w:val="000000" w:themeColor="text1"/>
        </w:rPr>
        <w:t>Note: For all outcomes, there were only 2 studies with serious ROB (</w:t>
      </w:r>
      <w:proofErr w:type="spellStart"/>
      <w:r>
        <w:rPr>
          <w:rFonts w:ascii="Calibri" w:eastAsia="Calibri" w:hAnsi="Calibri" w:cs="Calibri"/>
          <w:color w:val="000000" w:themeColor="text1"/>
        </w:rPr>
        <w:t>Lem</w:t>
      </w:r>
      <w:proofErr w:type="spellEnd"/>
      <w:r>
        <w:rPr>
          <w:rFonts w:ascii="Calibri" w:eastAsia="Calibri" w:hAnsi="Calibri" w:cs="Calibri"/>
          <w:color w:val="000000" w:themeColor="text1"/>
        </w:rPr>
        <w:t xml:space="preserve"> and </w:t>
      </w:r>
      <w:proofErr w:type="spellStart"/>
      <w:r>
        <w:rPr>
          <w:rFonts w:ascii="Calibri" w:eastAsia="Calibri" w:hAnsi="Calibri" w:cs="Calibri"/>
          <w:color w:val="000000" w:themeColor="text1"/>
        </w:rPr>
        <w:t>Jasperse</w:t>
      </w:r>
      <w:proofErr w:type="spellEnd"/>
      <w:r>
        <w:rPr>
          <w:rFonts w:ascii="Calibri" w:eastAsia="Calibri" w:hAnsi="Calibri" w:cs="Calibri"/>
          <w:color w:val="000000" w:themeColor="text1"/>
        </w:rPr>
        <w:t>). There are too few studies to conduct Egger’s regression test.</w:t>
      </w:r>
    </w:p>
    <w:p w14:paraId="418E135C" w14:textId="77777777" w:rsidR="009A551C" w:rsidRDefault="009A551C" w:rsidP="009A551C">
      <w:pPr>
        <w:rPr>
          <w:rFonts w:ascii="Calibri" w:eastAsia="Calibri" w:hAnsi="Calibri" w:cs="Calibri"/>
          <w:color w:val="000000" w:themeColor="text1"/>
        </w:rPr>
      </w:pPr>
    </w:p>
    <w:p w14:paraId="02897C1B" w14:textId="77777777" w:rsidR="009A551C" w:rsidRDefault="009A551C" w:rsidP="009A551C">
      <w:pPr>
        <w:rPr>
          <w:rFonts w:ascii="Calibri" w:eastAsia="Calibri" w:hAnsi="Calibri" w:cs="Calibri"/>
          <w:color w:val="000000" w:themeColor="text1"/>
        </w:rPr>
      </w:pPr>
    </w:p>
    <w:p w14:paraId="7BA22414" w14:textId="501B554C" w:rsidR="009A551C" w:rsidRPr="00097394" w:rsidRDefault="009A551C" w:rsidP="009A551C">
      <w:pPr>
        <w:rPr>
          <w:rFonts w:asciiTheme="minorHAnsi" w:eastAsiaTheme="minorEastAsia" w:hAnsiTheme="minorHAnsi" w:cstheme="minorBidi"/>
        </w:rPr>
      </w:pPr>
      <w:r w:rsidRPr="0020760E">
        <w:rPr>
          <w:rFonts w:ascii="Calibri" w:eastAsia="Calibri" w:hAnsi="Calibri" w:cs="Calibri"/>
          <w:color w:val="000000" w:themeColor="text1"/>
          <w:sz w:val="20"/>
          <w:szCs w:val="20"/>
        </w:rPr>
        <w:t xml:space="preserve">In general, tests for funnel plot asymmetry, such as Egger’s test, are likely </w:t>
      </w:r>
      <w:r>
        <w:rPr>
          <w:rFonts w:ascii="Calibri" w:eastAsia="Calibri" w:hAnsi="Calibri" w:cs="Calibri"/>
          <w:color w:val="000000" w:themeColor="text1"/>
          <w:sz w:val="20"/>
          <w:szCs w:val="20"/>
        </w:rPr>
        <w:t>under</w:t>
      </w:r>
      <w:r w:rsidRPr="0020760E">
        <w:rPr>
          <w:rFonts w:ascii="Calibri" w:eastAsia="Calibri" w:hAnsi="Calibri" w:cs="Calibri"/>
          <w:color w:val="000000" w:themeColor="text1"/>
          <w:sz w:val="20"/>
          <w:szCs w:val="20"/>
        </w:rPr>
        <w:t>powered to discern chance from real asymmetry when fewer than 10 studies are included in meta-analysis</w:t>
      </w:r>
      <w:r>
        <w:rPr>
          <w:rFonts w:ascii="Calibri" w:eastAsia="Calibri" w:hAnsi="Calibri" w:cs="Calibri"/>
          <w:color w:val="000000" w:themeColor="text1"/>
          <w:sz w:val="20"/>
          <w:szCs w:val="20"/>
        </w:rPr>
        <w:t xml:space="preserve"> (Sterne et al., 2011)</w:t>
      </w:r>
      <w:r w:rsidRPr="0020760E">
        <w:rPr>
          <w:rFonts w:ascii="Calibri" w:eastAsia="Calibri" w:hAnsi="Calibri" w:cs="Calibri"/>
          <w:color w:val="000000" w:themeColor="text1"/>
          <w:sz w:val="20"/>
          <w:szCs w:val="20"/>
        </w:rPr>
        <w:t>. When there is considerable inter-study heterogeneity, as is the case here, a much higher number of studies may be required to achieve adequate test power.</w:t>
      </w:r>
      <w:r>
        <w:rPr>
          <w:rFonts w:ascii="Calibri" w:eastAsia="Calibri" w:hAnsi="Calibri" w:cs="Calibri"/>
          <w:color w:val="000000" w:themeColor="text1"/>
          <w:sz w:val="20"/>
          <w:szCs w:val="20"/>
        </w:rPr>
        <w:t xml:space="preserve"> Heterogeneity may arise from subgroups of studies each with their own intervention effect. When funnel plots are separated according to risk of bias (ROB) subgroups, there are even fewer studies available to adequately power Egger’s regression tests. </w:t>
      </w:r>
      <w:r w:rsidRPr="0020760E">
        <w:rPr>
          <w:rFonts w:ascii="Calibri" w:eastAsia="Calibri" w:hAnsi="Calibri" w:cs="Calibri"/>
          <w:color w:val="000000" w:themeColor="text1"/>
          <w:sz w:val="20"/>
          <w:szCs w:val="20"/>
        </w:rPr>
        <w:t xml:space="preserve">The above funnel plots and tests for asymmetry </w:t>
      </w:r>
      <w:r>
        <w:rPr>
          <w:rFonts w:ascii="Calibri" w:eastAsia="Calibri" w:hAnsi="Calibri" w:cs="Calibri"/>
          <w:color w:val="000000" w:themeColor="text1"/>
          <w:sz w:val="20"/>
          <w:szCs w:val="20"/>
        </w:rPr>
        <w:t xml:space="preserve">may </w:t>
      </w:r>
      <w:r w:rsidRPr="0020760E">
        <w:rPr>
          <w:rFonts w:ascii="Calibri" w:eastAsia="Calibri" w:hAnsi="Calibri" w:cs="Calibri"/>
          <w:color w:val="000000" w:themeColor="text1"/>
          <w:sz w:val="20"/>
          <w:szCs w:val="20"/>
        </w:rPr>
        <w:t xml:space="preserve">not reflect the </w:t>
      </w:r>
      <w:r>
        <w:rPr>
          <w:rFonts w:ascii="Calibri" w:eastAsia="Calibri" w:hAnsi="Calibri" w:cs="Calibri"/>
          <w:color w:val="000000" w:themeColor="text1"/>
          <w:sz w:val="20"/>
          <w:szCs w:val="20"/>
        </w:rPr>
        <w:t>true nature of publication bias because of considerable heterogeneity and the small number of studies that were available for inclusion in meta-analysis.</w:t>
      </w:r>
    </w:p>
    <w:p w14:paraId="65C266FA" w14:textId="77777777" w:rsidR="00C06CAE" w:rsidRDefault="00C06CAE"/>
    <w:sectPr w:rsidR="00C06CAE" w:rsidSect="0091766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17CBE" w14:textId="77777777" w:rsidR="0091766C" w:rsidRDefault="0091766C">
      <w:r>
        <w:separator/>
      </w:r>
    </w:p>
  </w:endnote>
  <w:endnote w:type="continuationSeparator" w:id="0">
    <w:p w14:paraId="4272531D" w14:textId="77777777" w:rsidR="0091766C" w:rsidRDefault="0091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3812702"/>
      <w:docPartObj>
        <w:docPartGallery w:val="Page Numbers (Bottom of Page)"/>
        <w:docPartUnique/>
      </w:docPartObj>
    </w:sdtPr>
    <w:sdtContent>
      <w:p w14:paraId="7F69642F" w14:textId="77777777" w:rsidR="00FD52E6" w:rsidRDefault="00000000" w:rsidP="006E16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9355C35" w14:textId="77777777" w:rsidR="00FD52E6" w:rsidRDefault="00FD52E6" w:rsidP="00514A80">
    <w:pPr>
      <w:pStyle w:val="Footer"/>
      <w:ind w:right="360"/>
    </w:pPr>
  </w:p>
  <w:p w14:paraId="5F1F1DEA" w14:textId="77777777" w:rsidR="00FD52E6" w:rsidRDefault="00FD52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2217155"/>
      <w:docPartObj>
        <w:docPartGallery w:val="Page Numbers (Bottom of Page)"/>
        <w:docPartUnique/>
      </w:docPartObj>
    </w:sdtPr>
    <w:sdtContent>
      <w:p w14:paraId="67808B74" w14:textId="77777777" w:rsidR="00FD52E6" w:rsidRDefault="00000000" w:rsidP="006E16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72CAF0" w14:textId="77777777" w:rsidR="00FD52E6" w:rsidRDefault="00FD52E6" w:rsidP="00514A80">
    <w:pPr>
      <w:pStyle w:val="Footer"/>
      <w:ind w:right="360"/>
    </w:pPr>
  </w:p>
  <w:p w14:paraId="53E0454F" w14:textId="77777777" w:rsidR="00FD52E6" w:rsidRDefault="00FD52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850692"/>
      <w:docPartObj>
        <w:docPartGallery w:val="Page Numbers (Bottom of Page)"/>
        <w:docPartUnique/>
      </w:docPartObj>
    </w:sdtPr>
    <w:sdtContent>
      <w:p w14:paraId="06DEB5B2" w14:textId="77777777" w:rsidR="00FD52E6" w:rsidRDefault="00000000" w:rsidP="006E16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ED2437" w14:textId="77777777" w:rsidR="00FD52E6" w:rsidRDefault="00FD52E6" w:rsidP="00514A80">
    <w:pPr>
      <w:pStyle w:val="Footer"/>
      <w:ind w:right="360"/>
    </w:pPr>
  </w:p>
  <w:p w14:paraId="2C930E73" w14:textId="77777777" w:rsidR="00FD52E6" w:rsidRDefault="00FD52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1226E" w14:textId="77777777" w:rsidR="0091766C" w:rsidRDefault="0091766C">
      <w:r>
        <w:separator/>
      </w:r>
    </w:p>
  </w:footnote>
  <w:footnote w:type="continuationSeparator" w:id="0">
    <w:p w14:paraId="06DED6AF" w14:textId="77777777" w:rsidR="0091766C" w:rsidRDefault="00917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C068D"/>
    <w:multiLevelType w:val="multilevel"/>
    <w:tmpl w:val="FF3C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427574"/>
    <w:multiLevelType w:val="hybridMultilevel"/>
    <w:tmpl w:val="7BC0F22C"/>
    <w:lvl w:ilvl="0" w:tplc="0368FA72">
      <w:start w:val="1"/>
      <w:numFmt w:val="decimal"/>
      <w:lvlText w:val="%1."/>
      <w:lvlJc w:val="left"/>
      <w:pPr>
        <w:ind w:left="720" w:hanging="360"/>
      </w:pPr>
    </w:lvl>
    <w:lvl w:ilvl="1" w:tplc="87F42766">
      <w:start w:val="1"/>
      <w:numFmt w:val="lowerLetter"/>
      <w:lvlText w:val="%2."/>
      <w:lvlJc w:val="left"/>
      <w:pPr>
        <w:ind w:left="1440" w:hanging="360"/>
      </w:pPr>
    </w:lvl>
    <w:lvl w:ilvl="2" w:tplc="F2544A6A">
      <w:start w:val="1"/>
      <w:numFmt w:val="lowerRoman"/>
      <w:lvlText w:val="%3."/>
      <w:lvlJc w:val="right"/>
      <w:pPr>
        <w:ind w:left="2160" w:hanging="180"/>
      </w:pPr>
    </w:lvl>
    <w:lvl w:ilvl="3" w:tplc="410E4456">
      <w:start w:val="1"/>
      <w:numFmt w:val="decimal"/>
      <w:lvlText w:val="%4."/>
      <w:lvlJc w:val="left"/>
      <w:pPr>
        <w:ind w:left="2880" w:hanging="360"/>
      </w:pPr>
    </w:lvl>
    <w:lvl w:ilvl="4" w:tplc="E6AA9EC0">
      <w:start w:val="1"/>
      <w:numFmt w:val="lowerLetter"/>
      <w:lvlText w:val="%5."/>
      <w:lvlJc w:val="left"/>
      <w:pPr>
        <w:ind w:left="3600" w:hanging="360"/>
      </w:pPr>
    </w:lvl>
    <w:lvl w:ilvl="5" w:tplc="C064444C">
      <w:start w:val="1"/>
      <w:numFmt w:val="lowerRoman"/>
      <w:lvlText w:val="%6."/>
      <w:lvlJc w:val="right"/>
      <w:pPr>
        <w:ind w:left="4320" w:hanging="180"/>
      </w:pPr>
    </w:lvl>
    <w:lvl w:ilvl="6" w:tplc="9A902074">
      <w:start w:val="1"/>
      <w:numFmt w:val="decimal"/>
      <w:lvlText w:val="%7."/>
      <w:lvlJc w:val="left"/>
      <w:pPr>
        <w:ind w:left="5040" w:hanging="360"/>
      </w:pPr>
    </w:lvl>
    <w:lvl w:ilvl="7" w:tplc="84AEA894">
      <w:start w:val="1"/>
      <w:numFmt w:val="lowerLetter"/>
      <w:lvlText w:val="%8."/>
      <w:lvlJc w:val="left"/>
      <w:pPr>
        <w:ind w:left="5760" w:hanging="360"/>
      </w:pPr>
    </w:lvl>
    <w:lvl w:ilvl="8" w:tplc="BD4E01C2">
      <w:start w:val="1"/>
      <w:numFmt w:val="lowerRoman"/>
      <w:lvlText w:val="%9."/>
      <w:lvlJc w:val="right"/>
      <w:pPr>
        <w:ind w:left="6480" w:hanging="180"/>
      </w:pPr>
    </w:lvl>
  </w:abstractNum>
  <w:abstractNum w:abstractNumId="2" w15:restartNumberingAfterBreak="0">
    <w:nsid w:val="4186045D"/>
    <w:multiLevelType w:val="hybridMultilevel"/>
    <w:tmpl w:val="58EA6BFC"/>
    <w:lvl w:ilvl="0" w:tplc="978AEFBA">
      <w:start w:val="3"/>
      <w:numFmt w:val="bullet"/>
      <w:lvlText w:val=""/>
      <w:lvlJc w:val="left"/>
      <w:pPr>
        <w:ind w:left="720" w:hanging="360"/>
      </w:pPr>
      <w:rPr>
        <w:rFonts w:ascii="Symbol" w:eastAsiaTheme="minorEastAsia" w:hAnsi="Symbol" w:cstheme="minorBidi"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EB2A80"/>
    <w:multiLevelType w:val="multilevel"/>
    <w:tmpl w:val="380C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7A5787"/>
    <w:multiLevelType w:val="multilevel"/>
    <w:tmpl w:val="5754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8C04DA"/>
    <w:multiLevelType w:val="hybridMultilevel"/>
    <w:tmpl w:val="8B025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510225">
    <w:abstractNumId w:val="1"/>
  </w:num>
  <w:num w:numId="2" w16cid:durableId="253974393">
    <w:abstractNumId w:val="0"/>
  </w:num>
  <w:num w:numId="3" w16cid:durableId="234976109">
    <w:abstractNumId w:val="4"/>
  </w:num>
  <w:num w:numId="4" w16cid:durableId="1605647313">
    <w:abstractNumId w:val="3"/>
  </w:num>
  <w:num w:numId="5" w16cid:durableId="1891725309">
    <w:abstractNumId w:val="5"/>
  </w:num>
  <w:num w:numId="6" w16cid:durableId="1031371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51C"/>
    <w:rsid w:val="00181A33"/>
    <w:rsid w:val="001D0C25"/>
    <w:rsid w:val="002D054B"/>
    <w:rsid w:val="00441E81"/>
    <w:rsid w:val="0066379D"/>
    <w:rsid w:val="006B1C49"/>
    <w:rsid w:val="0091766C"/>
    <w:rsid w:val="00955F92"/>
    <w:rsid w:val="009A551C"/>
    <w:rsid w:val="00A64A7B"/>
    <w:rsid w:val="00B01EFB"/>
    <w:rsid w:val="00BD0840"/>
    <w:rsid w:val="00C06CAE"/>
    <w:rsid w:val="00C6020B"/>
    <w:rsid w:val="00FD5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7D48B0"/>
  <w15:chartTrackingRefBased/>
  <w15:docId w15:val="{4BA6C380-63DA-234A-8AF1-B978C204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51C"/>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551C"/>
    <w:rPr>
      <w:color w:val="0000FF"/>
      <w:u w:val="single"/>
    </w:rPr>
  </w:style>
  <w:style w:type="table" w:styleId="TableGrid">
    <w:name w:val="Table Grid"/>
    <w:basedOn w:val="TableNormal"/>
    <w:uiPriority w:val="59"/>
    <w:rsid w:val="009A551C"/>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A551C"/>
    <w:pPr>
      <w:ind w:left="720"/>
      <w:contextualSpacing/>
    </w:pPr>
  </w:style>
  <w:style w:type="paragraph" w:styleId="NormalWeb">
    <w:name w:val="Normal (Web)"/>
    <w:basedOn w:val="Normal"/>
    <w:uiPriority w:val="99"/>
    <w:unhideWhenUsed/>
    <w:rsid w:val="009A551C"/>
    <w:pPr>
      <w:spacing w:before="100" w:beforeAutospacing="1" w:after="100" w:afterAutospacing="1"/>
    </w:pPr>
  </w:style>
  <w:style w:type="paragraph" w:styleId="Footer">
    <w:name w:val="footer"/>
    <w:basedOn w:val="Normal"/>
    <w:link w:val="FooterChar"/>
    <w:uiPriority w:val="99"/>
    <w:unhideWhenUsed/>
    <w:rsid w:val="009A551C"/>
    <w:pPr>
      <w:tabs>
        <w:tab w:val="center" w:pos="4680"/>
        <w:tab w:val="right" w:pos="9360"/>
      </w:tabs>
    </w:pPr>
  </w:style>
  <w:style w:type="character" w:customStyle="1" w:styleId="FooterChar">
    <w:name w:val="Footer Char"/>
    <w:basedOn w:val="DefaultParagraphFont"/>
    <w:link w:val="Footer"/>
    <w:uiPriority w:val="99"/>
    <w:rsid w:val="009A551C"/>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9A551C"/>
  </w:style>
  <w:style w:type="paragraph" w:styleId="Header">
    <w:name w:val="header"/>
    <w:basedOn w:val="Normal"/>
    <w:link w:val="HeaderChar"/>
    <w:uiPriority w:val="99"/>
    <w:unhideWhenUsed/>
    <w:rsid w:val="009A551C"/>
    <w:pPr>
      <w:tabs>
        <w:tab w:val="center" w:pos="4680"/>
        <w:tab w:val="right" w:pos="9360"/>
      </w:tabs>
    </w:pPr>
  </w:style>
  <w:style w:type="character" w:customStyle="1" w:styleId="HeaderChar">
    <w:name w:val="Header Char"/>
    <w:basedOn w:val="DefaultParagraphFont"/>
    <w:link w:val="Header"/>
    <w:uiPriority w:val="99"/>
    <w:rsid w:val="009A551C"/>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9A551C"/>
    <w:rPr>
      <w:sz w:val="16"/>
      <w:szCs w:val="16"/>
    </w:rPr>
  </w:style>
  <w:style w:type="paragraph" w:styleId="CommentText">
    <w:name w:val="annotation text"/>
    <w:basedOn w:val="Normal"/>
    <w:link w:val="CommentTextChar"/>
    <w:uiPriority w:val="99"/>
    <w:semiHidden/>
    <w:unhideWhenUsed/>
    <w:rsid w:val="009A551C"/>
    <w:rPr>
      <w:sz w:val="20"/>
      <w:szCs w:val="20"/>
    </w:rPr>
  </w:style>
  <w:style w:type="character" w:customStyle="1" w:styleId="CommentTextChar">
    <w:name w:val="Comment Text Char"/>
    <w:basedOn w:val="DefaultParagraphFont"/>
    <w:link w:val="CommentText"/>
    <w:uiPriority w:val="99"/>
    <w:semiHidden/>
    <w:rsid w:val="009A551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A551C"/>
    <w:rPr>
      <w:b/>
      <w:bCs/>
    </w:rPr>
  </w:style>
  <w:style w:type="character" w:customStyle="1" w:styleId="CommentSubjectChar">
    <w:name w:val="Comment Subject Char"/>
    <w:basedOn w:val="CommentTextChar"/>
    <w:link w:val="CommentSubject"/>
    <w:uiPriority w:val="99"/>
    <w:semiHidden/>
    <w:rsid w:val="009A551C"/>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9A551C"/>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ncbi.nlm.nih.gov/pubmed/27366130" TargetMode="External"/><Relationship Id="rId18" Type="http://schemas.openxmlformats.org/officeDocument/2006/relationships/image" Target="media/image4.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www.ncbi.nlm.nih.gov/pubmed/32256231" TargetMode="External"/><Relationship Id="rId1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celerator.com/" TargetMode="External"/><Relationship Id="rId5" Type="http://schemas.openxmlformats.org/officeDocument/2006/relationships/footnotes" Target="footnotes.xml"/><Relationship Id="rId15" Type="http://schemas.openxmlformats.org/officeDocument/2006/relationships/image" Target="media/image1.tiff"/><Relationship Id="rId10" Type="http://schemas.openxmlformats.org/officeDocument/2006/relationships/hyperlink" Target="mailto:whitneyt@umich.edu" TargetMode="Externa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www.cdc.gov/hai/ca_uti/ut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3721</Words>
  <Characters>21216</Characters>
  <Application>Microsoft Office Word</Application>
  <DocSecurity>0</DocSecurity>
  <Lines>176</Lines>
  <Paragraphs>49</Paragraphs>
  <ScaleCrop>false</ScaleCrop>
  <Company/>
  <LinksUpToDate>false</LinksUpToDate>
  <CharactersWithSpaces>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John Pryor</dc:creator>
  <cp:keywords/>
  <dc:description/>
  <cp:lastModifiedBy>Nic John Pryor</cp:lastModifiedBy>
  <cp:revision>2</cp:revision>
  <dcterms:created xsi:type="dcterms:W3CDTF">2024-02-27T19:39:00Z</dcterms:created>
  <dcterms:modified xsi:type="dcterms:W3CDTF">2024-03-11T17:40:00Z</dcterms:modified>
</cp:coreProperties>
</file>