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D7357" w14:textId="7BCA0768" w:rsidR="00A52C8B" w:rsidRDefault="00000000">
      <w:pPr>
        <w:pStyle w:val="1"/>
        <w:rPr>
          <w:rFonts w:ascii="Arial" w:hAnsi="Arial" w:cs="Arial"/>
        </w:rPr>
      </w:pPr>
      <w:bookmarkStart w:id="0" w:name="_Hlk192011351"/>
      <w:bookmarkEnd w:id="0"/>
      <w:r>
        <w:rPr>
          <w:rFonts w:ascii="Arial" w:hAnsi="Arial" w:cs="Arial"/>
        </w:rPr>
        <w:t>InVEST Mode</w:t>
      </w:r>
      <w:r w:rsidR="00DC5796">
        <w:rPr>
          <w:rFonts w:ascii="Arial" w:hAnsi="Arial" w:cs="Arial" w:hint="eastAsia"/>
        </w:rPr>
        <w:t>l</w:t>
      </w:r>
    </w:p>
    <w:p w14:paraId="2A0E959E" w14:textId="77777777" w:rsidR="00A52C8B" w:rsidRDefault="00000000">
      <w:pPr>
        <w:rPr>
          <w:rFonts w:ascii="Arial" w:hAnsi="Arial" w:cs="Arial"/>
          <w:b/>
          <w:bCs/>
        </w:rPr>
      </w:pPr>
      <w:r>
        <w:rPr>
          <w:rFonts w:ascii="Arial" w:hAnsi="Arial" w:cs="Arial"/>
          <w:b/>
          <w:bCs/>
        </w:rPr>
        <w:t>Application of the InVEST Model for Carbon Storage Assessment in Beijing</w:t>
      </w:r>
    </w:p>
    <w:p w14:paraId="0C8E8D0B" w14:textId="77777777" w:rsidR="00A52C8B" w:rsidRDefault="00000000">
      <w:pPr>
        <w:rPr>
          <w:rFonts w:ascii="Arial" w:hAnsi="Arial" w:cs="Arial"/>
        </w:rPr>
      </w:pPr>
      <w:r>
        <w:rPr>
          <w:rFonts w:ascii="Arial" w:hAnsi="Arial" w:cs="Arial"/>
        </w:rPr>
        <w:t xml:space="preserve">This study is based on the InVEST model and selects three specific sub-models: the </w:t>
      </w:r>
      <w:r>
        <w:rPr>
          <w:rFonts w:ascii="Arial" w:hAnsi="Arial" w:cs="Arial"/>
          <w:b/>
          <w:bCs/>
        </w:rPr>
        <w:t>Carbon Storage and Sequestration</w:t>
      </w:r>
      <w:r>
        <w:rPr>
          <w:rFonts w:ascii="Arial" w:hAnsi="Arial" w:cs="Arial"/>
        </w:rPr>
        <w:t xml:space="preserve"> model, the </w:t>
      </w:r>
      <w:r>
        <w:rPr>
          <w:rFonts w:ascii="Arial" w:hAnsi="Arial" w:cs="Arial"/>
          <w:b/>
          <w:bCs/>
        </w:rPr>
        <w:t>Habitat Quality</w:t>
      </w:r>
      <w:r>
        <w:rPr>
          <w:rFonts w:ascii="Arial" w:hAnsi="Arial" w:cs="Arial"/>
        </w:rPr>
        <w:t xml:space="preserve"> model, and the </w:t>
      </w:r>
      <w:r>
        <w:rPr>
          <w:rFonts w:ascii="Arial" w:hAnsi="Arial" w:cs="Arial"/>
          <w:b/>
          <w:bCs/>
        </w:rPr>
        <w:t>Annual Water Yield</w:t>
      </w:r>
      <w:r>
        <w:rPr>
          <w:rFonts w:ascii="Arial" w:hAnsi="Arial" w:cs="Arial"/>
        </w:rPr>
        <w:t xml:space="preserve"> model to conduct a comprehensive assessment of ecosystem services in Beijing's urban areas. These models have been widely used in various research projects, with extensive data availability and well-established methodologies. The 2022 land use data used throughout this manuscript were obtained from </w:t>
      </w:r>
      <w:hyperlink r:id="rId7" w:tgtFrame="_blank" w:history="1">
        <w:r w:rsidR="00A52C8B">
          <w:rPr>
            <w:rStyle w:val="af1"/>
            <w:rFonts w:ascii="Arial" w:hAnsi="Arial" w:cs="Arial"/>
          </w:rPr>
          <w:t>https://www.gscloud.cn/</w:t>
        </w:r>
      </w:hyperlink>
      <w:r>
        <w:rPr>
          <w:rFonts w:ascii="Arial" w:hAnsi="Arial" w:cs="Arial"/>
        </w:rPr>
        <w:t>.</w:t>
      </w:r>
    </w:p>
    <w:p w14:paraId="53C58CC7" w14:textId="77777777" w:rsidR="00A52C8B" w:rsidRDefault="00000000">
      <w:pPr>
        <w:pStyle w:val="2"/>
        <w:rPr>
          <w:rFonts w:ascii="Arial" w:hAnsi="Arial" w:cs="Arial"/>
        </w:rPr>
      </w:pPr>
      <w:r>
        <w:rPr>
          <w:rFonts w:ascii="Arial" w:hAnsi="Arial" w:cs="Arial"/>
        </w:rPr>
        <w:t xml:space="preserve">Water yield </w:t>
      </w:r>
    </w:p>
    <w:p w14:paraId="5CB68775" w14:textId="77777777" w:rsidR="00A52C8B" w:rsidRDefault="00000000">
      <w:pPr>
        <w:rPr>
          <w:rFonts w:ascii="Arial" w:hAnsi="Arial" w:cs="Arial"/>
        </w:rPr>
      </w:pPr>
      <w:r>
        <w:rPr>
          <w:rFonts w:ascii="Arial" w:hAnsi="Arial" w:cs="Arial"/>
        </w:rPr>
        <w:t xml:space="preserve">Select InVEST Model's Water Yield Module for Simulation. The core algorithm is based on the water balance principle, integrating climate, soil, and land use types to calculate the water supply amount for each grid cell in the study area. The fundamental principle is to disregard surface runoff, subsurface flow, and baseflow, assuming that the water yield from each grid cell is entirely collected as runoff at the watershed outlet. It calculates the water yield by subtracting the actual evapotranspiration from the precipitation in each grid cell, considering factors such as soil water content, litter water holding capacity, and canopy interception </w:t>
      </w:r>
      <w:r>
        <w:rPr>
          <w:rFonts w:ascii="Arial" w:hAnsi="Arial" w:cs="Arial" w:hint="eastAsia"/>
        </w:rPr>
        <w:t>(</w:t>
      </w:r>
      <w:r>
        <w:rPr>
          <w:rFonts w:ascii="Arial" w:hAnsi="Arial" w:cs="Arial"/>
        </w:rPr>
        <w:fldChar w:fldCharType="begin"/>
      </w:r>
      <w:r>
        <w:rPr>
          <w:rFonts w:ascii="Arial" w:hAnsi="Arial" w:cs="Arial" w:hint="eastAsia"/>
        </w:rPr>
        <w:instrText xml:space="preserve"> ADDIN ZOTERO_ITEM CSL_CITATION {"citationID":"I9Z9IKLo","properties":{"formattedCitation":"(Lu {\\i{}et al.}, 2013)","plainCitation":"","noteIndex":0},"citationItems":[{"id":164,"uris":["http://zotero.org/users/local/uMi5C1kf/items/HTXR3DRZ"],"itemData":{"id":164,"type":"article-journal","abstract":"China is facing a growing water crisis due to climate and land use change, and rise in human water demand across this rapidly developing country. Understanding the spatial and temporal ecohydrologic responses to climate change is critical to sustainable water resource management. We investigated water yield (WY) responses to historical (1981</w:instrText>
      </w:r>
      <w:r>
        <w:rPr>
          <w:rFonts w:ascii="Arial" w:hAnsi="Arial" w:cs="Arial" w:hint="eastAsia"/>
        </w:rPr>
        <w:instrText>–</w:instrText>
      </w:r>
      <w:r>
        <w:rPr>
          <w:rFonts w:ascii="Arial" w:hAnsi="Arial" w:cs="Arial" w:hint="eastAsia"/>
        </w:rPr>
        <w:instrText>2000) and projected potential climate changes across a large and complex climatic and land cover gradients over the North</w:instrText>
      </w:r>
      <w:r>
        <w:rPr>
          <w:rFonts w:ascii="Arial" w:hAnsi="Arial" w:cs="Arial" w:hint="eastAsia"/>
        </w:rPr>
        <w:instrText>–</w:instrText>
      </w:r>
      <w:r>
        <w:rPr>
          <w:rFonts w:ascii="Arial" w:hAnsi="Arial" w:cs="Arial" w:hint="eastAsia"/>
        </w:rPr>
        <w:instrText>South Transect of Eastern China (NSTEC, a standard terrestrial transect of the International GeoBiological Project, IGBP). After an annual scale evapotranspiration (ET) model was validated with historical stream</w:instrText>
      </w:r>
      <w:r>
        <w:rPr>
          <w:rFonts w:ascii="Arial" w:hAnsi="Arial" w:cs="Arial" w:hint="eastAsia"/>
        </w:rPr>
        <w:instrText>ﬂ</w:instrText>
      </w:r>
      <w:r>
        <w:rPr>
          <w:rFonts w:ascii="Arial" w:hAnsi="Arial" w:cs="Arial" w:hint="eastAsia"/>
        </w:rPr>
        <w:instrText>ow records from ten watersheds, the model was applied to the NSTEC that encompasses seven climatic zones. We found that (1) The spatial and temporal variations of WY were highly dependent on precipitation (P) patterns during 1981</w:instrText>
      </w:r>
      <w:r>
        <w:rPr>
          <w:rFonts w:ascii="Arial" w:hAnsi="Arial" w:cs="Arial" w:hint="eastAsia"/>
        </w:rPr>
        <w:instrText>–</w:instrText>
      </w:r>
      <w:r>
        <w:rPr>
          <w:rFonts w:ascii="Arial" w:hAnsi="Arial" w:cs="Arial" w:hint="eastAsia"/>
        </w:rPr>
        <w:instrText>2000. Overall, the in</w:instrText>
      </w:r>
      <w:r>
        <w:rPr>
          <w:rFonts w:ascii="Arial" w:hAnsi="Arial" w:cs="Arial" w:hint="eastAsia"/>
        </w:rPr>
        <w:instrText>ﬂ</w:instrText>
      </w:r>
      <w:r>
        <w:rPr>
          <w:rFonts w:ascii="Arial" w:hAnsi="Arial" w:cs="Arial" w:hint="eastAsia"/>
        </w:rPr>
        <w:instrText>uences of signi</w:instrText>
      </w:r>
      <w:r>
        <w:rPr>
          <w:rFonts w:ascii="Arial" w:hAnsi="Arial" w:cs="Arial" w:hint="eastAsia"/>
        </w:rPr>
        <w:instrText>ﬁ</w:instrText>
      </w:r>
      <w:r>
        <w:rPr>
          <w:rFonts w:ascii="Arial" w:hAnsi="Arial" w:cs="Arial" w:hint="eastAsia"/>
        </w:rPr>
        <w:instrText>cant temperature (T) rise on the trend of WY were suppressed by the insigni</w:instrText>
      </w:r>
      <w:r>
        <w:rPr>
          <w:rFonts w:ascii="Arial" w:hAnsi="Arial" w:cs="Arial" w:hint="eastAsia"/>
        </w:rPr>
        <w:instrText>ﬁ</w:instrText>
      </w:r>
      <w:r>
        <w:rPr>
          <w:rFonts w:ascii="Arial" w:hAnsi="Arial" w:cs="Arial" w:hint="eastAsia"/>
        </w:rPr>
        <w:instrText>cant P change during 1981</w:instrText>
      </w:r>
      <w:r>
        <w:rPr>
          <w:rFonts w:ascii="Arial" w:hAnsi="Arial" w:cs="Arial" w:hint="eastAsia"/>
        </w:rPr>
        <w:instrText>–</w:instrText>
      </w:r>
      <w:r>
        <w:rPr>
          <w:rFonts w:ascii="Arial" w:hAnsi="Arial" w:cs="Arial" w:hint="eastAsia"/>
        </w:rPr>
        <w:instrText>2000. (2) The long-term mean WY by climatic zone had a similar pattern as P. The different climatic zones had differential contributions to the total volumetric WY of the NSTEC. Within each climatic zone, the volumetric WY for each land cover type was highly dependent on its area of each land cover. (3) Corresponding to the P pattern, the mean WY decreased from the low (South) to high latitude (North), but the rates of changes varied along the NSTEC. Along the NSTEC, the sensitivity of WY to potential T and P changes increased from the high latitude to the low latitude. Future potential changes in WY are likely to follow changes in P with some modi</w:instrText>
      </w:r>
      <w:r>
        <w:rPr>
          <w:rFonts w:ascii="Arial" w:hAnsi="Arial" w:cs="Arial" w:hint="eastAsia"/>
        </w:rPr>
        <w:instrText>ﬁ</w:instrText>
      </w:r>
      <w:r>
        <w:rPr>
          <w:rFonts w:ascii="Arial" w:hAnsi="Arial" w:cs="Arial" w:hint="eastAsia"/>
        </w:rPr>
        <w:instrText>cation by changes in energy availability. We conclude that precipitation is a major driver for water resource availability, and reliable prediction of future precipitation change patterns is critical to hydrologic forecast across the study region. Ó 2012 Elsevier B.V. All rights reserved.","container-title":"Journal of Hydrology","DOI":"10.1016/j.jhydrol.2012.12.020","ISSN":"00221694","journalAbbreviation":"Journal of Hydrology","language":"en","license":"https://www.elsevier.com/tdm/userlicense/1.0/","page":"96-105","source":"DOI.org (Crossref)","title":"Water yield responses to climate change and variability across the North</w:instrText>
      </w:r>
      <w:r>
        <w:rPr>
          <w:rFonts w:ascii="Arial" w:hAnsi="Arial" w:cs="Arial" w:hint="eastAsia"/>
        </w:rPr>
        <w:instrText>–</w:instrText>
      </w:r>
      <w:r>
        <w:rPr>
          <w:rFonts w:ascii="Arial" w:hAnsi="Arial" w:cs="Arial" w:hint="eastAsia"/>
        </w:rPr>
        <w:instrText xml:space="preserve">South Transect of Eastern China (NSTEC)","volume":"481","author":[{"family":"Lu","given":"Nan"},{"family":"Sun","given":"Ge"},{"family":"Feng","given":"Xiaoming"},{"family":"Fu","given":"Bojie"}],"issued":{"date-parts":[["2013",2]]}}}],"schema":"https://github.com/citation-style-language/schema/raw/master/csl-citation.json"} </w:instrText>
      </w:r>
      <w:r>
        <w:rPr>
          <w:rFonts w:ascii="Arial" w:hAnsi="Arial" w:cs="Arial"/>
        </w:rPr>
        <w:fldChar w:fldCharType="end"/>
      </w:r>
      <w:r>
        <w:rPr>
          <w:rFonts w:ascii="Arial" w:hAnsi="Arial" w:cs="Arial"/>
        </w:rPr>
        <w:t>Lu et al., 2013). The main algorithm of the model is as follows:</w:t>
      </w:r>
    </w:p>
    <w:p w14:paraId="61777330" w14:textId="1EE03068" w:rsidR="00A52C8B" w:rsidRDefault="005962AB">
      <w:pPr>
        <w:rPr>
          <w:rFonts w:ascii="Arial" w:hAnsi="Arial" w:cs="Arial"/>
        </w:rPr>
      </w:pPr>
      <w:r>
        <w:rPr>
          <w:rFonts w:ascii="Arial" w:hAnsi="Arial" w:cs="Arial" w:hint="eastAsia"/>
        </w:rPr>
        <w:t>Eq(</w:t>
      </w:r>
      <w:r w:rsidR="004F4496">
        <w:rPr>
          <w:rFonts w:ascii="Arial" w:hAnsi="Arial" w:cs="Arial" w:hint="eastAsia"/>
        </w:rPr>
        <w:t>S</w:t>
      </w:r>
      <w:r>
        <w:rPr>
          <w:rFonts w:ascii="Arial" w:hAnsi="Arial" w:cs="Arial" w:hint="eastAsia"/>
        </w:rPr>
        <w:t>1)</w:t>
      </w:r>
      <w:r w:rsidR="00ED4C6F">
        <w:rPr>
          <w:rFonts w:ascii="Arial" w:hAnsi="Arial" w:cs="Arial" w:hint="eastAsia"/>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xj</m:t>
            </m:r>
          </m:sub>
        </m:sSub>
        <m:r>
          <w:rPr>
            <w:rFonts w:ascii="Cambria Math" w:hAnsi="Cambria Math" w:cs="Arial"/>
          </w:rPr>
          <m:t>=</m:t>
        </m:r>
        <m:d>
          <m:dPr>
            <m:ctrlPr>
              <w:rPr>
                <w:rFonts w:ascii="Cambria Math" w:hAnsi="Cambria Math" w:cs="Arial"/>
                <w:i/>
              </w:rPr>
            </m:ctrlPr>
          </m:dPr>
          <m:e>
            <m:r>
              <w:rPr>
                <w:rFonts w:ascii="Cambria Math" w:hAnsi="Cambria Math" w:cs="Arial"/>
              </w:rPr>
              <m:t>1-</m:t>
            </m:r>
            <m:f>
              <m:fPr>
                <m:ctrlPr>
                  <w:rPr>
                    <w:rFonts w:ascii="Cambria Math" w:hAnsi="Cambria Math" w:cs="Arial"/>
                  </w:rPr>
                </m:ctrlPr>
              </m:fPr>
              <m:num>
                <m:r>
                  <w:rPr>
                    <w:rFonts w:ascii="Cambria Math" w:hAnsi="Cambria Math" w:cs="Arial"/>
                  </w:rPr>
                  <m:t>AE</m:t>
                </m:r>
                <m:sSub>
                  <m:sSubPr>
                    <m:ctrlPr>
                      <w:rPr>
                        <w:rFonts w:ascii="Cambria Math" w:hAnsi="Cambria Math" w:cs="Arial"/>
                        <w:i/>
                      </w:rPr>
                    </m:ctrlPr>
                  </m:sSubPr>
                  <m:e>
                    <m:r>
                      <w:rPr>
                        <w:rFonts w:ascii="Cambria Math" w:hAnsi="Cambria Math" w:cs="Arial"/>
                      </w:rPr>
                      <m:t>T</m:t>
                    </m:r>
                  </m:e>
                  <m:sub>
                    <m:r>
                      <w:rPr>
                        <w:rFonts w:ascii="Cambria Math" w:hAnsi="Cambria Math" w:cs="Arial"/>
                      </w:rPr>
                      <m:t>xj</m:t>
                    </m:r>
                  </m:sub>
                </m:sSub>
                <m:ctrlPr>
                  <w:rPr>
                    <w:rFonts w:ascii="Cambria Math" w:hAnsi="Cambria Math" w:cs="Arial"/>
                    <w:i/>
                  </w:rPr>
                </m:ctrlPr>
              </m:num>
              <m:den>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ctrlPr>
                  <w:rPr>
                    <w:rFonts w:ascii="Cambria Math" w:hAnsi="Cambria Math" w:cs="Arial"/>
                    <w:i/>
                  </w:rPr>
                </m:ctrlPr>
              </m:den>
            </m:f>
          </m:e>
        </m:d>
        <m:r>
          <m:rPr>
            <m:sty m:val="p"/>
          </m:rPr>
          <w:rPr>
            <w:rFonts w:ascii="Cambria Math" w:hAnsi="Cambria Math" w:cs="Arial"/>
          </w:rPr>
          <m:t>×</m:t>
        </m:r>
        <m:sSub>
          <m:sSubPr>
            <m:ctrlPr>
              <w:rPr>
                <w:rFonts w:ascii="Cambria Math" w:hAnsi="Cambria Math" w:cs="Arial"/>
                <w:i/>
              </w:rPr>
            </m:ctrlPr>
          </m:sSubPr>
          <m:e>
            <m:r>
              <w:rPr>
                <w:rFonts w:ascii="Cambria Math" w:hAnsi="Cambria Math" w:cs="Arial"/>
              </w:rPr>
              <m:t>P</m:t>
            </m:r>
            <m:ctrlPr>
              <w:rPr>
                <w:rFonts w:ascii="Cambria Math" w:hAnsi="Cambria Math" w:cs="Arial"/>
              </w:rPr>
            </m:ctrlPr>
          </m:e>
          <m:sub>
            <m:r>
              <w:rPr>
                <w:rFonts w:ascii="Cambria Math" w:hAnsi="Cambria Math" w:cs="Arial"/>
              </w:rPr>
              <m:t>x</m:t>
            </m:r>
          </m:sub>
        </m:sSub>
      </m:oMath>
      <w:r>
        <w:rPr>
          <w:rFonts w:ascii="Arial" w:hAnsi="Arial" w:cs="Arial" w:hint="eastAsia"/>
        </w:rPr>
        <w:t xml:space="preserve"> </w:t>
      </w:r>
    </w:p>
    <w:p w14:paraId="3E8AD08E" w14:textId="395562E4" w:rsidR="00A52C8B" w:rsidRDefault="005962AB">
      <w:pPr>
        <w:rPr>
          <w:rFonts w:ascii="Arial" w:hAnsi="Arial" w:cs="Arial"/>
        </w:rPr>
      </w:pPr>
      <w:r>
        <w:rPr>
          <w:rFonts w:ascii="Arial" w:hAnsi="Arial" w:cs="Arial" w:hint="eastAsia"/>
        </w:rPr>
        <w:t>Eq(</w:t>
      </w:r>
      <w:r w:rsidR="004F4496">
        <w:rPr>
          <w:rFonts w:ascii="Arial" w:hAnsi="Arial" w:cs="Arial" w:hint="eastAsia"/>
        </w:rPr>
        <w:t>S</w:t>
      </w:r>
      <w:r>
        <w:rPr>
          <w:rFonts w:ascii="Arial" w:hAnsi="Arial" w:cs="Arial" w:hint="eastAsia"/>
        </w:rPr>
        <w:t>2)</w:t>
      </w:r>
      <w:r w:rsidR="00ED4C6F">
        <w:rPr>
          <w:rFonts w:ascii="Arial" w:hAnsi="Arial" w:cs="Arial" w:hint="eastAsia"/>
        </w:rPr>
        <w:t xml:space="preserve"> </w:t>
      </w:r>
      <m:oMath>
        <m:f>
          <m:fPr>
            <m:ctrlPr>
              <w:rPr>
                <w:rFonts w:ascii="Cambria Math" w:hAnsi="Cambria Math" w:cs="Arial"/>
              </w:rPr>
            </m:ctrlPr>
          </m:fPr>
          <m:num>
            <m:r>
              <w:rPr>
                <w:rFonts w:ascii="Cambria Math" w:hAnsi="Cambria Math" w:cs="Arial"/>
              </w:rPr>
              <m:t>AE</m:t>
            </m:r>
            <m:sSub>
              <m:sSubPr>
                <m:ctrlPr>
                  <w:rPr>
                    <w:rFonts w:ascii="Cambria Math" w:hAnsi="Cambria Math" w:cs="Arial"/>
                    <w:i/>
                  </w:rPr>
                </m:ctrlPr>
              </m:sSubPr>
              <m:e>
                <m:r>
                  <w:rPr>
                    <w:rFonts w:ascii="Cambria Math" w:hAnsi="Cambria Math" w:cs="Arial"/>
                  </w:rPr>
                  <m:t>T</m:t>
                </m:r>
              </m:e>
              <m:sub>
                <m:r>
                  <w:rPr>
                    <w:rFonts w:ascii="Cambria Math" w:hAnsi="Cambria Math" w:cs="Arial"/>
                  </w:rPr>
                  <m:t>xj</m:t>
                </m:r>
              </m:sub>
            </m:sSub>
            <m:ctrlPr>
              <w:rPr>
                <w:rFonts w:ascii="Cambria Math" w:hAnsi="Cambria Math" w:cs="Arial"/>
                <w:i/>
              </w:rPr>
            </m:ctrlPr>
          </m:num>
          <m:den>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ctrlPr>
              <w:rPr>
                <w:rFonts w:ascii="Cambria Math" w:hAnsi="Cambria Math" w:cs="Arial"/>
                <w:i/>
              </w:rPr>
            </m:ctrlPr>
          </m:den>
        </m:f>
        <m:r>
          <w:rPr>
            <w:rFonts w:ascii="Cambria Math" w:hAnsi="Cambria Math" w:cs="Arial"/>
          </w:rPr>
          <m:t>=</m:t>
        </m:r>
        <m:f>
          <m:fPr>
            <m:ctrlPr>
              <w:rPr>
                <w:rFonts w:ascii="Cambria Math" w:hAnsi="Cambria Math" w:cs="Arial"/>
              </w:rPr>
            </m:ctrlPr>
          </m:fPr>
          <m:num>
            <m:r>
              <w:rPr>
                <w:rFonts w:ascii="Cambria Math" w:hAnsi="Cambria Math" w:cs="Arial"/>
              </w:rPr>
              <m:t>1+</m:t>
            </m:r>
            <m:sSub>
              <m:sSubPr>
                <m:ctrlPr>
                  <w:rPr>
                    <w:rFonts w:ascii="Cambria Math" w:hAnsi="Cambria Math" w:cs="Arial"/>
                    <w:i/>
                  </w:rPr>
                </m:ctrlPr>
              </m:sSubPr>
              <m:e>
                <m:r>
                  <m:rPr>
                    <m:sty m:val="p"/>
                  </m:rPr>
                  <w:rPr>
                    <w:rFonts w:ascii="Cambria Math" w:hAnsi="Cambria Math" w:cs="Arial"/>
                  </w:rPr>
                  <m:t>ω</m:t>
                </m:r>
              </m:e>
              <m:sub>
                <m:r>
                  <w:rPr>
                    <w:rFonts w:ascii="Cambria Math" w:hAnsi="Cambria Math" w:cs="Arial"/>
                  </w:rPr>
                  <m:t>x</m:t>
                </m:r>
              </m:sub>
            </m:sSub>
            <m:sSub>
              <m:sSubPr>
                <m:ctrlPr>
                  <w:rPr>
                    <w:rFonts w:ascii="Cambria Math" w:hAnsi="Cambria Math" w:cs="Arial"/>
                    <w:i/>
                  </w:rPr>
                </m:ctrlPr>
              </m:sSubPr>
              <m:e>
                <m:r>
                  <w:rPr>
                    <w:rFonts w:ascii="Cambria Math" w:hAnsi="Cambria Math" w:cs="Arial"/>
                  </w:rPr>
                  <m:t>R</m:t>
                </m:r>
              </m:e>
              <m:sub>
                <m:r>
                  <w:rPr>
                    <w:rFonts w:ascii="Cambria Math" w:hAnsi="Cambria Math" w:cs="Arial"/>
                  </w:rPr>
                  <m:t>xj</m:t>
                </m:r>
              </m:sub>
            </m:sSub>
            <m:ctrlPr>
              <w:rPr>
                <w:rFonts w:ascii="Cambria Math" w:hAnsi="Cambria Math" w:cs="Arial"/>
                <w:i/>
              </w:rPr>
            </m:ctrlPr>
          </m:num>
          <m:den>
            <m:r>
              <w:rPr>
                <w:rFonts w:ascii="Cambria Math" w:hAnsi="Cambria Math" w:cs="Arial"/>
              </w:rPr>
              <m:t>1+</m:t>
            </m:r>
            <m:sSub>
              <m:sSubPr>
                <m:ctrlPr>
                  <w:rPr>
                    <w:rFonts w:ascii="Cambria Math" w:hAnsi="Cambria Math" w:cs="Arial"/>
                    <w:i/>
                  </w:rPr>
                </m:ctrlPr>
              </m:sSubPr>
              <m:e>
                <m:r>
                  <m:rPr>
                    <m:sty m:val="p"/>
                  </m:rPr>
                  <w:rPr>
                    <w:rFonts w:ascii="Cambria Math" w:hAnsi="Cambria Math" w:cs="Arial"/>
                  </w:rPr>
                  <m:t>ω</m:t>
                </m:r>
              </m:e>
              <m:sub>
                <m:r>
                  <w:rPr>
                    <w:rFonts w:ascii="Cambria Math" w:hAnsi="Cambria Math" w:cs="Arial"/>
                  </w:rPr>
                  <m:t>x</m:t>
                </m:r>
              </m:sub>
            </m:sSub>
            <m:sSub>
              <m:sSubPr>
                <m:ctrlPr>
                  <w:rPr>
                    <w:rFonts w:ascii="Cambria Math" w:hAnsi="Cambria Math" w:cs="Arial"/>
                    <w:i/>
                  </w:rPr>
                </m:ctrlPr>
              </m:sSubPr>
              <m:e>
                <m:r>
                  <w:rPr>
                    <w:rFonts w:ascii="Cambria Math" w:hAnsi="Cambria Math" w:cs="Arial"/>
                  </w:rPr>
                  <m:t>R</m:t>
                </m:r>
              </m:e>
              <m:sub>
                <m:r>
                  <w:rPr>
                    <w:rFonts w:ascii="Cambria Math" w:hAnsi="Cambria Math" w:cs="Arial"/>
                  </w:rPr>
                  <m:t>xj</m:t>
                </m:r>
              </m:sub>
            </m:sSub>
            <m:r>
              <w:rPr>
                <w:rFonts w:ascii="Cambria Math" w:hAnsi="Cambria Math" w:cs="Arial"/>
              </w:rPr>
              <m:t>+</m:t>
            </m:r>
            <m:f>
              <m:fPr>
                <m:ctrlPr>
                  <w:rPr>
                    <w:rFonts w:ascii="Cambria Math" w:hAnsi="Cambria Math" w:cs="Arial"/>
                  </w:rPr>
                </m:ctrlPr>
              </m:fPr>
              <m:num>
                <m:r>
                  <w:rPr>
                    <w:rFonts w:ascii="Cambria Math" w:hAnsi="Cambria Math" w:cs="Arial"/>
                  </w:rPr>
                  <m:t>1</m:t>
                </m:r>
                <m:ctrlPr>
                  <w:rPr>
                    <w:rFonts w:ascii="Cambria Math" w:hAnsi="Cambria Math" w:cs="Arial"/>
                    <w:i/>
                  </w:rPr>
                </m:ctrlPr>
              </m:num>
              <m:den>
                <m:sSub>
                  <m:sSubPr>
                    <m:ctrlPr>
                      <w:rPr>
                        <w:rFonts w:ascii="Cambria Math" w:hAnsi="Cambria Math" w:cs="Arial"/>
                        <w:i/>
                      </w:rPr>
                    </m:ctrlPr>
                  </m:sSubPr>
                  <m:e>
                    <m:r>
                      <w:rPr>
                        <w:rFonts w:ascii="Cambria Math" w:hAnsi="Cambria Math" w:cs="Arial"/>
                      </w:rPr>
                      <m:t>R</m:t>
                    </m:r>
                  </m:e>
                  <m:sub>
                    <m:r>
                      <w:rPr>
                        <w:rFonts w:ascii="Cambria Math" w:hAnsi="Cambria Math" w:cs="Arial"/>
                      </w:rPr>
                      <m:t>xj</m:t>
                    </m:r>
                  </m:sub>
                </m:sSub>
                <m:ctrlPr>
                  <w:rPr>
                    <w:rFonts w:ascii="Cambria Math" w:hAnsi="Cambria Math" w:cs="Arial"/>
                    <w:i/>
                  </w:rPr>
                </m:ctrlPr>
              </m:den>
            </m:f>
            <m:ctrlPr>
              <w:rPr>
                <w:rFonts w:ascii="Cambria Math" w:hAnsi="Cambria Math" w:cs="Arial"/>
                <w:i/>
              </w:rPr>
            </m:ctrlPr>
          </m:den>
        </m:f>
      </m:oMath>
    </w:p>
    <w:p w14:paraId="6E6FA270" w14:textId="1E96360F" w:rsidR="00A52C8B" w:rsidRDefault="004F4496">
      <w:pPr>
        <w:rPr>
          <w:rFonts w:ascii="Arial" w:hAnsi="Arial" w:cs="Arial"/>
        </w:rPr>
      </w:pPr>
      <w:r>
        <w:rPr>
          <w:rFonts w:ascii="Arial" w:hAnsi="Arial" w:cs="Arial" w:hint="eastAsia"/>
        </w:rPr>
        <w:t>Eq(S3)</w:t>
      </w:r>
      <w:r w:rsidR="00ED4C6F">
        <w:rPr>
          <w:rFonts w:ascii="Arial" w:hAnsi="Arial" w:cs="Arial" w:hint="eastAsia"/>
        </w:rPr>
        <w:t xml:space="preserve"> </w:t>
      </w:r>
      <m:oMath>
        <m:sSub>
          <m:sSubPr>
            <m:ctrlPr>
              <w:rPr>
                <w:rFonts w:ascii="Cambria Math" w:hAnsi="Cambria Math" w:cs="Arial"/>
                <w:i/>
              </w:rPr>
            </m:ctrlPr>
          </m:sSubPr>
          <m:e>
            <m:r>
              <m:rPr>
                <m:sty m:val="p"/>
              </m:rPr>
              <w:rPr>
                <w:rFonts w:ascii="Cambria Math" w:hAnsi="Cambria Math" w:cs="Arial"/>
              </w:rPr>
              <m:t>ω</m:t>
            </m:r>
            <m:ctrlPr>
              <w:rPr>
                <w:rFonts w:ascii="Cambria Math" w:hAnsi="Cambria Math" w:cs="Arial"/>
              </w:rPr>
            </m:ctrlPr>
          </m:e>
          <m:sub>
            <m:r>
              <w:rPr>
                <w:rFonts w:ascii="Cambria Math" w:hAnsi="Cambria Math" w:cs="Arial"/>
              </w:rPr>
              <m:t>x</m:t>
            </m:r>
          </m:sub>
        </m:sSub>
        <m:r>
          <w:rPr>
            <w:rFonts w:ascii="Cambria Math" w:hAnsi="Cambria Math" w:cs="Arial"/>
          </w:rPr>
          <m:t>=</m:t>
        </m:r>
        <m:f>
          <m:fPr>
            <m:ctrlPr>
              <w:rPr>
                <w:rFonts w:ascii="Cambria Math" w:hAnsi="Cambria Math" w:cs="Arial"/>
              </w:rPr>
            </m:ctrlPr>
          </m:fPr>
          <m:num>
            <m:r>
              <w:rPr>
                <w:rFonts w:ascii="Cambria Math" w:hAnsi="Cambria Math" w:cs="Arial"/>
              </w:rPr>
              <m:t>Z</m:t>
            </m:r>
            <m:r>
              <m:rPr>
                <m:sty m:val="p"/>
              </m:rPr>
              <w:rPr>
                <w:rFonts w:ascii="Cambria Math" w:hAnsi="Cambria Math" w:cs="Arial"/>
              </w:rPr>
              <m:t>×</m:t>
            </m:r>
            <m:r>
              <w:rPr>
                <w:rFonts w:ascii="Cambria Math" w:hAnsi="Cambria Math" w:cs="Arial"/>
              </w:rPr>
              <m:t>AW</m:t>
            </m:r>
            <m:sSub>
              <m:sSubPr>
                <m:ctrlPr>
                  <w:rPr>
                    <w:rFonts w:ascii="Cambria Math" w:hAnsi="Cambria Math" w:cs="Arial"/>
                    <w:i/>
                  </w:rPr>
                </m:ctrlPr>
              </m:sSubPr>
              <m:e>
                <m:r>
                  <w:rPr>
                    <w:rFonts w:ascii="Cambria Math" w:hAnsi="Cambria Math" w:cs="Arial"/>
                  </w:rPr>
                  <m:t>C</m:t>
                </m:r>
              </m:e>
              <m:sub>
                <m:r>
                  <w:rPr>
                    <w:rFonts w:ascii="Cambria Math" w:hAnsi="Cambria Math" w:cs="Arial"/>
                  </w:rPr>
                  <m:t>x</m:t>
                </m:r>
              </m:sub>
            </m:sSub>
            <m:ctrlPr>
              <w:rPr>
                <w:rFonts w:ascii="Cambria Math" w:hAnsi="Cambria Math" w:cs="Arial"/>
                <w:i/>
              </w:rPr>
            </m:ctrlPr>
          </m:num>
          <m:den>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ctrlPr>
              <w:rPr>
                <w:rFonts w:ascii="Cambria Math" w:hAnsi="Cambria Math" w:cs="Arial"/>
                <w:i/>
              </w:rPr>
            </m:ctrlPr>
          </m:den>
        </m:f>
      </m:oMath>
    </w:p>
    <w:p w14:paraId="4BB78E22" w14:textId="5C109D7E" w:rsidR="00A52C8B" w:rsidRDefault="004F4496">
      <w:pPr>
        <w:rPr>
          <w:rFonts w:ascii="Arial" w:hAnsi="Arial" w:cs="Arial"/>
        </w:rPr>
      </w:pPr>
      <w:r>
        <w:rPr>
          <w:rFonts w:ascii="Arial" w:hAnsi="Arial" w:cs="Arial" w:hint="eastAsia"/>
        </w:rPr>
        <w:t>Eq(S4)</w:t>
      </w:r>
      <w:r w:rsidR="00ED4C6F">
        <w:rPr>
          <w:rFonts w:ascii="Arial" w:hAnsi="Arial" w:cs="Arial" w:hint="eastAsia"/>
        </w:rP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xj</m:t>
            </m:r>
          </m:sub>
        </m:sSub>
        <m:r>
          <w:rPr>
            <w:rFonts w:ascii="Cambria Math" w:hAnsi="Cambria Math" w:cs="Arial"/>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x</m:t>
                </m:r>
              </m:sub>
            </m:sSub>
            <m:r>
              <m:rPr>
                <m:sty m:val="p"/>
              </m:rPr>
              <w:rPr>
                <w:rFonts w:ascii="Cambria Math" w:hAnsi="Cambria Math" w:cs="Arial"/>
              </w:rPr>
              <m:t>×</m:t>
            </m:r>
            <m:r>
              <w:rPr>
                <w:rFonts w:ascii="Cambria Math" w:hAnsi="Cambria Math" w:cs="Arial"/>
              </w:rPr>
              <m:t>E</m:t>
            </m:r>
            <m:sSub>
              <m:sSubPr>
                <m:ctrlPr>
                  <w:rPr>
                    <w:rFonts w:ascii="Cambria Math" w:hAnsi="Cambria Math" w:cs="Arial"/>
                    <w:i/>
                  </w:rPr>
                </m:ctrlPr>
              </m:sSubPr>
              <m:e>
                <m:r>
                  <w:rPr>
                    <w:rFonts w:ascii="Cambria Math" w:hAnsi="Cambria Math" w:cs="Arial"/>
                  </w:rPr>
                  <m:t>T</m:t>
                </m:r>
              </m:e>
              <m:sub>
                <m:r>
                  <w:rPr>
                    <w:rFonts w:ascii="Cambria Math" w:hAnsi="Cambria Math" w:cs="Arial"/>
                  </w:rPr>
                  <m:t>0</m:t>
                </m:r>
              </m:sub>
            </m:sSub>
            <m:ctrlPr>
              <w:rPr>
                <w:rFonts w:ascii="Cambria Math" w:hAnsi="Cambria Math" w:cs="Arial"/>
                <w:i/>
              </w:rPr>
            </m:ctrlPr>
          </m:num>
          <m:den>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ctrlPr>
              <w:rPr>
                <w:rFonts w:ascii="Cambria Math" w:hAnsi="Cambria Math" w:cs="Arial"/>
                <w:i/>
              </w:rPr>
            </m:ctrlPr>
          </m:den>
        </m:f>
      </m:oMath>
    </w:p>
    <w:p w14:paraId="5BD49A79" w14:textId="77777777" w:rsidR="00A52C8B" w:rsidRDefault="00000000">
      <w:pPr>
        <w:rPr>
          <w:rFonts w:ascii="Arial" w:hAnsi="Arial" w:cs="Arial"/>
        </w:rPr>
      </w:pPr>
      <w:r>
        <w:rPr>
          <w:rFonts w:ascii="Arial" w:hAnsi="Arial" w:cs="Arial"/>
        </w:rPr>
        <w:t xml:space="preserve">Where: </w:t>
      </w:r>
      <m:oMath>
        <m:sSub>
          <m:sSubPr>
            <m:ctrlPr>
              <w:rPr>
                <w:rFonts w:ascii="Cambria Math" w:hAnsi="Cambria Math" w:cs="Arial"/>
                <w:i/>
              </w:rPr>
            </m:ctrlPr>
          </m:sSubPr>
          <m:e>
            <m:r>
              <w:rPr>
                <w:rFonts w:ascii="Cambria Math" w:hAnsi="Cambria Math" w:cs="Arial"/>
              </w:rPr>
              <m:t>Y</m:t>
            </m:r>
          </m:e>
          <m:sub>
            <m:r>
              <w:rPr>
                <w:rFonts w:ascii="Cambria Math" w:hAnsi="Cambria Math" w:cs="Arial"/>
              </w:rPr>
              <m:t>xj</m:t>
            </m:r>
          </m:sub>
        </m:sSub>
      </m:oMath>
      <w:r>
        <w:rPr>
          <w:rFonts w:ascii="Arial" w:hAnsi="Arial" w:cs="Arial"/>
        </w:rPr>
        <w:t xml:space="preserve"> is the annual water yield of land use type </w:t>
      </w:r>
      <m:oMath>
        <m:r>
          <w:rPr>
            <w:rFonts w:ascii="Cambria Math" w:hAnsi="Cambria Math" w:cs="Arial"/>
          </w:rPr>
          <m:t>j</m:t>
        </m:r>
      </m:oMath>
      <w:r>
        <w:rPr>
          <w:rFonts w:ascii="Arial" w:hAnsi="Arial" w:cs="Arial"/>
        </w:rPr>
        <w:t xml:space="preserve"> in grid cell </w:t>
      </w:r>
      <m:oMath>
        <m:r>
          <w:rPr>
            <w:rFonts w:ascii="Cambria Math" w:hAnsi="Cambria Math" w:cs="Arial"/>
          </w:rPr>
          <m:t>x</m:t>
        </m:r>
      </m:oMath>
      <w:r>
        <w:rPr>
          <w:rFonts w:ascii="Arial" w:hAnsi="Arial" w:cs="Arial"/>
        </w:rPr>
        <w:t xml:space="preserve">; </w:t>
      </w:r>
      <m:oMath>
        <m:r>
          <w:rPr>
            <w:rFonts w:ascii="Cambria Math" w:hAnsi="Cambria Math" w:cs="Arial"/>
          </w:rPr>
          <m:t>AE</m:t>
        </m:r>
        <m:sSub>
          <m:sSubPr>
            <m:ctrlPr>
              <w:rPr>
                <w:rFonts w:ascii="Cambria Math" w:hAnsi="Cambria Math" w:cs="Arial"/>
                <w:i/>
              </w:rPr>
            </m:ctrlPr>
          </m:sSubPr>
          <m:e>
            <m:r>
              <w:rPr>
                <w:rFonts w:ascii="Cambria Math" w:hAnsi="Cambria Math" w:cs="Arial"/>
              </w:rPr>
              <m:t>T</m:t>
            </m:r>
          </m:e>
          <m:sub>
            <m:r>
              <w:rPr>
                <w:rFonts w:ascii="Cambria Math" w:hAnsi="Cambria Math" w:cs="Arial"/>
              </w:rPr>
              <m:t>xj</m:t>
            </m:r>
          </m:sub>
        </m:sSub>
      </m:oMath>
      <w:r>
        <w:rPr>
          <w:rFonts w:ascii="Arial" w:hAnsi="Arial" w:cs="Arial"/>
        </w:rPr>
        <w:t xml:space="preserve"> is the actual evapotranspiration of land use type j in grid cell x; </w:t>
      </w:r>
      <m:oMath>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oMath>
      <w:r>
        <w:rPr>
          <w:rFonts w:ascii="Arial" w:hAnsi="Arial" w:cs="Arial"/>
        </w:rPr>
        <w:t xml:space="preserve"> is the precipitation of grid cell </w:t>
      </w:r>
      <m:oMath>
        <m:r>
          <w:rPr>
            <w:rFonts w:ascii="Cambria Math" w:hAnsi="Cambria Math" w:cs="Arial"/>
          </w:rPr>
          <m:t>x</m:t>
        </m:r>
      </m:oMath>
      <w:r>
        <w:rPr>
          <w:rFonts w:ascii="Arial" w:hAnsi="Arial" w:cs="Arial"/>
        </w:rPr>
        <w:t xml:space="preserve">; </w:t>
      </w:r>
      <m:oMath>
        <m:sSub>
          <m:sSubPr>
            <m:ctrlPr>
              <w:rPr>
                <w:rFonts w:ascii="Cambria Math" w:hAnsi="Cambria Math" w:cs="Arial"/>
                <w:i/>
              </w:rPr>
            </m:ctrlPr>
          </m:sSubPr>
          <m:e>
            <m:r>
              <w:rPr>
                <w:rFonts w:ascii="Cambria Math" w:hAnsi="Cambria Math" w:cs="Arial"/>
              </w:rPr>
              <m:t>ω</m:t>
            </m:r>
          </m:e>
          <m:sub>
            <m:r>
              <w:rPr>
                <w:rFonts w:ascii="Cambria Math" w:hAnsi="Cambria Math" w:cs="Arial"/>
              </w:rPr>
              <m:t>x</m:t>
            </m:r>
          </m:sub>
        </m:sSub>
      </m:oMath>
      <w:r>
        <w:rPr>
          <w:rFonts w:ascii="Arial" w:hAnsi="Arial" w:cs="Arial"/>
        </w:rPr>
        <w:t xml:space="preserve"> is the dimensionless parameter representing natural climate-soil properties; </w:t>
      </w:r>
      <m:oMath>
        <m:sSub>
          <m:sSubPr>
            <m:ctrlPr>
              <w:rPr>
                <w:rFonts w:ascii="Cambria Math" w:hAnsi="Cambria Math" w:cs="Arial"/>
                <w:i/>
              </w:rPr>
            </m:ctrlPr>
          </m:sSubPr>
          <m:e>
            <m:r>
              <w:rPr>
                <w:rFonts w:ascii="Cambria Math" w:hAnsi="Cambria Math" w:cs="Arial"/>
              </w:rPr>
              <m:t>R</m:t>
            </m:r>
          </m:e>
          <m:sub>
            <m:r>
              <w:rPr>
                <w:rFonts w:ascii="Cambria Math" w:hAnsi="Cambria Math" w:cs="Arial"/>
              </w:rPr>
              <m:t>xj</m:t>
            </m:r>
          </m:sub>
        </m:sSub>
      </m:oMath>
      <w:r>
        <w:rPr>
          <w:rFonts w:ascii="Arial" w:hAnsi="Arial" w:cs="Arial"/>
        </w:rPr>
        <w:t xml:space="preserve"> is the Budyko dryness index; </w:t>
      </w:r>
      <m:oMath>
        <m:r>
          <w:rPr>
            <w:rFonts w:ascii="Cambria Math" w:hAnsi="Cambria Math" w:cs="Arial"/>
          </w:rPr>
          <m:t>AW</m:t>
        </m:r>
        <m:sSub>
          <m:sSubPr>
            <m:ctrlPr>
              <w:rPr>
                <w:rFonts w:ascii="Cambria Math" w:hAnsi="Cambria Math" w:cs="Arial"/>
                <w:i/>
              </w:rPr>
            </m:ctrlPr>
          </m:sSubPr>
          <m:e>
            <m:r>
              <w:rPr>
                <w:rFonts w:ascii="Cambria Math" w:hAnsi="Cambria Math" w:cs="Arial"/>
              </w:rPr>
              <m:t>C</m:t>
            </m:r>
          </m:e>
          <m:sub>
            <m:r>
              <w:rPr>
                <w:rFonts w:ascii="Cambria Math" w:hAnsi="Cambria Math" w:cs="Arial"/>
              </w:rPr>
              <m:t>x</m:t>
            </m:r>
          </m:sub>
        </m:sSub>
      </m:oMath>
      <w:r>
        <w:rPr>
          <w:rFonts w:ascii="Arial" w:hAnsi="Arial" w:cs="Arial"/>
        </w:rPr>
        <w:t xml:space="preserve"> is the available water content of soil in grid cell </w:t>
      </w:r>
      <m:oMath>
        <m:r>
          <w:rPr>
            <w:rFonts w:ascii="Cambria Math" w:hAnsi="Cambria Math" w:cs="Arial"/>
          </w:rPr>
          <m:t>x</m:t>
        </m:r>
      </m:oMath>
      <w:r>
        <w:rPr>
          <w:rFonts w:ascii="Arial" w:hAnsi="Arial" w:cs="Arial"/>
        </w:rPr>
        <w:t xml:space="preserve">; </w:t>
      </w:r>
      <m:oMath>
        <m:sSub>
          <m:sSubPr>
            <m:ctrlPr>
              <w:rPr>
                <w:rFonts w:ascii="Cambria Math" w:hAnsi="Cambria Math" w:cs="Arial"/>
                <w:i/>
              </w:rPr>
            </m:ctrlPr>
          </m:sSubPr>
          <m:e>
            <m:r>
              <w:rPr>
                <w:rFonts w:ascii="Cambria Math" w:hAnsi="Cambria Math" w:cs="Arial"/>
              </w:rPr>
              <m:t>K</m:t>
            </m:r>
          </m:e>
          <m:sub>
            <m:r>
              <w:rPr>
                <w:rFonts w:ascii="Cambria Math" w:hAnsi="Cambria Math" w:cs="Arial"/>
              </w:rPr>
              <m:t>x</m:t>
            </m:r>
          </m:sub>
        </m:sSub>
      </m:oMath>
      <w:r>
        <w:rPr>
          <w:rFonts w:ascii="Arial" w:hAnsi="Arial" w:cs="Arial"/>
        </w:rPr>
        <w:t xml:space="preserve"> is the vegetation evapotranspiration coefficient of land use type </w:t>
      </w:r>
      <m:oMath>
        <m:r>
          <w:rPr>
            <w:rFonts w:ascii="Cambria Math" w:hAnsi="Cambria Math" w:cs="Arial"/>
          </w:rPr>
          <m:t>j</m:t>
        </m:r>
      </m:oMath>
      <w:r>
        <w:rPr>
          <w:rFonts w:ascii="Arial" w:hAnsi="Arial" w:cs="Arial"/>
        </w:rPr>
        <w:t xml:space="preserve"> in grid cell </w:t>
      </w:r>
      <m:oMath>
        <m:r>
          <w:rPr>
            <w:rFonts w:ascii="Cambria Math" w:hAnsi="Cambria Math" w:cs="Arial"/>
          </w:rPr>
          <m:t>x</m:t>
        </m:r>
      </m:oMath>
      <w:r>
        <w:rPr>
          <w:rFonts w:ascii="Arial" w:hAnsi="Arial" w:cs="Arial"/>
        </w:rPr>
        <w:t xml:space="preserve">; and </w:t>
      </w:r>
      <m:oMath>
        <m:r>
          <w:rPr>
            <w:rFonts w:ascii="Cambria Math" w:hAnsi="Cambria Math" w:cs="Arial"/>
          </w:rPr>
          <m:t>E</m:t>
        </m:r>
        <m:sSub>
          <m:sSubPr>
            <m:ctrlPr>
              <w:rPr>
                <w:rFonts w:ascii="Cambria Math" w:hAnsi="Cambria Math" w:cs="Arial"/>
                <w:i/>
              </w:rPr>
            </m:ctrlPr>
          </m:sSubPr>
          <m:e>
            <m:r>
              <w:rPr>
                <w:rFonts w:ascii="Cambria Math" w:hAnsi="Cambria Math" w:cs="Arial"/>
              </w:rPr>
              <m:t>T</m:t>
            </m:r>
          </m:e>
          <m:sub>
            <m:r>
              <w:rPr>
                <w:rFonts w:ascii="Cambria Math" w:hAnsi="Cambria Math" w:cs="Arial"/>
              </w:rPr>
              <m:t>0</m:t>
            </m:r>
          </m:sub>
        </m:sSub>
      </m:oMath>
      <w:r>
        <w:rPr>
          <w:rFonts w:ascii="Arial" w:hAnsi="Arial" w:cs="Arial"/>
        </w:rPr>
        <w:t xml:space="preserve"> is the reference evapotranspiration.</w:t>
      </w:r>
    </w:p>
    <w:p w14:paraId="0636F1EC" w14:textId="77777777" w:rsidR="00A52C8B" w:rsidRDefault="00A52C8B">
      <w:pPr>
        <w:rPr>
          <w:rFonts w:ascii="Arial" w:hAnsi="Arial" w:cs="Arial"/>
        </w:rPr>
      </w:pPr>
    </w:p>
    <w:p w14:paraId="04EB95AC" w14:textId="1B771041" w:rsidR="00A52C8B" w:rsidRDefault="00000000">
      <w:pPr>
        <w:pStyle w:val="a3"/>
        <w:keepNext/>
        <w:jc w:val="center"/>
        <w:rPr>
          <w:rFonts w:cs="Arial"/>
        </w:rPr>
      </w:pPr>
      <w:bookmarkStart w:id="1" w:name="_Ref191049381"/>
      <w:r>
        <w:rPr>
          <w:rFonts w:cs="Arial"/>
        </w:rPr>
        <w:lastRenderedPageBreak/>
        <w:t xml:space="preserve">Table S </w:t>
      </w:r>
      <w:r>
        <w:rPr>
          <w:rFonts w:cs="Arial"/>
        </w:rPr>
        <w:fldChar w:fldCharType="begin"/>
      </w:r>
      <w:r>
        <w:rPr>
          <w:rFonts w:cs="Arial"/>
        </w:rPr>
        <w:instrText xml:space="preserve"> SEQ Table_S \* ARABIC </w:instrText>
      </w:r>
      <w:r>
        <w:rPr>
          <w:rFonts w:cs="Arial"/>
        </w:rPr>
        <w:fldChar w:fldCharType="separate"/>
      </w:r>
      <w:r w:rsidR="00A91AD3">
        <w:rPr>
          <w:rFonts w:cs="Arial"/>
          <w:noProof/>
        </w:rPr>
        <w:t>1</w:t>
      </w:r>
      <w:r>
        <w:rPr>
          <w:rFonts w:cs="Arial"/>
        </w:rPr>
        <w:fldChar w:fldCharType="end"/>
      </w:r>
      <w:bookmarkEnd w:id="1"/>
      <w:r>
        <w:rPr>
          <w:rFonts w:cs="Arial"/>
        </w:rPr>
        <w:t xml:space="preserve"> Biophysical table of annual water yield model</w:t>
      </w:r>
    </w:p>
    <w:tbl>
      <w:tblPr>
        <w:tblW w:w="7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6"/>
        <w:gridCol w:w="1509"/>
        <w:gridCol w:w="2443"/>
      </w:tblGrid>
      <w:tr w:rsidR="00A52C8B" w14:paraId="6F784AB7" w14:textId="77777777">
        <w:trPr>
          <w:trHeight w:val="315"/>
          <w:jc w:val="center"/>
        </w:trPr>
        <w:tc>
          <w:tcPr>
            <w:tcW w:w="3276" w:type="dxa"/>
            <w:tcMar>
              <w:top w:w="30" w:type="dxa"/>
              <w:left w:w="45" w:type="dxa"/>
              <w:bottom w:w="30" w:type="dxa"/>
              <w:right w:w="45" w:type="dxa"/>
            </w:tcMar>
            <w:vAlign w:val="bottom"/>
          </w:tcPr>
          <w:p w14:paraId="5CD99E08" w14:textId="77777777" w:rsidR="00A52C8B" w:rsidRDefault="00000000">
            <w:pPr>
              <w:rPr>
                <w:rFonts w:ascii="Arial" w:hAnsi="Arial" w:cs="Arial"/>
              </w:rPr>
            </w:pPr>
            <w:r>
              <w:rPr>
                <w:rFonts w:ascii="Arial" w:hAnsi="Arial" w:cs="Arial"/>
              </w:rPr>
              <w:t>Land use type</w:t>
            </w:r>
          </w:p>
        </w:tc>
        <w:tc>
          <w:tcPr>
            <w:tcW w:w="0" w:type="auto"/>
            <w:tcMar>
              <w:top w:w="30" w:type="dxa"/>
              <w:left w:w="45" w:type="dxa"/>
              <w:bottom w:w="30" w:type="dxa"/>
              <w:right w:w="45" w:type="dxa"/>
            </w:tcMar>
            <w:vAlign w:val="bottom"/>
          </w:tcPr>
          <w:p w14:paraId="23907BBD" w14:textId="77777777" w:rsidR="00A52C8B" w:rsidRDefault="00000000">
            <w:pPr>
              <w:rPr>
                <w:rFonts w:ascii="Arial" w:hAnsi="Arial" w:cs="Arial"/>
              </w:rPr>
            </w:pPr>
            <w:r>
              <w:rPr>
                <w:rFonts w:ascii="Arial" w:hAnsi="Arial" w:cs="Arial"/>
              </w:rPr>
              <w:t>Root depth/mm</w:t>
            </w:r>
          </w:p>
        </w:tc>
        <w:tc>
          <w:tcPr>
            <w:tcW w:w="0" w:type="auto"/>
            <w:tcMar>
              <w:top w:w="30" w:type="dxa"/>
              <w:left w:w="0" w:type="dxa"/>
              <w:bottom w:w="30" w:type="dxa"/>
              <w:right w:w="0" w:type="dxa"/>
            </w:tcMar>
            <w:vAlign w:val="bottom"/>
          </w:tcPr>
          <w:p w14:paraId="78E7CB89" w14:textId="77777777" w:rsidR="00A52C8B" w:rsidRDefault="00000000">
            <w:pPr>
              <w:rPr>
                <w:rFonts w:ascii="Arial" w:hAnsi="Arial" w:cs="Arial"/>
              </w:rPr>
            </w:pPr>
            <w:r>
              <w:rPr>
                <w:rFonts w:ascii="Arial" w:hAnsi="Arial" w:cs="Arial"/>
              </w:rPr>
              <w:t>Vegetation Coefficient (Kc)</w:t>
            </w:r>
          </w:p>
        </w:tc>
      </w:tr>
      <w:tr w:rsidR="00A52C8B" w14:paraId="76B41965" w14:textId="77777777">
        <w:trPr>
          <w:trHeight w:val="315"/>
          <w:jc w:val="center"/>
        </w:trPr>
        <w:tc>
          <w:tcPr>
            <w:tcW w:w="3276" w:type="dxa"/>
            <w:tcMar>
              <w:top w:w="30" w:type="dxa"/>
              <w:left w:w="45" w:type="dxa"/>
              <w:bottom w:w="30" w:type="dxa"/>
              <w:right w:w="45" w:type="dxa"/>
            </w:tcMar>
            <w:vAlign w:val="bottom"/>
          </w:tcPr>
          <w:p w14:paraId="74D749BC" w14:textId="77777777" w:rsidR="00A52C8B" w:rsidRDefault="00000000">
            <w:pPr>
              <w:rPr>
                <w:rFonts w:ascii="Arial" w:hAnsi="Arial" w:cs="Arial"/>
              </w:rPr>
            </w:pPr>
            <w:r>
              <w:rPr>
                <w:rFonts w:ascii="Arial" w:hAnsi="Arial" w:cs="Arial"/>
              </w:rPr>
              <w:t>Cultivated land</w:t>
            </w:r>
          </w:p>
        </w:tc>
        <w:tc>
          <w:tcPr>
            <w:tcW w:w="0" w:type="auto"/>
            <w:tcMar>
              <w:top w:w="30" w:type="dxa"/>
              <w:left w:w="45" w:type="dxa"/>
              <w:bottom w:w="30" w:type="dxa"/>
              <w:right w:w="45" w:type="dxa"/>
            </w:tcMar>
            <w:vAlign w:val="bottom"/>
          </w:tcPr>
          <w:p w14:paraId="0234A9DC" w14:textId="77777777" w:rsidR="00A52C8B" w:rsidRDefault="00000000">
            <w:pPr>
              <w:rPr>
                <w:rFonts w:ascii="Arial" w:hAnsi="Arial" w:cs="Arial"/>
              </w:rPr>
            </w:pPr>
            <w:r>
              <w:rPr>
                <w:rFonts w:ascii="Arial" w:hAnsi="Arial" w:cs="Arial"/>
              </w:rPr>
              <w:t>1000</w:t>
            </w:r>
          </w:p>
        </w:tc>
        <w:tc>
          <w:tcPr>
            <w:tcW w:w="0" w:type="auto"/>
            <w:tcMar>
              <w:top w:w="30" w:type="dxa"/>
              <w:left w:w="45" w:type="dxa"/>
              <w:bottom w:w="30" w:type="dxa"/>
              <w:right w:w="45" w:type="dxa"/>
            </w:tcMar>
            <w:vAlign w:val="bottom"/>
          </w:tcPr>
          <w:p w14:paraId="39651A70" w14:textId="77777777" w:rsidR="00A52C8B" w:rsidRDefault="00000000">
            <w:pPr>
              <w:rPr>
                <w:rFonts w:ascii="Arial" w:hAnsi="Arial" w:cs="Arial"/>
              </w:rPr>
            </w:pPr>
            <w:r>
              <w:rPr>
                <w:rFonts w:ascii="Arial" w:hAnsi="Arial" w:cs="Arial"/>
              </w:rPr>
              <w:t>1.02</w:t>
            </w:r>
          </w:p>
        </w:tc>
      </w:tr>
      <w:tr w:rsidR="00A52C8B" w14:paraId="79E5F2DF" w14:textId="77777777">
        <w:trPr>
          <w:trHeight w:val="315"/>
          <w:jc w:val="center"/>
        </w:trPr>
        <w:tc>
          <w:tcPr>
            <w:tcW w:w="3276" w:type="dxa"/>
            <w:tcMar>
              <w:top w:w="30" w:type="dxa"/>
              <w:left w:w="45" w:type="dxa"/>
              <w:bottom w:w="30" w:type="dxa"/>
              <w:right w:w="45" w:type="dxa"/>
            </w:tcMar>
            <w:vAlign w:val="bottom"/>
          </w:tcPr>
          <w:p w14:paraId="763F3F4F" w14:textId="77777777" w:rsidR="00A52C8B" w:rsidRDefault="00000000">
            <w:pPr>
              <w:rPr>
                <w:rFonts w:ascii="Arial" w:hAnsi="Arial" w:cs="Arial"/>
              </w:rPr>
            </w:pPr>
            <w:r>
              <w:rPr>
                <w:rFonts w:ascii="Arial" w:hAnsi="Arial" w:cs="Arial"/>
              </w:rPr>
              <w:t>Forest land</w:t>
            </w:r>
          </w:p>
        </w:tc>
        <w:tc>
          <w:tcPr>
            <w:tcW w:w="0" w:type="auto"/>
            <w:tcMar>
              <w:top w:w="30" w:type="dxa"/>
              <w:left w:w="45" w:type="dxa"/>
              <w:bottom w:w="30" w:type="dxa"/>
              <w:right w:w="45" w:type="dxa"/>
            </w:tcMar>
            <w:vAlign w:val="bottom"/>
          </w:tcPr>
          <w:p w14:paraId="736CB135" w14:textId="77777777" w:rsidR="00A52C8B" w:rsidRDefault="00000000">
            <w:pPr>
              <w:rPr>
                <w:rFonts w:ascii="Arial" w:hAnsi="Arial" w:cs="Arial"/>
              </w:rPr>
            </w:pPr>
            <w:r>
              <w:rPr>
                <w:rFonts w:ascii="Arial" w:hAnsi="Arial" w:cs="Arial"/>
              </w:rPr>
              <w:t>3500</w:t>
            </w:r>
          </w:p>
        </w:tc>
        <w:tc>
          <w:tcPr>
            <w:tcW w:w="0" w:type="auto"/>
            <w:tcMar>
              <w:top w:w="30" w:type="dxa"/>
              <w:left w:w="45" w:type="dxa"/>
              <w:bottom w:w="30" w:type="dxa"/>
              <w:right w:w="45" w:type="dxa"/>
            </w:tcMar>
            <w:vAlign w:val="bottom"/>
          </w:tcPr>
          <w:p w14:paraId="2BD733AB" w14:textId="77777777" w:rsidR="00A52C8B" w:rsidRDefault="00000000">
            <w:pPr>
              <w:rPr>
                <w:rFonts w:ascii="Arial" w:hAnsi="Arial" w:cs="Arial"/>
              </w:rPr>
            </w:pPr>
            <w:r>
              <w:rPr>
                <w:rFonts w:ascii="Arial" w:hAnsi="Arial" w:cs="Arial"/>
              </w:rPr>
              <w:t>0.9</w:t>
            </w:r>
          </w:p>
        </w:tc>
      </w:tr>
      <w:tr w:rsidR="00A52C8B" w14:paraId="57ACBBF1" w14:textId="77777777">
        <w:trPr>
          <w:trHeight w:val="315"/>
          <w:jc w:val="center"/>
        </w:trPr>
        <w:tc>
          <w:tcPr>
            <w:tcW w:w="3276" w:type="dxa"/>
            <w:tcMar>
              <w:top w:w="30" w:type="dxa"/>
              <w:left w:w="45" w:type="dxa"/>
              <w:bottom w:w="30" w:type="dxa"/>
              <w:right w:w="45" w:type="dxa"/>
            </w:tcMar>
            <w:vAlign w:val="bottom"/>
          </w:tcPr>
          <w:p w14:paraId="05A3475B" w14:textId="77777777" w:rsidR="00A52C8B" w:rsidRDefault="00000000">
            <w:pPr>
              <w:rPr>
                <w:rFonts w:ascii="Arial" w:hAnsi="Arial" w:cs="Arial"/>
              </w:rPr>
            </w:pPr>
            <w:r>
              <w:rPr>
                <w:rFonts w:ascii="Arial" w:hAnsi="Arial" w:cs="Arial"/>
              </w:rPr>
              <w:t>Grass land</w:t>
            </w:r>
          </w:p>
        </w:tc>
        <w:tc>
          <w:tcPr>
            <w:tcW w:w="0" w:type="auto"/>
            <w:tcMar>
              <w:top w:w="30" w:type="dxa"/>
              <w:left w:w="45" w:type="dxa"/>
              <w:bottom w:w="30" w:type="dxa"/>
              <w:right w:w="45" w:type="dxa"/>
            </w:tcMar>
            <w:vAlign w:val="bottom"/>
          </w:tcPr>
          <w:p w14:paraId="63F528BA" w14:textId="77777777" w:rsidR="00A52C8B" w:rsidRDefault="00000000">
            <w:pPr>
              <w:rPr>
                <w:rFonts w:ascii="Arial" w:hAnsi="Arial" w:cs="Arial"/>
              </w:rPr>
            </w:pPr>
            <w:r>
              <w:rPr>
                <w:rFonts w:ascii="Arial" w:hAnsi="Arial" w:cs="Arial"/>
              </w:rPr>
              <w:t>2000</w:t>
            </w:r>
          </w:p>
        </w:tc>
        <w:tc>
          <w:tcPr>
            <w:tcW w:w="0" w:type="auto"/>
            <w:tcMar>
              <w:top w:w="30" w:type="dxa"/>
              <w:left w:w="45" w:type="dxa"/>
              <w:bottom w:w="30" w:type="dxa"/>
              <w:right w:w="45" w:type="dxa"/>
            </w:tcMar>
            <w:vAlign w:val="bottom"/>
          </w:tcPr>
          <w:p w14:paraId="4F284A07" w14:textId="77777777" w:rsidR="00A52C8B" w:rsidRDefault="00000000">
            <w:pPr>
              <w:rPr>
                <w:rFonts w:ascii="Arial" w:hAnsi="Arial" w:cs="Arial"/>
              </w:rPr>
            </w:pPr>
            <w:r>
              <w:rPr>
                <w:rFonts w:ascii="Arial" w:hAnsi="Arial" w:cs="Arial"/>
              </w:rPr>
              <w:t>0.74</w:t>
            </w:r>
          </w:p>
        </w:tc>
      </w:tr>
      <w:tr w:rsidR="00A52C8B" w14:paraId="59F7AD73" w14:textId="77777777">
        <w:trPr>
          <w:trHeight w:val="315"/>
          <w:jc w:val="center"/>
        </w:trPr>
        <w:tc>
          <w:tcPr>
            <w:tcW w:w="3276" w:type="dxa"/>
            <w:tcMar>
              <w:top w:w="30" w:type="dxa"/>
              <w:left w:w="45" w:type="dxa"/>
              <w:bottom w:w="30" w:type="dxa"/>
              <w:right w:w="45" w:type="dxa"/>
            </w:tcMar>
            <w:vAlign w:val="bottom"/>
          </w:tcPr>
          <w:p w14:paraId="18B2FEBF" w14:textId="77777777" w:rsidR="00A52C8B" w:rsidRDefault="00000000">
            <w:pPr>
              <w:rPr>
                <w:rFonts w:ascii="Arial" w:hAnsi="Arial" w:cs="Arial"/>
              </w:rPr>
            </w:pPr>
            <w:r>
              <w:rPr>
                <w:rFonts w:ascii="Arial" w:hAnsi="Arial" w:cs="Arial"/>
              </w:rPr>
              <w:t>Water area</w:t>
            </w:r>
          </w:p>
        </w:tc>
        <w:tc>
          <w:tcPr>
            <w:tcW w:w="0" w:type="auto"/>
            <w:tcMar>
              <w:top w:w="30" w:type="dxa"/>
              <w:left w:w="45" w:type="dxa"/>
              <w:bottom w:w="30" w:type="dxa"/>
              <w:right w:w="45" w:type="dxa"/>
            </w:tcMar>
            <w:vAlign w:val="bottom"/>
          </w:tcPr>
          <w:p w14:paraId="25E391F9" w14:textId="77777777" w:rsidR="00A52C8B" w:rsidRDefault="00000000">
            <w:pPr>
              <w:rPr>
                <w:rFonts w:ascii="Arial" w:hAnsi="Arial" w:cs="Arial"/>
              </w:rPr>
            </w:pPr>
            <w:r>
              <w:rPr>
                <w:rFonts w:ascii="Arial" w:hAnsi="Arial" w:cs="Arial"/>
              </w:rPr>
              <w:t>10</w:t>
            </w:r>
          </w:p>
        </w:tc>
        <w:tc>
          <w:tcPr>
            <w:tcW w:w="0" w:type="auto"/>
            <w:tcMar>
              <w:top w:w="30" w:type="dxa"/>
              <w:left w:w="45" w:type="dxa"/>
              <w:bottom w:w="30" w:type="dxa"/>
              <w:right w:w="45" w:type="dxa"/>
            </w:tcMar>
            <w:vAlign w:val="bottom"/>
          </w:tcPr>
          <w:p w14:paraId="2663B3DB" w14:textId="77777777" w:rsidR="00A52C8B" w:rsidRDefault="00000000">
            <w:pPr>
              <w:rPr>
                <w:rFonts w:ascii="Arial" w:hAnsi="Arial" w:cs="Arial"/>
              </w:rPr>
            </w:pPr>
            <w:r>
              <w:rPr>
                <w:rFonts w:ascii="Arial" w:hAnsi="Arial" w:cs="Arial"/>
              </w:rPr>
              <w:t>1</w:t>
            </w:r>
          </w:p>
        </w:tc>
      </w:tr>
      <w:tr w:rsidR="00A52C8B" w14:paraId="169C779F" w14:textId="77777777">
        <w:trPr>
          <w:trHeight w:val="315"/>
          <w:jc w:val="center"/>
        </w:trPr>
        <w:tc>
          <w:tcPr>
            <w:tcW w:w="3276" w:type="dxa"/>
            <w:tcMar>
              <w:top w:w="30" w:type="dxa"/>
              <w:left w:w="45" w:type="dxa"/>
              <w:bottom w:w="30" w:type="dxa"/>
              <w:right w:w="45" w:type="dxa"/>
            </w:tcMar>
            <w:vAlign w:val="bottom"/>
          </w:tcPr>
          <w:p w14:paraId="0DC60D44" w14:textId="77777777" w:rsidR="00A52C8B" w:rsidRDefault="00000000">
            <w:pPr>
              <w:rPr>
                <w:rFonts w:ascii="Arial" w:hAnsi="Arial" w:cs="Arial"/>
              </w:rPr>
            </w:pPr>
            <w:r>
              <w:rPr>
                <w:rFonts w:ascii="Arial" w:hAnsi="Arial" w:cs="Arial"/>
              </w:rPr>
              <w:t>Urban and rural construction land</w:t>
            </w:r>
          </w:p>
        </w:tc>
        <w:tc>
          <w:tcPr>
            <w:tcW w:w="0" w:type="auto"/>
            <w:tcMar>
              <w:top w:w="30" w:type="dxa"/>
              <w:left w:w="45" w:type="dxa"/>
              <w:bottom w:w="30" w:type="dxa"/>
              <w:right w:w="45" w:type="dxa"/>
            </w:tcMar>
            <w:vAlign w:val="bottom"/>
          </w:tcPr>
          <w:p w14:paraId="01F7A02E" w14:textId="77777777" w:rsidR="00A52C8B" w:rsidRDefault="00000000">
            <w:pPr>
              <w:rPr>
                <w:rFonts w:ascii="Arial" w:hAnsi="Arial" w:cs="Arial"/>
              </w:rPr>
            </w:pPr>
            <w:r>
              <w:rPr>
                <w:rFonts w:ascii="Arial" w:hAnsi="Arial" w:cs="Arial"/>
              </w:rPr>
              <w:t>10</w:t>
            </w:r>
          </w:p>
        </w:tc>
        <w:tc>
          <w:tcPr>
            <w:tcW w:w="0" w:type="auto"/>
            <w:tcMar>
              <w:top w:w="30" w:type="dxa"/>
              <w:left w:w="45" w:type="dxa"/>
              <w:bottom w:w="30" w:type="dxa"/>
              <w:right w:w="45" w:type="dxa"/>
            </w:tcMar>
            <w:vAlign w:val="bottom"/>
          </w:tcPr>
          <w:p w14:paraId="13C8BA36" w14:textId="77777777" w:rsidR="00A52C8B" w:rsidRDefault="00000000">
            <w:pPr>
              <w:rPr>
                <w:rFonts w:ascii="Arial" w:hAnsi="Arial" w:cs="Arial"/>
              </w:rPr>
            </w:pPr>
            <w:r>
              <w:rPr>
                <w:rFonts w:ascii="Arial" w:hAnsi="Arial" w:cs="Arial"/>
              </w:rPr>
              <w:t>0.25</w:t>
            </w:r>
          </w:p>
        </w:tc>
      </w:tr>
      <w:tr w:rsidR="00A52C8B" w14:paraId="0D5EF63E" w14:textId="77777777">
        <w:trPr>
          <w:trHeight w:val="315"/>
          <w:jc w:val="center"/>
        </w:trPr>
        <w:tc>
          <w:tcPr>
            <w:tcW w:w="3276" w:type="dxa"/>
            <w:tcMar>
              <w:top w:w="30" w:type="dxa"/>
              <w:left w:w="45" w:type="dxa"/>
              <w:bottom w:w="30" w:type="dxa"/>
              <w:right w:w="45" w:type="dxa"/>
            </w:tcMar>
            <w:vAlign w:val="bottom"/>
          </w:tcPr>
          <w:p w14:paraId="0BA5DC9E" w14:textId="77777777" w:rsidR="00A52C8B" w:rsidRDefault="00000000">
            <w:pPr>
              <w:rPr>
                <w:rFonts w:ascii="Arial" w:hAnsi="Arial" w:cs="Arial"/>
              </w:rPr>
            </w:pPr>
            <w:r>
              <w:rPr>
                <w:rFonts w:ascii="Arial" w:hAnsi="Arial" w:cs="Arial"/>
              </w:rPr>
              <w:t>Unutilized land</w:t>
            </w:r>
          </w:p>
        </w:tc>
        <w:tc>
          <w:tcPr>
            <w:tcW w:w="0" w:type="auto"/>
            <w:tcMar>
              <w:top w:w="30" w:type="dxa"/>
              <w:left w:w="45" w:type="dxa"/>
              <w:bottom w:w="30" w:type="dxa"/>
              <w:right w:w="45" w:type="dxa"/>
            </w:tcMar>
            <w:vAlign w:val="bottom"/>
          </w:tcPr>
          <w:p w14:paraId="750D424E" w14:textId="77777777" w:rsidR="00A52C8B" w:rsidRDefault="00000000">
            <w:pPr>
              <w:rPr>
                <w:rFonts w:ascii="Arial" w:hAnsi="Arial" w:cs="Arial"/>
              </w:rPr>
            </w:pPr>
            <w:r>
              <w:rPr>
                <w:rFonts w:ascii="Arial" w:hAnsi="Arial" w:cs="Arial"/>
              </w:rPr>
              <w:t>10</w:t>
            </w:r>
          </w:p>
        </w:tc>
        <w:tc>
          <w:tcPr>
            <w:tcW w:w="0" w:type="auto"/>
            <w:tcMar>
              <w:top w:w="30" w:type="dxa"/>
              <w:left w:w="45" w:type="dxa"/>
              <w:bottom w:w="30" w:type="dxa"/>
              <w:right w:w="45" w:type="dxa"/>
            </w:tcMar>
            <w:vAlign w:val="bottom"/>
          </w:tcPr>
          <w:p w14:paraId="18B5B149" w14:textId="77777777" w:rsidR="00A52C8B" w:rsidRDefault="00000000">
            <w:pPr>
              <w:rPr>
                <w:rFonts w:ascii="Arial" w:hAnsi="Arial" w:cs="Arial"/>
              </w:rPr>
            </w:pPr>
            <w:r>
              <w:rPr>
                <w:rFonts w:ascii="Arial" w:hAnsi="Arial" w:cs="Arial"/>
              </w:rPr>
              <w:t>0.3</w:t>
            </w:r>
          </w:p>
        </w:tc>
      </w:tr>
    </w:tbl>
    <w:p w14:paraId="0F196F42" w14:textId="77777777" w:rsidR="00A52C8B" w:rsidRDefault="00A52C8B">
      <w:pPr>
        <w:rPr>
          <w:rFonts w:ascii="Arial" w:hAnsi="Arial" w:cs="Arial"/>
        </w:rPr>
      </w:pPr>
    </w:p>
    <w:p w14:paraId="5DCDFC6F" w14:textId="77777777" w:rsidR="00A52C8B" w:rsidRDefault="00000000">
      <w:pPr>
        <w:rPr>
          <w:rFonts w:ascii="Arial" w:hAnsi="Arial" w:cs="Arial"/>
        </w:rPr>
      </w:pPr>
      <w:r>
        <w:rPr>
          <w:rFonts w:ascii="Arial" w:hAnsi="Arial" w:cs="Arial"/>
        </w:rPr>
        <w:t xml:space="preserve">The water yield model calculation necessitates the input of seven data types: land use grid data, and precipitation data sourced from the National Tibetan Plateau Data Center (http://data.tpdc.ac.cn/). The precipitation data is monthly data with a resolution of 1km, which is then processed in ArcGIS to aggregate into annual precipitation data using raster calculation. Reference evapotranspiration data is obtained from the Geographic and Ecological Remote Sensing website (http://www.gisrs.cn/). Root depth data and available soil water content data are both derived from the National Cryosphere Desert Data Center (http://www.ncdc.ac.cn/). In ArcGIS, the soil depth corresponding fields are extracted and converted into raster files. Watershed data is acquired from publicly available data provided by the Beijing Water Authority. Biophysical parameter tables are compiled and categorized as shown in </w:t>
      </w:r>
      <w:r>
        <w:rPr>
          <w:rFonts w:ascii="Arial" w:hAnsi="Arial" w:cs="Arial"/>
        </w:rPr>
        <w:fldChar w:fldCharType="begin"/>
      </w:r>
      <w:r>
        <w:rPr>
          <w:rFonts w:ascii="Arial" w:hAnsi="Arial" w:cs="Arial"/>
        </w:rPr>
        <w:instrText xml:space="preserve"> REF _Ref191049381 \h  \* MERGEFORMAT </w:instrText>
      </w:r>
      <w:r>
        <w:rPr>
          <w:rFonts w:ascii="Arial" w:hAnsi="Arial" w:cs="Arial"/>
        </w:rPr>
      </w:r>
      <w:r>
        <w:rPr>
          <w:rFonts w:ascii="Arial" w:hAnsi="Arial" w:cs="Arial"/>
        </w:rPr>
        <w:fldChar w:fldCharType="separate"/>
      </w:r>
      <w:r>
        <w:rPr>
          <w:rFonts w:ascii="Arial" w:hAnsi="Arial" w:cs="Arial"/>
        </w:rPr>
        <w:t>Table S 1</w:t>
      </w:r>
      <w:r>
        <w:rPr>
          <w:rFonts w:ascii="Arial" w:hAnsi="Arial" w:cs="Arial"/>
        </w:rPr>
        <w:fldChar w:fldCharType="end"/>
      </w:r>
      <w:r>
        <w:rPr>
          <w:rFonts w:ascii="Arial" w:hAnsi="Arial" w:cs="Arial"/>
        </w:rPr>
        <w:t>, with references to prior literature</w:t>
      </w:r>
      <w:r>
        <w:rPr>
          <w:rFonts w:ascii="Arial" w:hAnsi="Arial" w:cs="Arial" w:hint="eastAsia"/>
        </w:rPr>
        <w:t xml:space="preserve"> (</w:t>
      </w:r>
      <w:r>
        <w:rPr>
          <w:rFonts w:ascii="Arial" w:hAnsi="Arial" w:cs="Arial" w:hint="eastAsia"/>
        </w:rPr>
        <w:fldChar w:fldCharType="begin"/>
      </w:r>
      <w:r>
        <w:rPr>
          <w:rFonts w:ascii="Arial" w:hAnsi="Arial" w:cs="Arial" w:hint="eastAsia"/>
        </w:rPr>
        <w:instrText xml:space="preserve"> ADDIN ZOTERO_ITEM CSL_CITATION {"citationID":"NyFv7AL0","properties":{"formattedCitation":"(Li {\\i{}et al.}, 2013)","plainCitation":"","noteIndex":0},"citationItems":[{"id":118,"uris":["http://zotero.org/users/local/uMi5C1kf/items/R3FS8JSY"],"itemData":{"id":118,"type":"article-journal","container-title":"Acta Ecologica Sinica","DOI":"CNKI:SUN:STXB.0.2013-03-008","issue":"3","page":"11","title":"Impacts of land use change on ecosystem service functions: A case study of Miyun Reservoir watershed","volume":"33","author":[{"family":"Li","given":"Yifeng"},{"family":"Luo","given":"Yuechu"},{"family":"Liu","given":"Gang"},{"family":"Ouyang","given":"Zhiyun"},{"family":"Zheng","given":"Hua"}],"issued":{"date-parts":[["2013"]]}}}],"schema":"https://github.com/citation-style-language/schema/raw/master/csl-citation.json"} </w:instrText>
      </w:r>
      <w:r>
        <w:rPr>
          <w:rFonts w:ascii="Arial" w:hAnsi="Arial" w:cs="Arial" w:hint="eastAsia"/>
        </w:rPr>
        <w:fldChar w:fldCharType="end"/>
      </w:r>
      <w:r>
        <w:rPr>
          <w:rFonts w:ascii="Arial" w:hAnsi="Arial" w:cs="Arial"/>
        </w:rPr>
        <w:t>Li et al., 2013).</w:t>
      </w:r>
    </w:p>
    <w:p w14:paraId="425A16C6" w14:textId="77777777" w:rsidR="00A52C8B" w:rsidRDefault="00000000">
      <w:pPr>
        <w:keepNext/>
        <w:rPr>
          <w:rFonts w:ascii="Arial" w:hAnsi="Arial" w:cs="Arial"/>
        </w:rPr>
      </w:pPr>
      <w:r>
        <w:rPr>
          <w:rFonts w:ascii="Arial" w:hAnsi="Arial" w:cs="Arial"/>
          <w:noProof/>
        </w:rPr>
        <w:lastRenderedPageBreak/>
        <w:drawing>
          <wp:inline distT="0" distB="0" distL="0" distR="0" wp14:anchorId="2EB6B0DF" wp14:editId="31AC19CE">
            <wp:extent cx="2721610" cy="2721610"/>
            <wp:effectExtent l="0" t="0" r="2540" b="2540"/>
            <wp:docPr id="5660785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78591"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24670" cy="2724670"/>
                    </a:xfrm>
                    <a:prstGeom prst="rect">
                      <a:avLst/>
                    </a:prstGeom>
                    <a:noFill/>
                    <a:ln>
                      <a:noFill/>
                    </a:ln>
                  </pic:spPr>
                </pic:pic>
              </a:graphicData>
            </a:graphic>
          </wp:inline>
        </w:drawing>
      </w:r>
    </w:p>
    <w:p w14:paraId="15288BB7"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1</w:t>
      </w:r>
      <w:r>
        <w:rPr>
          <w:rFonts w:cs="Arial"/>
        </w:rPr>
        <w:fldChar w:fldCharType="end"/>
      </w:r>
      <w:r>
        <w:rPr>
          <w:rFonts w:cs="Arial"/>
        </w:rPr>
        <w:t xml:space="preserve"> Spatial distribution map of water yield service supply</w:t>
      </w:r>
    </w:p>
    <w:p w14:paraId="4F84A087" w14:textId="77777777" w:rsidR="00A52C8B" w:rsidRDefault="00000000">
      <w:pPr>
        <w:pStyle w:val="2"/>
        <w:rPr>
          <w:rFonts w:ascii="Arial" w:hAnsi="Arial" w:cs="Arial"/>
        </w:rPr>
      </w:pPr>
      <w:r>
        <w:rPr>
          <w:rFonts w:ascii="Arial" w:hAnsi="Arial" w:cs="Arial"/>
        </w:rPr>
        <w:t xml:space="preserve">Urban Flood Risk Mitigation </w:t>
      </w:r>
    </w:p>
    <w:p w14:paraId="2E0F4BF6" w14:textId="77777777" w:rsidR="00A52C8B" w:rsidRDefault="00000000">
      <w:pPr>
        <w:rPr>
          <w:rFonts w:ascii="Arial" w:hAnsi="Arial" w:cs="Arial"/>
        </w:rPr>
      </w:pPr>
      <w:r>
        <w:rPr>
          <w:rFonts w:ascii="Arial" w:hAnsi="Arial" w:cs="Arial"/>
        </w:rPr>
        <w:t>This study utilizes the Urban Flood Risk Mitigation module within the InVEST model to evaluate the flood risk mitigation capacity of Beijing. The underlying principle is to calculate the runoff reduction, which is the comparison between the runoff volume retained by each pixel and the rainfall amount</w:t>
      </w:r>
      <w:r>
        <w:rPr>
          <w:rFonts w:ascii="Arial" w:hAnsi="Arial" w:cs="Arial"/>
        </w:rPr>
        <w:fldChar w:fldCharType="begin"/>
      </w:r>
      <w:r>
        <w:rPr>
          <w:rFonts w:ascii="Arial" w:hAnsi="Arial" w:cs="Arial" w:hint="eastAsia"/>
        </w:rPr>
        <w:instrText xml:space="preserve"> ADDIN ZOTERO_ITEM CSL_CITATION {"citationID":"5JKVYUTj","properties":{"formattedCitation":"(Kadaverugu, Nageshwar Rao and Viswanadh, 2021)","plainCitation":"(Kadaverugu, Nageshwar Rao and Viswanadh, 2021)","dontUpdate":true,"noteIndex":0},"citationItems":[{"id":167,"uris":["http://zotero.org/users/local/uMi5C1kf/items/QH4PXTMV"],"itemData":{"id":167,"type":"article-journal","abstract":"Urban floods have become more frequent across the globe. The transformation of the urban landscape with increased concretization and dwindling green cover has resulted in excess run-off generation thereby causing the flash floods. The protective role and ecosystem benefits of urban green spaces needs to be quantified so that it will unlock the possibilities of integrating natural capital thinking into policymaking. Hence in this study, we quantified the flood mitigation service of green spaces and estimated the tangible economic damage to the built infrastructure in the Hyderabad metropolitan city, India using the Integrated Valuation of Ecosystem Services and Trade-offs model. The analysis was carried out for 2-years and 5-years design precipitation of 1 h duration. Results show that 44</w:instrText>
      </w:r>
      <w:r>
        <w:rPr>
          <w:rFonts w:ascii="Arial" w:hAnsi="Arial" w:cs="Arial" w:hint="eastAsia"/>
        </w:rPr>
        <w:instrText>–</w:instrText>
      </w:r>
      <w:r>
        <w:rPr>
          <w:rFonts w:ascii="Arial" w:hAnsi="Arial" w:cs="Arial" w:hint="eastAsia"/>
        </w:rPr>
        <w:instrText>50% of the precipitation is retained by the urban green and open spaces. With an increase of 13% in the rainfall intensity (from 2-years to 5-years), the run-off volume has increased by 21%, while the run-off retained has increased only by 5%, which indicates that even slight increase in rainfall intensity results in huge run-off generation that causes commensurate economic damages. The economic damage due to flood inundation of the built infrastructure is estimated to be 1.39 million USD using the unit cost method. Overall, the indicator of run-off retention service is quantified as 4.25E</w:instrText>
      </w:r>
      <w:r>
        <w:rPr>
          <w:rFonts w:ascii="Arial" w:hAnsi="Arial" w:cs="Arial" w:hint="eastAsia"/>
        </w:rPr>
        <w:instrText> </w:instrText>
      </w:r>
      <w:r>
        <w:rPr>
          <w:rFonts w:ascii="Arial" w:hAnsi="Arial" w:cs="Arial" w:hint="eastAsia"/>
        </w:rPr>
        <w:instrText>+</w:instrText>
      </w:r>
      <w:r>
        <w:rPr>
          <w:rFonts w:ascii="Arial" w:hAnsi="Arial" w:cs="Arial" w:hint="eastAsia"/>
        </w:rPr>
        <w:instrText> </w:instrText>
      </w:r>
      <w:r>
        <w:rPr>
          <w:rFonts w:ascii="Arial" w:hAnsi="Arial" w:cs="Arial" w:hint="eastAsia"/>
        </w:rPr>
        <w:instrText>13 and 4.46E</w:instrText>
      </w:r>
      <w:r>
        <w:rPr>
          <w:rFonts w:ascii="Arial" w:hAnsi="Arial" w:cs="Arial" w:hint="eastAsia"/>
        </w:rPr>
        <w:instrText> </w:instrText>
      </w:r>
      <w:r>
        <w:rPr>
          <w:rFonts w:ascii="Arial" w:hAnsi="Arial" w:cs="Arial" w:hint="eastAsia"/>
        </w:rPr>
        <w:instrText>+</w:instrText>
      </w:r>
      <w:r>
        <w:rPr>
          <w:rFonts w:ascii="Arial" w:hAnsi="Arial" w:cs="Arial" w:hint="eastAsia"/>
        </w:rPr>
        <w:instrText> </w:instrText>
      </w:r>
      <w:r>
        <w:rPr>
          <w:rFonts w:ascii="Arial" w:hAnsi="Arial" w:cs="Arial" w:hint="eastAsia"/>
        </w:rPr>
        <w:instrText xml:space="preserve">13 for the 2-years and 5-years return period precipitation, respectively. The structural and non-structural flood mitigation measures are also enumerated along with the limitations of the model.","container-title":"Modeling Earth Systems and Environment","DOI":"10.1007/s40808-020-00937-0","ISSN":"2363-6211","issue":"1","journalAbbreviation":"Modeling Earth Systems and Environment","page":"589-602","title":"Quantification of flood mitigation services by urban green spaces using InVEST model: a case study of Hyderabad city, India","volume":"7","author":[{"family":"Kadaverugu","given":"Ashok"},{"family":"Nageshwar Rao","given":"Ch"},{"family":"Viswanadh","given":"G. K."}],"issued":{"date-parts":[["2021",3,1]]}}}],"schema":"https://github.com/citation-style-language/schema/raw/master/csl-citation.json"} </w:instrText>
      </w:r>
      <w:r>
        <w:rPr>
          <w:rFonts w:ascii="Arial" w:hAnsi="Arial" w:cs="Arial"/>
        </w:rPr>
        <w:fldChar w:fldCharType="end"/>
      </w:r>
      <w:r>
        <w:rPr>
          <w:rFonts w:ascii="Arial" w:hAnsi="Arial" w:cs="Arial" w:hint="eastAsia"/>
        </w:rPr>
        <w:t xml:space="preserve"> </w:t>
      </w:r>
      <w:r>
        <w:rPr>
          <w:rFonts w:ascii="Arial" w:hAnsi="Arial" w:cs="Arial"/>
        </w:rPr>
        <w:t>(Kadaverugu, Nageshwar Rao and Viswanadh, 2021). Primarily focused on assessing urban flooding disasters triggered by storm events, this model recognizes that natural environment facilities within urban areas, such as grasslands and woodlands, effectively reduce surface runoff caused by heavy rainfall and slow down flow velocity. This model enables the quantitative assessment of this mitigation capacity.</w:t>
      </w:r>
    </w:p>
    <w:p w14:paraId="1BE1EBF2" w14:textId="77777777" w:rsidR="00A52C8B" w:rsidRDefault="00000000">
      <w:pPr>
        <w:rPr>
          <w:rFonts w:ascii="Arial" w:hAnsi="Arial" w:cs="Arial"/>
        </w:rPr>
      </w:pPr>
      <w:bookmarkStart w:id="2" w:name="_Hlk192251607"/>
      <w:r>
        <w:rPr>
          <w:rFonts w:ascii="Arial" w:hAnsi="Arial" w:cs="Arial"/>
        </w:rPr>
        <w:t>The main calculation formulas are as follows:</w:t>
      </w:r>
    </w:p>
    <w:p w14:paraId="452552A5" w14:textId="5ECAE66D" w:rsidR="00A52C8B" w:rsidRDefault="004F4496">
      <w:pPr>
        <w:rPr>
          <w:rFonts w:ascii="Arial" w:hAnsi="Arial" w:cs="Arial"/>
        </w:rPr>
      </w:pPr>
      <w:bookmarkStart w:id="3" w:name="_Hlk192251613"/>
      <w:bookmarkEnd w:id="2"/>
      <w:r>
        <w:rPr>
          <w:rFonts w:ascii="Arial" w:hAnsi="Arial" w:cs="Arial" w:hint="eastAsia"/>
        </w:rPr>
        <w:t>Eq(S5)</w:t>
      </w:r>
      <w:r w:rsidR="00ED4C6F">
        <w:rPr>
          <w:rFonts w:ascii="Arial" w:hAnsi="Arial" w:cs="Arial" w:hint="eastAsia"/>
        </w:rPr>
        <w:t xml:space="preserve"> </w:t>
      </w:r>
      <m:oMath>
        <m:sSub>
          <m:sSubPr>
            <m:ctrlPr>
              <w:rPr>
                <w:rFonts w:ascii="Cambria Math" w:hAnsi="Cambria Math" w:cs="Arial"/>
                <w:i/>
              </w:rPr>
            </m:ctrlPr>
          </m:sSubPr>
          <m:e>
            <m:r>
              <w:rPr>
                <w:rFonts w:ascii="Cambria Math" w:hAnsi="Cambria Math" w:cs="Arial"/>
              </w:rPr>
              <m:t>Q</m:t>
            </m:r>
          </m:e>
          <m:sub>
            <m:r>
              <w:rPr>
                <w:rFonts w:ascii="Cambria Math" w:hAnsi="Cambria Math" w:cs="Arial"/>
              </w:rPr>
              <m:t>P,i</m:t>
            </m:r>
          </m:sub>
        </m:sSub>
        <m:r>
          <w:rPr>
            <w:rFonts w:ascii="Cambria Math" w:hAnsi="Cambria Math" w:cs="Arial"/>
          </w:rPr>
          <m:t>=</m:t>
        </m:r>
        <m:d>
          <m:dPr>
            <m:begChr m:val="{"/>
            <m:endChr m:val=""/>
            <m:ctrlPr>
              <w:rPr>
                <w:rFonts w:ascii="Cambria Math" w:hAnsi="Cambria Math" w:cs="Arial"/>
              </w:rPr>
            </m:ctrlPr>
          </m:dPr>
          <m:e>
            <m:eqArr>
              <m:eqArrPr>
                <m:ctrlPr>
                  <w:rPr>
                    <w:rFonts w:ascii="Cambria Math" w:hAnsi="Cambria Math" w:cs="Arial"/>
                  </w:rPr>
                </m:ctrlPr>
              </m:eqArrPr>
              <m:e>
                <m:f>
                  <m:fPr>
                    <m:ctrlPr>
                      <w:rPr>
                        <w:rFonts w:ascii="Cambria Math" w:hAnsi="Cambria Math" w:cs="Arial"/>
                      </w:rPr>
                    </m:ctrlPr>
                  </m:fPr>
                  <m:num>
                    <m:sSup>
                      <m:sSupPr>
                        <m:ctrlPr>
                          <w:rPr>
                            <w:rFonts w:ascii="Cambria Math" w:hAnsi="Cambria Math" w:cs="Arial"/>
                          </w:rPr>
                        </m:ctrlPr>
                      </m:sSupPr>
                      <m:e>
                        <m:d>
                          <m:dPr>
                            <m:ctrlPr>
                              <w:rPr>
                                <w:rFonts w:ascii="Cambria Math" w:hAnsi="Cambria Math" w:cs="Arial"/>
                              </w:rPr>
                            </m:ctrlPr>
                          </m:dPr>
                          <m:e>
                            <m:r>
                              <w:rPr>
                                <w:rFonts w:ascii="Cambria Math" w:hAnsi="Cambria Math" w:cs="Arial"/>
                              </w:rPr>
                              <m:t>P</m:t>
                            </m:r>
                            <m:r>
                              <m:rPr>
                                <m:sty m:val="p"/>
                              </m:rPr>
                              <w:rPr>
                                <w:rFonts w:ascii="Cambria Math" w:hAnsi="Cambria Math" w:cs="Arial"/>
                              </w:rPr>
                              <m:t>-</m:t>
                            </m:r>
                            <m:r>
                              <w:rPr>
                                <w:rFonts w:ascii="Cambria Math" w:hAnsi="Cambria Math" w:cs="Arial"/>
                              </w:rPr>
                              <m:t>λ</m:t>
                            </m:r>
                            <m:sSub>
                              <m:sSubPr>
                                <m:ctrlPr>
                                  <w:rPr>
                                    <w:rFonts w:ascii="Cambria Math" w:hAnsi="Cambria Math" w:cs="Arial"/>
                                  </w:rPr>
                                </m:ctrlPr>
                              </m:sSubPr>
                              <m:e>
                                <m:r>
                                  <w:rPr>
                                    <w:rFonts w:ascii="Cambria Math" w:hAnsi="Cambria Math" w:cs="Arial"/>
                                  </w:rPr>
                                  <m:t>S</m:t>
                                </m:r>
                              </m:e>
                              <m:sub>
                                <m:r>
                                  <w:rPr>
                                    <w:rFonts w:ascii="Cambria Math" w:hAnsi="Cambria Math" w:cs="Arial"/>
                                  </w:rPr>
                                  <m:t>max</m:t>
                                </m:r>
                                <m:r>
                                  <m:rPr>
                                    <m:sty m:val="p"/>
                                  </m:rPr>
                                  <w:rPr>
                                    <w:rFonts w:ascii="Cambria Math" w:hAnsi="Cambria Math" w:cs="Arial"/>
                                  </w:rPr>
                                  <m:t>,</m:t>
                                </m:r>
                                <m:r>
                                  <w:rPr>
                                    <w:rFonts w:ascii="Cambria Math" w:hAnsi="Cambria Math" w:cs="Arial"/>
                                  </w:rPr>
                                  <m:t>i</m:t>
                                </m:r>
                              </m:sub>
                            </m:sSub>
                          </m:e>
                        </m:d>
                      </m:e>
                      <m:sup>
                        <m:r>
                          <m:rPr>
                            <m:sty m:val="p"/>
                          </m:rPr>
                          <w:rPr>
                            <w:rFonts w:ascii="Cambria Math" w:hAnsi="Cambria Math" w:cs="Arial"/>
                          </w:rPr>
                          <m:t>2</m:t>
                        </m:r>
                      </m:sup>
                    </m:sSup>
                  </m:num>
                  <m:den>
                    <m:r>
                      <w:rPr>
                        <w:rFonts w:ascii="Cambria Math" w:hAnsi="Cambria Math" w:cs="Arial"/>
                      </w:rPr>
                      <m:t>P</m:t>
                    </m:r>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1-</m:t>
                        </m:r>
                        <m:r>
                          <w:rPr>
                            <w:rFonts w:ascii="Cambria Math" w:hAnsi="Cambria Math" w:cs="Arial"/>
                          </w:rPr>
                          <m:t>λ</m:t>
                        </m:r>
                      </m:e>
                    </m:d>
                    <m:sSub>
                      <m:sSubPr>
                        <m:ctrlPr>
                          <w:rPr>
                            <w:rFonts w:ascii="Cambria Math" w:hAnsi="Cambria Math" w:cs="Arial"/>
                          </w:rPr>
                        </m:ctrlPr>
                      </m:sSubPr>
                      <m:e>
                        <m:r>
                          <w:rPr>
                            <w:rFonts w:ascii="Cambria Math" w:hAnsi="Cambria Math" w:cs="Arial"/>
                          </w:rPr>
                          <m:t>S</m:t>
                        </m:r>
                      </m:e>
                      <m:sub>
                        <m:r>
                          <w:rPr>
                            <w:rFonts w:ascii="Cambria Math" w:hAnsi="Cambria Math" w:cs="Arial"/>
                          </w:rPr>
                          <m:t>max</m:t>
                        </m:r>
                        <m:r>
                          <m:rPr>
                            <m:sty m:val="p"/>
                          </m:rPr>
                          <w:rPr>
                            <w:rFonts w:ascii="Cambria Math" w:hAnsi="Cambria Math" w:cs="Arial"/>
                          </w:rPr>
                          <m:t>,</m:t>
                        </m:r>
                        <m:r>
                          <w:rPr>
                            <w:rFonts w:ascii="Cambria Math" w:hAnsi="Cambria Math" w:cs="Arial"/>
                          </w:rPr>
                          <m:t>i</m:t>
                        </m:r>
                      </m:sub>
                    </m:sSub>
                  </m:den>
                </m:f>
                <m:r>
                  <w:rPr>
                    <w:rFonts w:ascii="Cambria Math" w:hAnsi="Cambria Math" w:cs="Arial"/>
                  </w:rPr>
                  <m:t xml:space="preserve"> if P</m:t>
                </m:r>
                <m:r>
                  <m:rPr>
                    <m:sty m:val="p"/>
                  </m:rPr>
                  <w:rPr>
                    <w:rFonts w:ascii="Cambria Math" w:hAnsi="Cambria Math" w:cs="Arial"/>
                  </w:rPr>
                  <m:t>&gt;</m:t>
                </m:r>
                <m:r>
                  <w:rPr>
                    <w:rFonts w:ascii="Cambria Math" w:hAnsi="Cambria Math" w:cs="Arial"/>
                  </w:rPr>
                  <m:t>λ</m:t>
                </m:r>
                <m:r>
                  <m:rPr>
                    <m:sty m:val="p"/>
                  </m:rPr>
                  <w:rPr>
                    <w:rFonts w:ascii="Cambria Math" w:hAnsi="Cambria Math" w:cs="Arial"/>
                  </w:rPr>
                  <m:t>⋅</m:t>
                </m:r>
                <m:sSub>
                  <m:sSubPr>
                    <m:ctrlPr>
                      <w:rPr>
                        <w:rFonts w:ascii="Cambria Math" w:hAnsi="Cambria Math" w:cs="Arial"/>
                        <w:i/>
                      </w:rPr>
                    </m:ctrlPr>
                  </m:sSubPr>
                  <m:e>
                    <m:r>
                      <w:rPr>
                        <w:rFonts w:ascii="Cambria Math" w:hAnsi="Cambria Math" w:cs="Arial"/>
                      </w:rPr>
                      <m:t>S</m:t>
                    </m:r>
                    <m:ctrlPr>
                      <w:rPr>
                        <w:rFonts w:ascii="Cambria Math" w:hAnsi="Cambria Math" w:cs="Arial"/>
                      </w:rPr>
                    </m:ctrlPr>
                  </m:e>
                  <m:sub>
                    <m:r>
                      <w:rPr>
                        <w:rFonts w:ascii="Cambria Math" w:hAnsi="Cambria Math" w:cs="Arial"/>
                      </w:rPr>
                      <m:t>max,i</m:t>
                    </m:r>
                  </m:sub>
                </m:sSub>
              </m:e>
              <m:e>
                <m:r>
                  <w:rPr>
                    <w:rFonts w:ascii="Cambria Math" w:hAnsi="Cambria Math" w:cs="Arial"/>
                  </w:rPr>
                  <m:t>0 if P</m:t>
                </m:r>
                <m:r>
                  <m:rPr>
                    <m:sty m:val="p"/>
                  </m:rPr>
                  <w:rPr>
                    <w:rFonts w:ascii="Cambria Math" w:hAnsi="Cambria Math" w:cs="Arial"/>
                  </w:rPr>
                  <m:t>≤</m:t>
                </m:r>
                <m:r>
                  <w:rPr>
                    <w:rFonts w:ascii="Cambria Math" w:hAnsi="Cambria Math" w:cs="Arial"/>
                  </w:rPr>
                  <m:t>λ</m:t>
                </m:r>
                <m:r>
                  <m:rPr>
                    <m:sty m:val="p"/>
                  </m:rPr>
                  <w:rPr>
                    <w:rFonts w:ascii="Cambria Math" w:hAnsi="Cambria Math" w:cs="Arial"/>
                  </w:rPr>
                  <m:t>⋅</m:t>
                </m:r>
                <m:sSub>
                  <m:sSubPr>
                    <m:ctrlPr>
                      <w:rPr>
                        <w:rFonts w:ascii="Cambria Math" w:hAnsi="Cambria Math" w:cs="Arial"/>
                        <w:i/>
                      </w:rPr>
                    </m:ctrlPr>
                  </m:sSubPr>
                  <m:e>
                    <m:r>
                      <w:rPr>
                        <w:rFonts w:ascii="Cambria Math" w:hAnsi="Cambria Math" w:cs="Arial"/>
                      </w:rPr>
                      <m:t>S</m:t>
                    </m:r>
                    <m:ctrlPr>
                      <w:rPr>
                        <w:rFonts w:ascii="Cambria Math" w:hAnsi="Cambria Math" w:cs="Arial"/>
                      </w:rPr>
                    </m:ctrlPr>
                  </m:e>
                  <m:sub>
                    <m:r>
                      <w:rPr>
                        <w:rFonts w:ascii="Cambria Math" w:hAnsi="Cambria Math" w:cs="Arial"/>
                      </w:rPr>
                      <m:t>max,i</m:t>
                    </m:r>
                  </m:sub>
                </m:sSub>
              </m:e>
            </m:eqArr>
          </m:e>
        </m:d>
      </m:oMath>
      <w:bookmarkEnd w:id="3"/>
    </w:p>
    <w:p w14:paraId="43E05277" w14:textId="1E946EEE" w:rsidR="00A52C8B" w:rsidRDefault="004F4496">
      <w:pPr>
        <w:rPr>
          <w:rFonts w:ascii="Arial" w:hAnsi="Arial" w:cs="Arial"/>
        </w:rPr>
      </w:pPr>
      <w:r>
        <w:rPr>
          <w:rFonts w:ascii="Arial" w:hAnsi="Arial" w:cs="Arial" w:hint="eastAsia"/>
        </w:rPr>
        <w:t>Eq(S6)</w:t>
      </w:r>
      <w:r w:rsidR="00ED4C6F">
        <w:rPr>
          <w:rFonts w:ascii="Arial" w:hAnsi="Arial" w:cs="Arial" w:hint="eastAsia"/>
        </w:rPr>
        <w:t xml:space="preserve"> </w:t>
      </w:r>
      <m:oMath>
        <m:sSub>
          <m:sSubPr>
            <m:ctrlPr>
              <w:rPr>
                <w:rFonts w:ascii="Cambria Math" w:hAnsi="Cambria Math" w:cs="Arial"/>
                <w:i/>
              </w:rPr>
            </m:ctrlPr>
          </m:sSubPr>
          <m:e>
            <m:r>
              <w:rPr>
                <w:rFonts w:ascii="Cambria Math" w:hAnsi="Cambria Math" w:cs="Arial"/>
              </w:rPr>
              <m:t>S</m:t>
            </m:r>
          </m:e>
          <m:sub>
            <m:r>
              <w:rPr>
                <w:rFonts w:ascii="Cambria Math" w:hAnsi="Cambria Math" w:cs="Arial"/>
              </w:rPr>
              <m:t>max,i</m:t>
            </m:r>
          </m:sub>
        </m:sSub>
        <m:r>
          <w:rPr>
            <w:rFonts w:ascii="Cambria Math" w:hAnsi="Cambria Math" w:cs="Arial"/>
          </w:rPr>
          <m:t>=</m:t>
        </m:r>
        <m:f>
          <m:fPr>
            <m:ctrlPr>
              <w:rPr>
                <w:rFonts w:ascii="Cambria Math" w:hAnsi="Cambria Math" w:cs="Arial"/>
              </w:rPr>
            </m:ctrlPr>
          </m:fPr>
          <m:num>
            <m:r>
              <w:rPr>
                <w:rFonts w:ascii="Cambria Math" w:hAnsi="Cambria Math" w:cs="Arial"/>
              </w:rPr>
              <m:t>25400</m:t>
            </m:r>
            <m:ctrlPr>
              <w:rPr>
                <w:rFonts w:ascii="Cambria Math" w:hAnsi="Cambria Math" w:cs="Arial"/>
                <w:i/>
              </w:rPr>
            </m:ctrlPr>
          </m:num>
          <m:den>
            <m:r>
              <w:rPr>
                <w:rFonts w:ascii="Cambria Math" w:hAnsi="Cambria Math" w:cs="Arial"/>
              </w:rPr>
              <m:t>C</m:t>
            </m:r>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ctrlPr>
              <w:rPr>
                <w:rFonts w:ascii="Cambria Math" w:hAnsi="Cambria Math" w:cs="Arial"/>
                <w:i/>
              </w:rPr>
            </m:ctrlPr>
          </m:den>
        </m:f>
        <m:r>
          <w:rPr>
            <w:rFonts w:ascii="Cambria Math" w:hAnsi="Cambria Math" w:cs="Arial"/>
          </w:rPr>
          <m:t>-254</m:t>
        </m:r>
      </m:oMath>
    </w:p>
    <w:p w14:paraId="0FC886DC" w14:textId="77777777" w:rsidR="00A52C8B" w:rsidRDefault="00000000">
      <w:pPr>
        <w:rPr>
          <w:rFonts w:ascii="Arial" w:hAnsi="Arial" w:cs="Arial"/>
        </w:rPr>
      </w:pPr>
      <w:r>
        <w:rPr>
          <w:rFonts w:ascii="Arial" w:hAnsi="Arial" w:cs="Arial"/>
        </w:rPr>
        <w:t xml:space="preserve">Finally, the runoff mitigation coefficient for grid cell </w:t>
      </w:r>
      <w:r>
        <w:rPr>
          <w:rFonts w:ascii="Arial" w:hAnsi="Arial" w:cs="Arial"/>
          <w:i/>
          <w:iCs/>
        </w:rPr>
        <w:t>i</w:t>
      </w:r>
      <w:r>
        <w:rPr>
          <w:rFonts w:ascii="Arial" w:hAnsi="Arial" w:cs="Arial"/>
        </w:rPr>
        <w:t xml:space="preserve"> is obtained based on the difference between rainfall and runoff volume:</w:t>
      </w:r>
    </w:p>
    <w:p w14:paraId="1AEA616B" w14:textId="5367EED3" w:rsidR="00A52C8B" w:rsidRDefault="004F4496">
      <w:pPr>
        <w:rPr>
          <w:rFonts w:ascii="Arial" w:hAnsi="Arial" w:cs="Arial"/>
        </w:rPr>
      </w:pPr>
      <w:r>
        <w:rPr>
          <w:rFonts w:ascii="Arial" w:hAnsi="Arial" w:cs="Arial" w:hint="eastAsia"/>
        </w:rPr>
        <w:t>Eq(S7)</w:t>
      </w:r>
      <w:r w:rsidR="00ED4C6F">
        <w:rPr>
          <w:rFonts w:ascii="Arial" w:hAnsi="Arial" w:cs="Arial" w:hint="eastAsia"/>
        </w:rP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=1-</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Q</m:t>
                </m:r>
              </m:e>
              <m:sub>
                <m:r>
                  <w:rPr>
                    <w:rFonts w:ascii="Cambria Math" w:hAnsi="Cambria Math" w:cs="Arial"/>
                  </w:rPr>
                  <m:t>P,i</m:t>
                </m:r>
              </m:sub>
            </m:sSub>
            <m:ctrlPr>
              <w:rPr>
                <w:rFonts w:ascii="Cambria Math" w:hAnsi="Cambria Math" w:cs="Arial"/>
                <w:i/>
              </w:rPr>
            </m:ctrlPr>
          </m:num>
          <m:den>
            <m:r>
              <w:rPr>
                <w:rFonts w:ascii="Cambria Math" w:hAnsi="Cambria Math" w:cs="Arial"/>
              </w:rPr>
              <m:t>P</m:t>
            </m:r>
            <m:ctrlPr>
              <w:rPr>
                <w:rFonts w:ascii="Cambria Math" w:hAnsi="Cambria Math" w:cs="Arial"/>
                <w:i/>
              </w:rPr>
            </m:ctrlPr>
          </m:den>
        </m:f>
      </m:oMath>
    </w:p>
    <w:p w14:paraId="2CA801E4" w14:textId="77777777" w:rsidR="00A52C8B" w:rsidRDefault="00000000">
      <w:pPr>
        <w:rPr>
          <w:rFonts w:ascii="Arial" w:hAnsi="Arial" w:cs="Arial"/>
        </w:rPr>
      </w:pPr>
      <w:bookmarkStart w:id="4" w:name="_Hlk192251638"/>
      <w:r>
        <w:rPr>
          <w:rFonts w:ascii="Arial" w:hAnsi="Arial" w:cs="Arial"/>
        </w:rPr>
        <w:t xml:space="preserve">Where: </w:t>
      </w:r>
      <m:oMath>
        <m:sSub>
          <m:sSubPr>
            <m:ctrlPr>
              <w:rPr>
                <w:rFonts w:ascii="Cambria Math" w:hAnsi="Cambria Math" w:cs="Arial"/>
                <w:i/>
              </w:rPr>
            </m:ctrlPr>
          </m:sSubPr>
          <m:e>
            <m:r>
              <w:rPr>
                <w:rFonts w:ascii="Cambria Math" w:hAnsi="Cambria Math" w:cs="Arial"/>
              </w:rPr>
              <m:t>Q</m:t>
            </m:r>
          </m:e>
          <m:sub>
            <m:r>
              <w:rPr>
                <w:rFonts w:ascii="Cambria Math" w:hAnsi="Cambria Math" w:cs="Arial"/>
              </w:rPr>
              <m:t>P,i</m:t>
            </m:r>
          </m:sub>
        </m:sSub>
      </m:oMath>
      <w:r>
        <w:rPr>
          <w:rFonts w:ascii="Arial" w:hAnsi="Arial" w:cs="Arial"/>
        </w:rPr>
        <w:t xml:space="preserve"> is the runoff volume; </w:t>
      </w:r>
      <m:oMath>
        <m:r>
          <w:rPr>
            <w:rFonts w:ascii="Cambria Math" w:hAnsi="Cambria Math" w:cs="Arial"/>
          </w:rPr>
          <m:t>P</m:t>
        </m:r>
      </m:oMath>
      <w:r>
        <w:rPr>
          <w:rFonts w:ascii="Arial" w:hAnsi="Arial" w:cs="Arial"/>
        </w:rPr>
        <w:t xml:space="preserve"> is the precipitation; </w:t>
      </w:r>
      <m:oMath>
        <m:r>
          <w:rPr>
            <w:rFonts w:ascii="Cambria Math" w:hAnsi="Cambria Math" w:cs="Arial"/>
          </w:rPr>
          <m:t>λ</m:t>
        </m:r>
      </m:oMath>
      <w:r>
        <w:rPr>
          <w:rFonts w:ascii="Arial" w:hAnsi="Arial" w:cs="Arial"/>
        </w:rPr>
        <w:t xml:space="preserve"> is the soil infiltration coefficient; </w:t>
      </w:r>
      <m:oMath>
        <m:r>
          <w:rPr>
            <w:rFonts w:ascii="Cambria Math" w:hAnsi="Cambria Math" w:cs="Arial"/>
          </w:rPr>
          <m:t>C</m:t>
        </m:r>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oMath>
      <w:r>
        <w:rPr>
          <w:rFonts w:ascii="Arial" w:hAnsi="Arial" w:cs="Arial"/>
        </w:rPr>
        <w:t xml:space="preserve"> is the curve number value; </w:t>
      </w:r>
      <m:oMath>
        <m:sSub>
          <m:sSubPr>
            <m:ctrlPr>
              <w:rPr>
                <w:rFonts w:ascii="Cambria Math" w:hAnsi="Cambria Math" w:cs="Arial"/>
                <w:i/>
              </w:rPr>
            </m:ctrlPr>
          </m:sSubPr>
          <m:e>
            <m:r>
              <w:rPr>
                <w:rFonts w:ascii="Cambria Math" w:hAnsi="Cambria Math" w:cs="Arial"/>
              </w:rPr>
              <m:t>S</m:t>
            </m:r>
          </m:e>
          <m:sub>
            <m:r>
              <w:rPr>
                <w:rFonts w:ascii="Cambria Math" w:hAnsi="Cambria Math" w:cs="Arial"/>
              </w:rPr>
              <m:t>max,i</m:t>
            </m:r>
          </m:sub>
        </m:sSub>
      </m:oMath>
      <w:r>
        <w:rPr>
          <w:rFonts w:ascii="Arial" w:hAnsi="Arial" w:cs="Arial"/>
        </w:rPr>
        <w:t xml:space="preserve"> represents the maximum potential retention of grid cell </w:t>
      </w:r>
      <m:oMath>
        <m:r>
          <w:rPr>
            <w:rFonts w:ascii="Cambria Math" w:hAnsi="Cambria Math" w:cs="Arial"/>
          </w:rPr>
          <m:t>i</m:t>
        </m:r>
      </m:oMath>
      <w:r>
        <w:rPr>
          <w:rFonts w:ascii="Arial" w:hAnsi="Arial" w:cs="Arial"/>
        </w:rPr>
        <w:t xml:space="preserve"> before runoff generation, and its value is related to the </w:t>
      </w:r>
      <m:oMath>
        <m:r>
          <w:rPr>
            <w:rFonts w:ascii="Cambria Math" w:hAnsi="Cambria Math" w:cs="Arial"/>
          </w:rPr>
          <m:t>C</m:t>
        </m:r>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oMath>
      <w:r>
        <w:rPr>
          <w:rFonts w:ascii="Arial" w:hAnsi="Arial" w:cs="Arial"/>
        </w:rPr>
        <w:t xml:space="preserve"> corresponding to the </w:t>
      </w:r>
      <w:r>
        <w:rPr>
          <w:rFonts w:ascii="Arial" w:hAnsi="Arial" w:cs="Arial"/>
        </w:rPr>
        <w:lastRenderedPageBreak/>
        <w:t>grid cell.</w:t>
      </w:r>
      <w:bookmarkEnd w:id="4"/>
      <w:r>
        <w:rPr>
          <w:rFonts w:ascii="Arial" w:hAnsi="Arial" w:cs="Arial"/>
        </w:rPr>
        <w:t xml:space="preserve"> The U.S. Soil Conservation Service classifies soils into four hydrologic soil groups (A, B, C, D), with soil infiltration capacity decreasing sequentially from group A to group D.</w:t>
      </w:r>
    </w:p>
    <w:p w14:paraId="445D4E43" w14:textId="77777777" w:rsidR="00A52C8B" w:rsidRDefault="00000000">
      <w:pPr>
        <w:rPr>
          <w:rFonts w:ascii="Arial" w:hAnsi="Arial" w:cs="Arial"/>
        </w:rPr>
      </w:pPr>
      <w:r>
        <w:rPr>
          <w:rFonts w:ascii="Arial" w:hAnsi="Arial" w:cs="Arial"/>
        </w:rPr>
        <w:t xml:space="preserve">The calculation of the Urban Flood Risk Mitigation model requires inputting the following 5 data types: current land use grid data (LULC map), spatial vector data of watershed boundaries, extreme precipitation depth, soil hydrologic group table (Soil Hydrologic Groups, SHGs), and biophysical table. </w:t>
      </w:r>
    </w:p>
    <w:p w14:paraId="4A90304A" w14:textId="77777777" w:rsidR="00A52C8B" w:rsidRDefault="00000000">
      <w:pPr>
        <w:rPr>
          <w:rFonts w:ascii="Arial" w:hAnsi="Arial" w:cs="Arial"/>
        </w:rPr>
      </w:pPr>
      <w:r>
        <w:rPr>
          <w:rFonts w:ascii="Arial" w:hAnsi="Arial" w:cs="Arial"/>
        </w:rPr>
        <w:t>According to the above requirements, the data sources used in the urban flood risk mitigation model are as follows:</w:t>
      </w:r>
    </w:p>
    <w:p w14:paraId="18995975" w14:textId="77777777" w:rsidR="00A52C8B" w:rsidRDefault="00000000">
      <w:pPr>
        <w:rPr>
          <w:rFonts w:ascii="Arial" w:hAnsi="Arial" w:cs="Arial"/>
        </w:rPr>
      </w:pPr>
      <w:r>
        <w:rPr>
          <w:rFonts w:ascii="Arial" w:hAnsi="Arial" w:cs="Arial"/>
        </w:rPr>
        <w:t>Spatial vector data of watershed boundaries: Derived from open data of the Beijing Water Authority (</w:t>
      </w:r>
      <w:hyperlink r:id="rId9" w:tgtFrame="_blank" w:history="1">
        <w:r w:rsidR="00A52C8B">
          <w:rPr>
            <w:rStyle w:val="af1"/>
            <w:rFonts w:ascii="Arial" w:hAnsi="Arial" w:cs="Arial"/>
          </w:rPr>
          <w:t>https://swj.beijing.gov.cn/</w:t>
        </w:r>
      </w:hyperlink>
      <w:r>
        <w:rPr>
          <w:rFonts w:ascii="Arial" w:hAnsi="Arial" w:cs="Arial"/>
        </w:rPr>
        <w:t xml:space="preserve">). </w:t>
      </w:r>
    </w:p>
    <w:p w14:paraId="4E09976C" w14:textId="77777777" w:rsidR="00A52C8B" w:rsidRDefault="00000000">
      <w:pPr>
        <w:rPr>
          <w:rFonts w:ascii="Arial" w:hAnsi="Arial" w:cs="Arial"/>
        </w:rPr>
      </w:pPr>
      <w:r>
        <w:rPr>
          <w:rFonts w:ascii="Arial" w:hAnsi="Arial" w:cs="Arial"/>
        </w:rPr>
        <w:t>Soil Hydrologic Group (SHG) raster data: Obtained from the global general dataset published by the U.S. Department of Agriculture (</w:t>
      </w:r>
      <w:hyperlink r:id="rId10" w:tgtFrame="_blank" w:history="1">
        <w:r w:rsidR="00A52C8B">
          <w:rPr>
            <w:rStyle w:val="af1"/>
            <w:rFonts w:ascii="Arial" w:hAnsi="Arial" w:cs="Arial"/>
          </w:rPr>
          <w:t>https://daac.ornl.gov/</w:t>
        </w:r>
      </w:hyperlink>
      <w:r>
        <w:rPr>
          <w:rFonts w:ascii="Arial" w:hAnsi="Arial" w:cs="Arial"/>
        </w:rPr>
        <w:t xml:space="preserve">). This dataset represents a globally consistent gridded dataset of hydrologic soil groups (HSG), with a projection resolution of approximately 250m. </w:t>
      </w:r>
    </w:p>
    <w:p w14:paraId="6102F3BB" w14:textId="77777777" w:rsidR="00A52C8B" w:rsidRDefault="00000000">
      <w:pPr>
        <w:rPr>
          <w:rFonts w:ascii="Arial" w:hAnsi="Arial" w:cs="Arial"/>
        </w:rPr>
      </w:pPr>
      <w:r>
        <w:rPr>
          <w:rFonts w:ascii="Arial" w:hAnsi="Arial" w:cs="Arial"/>
        </w:rPr>
        <w:t xml:space="preserve">Biophysical parameter table: Based on the research of </w:t>
      </w:r>
      <w:r>
        <w:rPr>
          <w:rFonts w:ascii="Arial" w:hAnsi="Arial" w:cs="Arial" w:hint="eastAsia"/>
        </w:rPr>
        <w:t>(</w:t>
      </w:r>
      <w:r>
        <w:rPr>
          <w:rFonts w:ascii="Arial" w:hAnsi="Arial" w:cs="Arial"/>
        </w:rPr>
        <w:fldChar w:fldCharType="begin"/>
      </w:r>
      <w:r>
        <w:rPr>
          <w:rFonts w:ascii="Arial" w:hAnsi="Arial" w:cs="Arial" w:hint="eastAsia"/>
        </w:rPr>
        <w:instrText xml:space="preserve"> ADDIN ZOTERO_ITEM CSL_CITATION {"citationID":"RhLWexav","properties":{"formattedCitation":"(Fu {\\i{}et al.}, 2013)","plainCitation":"","noteIndex":0},"citationItems":[{"id":121,"uris":["http://zotero.org/users/local/uMi5C1kf/items/SGCAKYEQ"],"itemData":{"id":121,"type":"article-journal","container-title":"Geographical Research","DOI":"10.11821/yj2013050003","issue":"5","page":"797-807","title":"The runoff curve number of SCS-CN method in Beijing","volume":"32","author":[{"family":"Fu","given":"Suhua"},{"family":"Wang","given":"Hongye"},{"family":"Wang","given":"Xiangliang"},{"family":"Yuan","given":"Aipin"},{"family":"Lu","given":"Bingjun"}],"issued":{"date-parts":[["2013"]]}}}],"schema":"https://github.com/citation-style-language/schema/raw/master/csl-citation.json"} </w:instrText>
      </w:r>
      <w:r>
        <w:rPr>
          <w:rFonts w:ascii="Arial" w:hAnsi="Arial" w:cs="Arial"/>
        </w:rPr>
        <w:fldChar w:fldCharType="end"/>
      </w:r>
      <w:r>
        <w:rPr>
          <w:rFonts w:ascii="Arial" w:hAnsi="Arial" w:cs="Arial"/>
        </w:rPr>
        <w:t>Fu et al., 2013)</w:t>
      </w:r>
      <w:r>
        <w:rPr>
          <w:rFonts w:ascii="Arial" w:hAnsi="Arial" w:cs="Arial"/>
        </w:rPr>
        <w:fldChar w:fldCharType="begin"/>
      </w:r>
      <w:r>
        <w:rPr>
          <w:rFonts w:ascii="Arial" w:hAnsi="Arial" w:cs="Arial" w:hint="eastAsia"/>
        </w:rPr>
        <w:instrText xml:space="preserve"> ADDIN ZOTERO_TEMP </w:instrText>
      </w:r>
      <w:r>
        <w:rPr>
          <w:rFonts w:ascii="Arial" w:hAnsi="Arial" w:cs="Arial"/>
        </w:rPr>
        <w:fldChar w:fldCharType="end"/>
      </w:r>
      <w:r>
        <w:rPr>
          <w:rFonts w:ascii="Arial" w:hAnsi="Arial" w:cs="Arial"/>
        </w:rPr>
        <w:t xml:space="preserve">, and then average values are calculated based on the land use classification in this paper to obtain the data as shown in </w:t>
      </w:r>
      <w:r>
        <w:rPr>
          <w:rFonts w:ascii="Arial" w:hAnsi="Arial" w:cs="Arial"/>
        </w:rPr>
        <w:fldChar w:fldCharType="begin"/>
      </w:r>
      <w:r>
        <w:rPr>
          <w:rFonts w:ascii="Arial" w:hAnsi="Arial" w:cs="Arial"/>
        </w:rPr>
        <w:instrText xml:space="preserve"> REF _Ref191050747 \h  \* MERGEFORMAT </w:instrText>
      </w:r>
      <w:r>
        <w:rPr>
          <w:rFonts w:ascii="Arial" w:hAnsi="Arial" w:cs="Arial"/>
        </w:rPr>
      </w:r>
      <w:r>
        <w:rPr>
          <w:rFonts w:ascii="Arial" w:hAnsi="Arial" w:cs="Arial"/>
        </w:rPr>
        <w:fldChar w:fldCharType="separate"/>
      </w:r>
      <w:r>
        <w:rPr>
          <w:rFonts w:ascii="Arial" w:hAnsi="Arial" w:cs="Arial"/>
        </w:rPr>
        <w:t>Table S 2</w:t>
      </w:r>
      <w:r>
        <w:rPr>
          <w:rFonts w:ascii="Arial" w:hAnsi="Arial" w:cs="Arial"/>
        </w:rPr>
        <w:fldChar w:fldCharType="end"/>
      </w:r>
      <w:r>
        <w:rPr>
          <w:rFonts w:ascii="Arial" w:hAnsi="Arial" w:cs="Arial"/>
        </w:rPr>
        <w:t>.</w:t>
      </w:r>
    </w:p>
    <w:p w14:paraId="494D438B" w14:textId="02C5087B" w:rsidR="00A52C8B" w:rsidRDefault="00000000">
      <w:pPr>
        <w:pStyle w:val="a3"/>
        <w:keepNext/>
        <w:jc w:val="center"/>
        <w:rPr>
          <w:rFonts w:cs="Arial"/>
        </w:rPr>
      </w:pPr>
      <w:bookmarkStart w:id="5" w:name="_Ref191050747"/>
      <w:r>
        <w:rPr>
          <w:rFonts w:cs="Arial"/>
        </w:rPr>
        <w:t xml:space="preserve">Table S </w:t>
      </w:r>
      <w:r>
        <w:rPr>
          <w:rFonts w:cs="Arial"/>
        </w:rPr>
        <w:fldChar w:fldCharType="begin"/>
      </w:r>
      <w:r>
        <w:rPr>
          <w:rFonts w:cs="Arial"/>
        </w:rPr>
        <w:instrText xml:space="preserve"> SEQ Table_S \* ARABIC </w:instrText>
      </w:r>
      <w:r>
        <w:rPr>
          <w:rFonts w:cs="Arial"/>
        </w:rPr>
        <w:fldChar w:fldCharType="separate"/>
      </w:r>
      <w:r w:rsidR="00A91AD3">
        <w:rPr>
          <w:rFonts w:cs="Arial"/>
          <w:noProof/>
        </w:rPr>
        <w:t>2</w:t>
      </w:r>
      <w:r>
        <w:rPr>
          <w:rFonts w:cs="Arial"/>
        </w:rPr>
        <w:fldChar w:fldCharType="end"/>
      </w:r>
      <w:bookmarkEnd w:id="5"/>
      <w:r>
        <w:rPr>
          <w:rFonts w:cs="Arial"/>
          <w:szCs w:val="21"/>
        </w:rPr>
        <w:t xml:space="preserve"> Biophysical table of InVEST Urban Flood Risk Mitigation model.</w:t>
      </w:r>
    </w:p>
    <w:tbl>
      <w:tblPr>
        <w:tblStyle w:val="af"/>
        <w:tblW w:w="709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5"/>
        <w:gridCol w:w="992"/>
        <w:gridCol w:w="981"/>
        <w:gridCol w:w="862"/>
        <w:gridCol w:w="1134"/>
      </w:tblGrid>
      <w:tr w:rsidR="00A52C8B" w14:paraId="0FDAECE5" w14:textId="77777777">
        <w:trPr>
          <w:jc w:val="center"/>
        </w:trPr>
        <w:tc>
          <w:tcPr>
            <w:tcW w:w="3125" w:type="dxa"/>
            <w:tcBorders>
              <w:top w:val="single" w:sz="12" w:space="0" w:color="auto"/>
              <w:bottom w:val="single" w:sz="12" w:space="0" w:color="auto"/>
            </w:tcBorders>
          </w:tcPr>
          <w:p w14:paraId="342519F1" w14:textId="77777777" w:rsidR="00A52C8B" w:rsidRDefault="00000000">
            <w:pPr>
              <w:jc w:val="center"/>
              <w:rPr>
                <w:rFonts w:ascii="Arial" w:hAnsi="Arial" w:cs="Arial"/>
                <w:color w:val="000000" w:themeColor="text1"/>
                <w:sz w:val="18"/>
                <w:szCs w:val="18"/>
              </w:rPr>
            </w:pPr>
            <w:r>
              <w:rPr>
                <w:rFonts w:ascii="Arial" w:hAnsi="Arial" w:cs="Arial"/>
                <w:color w:val="000000" w:themeColor="text1"/>
                <w:sz w:val="18"/>
                <w:szCs w:val="18"/>
              </w:rPr>
              <w:t>LULC</w:t>
            </w:r>
          </w:p>
        </w:tc>
        <w:tc>
          <w:tcPr>
            <w:tcW w:w="992" w:type="dxa"/>
            <w:tcBorders>
              <w:top w:val="single" w:sz="12" w:space="0" w:color="auto"/>
              <w:bottom w:val="single" w:sz="12" w:space="0" w:color="auto"/>
            </w:tcBorders>
            <w:vAlign w:val="center"/>
          </w:tcPr>
          <w:p w14:paraId="0E61025A"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CN_A</w:t>
            </w:r>
          </w:p>
        </w:tc>
        <w:tc>
          <w:tcPr>
            <w:tcW w:w="981" w:type="dxa"/>
            <w:tcBorders>
              <w:top w:val="single" w:sz="12" w:space="0" w:color="auto"/>
              <w:bottom w:val="single" w:sz="12" w:space="0" w:color="auto"/>
            </w:tcBorders>
            <w:vAlign w:val="center"/>
          </w:tcPr>
          <w:p w14:paraId="3AA3FB55"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CN_B</w:t>
            </w:r>
          </w:p>
        </w:tc>
        <w:tc>
          <w:tcPr>
            <w:tcW w:w="862" w:type="dxa"/>
            <w:tcBorders>
              <w:top w:val="single" w:sz="12" w:space="0" w:color="auto"/>
              <w:bottom w:val="single" w:sz="12" w:space="0" w:color="auto"/>
            </w:tcBorders>
            <w:vAlign w:val="center"/>
          </w:tcPr>
          <w:p w14:paraId="3FEDAE0A"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CN_C</w:t>
            </w:r>
          </w:p>
        </w:tc>
        <w:tc>
          <w:tcPr>
            <w:tcW w:w="1134" w:type="dxa"/>
            <w:tcBorders>
              <w:top w:val="single" w:sz="12" w:space="0" w:color="auto"/>
              <w:bottom w:val="single" w:sz="12" w:space="0" w:color="auto"/>
            </w:tcBorders>
            <w:vAlign w:val="center"/>
          </w:tcPr>
          <w:p w14:paraId="1C3A9E63"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CN_D</w:t>
            </w:r>
          </w:p>
        </w:tc>
      </w:tr>
      <w:tr w:rsidR="00A52C8B" w14:paraId="33B3B508" w14:textId="77777777">
        <w:trPr>
          <w:jc w:val="center"/>
        </w:trPr>
        <w:tc>
          <w:tcPr>
            <w:tcW w:w="3125" w:type="dxa"/>
            <w:tcBorders>
              <w:top w:val="single" w:sz="12" w:space="0" w:color="auto"/>
            </w:tcBorders>
            <w:vAlign w:val="center"/>
          </w:tcPr>
          <w:p w14:paraId="5CBED81E" w14:textId="77777777" w:rsidR="00A52C8B" w:rsidRDefault="00000000">
            <w:pPr>
              <w:jc w:val="center"/>
              <w:rPr>
                <w:rFonts w:ascii="Arial" w:hAnsi="Arial" w:cs="Arial"/>
                <w:color w:val="000000" w:themeColor="text1"/>
                <w:sz w:val="18"/>
                <w:szCs w:val="18"/>
              </w:rPr>
            </w:pPr>
            <w:r>
              <w:rPr>
                <w:rFonts w:ascii="Arial" w:hAnsi="Arial" w:cs="Arial"/>
                <w:color w:val="000000" w:themeColor="text1"/>
                <w:sz w:val="18"/>
                <w:szCs w:val="18"/>
              </w:rPr>
              <w:t>Cropland</w:t>
            </w:r>
          </w:p>
        </w:tc>
        <w:tc>
          <w:tcPr>
            <w:tcW w:w="992" w:type="dxa"/>
            <w:tcBorders>
              <w:top w:val="single" w:sz="12" w:space="0" w:color="auto"/>
            </w:tcBorders>
            <w:vAlign w:val="center"/>
          </w:tcPr>
          <w:p w14:paraId="2075E951"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53.15</w:t>
            </w:r>
          </w:p>
        </w:tc>
        <w:tc>
          <w:tcPr>
            <w:tcW w:w="981" w:type="dxa"/>
            <w:tcBorders>
              <w:top w:val="single" w:sz="12" w:space="0" w:color="auto"/>
            </w:tcBorders>
            <w:vAlign w:val="center"/>
          </w:tcPr>
          <w:p w14:paraId="668489E9"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76.55</w:t>
            </w:r>
          </w:p>
        </w:tc>
        <w:tc>
          <w:tcPr>
            <w:tcW w:w="862" w:type="dxa"/>
            <w:tcBorders>
              <w:top w:val="single" w:sz="12" w:space="0" w:color="auto"/>
            </w:tcBorders>
            <w:vAlign w:val="center"/>
          </w:tcPr>
          <w:p w14:paraId="05ABA669"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76.55</w:t>
            </w:r>
          </w:p>
        </w:tc>
        <w:tc>
          <w:tcPr>
            <w:tcW w:w="1134" w:type="dxa"/>
            <w:tcBorders>
              <w:top w:val="single" w:sz="12" w:space="0" w:color="auto"/>
            </w:tcBorders>
            <w:vAlign w:val="center"/>
          </w:tcPr>
          <w:p w14:paraId="251BB9CD"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76.55</w:t>
            </w:r>
          </w:p>
        </w:tc>
      </w:tr>
      <w:tr w:rsidR="00A52C8B" w14:paraId="471B5985" w14:textId="77777777">
        <w:trPr>
          <w:jc w:val="center"/>
        </w:trPr>
        <w:tc>
          <w:tcPr>
            <w:tcW w:w="3125" w:type="dxa"/>
            <w:vAlign w:val="center"/>
          </w:tcPr>
          <w:p w14:paraId="1034B94B" w14:textId="77777777" w:rsidR="00A52C8B" w:rsidRDefault="00000000">
            <w:pPr>
              <w:jc w:val="center"/>
              <w:rPr>
                <w:rFonts w:ascii="Arial" w:hAnsi="Arial" w:cs="Arial"/>
                <w:color w:val="000000" w:themeColor="text1"/>
                <w:sz w:val="18"/>
                <w:szCs w:val="18"/>
              </w:rPr>
            </w:pPr>
            <w:r>
              <w:rPr>
                <w:rFonts w:ascii="Arial" w:hAnsi="Arial" w:cs="Arial"/>
                <w:color w:val="000000" w:themeColor="text1"/>
                <w:sz w:val="18"/>
                <w:szCs w:val="18"/>
              </w:rPr>
              <w:t>Woodland</w:t>
            </w:r>
          </w:p>
        </w:tc>
        <w:tc>
          <w:tcPr>
            <w:tcW w:w="992" w:type="dxa"/>
            <w:vAlign w:val="center"/>
          </w:tcPr>
          <w:p w14:paraId="51B52D5D"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34.3</w:t>
            </w:r>
          </w:p>
        </w:tc>
        <w:tc>
          <w:tcPr>
            <w:tcW w:w="981" w:type="dxa"/>
            <w:vAlign w:val="center"/>
          </w:tcPr>
          <w:p w14:paraId="2E9A2EB0"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74.36</w:t>
            </w:r>
          </w:p>
        </w:tc>
        <w:tc>
          <w:tcPr>
            <w:tcW w:w="862" w:type="dxa"/>
            <w:vAlign w:val="center"/>
          </w:tcPr>
          <w:p w14:paraId="6BFDF0F9"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74.36</w:t>
            </w:r>
          </w:p>
        </w:tc>
        <w:tc>
          <w:tcPr>
            <w:tcW w:w="1134" w:type="dxa"/>
            <w:vAlign w:val="center"/>
          </w:tcPr>
          <w:p w14:paraId="081274E6"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74.36</w:t>
            </w:r>
          </w:p>
        </w:tc>
      </w:tr>
      <w:tr w:rsidR="00A52C8B" w14:paraId="0F81A5EF" w14:textId="77777777">
        <w:trPr>
          <w:jc w:val="center"/>
        </w:trPr>
        <w:tc>
          <w:tcPr>
            <w:tcW w:w="3125" w:type="dxa"/>
            <w:vAlign w:val="center"/>
          </w:tcPr>
          <w:p w14:paraId="7F462578" w14:textId="77777777" w:rsidR="00A52C8B" w:rsidRDefault="00000000">
            <w:pPr>
              <w:jc w:val="center"/>
              <w:rPr>
                <w:rFonts w:ascii="Arial" w:hAnsi="Arial" w:cs="Arial"/>
                <w:color w:val="000000" w:themeColor="text1"/>
                <w:sz w:val="18"/>
                <w:szCs w:val="18"/>
              </w:rPr>
            </w:pPr>
            <w:r>
              <w:rPr>
                <w:rFonts w:ascii="Arial" w:hAnsi="Arial" w:cs="Arial"/>
                <w:color w:val="000000" w:themeColor="text1"/>
                <w:sz w:val="18"/>
                <w:szCs w:val="18"/>
              </w:rPr>
              <w:t>Grassland</w:t>
            </w:r>
          </w:p>
        </w:tc>
        <w:tc>
          <w:tcPr>
            <w:tcW w:w="992" w:type="dxa"/>
            <w:vAlign w:val="center"/>
          </w:tcPr>
          <w:p w14:paraId="41186AD9"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34.2</w:t>
            </w:r>
          </w:p>
        </w:tc>
        <w:tc>
          <w:tcPr>
            <w:tcW w:w="981" w:type="dxa"/>
            <w:vAlign w:val="center"/>
          </w:tcPr>
          <w:p w14:paraId="60C7E338"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70.75</w:t>
            </w:r>
          </w:p>
        </w:tc>
        <w:tc>
          <w:tcPr>
            <w:tcW w:w="862" w:type="dxa"/>
            <w:vAlign w:val="center"/>
          </w:tcPr>
          <w:p w14:paraId="6F64B3C2"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70.75</w:t>
            </w:r>
          </w:p>
        </w:tc>
        <w:tc>
          <w:tcPr>
            <w:tcW w:w="1134" w:type="dxa"/>
            <w:vAlign w:val="center"/>
          </w:tcPr>
          <w:p w14:paraId="05510035"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70.75</w:t>
            </w:r>
          </w:p>
        </w:tc>
      </w:tr>
      <w:tr w:rsidR="00A52C8B" w14:paraId="5313612E" w14:textId="77777777">
        <w:trPr>
          <w:jc w:val="center"/>
        </w:trPr>
        <w:tc>
          <w:tcPr>
            <w:tcW w:w="3125" w:type="dxa"/>
            <w:vAlign w:val="center"/>
          </w:tcPr>
          <w:p w14:paraId="7BC76988" w14:textId="77777777" w:rsidR="00A52C8B" w:rsidRDefault="00000000">
            <w:pPr>
              <w:jc w:val="center"/>
              <w:rPr>
                <w:rFonts w:ascii="Arial" w:hAnsi="Arial" w:cs="Arial"/>
                <w:color w:val="000000" w:themeColor="text1"/>
                <w:sz w:val="18"/>
                <w:szCs w:val="18"/>
              </w:rPr>
            </w:pPr>
            <w:r>
              <w:rPr>
                <w:rFonts w:ascii="Arial" w:hAnsi="Arial" w:cs="Arial"/>
                <w:color w:val="000000" w:themeColor="text1"/>
                <w:sz w:val="18"/>
                <w:szCs w:val="18"/>
              </w:rPr>
              <w:t>Water</w:t>
            </w:r>
          </w:p>
        </w:tc>
        <w:tc>
          <w:tcPr>
            <w:tcW w:w="992" w:type="dxa"/>
            <w:vAlign w:val="center"/>
          </w:tcPr>
          <w:p w14:paraId="2C2890F3" w14:textId="77777777" w:rsidR="00A52C8B" w:rsidRDefault="00000000">
            <w:pPr>
              <w:jc w:val="center"/>
              <w:rPr>
                <w:rFonts w:ascii="Arial" w:hAnsi="Arial" w:cs="Arial"/>
                <w:color w:val="000000" w:themeColor="text1"/>
                <w:sz w:val="18"/>
                <w:szCs w:val="18"/>
              </w:rPr>
            </w:pPr>
            <w:r>
              <w:rPr>
                <w:rFonts w:ascii="Arial" w:eastAsia="等线" w:hAnsi="Arial" w:cs="Arial"/>
                <w:color w:val="000000" w:themeColor="text1"/>
                <w:sz w:val="18"/>
                <w:szCs w:val="18"/>
              </w:rPr>
              <w:t>0.00</w:t>
            </w:r>
          </w:p>
        </w:tc>
        <w:tc>
          <w:tcPr>
            <w:tcW w:w="981" w:type="dxa"/>
            <w:vAlign w:val="center"/>
          </w:tcPr>
          <w:p w14:paraId="2B4D8E93" w14:textId="77777777" w:rsidR="00A52C8B" w:rsidRDefault="00000000">
            <w:pPr>
              <w:jc w:val="center"/>
              <w:rPr>
                <w:rFonts w:ascii="Arial" w:hAnsi="Arial" w:cs="Arial"/>
                <w:color w:val="000000" w:themeColor="text1"/>
                <w:sz w:val="18"/>
                <w:szCs w:val="18"/>
              </w:rPr>
            </w:pPr>
            <w:r>
              <w:rPr>
                <w:rFonts w:ascii="Arial" w:eastAsia="等线" w:hAnsi="Arial" w:cs="Arial"/>
                <w:color w:val="000000" w:themeColor="text1"/>
                <w:sz w:val="18"/>
                <w:szCs w:val="18"/>
              </w:rPr>
              <w:t>0.00</w:t>
            </w:r>
          </w:p>
        </w:tc>
        <w:tc>
          <w:tcPr>
            <w:tcW w:w="862" w:type="dxa"/>
            <w:vAlign w:val="center"/>
          </w:tcPr>
          <w:p w14:paraId="59635E24" w14:textId="77777777" w:rsidR="00A52C8B" w:rsidRDefault="00000000">
            <w:pPr>
              <w:jc w:val="center"/>
              <w:rPr>
                <w:rFonts w:ascii="Arial" w:hAnsi="Arial" w:cs="Arial"/>
                <w:color w:val="000000" w:themeColor="text1"/>
                <w:sz w:val="18"/>
                <w:szCs w:val="18"/>
              </w:rPr>
            </w:pPr>
            <w:r>
              <w:rPr>
                <w:rFonts w:ascii="Arial" w:eastAsia="等线" w:hAnsi="Arial" w:cs="Arial"/>
                <w:color w:val="000000" w:themeColor="text1"/>
                <w:sz w:val="18"/>
                <w:szCs w:val="18"/>
              </w:rPr>
              <w:t>0.00</w:t>
            </w:r>
          </w:p>
        </w:tc>
        <w:tc>
          <w:tcPr>
            <w:tcW w:w="1134" w:type="dxa"/>
            <w:vAlign w:val="center"/>
          </w:tcPr>
          <w:p w14:paraId="541F6285" w14:textId="77777777" w:rsidR="00A52C8B" w:rsidRDefault="00000000">
            <w:pPr>
              <w:jc w:val="center"/>
              <w:rPr>
                <w:rFonts w:ascii="Arial" w:hAnsi="Arial" w:cs="Arial"/>
                <w:color w:val="000000" w:themeColor="text1"/>
                <w:sz w:val="18"/>
                <w:szCs w:val="18"/>
              </w:rPr>
            </w:pPr>
            <w:r>
              <w:rPr>
                <w:rFonts w:ascii="Arial" w:eastAsia="等线" w:hAnsi="Arial" w:cs="Arial"/>
                <w:color w:val="000000" w:themeColor="text1"/>
                <w:sz w:val="18"/>
                <w:szCs w:val="18"/>
              </w:rPr>
              <w:t>0.00</w:t>
            </w:r>
          </w:p>
        </w:tc>
      </w:tr>
      <w:tr w:rsidR="00A52C8B" w14:paraId="27325C26" w14:textId="77777777">
        <w:trPr>
          <w:jc w:val="center"/>
        </w:trPr>
        <w:tc>
          <w:tcPr>
            <w:tcW w:w="3125" w:type="dxa"/>
            <w:vAlign w:val="center"/>
          </w:tcPr>
          <w:p w14:paraId="29840BE3" w14:textId="77777777" w:rsidR="00A52C8B" w:rsidRDefault="00000000">
            <w:pPr>
              <w:jc w:val="center"/>
              <w:rPr>
                <w:rFonts w:ascii="Arial" w:hAnsi="Arial" w:cs="Arial"/>
                <w:color w:val="000000" w:themeColor="text1"/>
                <w:sz w:val="18"/>
                <w:szCs w:val="18"/>
              </w:rPr>
            </w:pPr>
            <w:r>
              <w:rPr>
                <w:rFonts w:ascii="Arial" w:hAnsi="Arial" w:cs="Arial"/>
                <w:color w:val="000000" w:themeColor="text1"/>
                <w:sz w:val="18"/>
                <w:szCs w:val="18"/>
              </w:rPr>
              <w:t>Wetland</w:t>
            </w:r>
          </w:p>
        </w:tc>
        <w:tc>
          <w:tcPr>
            <w:tcW w:w="992" w:type="dxa"/>
            <w:vAlign w:val="center"/>
          </w:tcPr>
          <w:p w14:paraId="49C8C5B4" w14:textId="77777777" w:rsidR="00A52C8B" w:rsidRDefault="00000000">
            <w:pPr>
              <w:jc w:val="center"/>
              <w:rPr>
                <w:rFonts w:ascii="Arial" w:hAnsi="Arial" w:cs="Arial"/>
                <w:color w:val="000000" w:themeColor="text1"/>
                <w:sz w:val="18"/>
                <w:szCs w:val="18"/>
              </w:rPr>
            </w:pPr>
            <w:r>
              <w:rPr>
                <w:rFonts w:ascii="Arial" w:eastAsia="等线" w:hAnsi="Arial" w:cs="Arial"/>
                <w:color w:val="000000" w:themeColor="text1"/>
                <w:sz w:val="18"/>
                <w:szCs w:val="18"/>
              </w:rPr>
              <w:t>0.00</w:t>
            </w:r>
          </w:p>
        </w:tc>
        <w:tc>
          <w:tcPr>
            <w:tcW w:w="981" w:type="dxa"/>
            <w:vAlign w:val="center"/>
          </w:tcPr>
          <w:p w14:paraId="365553BF" w14:textId="77777777" w:rsidR="00A52C8B" w:rsidRDefault="00000000">
            <w:pPr>
              <w:jc w:val="center"/>
              <w:rPr>
                <w:rFonts w:ascii="Arial" w:hAnsi="Arial" w:cs="Arial"/>
                <w:color w:val="000000" w:themeColor="text1"/>
                <w:sz w:val="18"/>
                <w:szCs w:val="18"/>
              </w:rPr>
            </w:pPr>
            <w:r>
              <w:rPr>
                <w:rFonts w:ascii="Arial" w:eastAsia="等线" w:hAnsi="Arial" w:cs="Arial"/>
                <w:color w:val="000000" w:themeColor="text1"/>
                <w:sz w:val="18"/>
                <w:szCs w:val="18"/>
              </w:rPr>
              <w:t>0.00</w:t>
            </w:r>
          </w:p>
        </w:tc>
        <w:tc>
          <w:tcPr>
            <w:tcW w:w="862" w:type="dxa"/>
            <w:vAlign w:val="center"/>
          </w:tcPr>
          <w:p w14:paraId="027A9990" w14:textId="77777777" w:rsidR="00A52C8B" w:rsidRDefault="00000000">
            <w:pPr>
              <w:jc w:val="center"/>
              <w:rPr>
                <w:rFonts w:ascii="Arial" w:hAnsi="Arial" w:cs="Arial"/>
                <w:color w:val="000000" w:themeColor="text1"/>
                <w:sz w:val="18"/>
                <w:szCs w:val="18"/>
              </w:rPr>
            </w:pPr>
            <w:r>
              <w:rPr>
                <w:rFonts w:ascii="Arial" w:eastAsia="等线" w:hAnsi="Arial" w:cs="Arial"/>
                <w:color w:val="000000" w:themeColor="text1"/>
                <w:sz w:val="18"/>
                <w:szCs w:val="18"/>
              </w:rPr>
              <w:t>0.00</w:t>
            </w:r>
          </w:p>
        </w:tc>
        <w:tc>
          <w:tcPr>
            <w:tcW w:w="1134" w:type="dxa"/>
            <w:vAlign w:val="center"/>
          </w:tcPr>
          <w:p w14:paraId="3461CE41" w14:textId="77777777" w:rsidR="00A52C8B" w:rsidRDefault="00000000">
            <w:pPr>
              <w:jc w:val="center"/>
              <w:rPr>
                <w:rFonts w:ascii="Arial" w:hAnsi="Arial" w:cs="Arial"/>
                <w:color w:val="000000" w:themeColor="text1"/>
                <w:sz w:val="18"/>
                <w:szCs w:val="18"/>
              </w:rPr>
            </w:pPr>
            <w:r>
              <w:rPr>
                <w:rFonts w:ascii="Arial" w:eastAsia="等线" w:hAnsi="Arial" w:cs="Arial"/>
                <w:color w:val="000000" w:themeColor="text1"/>
                <w:sz w:val="18"/>
                <w:szCs w:val="18"/>
              </w:rPr>
              <w:t>0.00</w:t>
            </w:r>
          </w:p>
        </w:tc>
      </w:tr>
      <w:tr w:rsidR="00A52C8B" w14:paraId="08DDB10C" w14:textId="77777777">
        <w:trPr>
          <w:jc w:val="center"/>
        </w:trPr>
        <w:tc>
          <w:tcPr>
            <w:tcW w:w="3125" w:type="dxa"/>
            <w:vAlign w:val="center"/>
          </w:tcPr>
          <w:p w14:paraId="5205E1B0" w14:textId="77777777" w:rsidR="00A52C8B" w:rsidRDefault="00000000">
            <w:pPr>
              <w:jc w:val="center"/>
              <w:rPr>
                <w:rFonts w:ascii="Arial" w:hAnsi="Arial" w:cs="Arial"/>
                <w:color w:val="000000" w:themeColor="text1"/>
                <w:sz w:val="18"/>
                <w:szCs w:val="18"/>
              </w:rPr>
            </w:pPr>
            <w:r>
              <w:rPr>
                <w:rFonts w:ascii="Arial" w:hAnsi="Arial" w:cs="Arial"/>
                <w:color w:val="000000" w:themeColor="text1"/>
                <w:sz w:val="18"/>
                <w:szCs w:val="18"/>
              </w:rPr>
              <w:t>Urban and rural construction land</w:t>
            </w:r>
          </w:p>
        </w:tc>
        <w:tc>
          <w:tcPr>
            <w:tcW w:w="992" w:type="dxa"/>
            <w:vAlign w:val="center"/>
          </w:tcPr>
          <w:p w14:paraId="46B00C81"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52.07</w:t>
            </w:r>
          </w:p>
        </w:tc>
        <w:tc>
          <w:tcPr>
            <w:tcW w:w="981" w:type="dxa"/>
            <w:vAlign w:val="center"/>
          </w:tcPr>
          <w:p w14:paraId="6ADC9C75"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64.64</w:t>
            </w:r>
          </w:p>
        </w:tc>
        <w:tc>
          <w:tcPr>
            <w:tcW w:w="862" w:type="dxa"/>
            <w:vAlign w:val="center"/>
          </w:tcPr>
          <w:p w14:paraId="2C6B2E6A"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64.64</w:t>
            </w:r>
          </w:p>
        </w:tc>
        <w:tc>
          <w:tcPr>
            <w:tcW w:w="1134" w:type="dxa"/>
            <w:vAlign w:val="center"/>
          </w:tcPr>
          <w:p w14:paraId="26E0605E"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64.64</w:t>
            </w:r>
          </w:p>
        </w:tc>
      </w:tr>
      <w:tr w:rsidR="00A52C8B" w14:paraId="5C70E829" w14:textId="77777777">
        <w:trPr>
          <w:jc w:val="center"/>
        </w:trPr>
        <w:tc>
          <w:tcPr>
            <w:tcW w:w="3125" w:type="dxa"/>
            <w:tcBorders>
              <w:bottom w:val="single" w:sz="12" w:space="0" w:color="auto"/>
            </w:tcBorders>
            <w:vAlign w:val="center"/>
          </w:tcPr>
          <w:p w14:paraId="3BDDC3FF" w14:textId="77777777" w:rsidR="00A52C8B" w:rsidRDefault="00000000">
            <w:pPr>
              <w:jc w:val="center"/>
              <w:rPr>
                <w:rFonts w:ascii="Arial" w:hAnsi="Arial" w:cs="Arial"/>
                <w:color w:val="000000" w:themeColor="text1"/>
                <w:sz w:val="18"/>
                <w:szCs w:val="18"/>
              </w:rPr>
            </w:pPr>
            <w:r>
              <w:rPr>
                <w:rFonts w:ascii="Arial" w:hAnsi="Arial" w:cs="Arial"/>
                <w:color w:val="000000" w:themeColor="text1"/>
                <w:sz w:val="18"/>
                <w:szCs w:val="18"/>
              </w:rPr>
              <w:t>Unused land</w:t>
            </w:r>
          </w:p>
        </w:tc>
        <w:tc>
          <w:tcPr>
            <w:tcW w:w="992" w:type="dxa"/>
            <w:tcBorders>
              <w:bottom w:val="single" w:sz="12" w:space="0" w:color="auto"/>
            </w:tcBorders>
            <w:vAlign w:val="center"/>
          </w:tcPr>
          <w:p w14:paraId="45B4CEAD"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69.8</w:t>
            </w:r>
          </w:p>
        </w:tc>
        <w:tc>
          <w:tcPr>
            <w:tcW w:w="981" w:type="dxa"/>
            <w:tcBorders>
              <w:bottom w:val="single" w:sz="12" w:space="0" w:color="auto"/>
            </w:tcBorders>
            <w:vAlign w:val="center"/>
          </w:tcPr>
          <w:p w14:paraId="44698FCD"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69.8</w:t>
            </w:r>
          </w:p>
        </w:tc>
        <w:tc>
          <w:tcPr>
            <w:tcW w:w="862" w:type="dxa"/>
            <w:tcBorders>
              <w:bottom w:val="single" w:sz="12" w:space="0" w:color="auto"/>
            </w:tcBorders>
            <w:vAlign w:val="center"/>
          </w:tcPr>
          <w:p w14:paraId="20BE73DB"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69.8</w:t>
            </w:r>
          </w:p>
        </w:tc>
        <w:tc>
          <w:tcPr>
            <w:tcW w:w="1134" w:type="dxa"/>
            <w:tcBorders>
              <w:bottom w:val="single" w:sz="12" w:space="0" w:color="auto"/>
            </w:tcBorders>
            <w:vAlign w:val="center"/>
          </w:tcPr>
          <w:p w14:paraId="456F5DDE" w14:textId="77777777" w:rsidR="00A52C8B" w:rsidRDefault="00000000">
            <w:pPr>
              <w:jc w:val="center"/>
              <w:rPr>
                <w:rFonts w:ascii="Arial" w:hAnsi="Arial" w:cs="Arial"/>
                <w:color w:val="000000" w:themeColor="text1"/>
                <w:sz w:val="18"/>
                <w:szCs w:val="18"/>
              </w:rPr>
            </w:pPr>
            <w:r>
              <w:rPr>
                <w:rFonts w:ascii="Arial" w:eastAsia="等线" w:hAnsi="Arial" w:cs="Arial"/>
                <w:color w:val="000000"/>
                <w:sz w:val="18"/>
                <w:szCs w:val="18"/>
              </w:rPr>
              <w:t>69.8</w:t>
            </w:r>
          </w:p>
        </w:tc>
      </w:tr>
    </w:tbl>
    <w:p w14:paraId="728756EA" w14:textId="77777777" w:rsidR="00A52C8B" w:rsidRDefault="00000000">
      <w:pPr>
        <w:rPr>
          <w:rFonts w:ascii="Arial" w:hAnsi="Arial" w:cs="Arial"/>
        </w:rPr>
      </w:pPr>
      <w:r>
        <w:rPr>
          <w:rFonts w:ascii="Arial" w:hAnsi="Arial" w:cs="Arial"/>
        </w:rPr>
        <w:t>Curve number (CN_A\CN_B\CN_C\CN_D): The curve number value for this LULC type in the soil group code A\B\C\D</w:t>
      </w:r>
      <w:r>
        <w:rPr>
          <w:rFonts w:ascii="Arial" w:hAnsi="Arial" w:cs="Arial" w:hint="eastAsia"/>
        </w:rPr>
        <w:t xml:space="preserve"> (</w:t>
      </w:r>
      <w:r>
        <w:rPr>
          <w:rFonts w:ascii="Arial" w:hAnsi="Arial" w:cs="Arial"/>
        </w:rPr>
        <w:fldChar w:fldCharType="begin"/>
      </w:r>
      <w:r>
        <w:rPr>
          <w:rFonts w:ascii="Arial" w:hAnsi="Arial" w:cs="Arial" w:hint="eastAsia"/>
        </w:rPr>
        <w:instrText xml:space="preserve"> ADDIN ZOTERO_ITEM CSL_CITATION {"citationID":"QwkagdXS","properties":{"formattedCitation":"(Fu {\\i{}et al.}, 2013)","plainCitation":"","noteIndex":0},"citationItems":[{"id":121,"uris":["http://zotero.org/users/local/uMi5C1kf/items/SGCAKYEQ"],"itemData":{"id":121,"type":"article-journal","container-title":"Geographical Research","DOI":"10.11821/yj2013050003","issue":"5","page":"797-807","title":"The runoff curve number of SCS-CN method in Beijing","volume":"32","author":[{"family":"Fu","given":"Suhua"},{"family":"Wang","given":"Hongye"},{"family":"Wang","given":"Xiangliang"},{"family":"Yuan","given":"Aipin"},{"family":"Lu","given":"Bingjun"}],"issued":{"date-parts":[["2013"]]}}}],"schema":"https://github.com/citation-style-language/schema/raw/master/csl-citation.json"} </w:instrText>
      </w:r>
      <w:r>
        <w:rPr>
          <w:rFonts w:ascii="Arial" w:hAnsi="Arial" w:cs="Arial"/>
        </w:rPr>
        <w:fldChar w:fldCharType="end"/>
      </w:r>
      <w:r>
        <w:rPr>
          <w:rFonts w:ascii="Arial" w:hAnsi="Arial" w:cs="Arial"/>
        </w:rPr>
        <w:t>Fu et al., 2013)</w:t>
      </w:r>
      <w:r>
        <w:rPr>
          <w:rFonts w:ascii="Arial" w:hAnsi="Arial" w:cs="Arial"/>
        </w:rPr>
        <w:fldChar w:fldCharType="begin"/>
      </w:r>
      <w:r>
        <w:rPr>
          <w:rFonts w:ascii="Arial" w:hAnsi="Arial" w:cs="Arial" w:hint="eastAsia"/>
        </w:rPr>
        <w:instrText xml:space="preserve"> ADDIN ZOTERO_ITEM CSL_CITATION {"citationID":"mrx1JKAa","properties":{"formattedCitation":"[8]","plainCitation":"[8]","dontUpdate":true,"noteIndex":0},"citationItems":[{"id":"AuM5y9BJ/U6kHkkr0","uris":["http://zotero.org/users/8521930/items/VUTYC2QE"],"itemData":{"id":2160,"type":"article-journal","abstract":"</w:instrText>
      </w:r>
      <w:r>
        <w:rPr>
          <w:rFonts w:ascii="Arial" w:hAnsi="Arial" w:cs="Arial" w:hint="eastAsia"/>
        </w:rPr>
        <w:instrText>径流曲线数模型</w:instrText>
      </w:r>
      <w:r>
        <w:rPr>
          <w:rFonts w:ascii="Arial" w:hAnsi="Arial" w:cs="Arial" w:hint="eastAsia"/>
        </w:rPr>
        <w:instrText>(SCS-CN</w:instrText>
      </w:r>
      <w:r>
        <w:rPr>
          <w:rFonts w:ascii="Arial" w:hAnsi="Arial" w:cs="Arial" w:hint="eastAsia"/>
        </w:rPr>
        <w:instrText>模型</w:instrText>
      </w:r>
      <w:r>
        <w:rPr>
          <w:rFonts w:ascii="Arial" w:hAnsi="Arial" w:cs="Arial" w:hint="eastAsia"/>
        </w:rPr>
        <w:instrText>)</w:instrText>
      </w:r>
      <w:r>
        <w:rPr>
          <w:rFonts w:ascii="Arial" w:hAnsi="Arial" w:cs="Arial" w:hint="eastAsia"/>
        </w:rPr>
        <w:instrText>是国内外最受欢迎的地表径流评价方法</w:instrText>
      </w:r>
      <w:r>
        <w:rPr>
          <w:rFonts w:ascii="Arial" w:hAnsi="Arial" w:cs="Arial" w:hint="eastAsia"/>
        </w:rPr>
        <w:instrText>,</w:instrText>
      </w:r>
      <w:r>
        <w:rPr>
          <w:rFonts w:ascii="Arial" w:hAnsi="Arial" w:cs="Arial" w:hint="eastAsia"/>
        </w:rPr>
        <w:instrText>该模型只需综合参数——径流曲线数</w:instrText>
      </w:r>
      <w:r>
        <w:rPr>
          <w:rFonts w:ascii="Arial" w:hAnsi="Arial" w:cs="Arial" w:hint="eastAsia"/>
        </w:rPr>
        <w:instrText>(CN),</w:instrText>
      </w:r>
      <w:r>
        <w:rPr>
          <w:rFonts w:ascii="Arial" w:hAnsi="Arial" w:cs="Arial" w:hint="eastAsia"/>
        </w:rPr>
        <w:instrText>该参数反映降雨前流域的地表和土壤特征。本文的目的是确定北京地区径流曲线数模型中的径流曲线数。研究采用了北京密云、延庆、门头沟</w:instrText>
      </w:r>
      <w:r>
        <w:rPr>
          <w:rFonts w:ascii="Arial" w:hAnsi="Arial" w:cs="Arial" w:hint="eastAsia"/>
        </w:rPr>
        <w:instrText>64</w:instrText>
      </w:r>
      <w:r>
        <w:rPr>
          <w:rFonts w:ascii="Arial" w:hAnsi="Arial" w:cs="Arial" w:hint="eastAsia"/>
        </w:rPr>
        <w:instrText>个坡面径流小区的降雨径流资料</w:instrText>
      </w:r>
      <w:r>
        <w:rPr>
          <w:rFonts w:ascii="Arial" w:hAnsi="Arial" w:cs="Arial" w:hint="eastAsia"/>
        </w:rPr>
        <w:instrText>,</w:instrText>
      </w:r>
      <w:r>
        <w:rPr>
          <w:rFonts w:ascii="Arial" w:hAnsi="Arial" w:cs="Arial" w:hint="eastAsia"/>
        </w:rPr>
        <w:instrText>用算术平均值法计算出小区径流曲线数值</w:instrText>
      </w:r>
      <w:r>
        <w:rPr>
          <w:rFonts w:ascii="Arial" w:hAnsi="Arial" w:cs="Arial" w:hint="eastAsia"/>
        </w:rPr>
        <w:instrText>,</w:instrText>
      </w:r>
      <w:r>
        <w:rPr>
          <w:rFonts w:ascii="Arial" w:hAnsi="Arial" w:cs="Arial" w:hint="eastAsia"/>
        </w:rPr>
        <w:instrText>用定水头法测定了北京主要土壤类型和土地利用类型的饱和导水率</w:instrText>
      </w:r>
      <w:r>
        <w:rPr>
          <w:rFonts w:ascii="Arial" w:hAnsi="Arial" w:cs="Arial" w:hint="eastAsia"/>
        </w:rPr>
        <w:instrText>,</w:instrText>
      </w:r>
      <w:r>
        <w:rPr>
          <w:rFonts w:ascii="Arial" w:hAnsi="Arial" w:cs="Arial" w:hint="eastAsia"/>
        </w:rPr>
        <w:instrText>用经验公式确定出</w:instrText>
      </w:r>
      <w:r>
        <w:rPr>
          <w:rFonts w:ascii="Arial" w:hAnsi="Arial" w:cs="Arial" w:hint="eastAsia"/>
        </w:rPr>
        <w:instrText>64</w:instrText>
      </w:r>
      <w:r>
        <w:rPr>
          <w:rFonts w:ascii="Arial" w:hAnsi="Arial" w:cs="Arial" w:hint="eastAsia"/>
        </w:rPr>
        <w:instrText>个坡面径流小区的饱和导水率值</w:instrText>
      </w:r>
      <w:r>
        <w:rPr>
          <w:rFonts w:ascii="Arial" w:hAnsi="Arial" w:cs="Arial" w:hint="eastAsia"/>
        </w:rPr>
        <w:instrText>,</w:instrText>
      </w:r>
      <w:r>
        <w:rPr>
          <w:rFonts w:ascii="Arial" w:hAnsi="Arial" w:cs="Arial" w:hint="eastAsia"/>
        </w:rPr>
        <w:instrText>并根据饱和导水率确定了北京地区和坡面径流小区的水文土壤组类型</w:instrText>
      </w:r>
      <w:r>
        <w:rPr>
          <w:rFonts w:ascii="Arial" w:hAnsi="Arial" w:cs="Arial" w:hint="eastAsia"/>
        </w:rPr>
        <w:instrText>,</w:instrText>
      </w:r>
      <w:r>
        <w:rPr>
          <w:rFonts w:ascii="Arial" w:hAnsi="Arial" w:cs="Arial" w:hint="eastAsia"/>
        </w:rPr>
        <w:instrText>得到了北京不同水文土壤组、土地利用下的径流曲线数数据库。结果表明</w:instrText>
      </w:r>
      <w:r>
        <w:rPr>
          <w:rFonts w:ascii="Arial" w:hAnsi="Arial" w:cs="Arial" w:hint="eastAsia"/>
        </w:rPr>
        <w:instrText>:</w:instrText>
      </w:r>
      <w:r>
        <w:rPr>
          <w:rFonts w:ascii="Arial" w:hAnsi="Arial" w:cs="Arial" w:hint="eastAsia"/>
        </w:rPr>
        <w:instrText>北京地区主要水文土壤组为</w:instrText>
      </w:r>
      <w:r>
        <w:rPr>
          <w:rFonts w:ascii="Arial" w:hAnsi="Arial" w:cs="Arial" w:hint="eastAsia"/>
        </w:rPr>
        <w:instrText>B</w:instrText>
      </w:r>
      <w:r>
        <w:rPr>
          <w:rFonts w:ascii="Arial" w:hAnsi="Arial" w:cs="Arial" w:hint="eastAsia"/>
        </w:rPr>
        <w:instrText>类</w:instrText>
      </w:r>
      <w:r>
        <w:rPr>
          <w:rFonts w:ascii="Arial" w:hAnsi="Arial" w:cs="Arial" w:hint="eastAsia"/>
        </w:rPr>
        <w:instrText>;</w:instrText>
      </w:r>
      <w:r>
        <w:rPr>
          <w:rFonts w:ascii="Arial" w:hAnsi="Arial" w:cs="Arial" w:hint="eastAsia"/>
        </w:rPr>
        <w:instrText>土地利用、水土保持措施、</w:instrText>
      </w:r>
      <w:r>
        <w:rPr>
          <w:rFonts w:ascii="Arial" w:hAnsi="Arial" w:cs="Arial" w:hint="eastAsia"/>
        </w:rPr>
        <w:instrText>...","container-title":"</w:instrText>
      </w:r>
      <w:r>
        <w:rPr>
          <w:rFonts w:ascii="Arial" w:hAnsi="Arial" w:cs="Arial" w:hint="eastAsia"/>
        </w:rPr>
        <w:instrText>地理研究</w:instrText>
      </w:r>
      <w:r>
        <w:rPr>
          <w:rFonts w:ascii="Arial" w:hAnsi="Arial" w:cs="Arial" w:hint="eastAsia"/>
        </w:rPr>
        <w:instrText>","ISSN":"1000-0585","issue":"05","language":"</w:instrText>
      </w:r>
      <w:r>
        <w:rPr>
          <w:rFonts w:ascii="Arial" w:hAnsi="Arial" w:cs="Arial" w:hint="eastAsia"/>
        </w:rPr>
        <w:instrText>中文</w:instrText>
      </w:r>
      <w:r>
        <w:rPr>
          <w:rFonts w:ascii="Arial" w:hAnsi="Arial" w:cs="Arial" w:hint="eastAsia"/>
        </w:rPr>
        <w:instrText>;","page":"797-807","source":"CNKI","title":"</w:instrText>
      </w:r>
      <w:r>
        <w:rPr>
          <w:rFonts w:ascii="Arial" w:hAnsi="Arial" w:cs="Arial" w:hint="eastAsia"/>
        </w:rPr>
        <w:instrText>北京地区径流曲线数模型中的径流曲线数</w:instrText>
      </w:r>
      <w:r>
        <w:rPr>
          <w:rFonts w:ascii="Arial" w:hAnsi="Arial" w:cs="Arial" w:hint="eastAsia"/>
        </w:rPr>
        <w:instrText>","volume":"32","author":[{"literal":"</w:instrText>
      </w:r>
      <w:r>
        <w:rPr>
          <w:rFonts w:ascii="Arial" w:hAnsi="Arial" w:cs="Arial" w:hint="eastAsia"/>
        </w:rPr>
        <w:instrText>符素华</w:instrText>
      </w:r>
      <w:r>
        <w:rPr>
          <w:rFonts w:ascii="Arial" w:hAnsi="Arial" w:cs="Arial" w:hint="eastAsia"/>
        </w:rPr>
        <w:instrText>"},{"literal":"</w:instrText>
      </w:r>
      <w:r>
        <w:rPr>
          <w:rFonts w:ascii="Arial" w:hAnsi="Arial" w:cs="Arial" w:hint="eastAsia"/>
        </w:rPr>
        <w:instrText>王红叶</w:instrText>
      </w:r>
      <w:r>
        <w:rPr>
          <w:rFonts w:ascii="Arial" w:hAnsi="Arial" w:cs="Arial" w:hint="eastAsia"/>
        </w:rPr>
        <w:instrText>"},{"literal":"</w:instrText>
      </w:r>
      <w:r>
        <w:rPr>
          <w:rFonts w:ascii="Arial" w:hAnsi="Arial" w:cs="Arial" w:hint="eastAsia"/>
        </w:rPr>
        <w:instrText>王向亮</w:instrText>
      </w:r>
      <w:r>
        <w:rPr>
          <w:rFonts w:ascii="Arial" w:hAnsi="Arial" w:cs="Arial" w:hint="eastAsia"/>
        </w:rPr>
        <w:instrText>"},{"literal":"</w:instrText>
      </w:r>
      <w:r>
        <w:rPr>
          <w:rFonts w:ascii="Arial" w:hAnsi="Arial" w:cs="Arial" w:hint="eastAsia"/>
        </w:rPr>
        <w:instrText>袁爱萍</w:instrText>
      </w:r>
      <w:r>
        <w:rPr>
          <w:rFonts w:ascii="Arial" w:hAnsi="Arial" w:cs="Arial" w:hint="eastAsia"/>
        </w:rPr>
        <w:instrText>"},{"literal":"</w:instrText>
      </w:r>
      <w:r>
        <w:rPr>
          <w:rFonts w:ascii="Arial" w:hAnsi="Arial" w:cs="Arial" w:hint="eastAsia"/>
        </w:rPr>
        <w:instrText>路柄军</w:instrText>
      </w:r>
      <w:r>
        <w:rPr>
          <w:rFonts w:ascii="Arial" w:hAnsi="Arial" w:cs="Arial" w:hint="eastAsia"/>
        </w:rPr>
        <w:instrText xml:space="preserve">"}],"issued":{"date-parts":[["2013"]]}}}],"schema":"https://github.com/citation-style-language/schema/raw/master/csl-citation.json"} </w:instrText>
      </w:r>
      <w:r>
        <w:rPr>
          <w:rFonts w:ascii="Arial" w:hAnsi="Arial" w:cs="Arial"/>
        </w:rPr>
        <w:fldChar w:fldCharType="separate"/>
      </w:r>
      <w:r>
        <w:rPr>
          <w:rFonts w:ascii="Arial" w:hAnsi="Arial" w:cs="Arial"/>
        </w:rPr>
        <w:fldChar w:fldCharType="end"/>
      </w:r>
      <w:r>
        <w:rPr>
          <w:rFonts w:ascii="Arial" w:hAnsi="Arial" w:cs="Arial"/>
        </w:rPr>
        <w:t>.</w:t>
      </w:r>
    </w:p>
    <w:p w14:paraId="4D1E5009" w14:textId="77777777" w:rsidR="00A52C8B" w:rsidRDefault="00A52C8B">
      <w:pPr>
        <w:rPr>
          <w:rFonts w:ascii="Arial" w:hAnsi="Arial" w:cs="Arial"/>
        </w:rPr>
      </w:pPr>
    </w:p>
    <w:p w14:paraId="1EF13B05" w14:textId="77777777" w:rsidR="00A52C8B" w:rsidRDefault="00000000">
      <w:pPr>
        <w:keepNext/>
        <w:rPr>
          <w:rFonts w:ascii="Arial" w:hAnsi="Arial" w:cs="Arial"/>
        </w:rPr>
      </w:pPr>
      <w:r>
        <w:rPr>
          <w:rFonts w:ascii="Arial" w:hAnsi="Arial" w:cs="Arial"/>
          <w:noProof/>
        </w:rPr>
        <w:lastRenderedPageBreak/>
        <w:drawing>
          <wp:inline distT="0" distB="0" distL="0" distR="0" wp14:anchorId="3266AF8E" wp14:editId="2869AB83">
            <wp:extent cx="3954780" cy="3954780"/>
            <wp:effectExtent l="0" t="0" r="7620" b="7620"/>
            <wp:docPr id="7240633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63385"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956131" cy="3956131"/>
                    </a:xfrm>
                    <a:prstGeom prst="rect">
                      <a:avLst/>
                    </a:prstGeom>
                    <a:noFill/>
                    <a:ln>
                      <a:noFill/>
                    </a:ln>
                  </pic:spPr>
                </pic:pic>
              </a:graphicData>
            </a:graphic>
          </wp:inline>
        </w:drawing>
      </w:r>
    </w:p>
    <w:p w14:paraId="2771E8D0"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2</w:t>
      </w:r>
      <w:r>
        <w:rPr>
          <w:rFonts w:cs="Arial"/>
        </w:rPr>
        <w:fldChar w:fldCharType="end"/>
      </w:r>
      <w:r>
        <w:rPr>
          <w:rFonts w:cs="Arial"/>
        </w:rPr>
        <w:t xml:space="preserve"> Spatial distribution map of flood risk mitigation servise supply</w:t>
      </w:r>
    </w:p>
    <w:p w14:paraId="57FD3DAA" w14:textId="0B9BCF1A" w:rsidR="00A52C8B" w:rsidRDefault="00000000">
      <w:pPr>
        <w:pStyle w:val="2"/>
        <w:rPr>
          <w:rFonts w:ascii="Arial" w:hAnsi="Arial" w:cs="Arial"/>
        </w:rPr>
      </w:pPr>
      <w:r>
        <w:rPr>
          <w:rFonts w:ascii="Arial" w:hAnsi="Arial" w:cs="Arial"/>
        </w:rPr>
        <w:t>Urban cooling</w:t>
      </w:r>
      <w:r w:rsidR="00F230F4">
        <w:rPr>
          <w:rFonts w:ascii="Arial" w:hAnsi="Arial" w:cs="Arial" w:hint="eastAsia"/>
        </w:rPr>
        <w:t xml:space="preserve"> services</w:t>
      </w:r>
    </w:p>
    <w:p w14:paraId="29339540" w14:textId="77777777" w:rsidR="00A52C8B" w:rsidRDefault="00000000">
      <w:pPr>
        <w:rPr>
          <w:rFonts w:ascii="Arial" w:hAnsi="Arial" w:cs="Arial"/>
        </w:rPr>
      </w:pPr>
      <w:r>
        <w:rPr>
          <w:rFonts w:ascii="Arial" w:hAnsi="Arial" w:cs="Arial"/>
        </w:rPr>
        <w:t>Utilizing the surface radiation energy balance principle, this study integrates synchronous ground-based measurements with MODIS satellite imagery to investigate urban surface energy fluxes. We applied the surface energy balance equation to retrieve key heat flux parameters, including latent and sensible heat fluxes. The accuracy of remotely sensed land surface temperature and heat flux parameters was validated through comparisons with in-situ observations. By spatially superimposing land use data with the retrieved heat flux parameters, we analyzed the relationships between different urban land use types and both land surface temperature and heat fluxes derived from remote sensing. This integrated methodology, combining traditional ground measurements and remote sensing, effectively represents surface energy balance fluxes across the urban area. Land surface temperature for various urban underlying surface types was retrieved using the split-window algorithm. The specific expression is provided below:</w:t>
      </w:r>
    </w:p>
    <w:p w14:paraId="3AF180B5" w14:textId="5E24E0E9" w:rsidR="00A52C8B" w:rsidRDefault="004F4496">
      <w:pPr>
        <w:rPr>
          <w:rFonts w:ascii="Arial" w:hAnsi="Arial" w:cs="Arial"/>
        </w:rPr>
      </w:pPr>
      <w:r>
        <w:rPr>
          <w:rFonts w:ascii="Arial" w:hAnsi="Arial" w:cs="Arial" w:hint="eastAsia"/>
        </w:rPr>
        <w:t>Eq(S8)</w:t>
      </w:r>
      <w:r w:rsidR="00ED4C6F">
        <w:rPr>
          <w:rFonts w:ascii="Arial" w:hAnsi="Arial" w:cs="Arial" w:hint="eastAsia"/>
        </w:rPr>
        <w:t xml:space="preserve"> </w:t>
      </w:r>
      <m:oMath>
        <m:sSub>
          <m:sSubPr>
            <m:ctrlPr>
              <w:rPr>
                <w:rFonts w:ascii="Cambria Math" w:hAnsi="Cambria Math" w:cs="Arial"/>
              </w:rPr>
            </m:ctrlPr>
          </m:sSubPr>
          <m:e>
            <m:r>
              <w:rPr>
                <w:rFonts w:ascii="Cambria Math" w:hAnsi="Cambria Math" w:cs="Arial"/>
              </w:rPr>
              <m:t>T</m:t>
            </m:r>
            <m:ctrlPr>
              <w:rPr>
                <w:rFonts w:ascii="Cambria Math" w:hAnsi="Cambria Math" w:cs="Arial"/>
                <w:i/>
              </w:rPr>
            </m:ctrlPr>
          </m:e>
          <m:sub>
            <m:r>
              <m:rPr>
                <m:sty m:val="bi"/>
              </m:rPr>
              <w:rPr>
                <w:rFonts w:ascii="Cambria Math" w:hAnsi="Cambria Math" w:cs="Arial"/>
              </w:rPr>
              <m:t>S</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m:t>
                </m:r>
              </m:e>
              <m:sub>
                <m:r>
                  <m:rPr>
                    <m:nor/>
                  </m:rPr>
                  <w:rPr>
                    <w:rFonts w:ascii="Arial" w:hAnsi="Arial" w:cs="Arial"/>
                  </w:rPr>
                  <m:t>32</m:t>
                </m:r>
              </m:sub>
            </m:sSub>
            <m:d>
              <m:dPr>
                <m:ctrlPr>
                  <w:rPr>
                    <w:rFonts w:ascii="Cambria Math" w:hAnsi="Cambria Math" w:cs="Arial"/>
                  </w:rPr>
                </m:ctrlPr>
              </m:dPr>
              <m:e>
                <m:sSub>
                  <m:sSubPr>
                    <m:ctrlPr>
                      <w:rPr>
                        <w:rFonts w:ascii="Cambria Math" w:hAnsi="Cambria Math" w:cs="Arial"/>
                      </w:rPr>
                    </m:ctrlPr>
                  </m:sSubPr>
                  <m:e>
                    <m:r>
                      <w:rPr>
                        <w:rFonts w:ascii="Cambria Math" w:hAnsi="Cambria Math" w:cs="Arial"/>
                      </w:rPr>
                      <m:t>B</m:t>
                    </m:r>
                  </m:e>
                  <m:sub>
                    <m:r>
                      <m:rPr>
                        <m:nor/>
                      </m:rPr>
                      <w:rPr>
                        <w:rFonts w:ascii="Arial" w:hAnsi="Arial" w:cs="Arial"/>
                      </w:rPr>
                      <m:t>31</m:t>
                    </m:r>
                  </m:sub>
                </m:sSub>
                <m:r>
                  <m:rPr>
                    <m:sty m:val="p"/>
                  </m:rPr>
                  <w:rPr>
                    <w:rFonts w:ascii="Cambria Math" w:hAnsi="Cambria Math" w:cs="Arial"/>
                  </w:rPr>
                  <m:t>+</m:t>
                </m:r>
                <m:r>
                  <m:rPr>
                    <m:nor/>
                  </m:rPr>
                  <w:rPr>
                    <w:rFonts w:ascii="Arial" w:hAnsi="Arial" w:cs="Arial"/>
                  </w:rPr>
                  <m:t> </m:t>
                </m:r>
                <m:sSub>
                  <m:sSubPr>
                    <m:ctrlPr>
                      <w:rPr>
                        <w:rFonts w:ascii="Cambria Math" w:hAnsi="Cambria Math" w:cs="Arial"/>
                      </w:rPr>
                    </m:ctrlPr>
                  </m:sSubPr>
                  <m:e>
                    <m:r>
                      <m:rPr>
                        <m:nor/>
                      </m:rPr>
                      <w:rPr>
                        <w:rFonts w:ascii="Arial" w:hAnsi="Arial" w:cs="Arial"/>
                      </w:rPr>
                      <m:t>D</m:t>
                    </m:r>
                  </m:e>
                  <m:sub>
                    <m:r>
                      <m:rPr>
                        <m:nor/>
                      </m:rPr>
                      <w:rPr>
                        <w:rFonts w:ascii="Arial" w:hAnsi="Arial" w:cs="Arial"/>
                      </w:rPr>
                      <m:t>31</m:t>
                    </m:r>
                  </m:sub>
                </m:sSub>
              </m:e>
            </m:d>
            <m:r>
              <m:rPr>
                <m:sty m:val="p"/>
              </m:rPr>
              <w:rPr>
                <w:rFonts w:ascii="Cambria Math" w:hAnsi="Cambria Math" w:cs="Arial"/>
              </w:rPr>
              <m:t>-</m:t>
            </m:r>
            <m:r>
              <m:rPr>
                <m:nor/>
              </m:rPr>
              <w:rPr>
                <w:rFonts w:ascii="Arial" w:hAnsi="Arial" w:cs="Arial"/>
              </w:rPr>
              <m:t> </m:t>
            </m:r>
            <m:sSub>
              <m:sSubPr>
                <m:ctrlPr>
                  <w:rPr>
                    <w:rFonts w:ascii="Cambria Math" w:hAnsi="Cambria Math" w:cs="Arial"/>
                  </w:rPr>
                </m:ctrlPr>
              </m:sSubPr>
              <m:e>
                <m:r>
                  <m:rPr>
                    <m:nor/>
                  </m:rPr>
                  <w:rPr>
                    <w:rFonts w:ascii="Arial" w:hAnsi="Arial" w:cs="Arial"/>
                  </w:rPr>
                  <m:t>C</m:t>
                </m:r>
              </m:e>
              <m:sub>
                <m:r>
                  <m:rPr>
                    <m:nor/>
                  </m:rPr>
                  <w:rPr>
                    <w:rFonts w:ascii="Arial" w:hAnsi="Arial" w:cs="Arial"/>
                  </w:rPr>
                  <m:t>31</m:t>
                </m:r>
              </m:sub>
            </m:sSub>
            <m:d>
              <m:dPr>
                <m:ctrlPr>
                  <w:rPr>
                    <w:rFonts w:ascii="Cambria Math" w:hAnsi="Cambria Math" w:cs="Arial"/>
                  </w:rPr>
                </m:ctrlPr>
              </m:dPr>
              <m:e>
                <m:sSub>
                  <m:sSubPr>
                    <m:ctrlPr>
                      <w:rPr>
                        <w:rFonts w:ascii="Cambria Math" w:hAnsi="Cambria Math" w:cs="Arial"/>
                      </w:rPr>
                    </m:ctrlPr>
                  </m:sSubPr>
                  <m:e>
                    <m:r>
                      <w:rPr>
                        <w:rFonts w:ascii="Cambria Math" w:hAnsi="Cambria Math" w:cs="Arial"/>
                      </w:rPr>
                      <m:t>D</m:t>
                    </m:r>
                  </m:e>
                  <m:sub>
                    <m:r>
                      <m:rPr>
                        <m:nor/>
                      </m:rPr>
                      <w:rPr>
                        <w:rFonts w:ascii="Arial" w:hAnsi="Arial" w:cs="Arial"/>
                      </w:rPr>
                      <m:t>32</m:t>
                    </m:r>
                  </m:sub>
                </m:sSub>
                <m:r>
                  <m:rPr>
                    <m:sty m:val="p"/>
                  </m:rPr>
                  <w:rPr>
                    <w:rFonts w:ascii="Cambria Math" w:hAnsi="Cambria Math" w:cs="Arial"/>
                  </w:rPr>
                  <m:t>+</m:t>
                </m:r>
                <m:r>
                  <m:rPr>
                    <m:nor/>
                  </m:rPr>
                  <w:rPr>
                    <w:rFonts w:ascii="Arial" w:hAnsi="Arial" w:cs="Arial"/>
                  </w:rPr>
                  <m:t> </m:t>
                </m:r>
                <m:sSub>
                  <m:sSubPr>
                    <m:ctrlPr>
                      <w:rPr>
                        <w:rFonts w:ascii="Cambria Math" w:hAnsi="Cambria Math" w:cs="Arial"/>
                      </w:rPr>
                    </m:ctrlPr>
                  </m:sSubPr>
                  <m:e>
                    <m:r>
                      <m:rPr>
                        <m:nor/>
                      </m:rPr>
                      <w:rPr>
                        <w:rFonts w:ascii="Arial" w:hAnsi="Arial" w:cs="Arial"/>
                      </w:rPr>
                      <m:t>B</m:t>
                    </m:r>
                  </m:e>
                  <m:sub>
                    <m:r>
                      <m:rPr>
                        <m:nor/>
                      </m:rPr>
                      <w:rPr>
                        <w:rFonts w:ascii="Arial" w:hAnsi="Arial" w:cs="Arial"/>
                      </w:rPr>
                      <m:t>32</m:t>
                    </m:r>
                  </m:sub>
                </m:sSub>
              </m:e>
            </m:d>
          </m:e>
        </m:d>
        <m:r>
          <m:rPr>
            <m:lit/>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m:t>
                </m:r>
              </m:e>
              <m:sub>
                <m:r>
                  <m:rPr>
                    <m:nor/>
                  </m:rPr>
                  <w:rPr>
                    <w:rFonts w:ascii="Arial" w:hAnsi="Arial" w:cs="Arial"/>
                  </w:rPr>
                  <m:t>32</m:t>
                </m:r>
              </m:sub>
            </m:sSub>
            <m:sSub>
              <m:sSubPr>
                <m:ctrlPr>
                  <w:rPr>
                    <w:rFonts w:ascii="Cambria Math" w:hAnsi="Cambria Math" w:cs="Arial"/>
                  </w:rPr>
                </m:ctrlPr>
              </m:sSubPr>
              <m:e>
                <m:r>
                  <w:rPr>
                    <w:rFonts w:ascii="Cambria Math" w:hAnsi="Cambria Math" w:cs="Arial"/>
                  </w:rPr>
                  <m:t>A</m:t>
                </m:r>
                <m:ctrlPr>
                  <w:rPr>
                    <w:rFonts w:ascii="Cambria Math" w:hAnsi="Cambria Math" w:cs="Arial"/>
                    <w:i/>
                  </w:rPr>
                </m:ctrlPr>
              </m:e>
              <m:sub>
                <m:r>
                  <m:rPr>
                    <m:nor/>
                  </m:rPr>
                  <w:rPr>
                    <w:rFonts w:ascii="Arial" w:hAnsi="Arial" w:cs="Arial"/>
                  </w:rPr>
                  <m:t>31</m:t>
                </m:r>
              </m:sub>
            </m:sSub>
            <m:r>
              <m:rPr>
                <m:sty m:val="p"/>
              </m:rPr>
              <w:rPr>
                <w:rFonts w:ascii="Cambria Math" w:hAnsi="Cambria Math" w:cs="Arial"/>
              </w:rPr>
              <m:t>-</m:t>
            </m:r>
            <m:r>
              <m:rPr>
                <m:nor/>
              </m:rPr>
              <w:rPr>
                <w:rFonts w:ascii="Arial" w:hAnsi="Arial" w:cs="Arial"/>
              </w:rPr>
              <m:t> </m:t>
            </m:r>
            <m:sSub>
              <m:sSubPr>
                <m:ctrlPr>
                  <w:rPr>
                    <w:rFonts w:ascii="Cambria Math" w:hAnsi="Cambria Math" w:cs="Arial"/>
                  </w:rPr>
                </m:ctrlPr>
              </m:sSubPr>
              <m:e>
                <m:r>
                  <m:rPr>
                    <m:nor/>
                  </m:rPr>
                  <w:rPr>
                    <w:rFonts w:ascii="Arial" w:hAnsi="Arial" w:cs="Arial"/>
                  </w:rPr>
                  <m:t>C</m:t>
                </m:r>
              </m:e>
              <m:sub>
                <m:r>
                  <m:rPr>
                    <m:nor/>
                  </m:rPr>
                  <w:rPr>
                    <w:rFonts w:ascii="Arial" w:hAnsi="Arial" w:cs="Arial"/>
                  </w:rPr>
                  <m:t>31</m:t>
                </m:r>
              </m:sub>
            </m:sSub>
            <m:sSub>
              <m:sSubPr>
                <m:ctrlPr>
                  <w:rPr>
                    <w:rFonts w:ascii="Cambria Math" w:hAnsi="Cambria Math" w:cs="Arial"/>
                  </w:rPr>
                </m:ctrlPr>
              </m:sSubPr>
              <m:e>
                <m:r>
                  <w:rPr>
                    <w:rFonts w:ascii="Cambria Math" w:hAnsi="Cambria Math" w:cs="Arial"/>
                  </w:rPr>
                  <m:t>A</m:t>
                </m:r>
                <m:ctrlPr>
                  <w:rPr>
                    <w:rFonts w:ascii="Cambria Math" w:hAnsi="Cambria Math" w:cs="Arial"/>
                    <w:i/>
                  </w:rPr>
                </m:ctrlPr>
              </m:e>
              <m:sub>
                <m:r>
                  <m:rPr>
                    <m:nor/>
                  </m:rPr>
                  <w:rPr>
                    <w:rFonts w:ascii="Arial" w:hAnsi="Arial" w:cs="Arial"/>
                  </w:rPr>
                  <m:t>32</m:t>
                </m:r>
              </m:sub>
            </m:sSub>
          </m:e>
        </m:d>
      </m:oMath>
    </w:p>
    <w:p w14:paraId="5DE36C08" w14:textId="77777777" w:rsidR="00A52C8B" w:rsidRDefault="00000000">
      <w:pPr>
        <w:rPr>
          <w:rFonts w:ascii="Arial" w:hAnsi="Arial" w:cs="Arial"/>
        </w:rPr>
      </w:pPr>
      <w:r>
        <w:rPr>
          <w:rFonts w:ascii="Arial" w:hAnsi="Arial" w:cs="Arial"/>
        </w:rPr>
        <w:t>where T</w:t>
      </w:r>
      <w:r>
        <w:rPr>
          <w:rFonts w:ascii="Arial" w:hAnsi="Arial" w:cs="Arial"/>
          <w:vertAlign w:val="subscript"/>
        </w:rPr>
        <w:t>S</w:t>
      </w:r>
      <w:r>
        <w:rPr>
          <w:rFonts w:ascii="Arial" w:hAnsi="Arial" w:cs="Arial"/>
        </w:rPr>
        <w:t xml:space="preserve"> is the surface temperature; </w:t>
      </w:r>
      <m:oMath>
        <m:sSub>
          <m:sSubPr>
            <m:ctrlPr>
              <w:rPr>
                <w:rFonts w:ascii="Cambria Math" w:hAnsi="Cambria Math" w:cs="Arial"/>
              </w:rPr>
            </m:ctrlPr>
          </m:sSubPr>
          <m:e>
            <m:r>
              <w:rPr>
                <w:rFonts w:ascii="Cambria Math" w:hAnsi="Cambria Math" w:cs="Arial"/>
              </w:rPr>
              <m:t>A</m:t>
            </m:r>
            <m:ctrlPr>
              <w:rPr>
                <w:rFonts w:ascii="Cambria Math" w:hAnsi="Cambria Math" w:cs="Arial"/>
                <w:i/>
              </w:rPr>
            </m:ctrlPr>
          </m:e>
          <m:sub>
            <m:r>
              <m:rPr>
                <m:nor/>
              </m:rPr>
              <w:rPr>
                <w:rFonts w:ascii="Arial" w:hAnsi="Arial" w:cs="Arial"/>
              </w:rPr>
              <m:t>31</m:t>
            </m:r>
          </m:sub>
        </m:sSub>
      </m:oMath>
      <w:r>
        <w:rPr>
          <w:rFonts w:ascii="Arial" w:hAnsi="Arial" w:cs="Arial"/>
        </w:rPr>
        <w:t xml:space="preserve">, </w:t>
      </w:r>
      <m:oMath>
        <m:sSub>
          <m:sSubPr>
            <m:ctrlPr>
              <w:rPr>
                <w:rFonts w:ascii="Cambria Math" w:hAnsi="Cambria Math" w:cs="Arial"/>
              </w:rPr>
            </m:ctrlPr>
          </m:sSubPr>
          <m:e>
            <m:r>
              <w:rPr>
                <w:rFonts w:ascii="Cambria Math" w:hAnsi="Cambria Math" w:cs="Arial"/>
              </w:rPr>
              <m:t>A</m:t>
            </m:r>
            <m:ctrlPr>
              <w:rPr>
                <w:rFonts w:ascii="Cambria Math" w:hAnsi="Cambria Math" w:cs="Arial"/>
                <w:i/>
              </w:rPr>
            </m:ctrlPr>
          </m:e>
          <m:sub>
            <m:r>
              <m:rPr>
                <m:nor/>
              </m:rPr>
              <w:rPr>
                <w:rFonts w:ascii="Arial" w:hAnsi="Arial" w:cs="Arial"/>
              </w:rPr>
              <m:t>32</m:t>
            </m:r>
          </m:sub>
        </m:sSub>
      </m:oMath>
      <w:r>
        <w:rPr>
          <w:rFonts w:ascii="Arial" w:hAnsi="Arial" w:cs="Arial"/>
        </w:rPr>
        <w:t xml:space="preserve">, </w:t>
      </w:r>
      <m:oMath>
        <m:sSub>
          <m:sSubPr>
            <m:ctrlPr>
              <w:rPr>
                <w:rFonts w:ascii="Cambria Math" w:hAnsi="Cambria Math" w:cs="Arial"/>
              </w:rPr>
            </m:ctrlPr>
          </m:sSubPr>
          <m:e>
            <m:r>
              <w:rPr>
                <w:rFonts w:ascii="Cambria Math" w:hAnsi="Cambria Math" w:cs="Arial"/>
              </w:rPr>
              <m:t>B</m:t>
            </m:r>
          </m:e>
          <m:sub>
            <m:r>
              <m:rPr>
                <m:nor/>
              </m:rPr>
              <w:rPr>
                <w:rFonts w:ascii="Arial" w:hAnsi="Arial" w:cs="Arial"/>
              </w:rPr>
              <m:t>31</m:t>
            </m:r>
          </m:sub>
        </m:sSub>
      </m:oMath>
      <w:r>
        <w:rPr>
          <w:rFonts w:ascii="Arial" w:hAnsi="Arial" w:cs="Arial"/>
        </w:rPr>
        <w:t xml:space="preserve">, </w:t>
      </w:r>
      <m:oMath>
        <m:sSub>
          <m:sSubPr>
            <m:ctrlPr>
              <w:rPr>
                <w:rFonts w:ascii="Cambria Math" w:hAnsi="Cambria Math" w:cs="Arial"/>
              </w:rPr>
            </m:ctrlPr>
          </m:sSubPr>
          <m:e>
            <m:r>
              <m:rPr>
                <m:nor/>
              </m:rPr>
              <w:rPr>
                <w:rFonts w:ascii="Arial" w:hAnsi="Arial" w:cs="Arial"/>
              </w:rPr>
              <m:t>B</m:t>
            </m:r>
          </m:e>
          <m:sub>
            <m:r>
              <m:rPr>
                <m:nor/>
              </m:rPr>
              <w:rPr>
                <w:rFonts w:ascii="Arial" w:hAnsi="Arial" w:cs="Arial"/>
              </w:rPr>
              <m:t>32</m:t>
            </m:r>
          </m:sub>
        </m:sSub>
      </m:oMath>
      <w:r>
        <w:rPr>
          <w:rFonts w:ascii="Arial" w:hAnsi="Arial" w:cs="Arial"/>
        </w:rPr>
        <w:t xml:space="preserve">, </w:t>
      </w:r>
      <m:oMath>
        <m:sSub>
          <m:sSubPr>
            <m:ctrlPr>
              <w:rPr>
                <w:rFonts w:ascii="Cambria Math" w:hAnsi="Cambria Math" w:cs="Arial"/>
              </w:rPr>
            </m:ctrlPr>
          </m:sSubPr>
          <m:e>
            <m:r>
              <m:rPr>
                <m:nor/>
              </m:rPr>
              <w:rPr>
                <w:rFonts w:ascii="Arial" w:hAnsi="Arial" w:cs="Arial"/>
              </w:rPr>
              <m:t>C</m:t>
            </m:r>
          </m:e>
          <m:sub>
            <m:r>
              <m:rPr>
                <m:nor/>
              </m:rPr>
              <w:rPr>
                <w:rFonts w:ascii="Arial" w:hAnsi="Arial" w:cs="Arial"/>
              </w:rPr>
              <m:t>31</m:t>
            </m:r>
          </m:sub>
        </m:sSub>
      </m:oMath>
      <w:r>
        <w:rPr>
          <w:rFonts w:ascii="Arial" w:hAnsi="Arial" w:cs="Arial"/>
        </w:rPr>
        <w:t xml:space="preserve">, </w:t>
      </w:r>
      <m:oMath>
        <m:sSub>
          <m:sSubPr>
            <m:ctrlPr>
              <w:rPr>
                <w:rFonts w:ascii="Cambria Math" w:hAnsi="Cambria Math" w:cs="Arial"/>
              </w:rPr>
            </m:ctrlPr>
          </m:sSubPr>
          <m:e>
            <m:r>
              <w:rPr>
                <w:rFonts w:ascii="Cambria Math" w:hAnsi="Cambria Math" w:cs="Arial"/>
              </w:rPr>
              <m:t>C</m:t>
            </m:r>
          </m:e>
          <m:sub>
            <m:r>
              <m:rPr>
                <m:nor/>
              </m:rPr>
              <w:rPr>
                <w:rFonts w:ascii="Arial" w:hAnsi="Arial" w:cs="Arial"/>
              </w:rPr>
              <m:t>32</m:t>
            </m:r>
          </m:sub>
        </m:sSub>
      </m:oMath>
      <w:r>
        <w:rPr>
          <w:rFonts w:ascii="Arial" w:hAnsi="Arial" w:cs="Arial"/>
        </w:rPr>
        <w:t xml:space="preserve">, </w:t>
      </w:r>
      <m:oMath>
        <m:sSub>
          <m:sSubPr>
            <m:ctrlPr>
              <w:rPr>
                <w:rFonts w:ascii="Cambria Math" w:hAnsi="Cambria Math" w:cs="Arial"/>
              </w:rPr>
            </m:ctrlPr>
          </m:sSubPr>
          <m:e>
            <m:r>
              <m:rPr>
                <m:nor/>
              </m:rPr>
              <w:rPr>
                <w:rFonts w:ascii="Arial" w:hAnsi="Arial" w:cs="Arial"/>
              </w:rPr>
              <m:t>D</m:t>
            </m:r>
          </m:e>
          <m:sub>
            <m:r>
              <m:rPr>
                <m:nor/>
              </m:rPr>
              <w:rPr>
                <w:rFonts w:ascii="Arial" w:hAnsi="Arial" w:cs="Arial"/>
              </w:rPr>
              <m:t>31</m:t>
            </m:r>
          </m:sub>
        </m:sSub>
      </m:oMath>
      <w:r>
        <w:rPr>
          <w:rFonts w:ascii="Arial" w:hAnsi="Arial" w:cs="Arial"/>
        </w:rPr>
        <w:t xml:space="preserve">, </w:t>
      </w:r>
      <m:oMath>
        <m:sSub>
          <m:sSubPr>
            <m:ctrlPr>
              <w:rPr>
                <w:rFonts w:ascii="Cambria Math" w:hAnsi="Cambria Math" w:cs="Arial"/>
              </w:rPr>
            </m:ctrlPr>
          </m:sSubPr>
          <m:e>
            <m:r>
              <w:rPr>
                <w:rFonts w:ascii="Cambria Math" w:hAnsi="Cambria Math" w:cs="Arial"/>
              </w:rPr>
              <m:t>D</m:t>
            </m:r>
          </m:e>
          <m:sub>
            <m:r>
              <m:rPr>
                <m:nor/>
              </m:rPr>
              <w:rPr>
                <w:rFonts w:ascii="Arial" w:hAnsi="Arial" w:cs="Arial"/>
              </w:rPr>
              <m:t>32</m:t>
            </m:r>
          </m:sub>
        </m:sSub>
      </m:oMath>
      <w:r>
        <w:rPr>
          <w:rFonts w:ascii="Arial" w:hAnsi="Arial" w:cs="Arial"/>
        </w:rPr>
        <w:t xml:space="preserve"> are Parameters determined by atmospheric transmittance and surface reflectance factors. The </w:t>
      </w:r>
      <w:r>
        <w:rPr>
          <w:rFonts w:ascii="Arial" w:hAnsi="Arial" w:cs="Arial"/>
        </w:rPr>
        <w:lastRenderedPageBreak/>
        <w:t>parameters are calculated as follows:</w:t>
      </w:r>
    </w:p>
    <w:p w14:paraId="78B4454C" w14:textId="4DC5B99E" w:rsidR="00A52C8B" w:rsidRDefault="004F4496">
      <w:pPr>
        <w:rPr>
          <w:rFonts w:ascii="Arial" w:hAnsi="Arial" w:cs="Arial"/>
        </w:rPr>
      </w:pPr>
      <w:r>
        <w:rPr>
          <w:rFonts w:ascii="Arial" w:hAnsi="Arial" w:cs="Arial" w:hint="eastAsia"/>
        </w:rPr>
        <w:t>Eq(S9)</w:t>
      </w:r>
      <w:r w:rsidR="00ED4C6F">
        <w:rPr>
          <w:rFonts w:ascii="Arial" w:hAnsi="Arial" w:cs="Arial" w:hint="eastAsia"/>
        </w:rPr>
        <w:t xml:space="preserve">    </w:t>
      </w:r>
      <w:r>
        <w:rPr>
          <w:rFonts w:ascii="Arial" w:hAnsi="Arial" w:cs="Arial" w:hint="eastAsia"/>
        </w:rPr>
        <w:t xml:space="preserve"> </w:t>
      </w:r>
      <m:oMath>
        <m:sSub>
          <m:sSubPr>
            <m:ctrlPr>
              <w:rPr>
                <w:rFonts w:ascii="Cambria Math" w:hAnsi="Cambria Math" w:cs="Arial"/>
                <w:i/>
              </w:rPr>
            </m:ctrlPr>
          </m:sSubPr>
          <m:e>
            <m:r>
              <w:rPr>
                <w:rFonts w:ascii="Cambria Math" w:hAnsi="Cambria Math" w:cs="Arial"/>
              </w:rPr>
              <m:t>A</m:t>
            </m:r>
          </m:e>
          <m:sub>
            <m:r>
              <w:rPr>
                <w:rFonts w:ascii="Cambria Math" w:hAnsi="Cambria Math" w:cs="Arial"/>
              </w:rPr>
              <m:t>31</m:t>
            </m:r>
          </m:sub>
        </m:sSub>
        <m:r>
          <w:rPr>
            <w:rFonts w:ascii="Cambria Math" w:hAnsi="Cambria Math" w:cs="Arial"/>
          </w:rPr>
          <m:t>=0.13834</m:t>
        </m:r>
        <m:r>
          <m:rPr>
            <m:sty m:val="p"/>
          </m:rPr>
          <w:rPr>
            <w:rFonts w:ascii="Cambria Math" w:hAnsi="Cambria Math" w:cs="Arial"/>
          </w:rPr>
          <m:t>×</m:t>
        </m:r>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31</m:t>
            </m:r>
          </m:sub>
        </m:sSub>
        <m:r>
          <m:rPr>
            <m:sty m:val="p"/>
          </m:rPr>
          <w:rPr>
            <w:rFonts w:ascii="Cambria Math" w:hAnsi="Cambria Math" w:cs="Arial"/>
          </w:rPr>
          <m:t>×</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31</m:t>
            </m:r>
          </m:sub>
        </m:sSub>
      </m:oMath>
    </w:p>
    <w:p w14:paraId="36D35F02" w14:textId="77777777" w:rsidR="00A52C8B" w:rsidRDefault="00000000">
      <w:pPr>
        <w:rPr>
          <w:rFonts w:ascii="Arial" w:hAnsi="Arial" w:cs="Arial"/>
        </w:rPr>
      </w:pPr>
      <m:oMathPara>
        <m:oMath>
          <m:sSub>
            <m:sSubPr>
              <m:ctrlPr>
                <w:rPr>
                  <w:rFonts w:ascii="Cambria Math" w:hAnsi="Cambria Math" w:cs="Arial"/>
                  <w:i/>
                </w:rPr>
              </m:ctrlPr>
            </m:sSubPr>
            <m:e>
              <m:r>
                <w:rPr>
                  <w:rFonts w:ascii="Cambria Math" w:hAnsi="Cambria Math" w:cs="Arial"/>
                </w:rPr>
                <m:t>B</m:t>
              </m:r>
            </m:e>
            <m:sub>
              <m:r>
                <w:rPr>
                  <w:rFonts w:ascii="Cambria Math" w:hAnsi="Cambria Math" w:cs="Arial"/>
                </w:rPr>
                <m:t>31</m:t>
              </m:r>
            </m:sub>
          </m:sSub>
          <m:r>
            <w:rPr>
              <w:rFonts w:ascii="Cambria Math" w:hAnsi="Cambria Math" w:cs="Arial"/>
            </w:rPr>
            <m:t>=0.13834</m:t>
          </m:r>
          <m:r>
            <m:rPr>
              <m:sty m:val="p"/>
            </m:rPr>
            <w:rPr>
              <w:rFonts w:ascii="Cambria Math" w:hAnsi="Cambria Math" w:cs="Arial"/>
            </w:rPr>
            <m:t>×</m:t>
          </m:r>
          <m:sSub>
            <m:sSubPr>
              <m:ctrlPr>
                <w:rPr>
                  <w:rFonts w:ascii="Cambria Math" w:hAnsi="Cambria Math" w:cs="Arial"/>
                  <w:i/>
                </w:rPr>
              </m:ctrlPr>
            </m:sSubPr>
            <m:e>
              <m:r>
                <w:rPr>
                  <w:rFonts w:ascii="Cambria Math" w:hAnsi="Cambria Math" w:cs="Arial"/>
                </w:rPr>
                <m:t>T</m:t>
              </m:r>
              <m:ctrlPr>
                <w:rPr>
                  <w:rFonts w:ascii="Cambria Math" w:hAnsi="Cambria Math" w:cs="Arial"/>
                </w:rPr>
              </m:ctrlPr>
            </m:e>
            <m:sub>
              <m:r>
                <w:rPr>
                  <w:rFonts w:ascii="Cambria Math" w:hAnsi="Cambria Math" w:cs="Arial"/>
                </w:rPr>
                <m:t>31</m:t>
              </m:r>
            </m:sub>
          </m:sSub>
          <m:r>
            <w:rPr>
              <w:rFonts w:ascii="Cambria Math" w:hAnsi="Cambria Math" w:cs="Arial"/>
            </w:rPr>
            <m:t>+31.80148</m:t>
          </m:r>
          <m:r>
            <m:rPr>
              <m:sty m:val="p"/>
            </m:rPr>
            <w:rPr>
              <w:rFonts w:ascii="Cambria Math" w:hAnsi="Cambria Math" w:cs="Arial"/>
            </w:rPr>
            <m:t>×</m:t>
          </m:r>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31</m:t>
              </m:r>
            </m:sub>
          </m:sSub>
          <m:r>
            <m:rPr>
              <m:sty m:val="p"/>
            </m:rPr>
            <w:rPr>
              <w:rFonts w:ascii="Cambria Math" w:hAnsi="Cambria Math" w:cs="Arial"/>
            </w:rPr>
            <m:t>×</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31</m:t>
              </m:r>
            </m:sub>
          </m:sSub>
          <m:r>
            <w:rPr>
              <w:rFonts w:ascii="Cambria Math" w:hAnsi="Cambria Math" w:cs="Arial"/>
            </w:rPr>
            <m:t>-31.80148</m:t>
          </m:r>
        </m:oMath>
      </m:oMathPara>
    </w:p>
    <w:p w14:paraId="65F0A6DE" w14:textId="77777777" w:rsidR="00A52C8B" w:rsidRDefault="00000000">
      <w:pPr>
        <w:rPr>
          <w:rFonts w:ascii="Arial" w:hAnsi="Arial"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31</m:t>
              </m:r>
            </m:sub>
          </m:sSub>
          <m:r>
            <w:rPr>
              <w:rFonts w:ascii="Cambria Math" w:hAnsi="Cambria Math" w:cs="Arial"/>
            </w:rPr>
            <m:t>=</m:t>
          </m:r>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31</m:t>
                  </m:r>
                </m:sub>
              </m:sSub>
            </m:e>
          </m:d>
          <m:r>
            <m:rPr>
              <m:sty m:val="p"/>
            </m:rPr>
            <w:rPr>
              <w:rFonts w:ascii="Cambria Math" w:hAnsi="Cambria Math" w:cs="Arial"/>
            </w:rPr>
            <m:t>×</m:t>
          </m:r>
          <m:d>
            <m:dPr>
              <m:ctrlPr>
                <w:rPr>
                  <w:rFonts w:ascii="Cambria Math" w:hAnsi="Cambria Math" w:cs="Arial"/>
                  <w:i/>
                </w:rPr>
              </m:ctrlPr>
            </m:dPr>
            <m:e>
              <m:r>
                <w:rPr>
                  <w:rFonts w:ascii="Cambria Math" w:hAnsi="Cambria Math" w:cs="Arial"/>
                </w:rPr>
                <m:t>1+</m:t>
              </m:r>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31</m:t>
                      </m:r>
                    </m:sub>
                  </m:sSub>
                </m:e>
              </m:d>
              <m:r>
                <m:rPr>
                  <m:sty m:val="p"/>
                </m:rPr>
                <w:rPr>
                  <w:rFonts w:ascii="Cambria Math" w:hAnsi="Cambria Math" w:cs="Arial"/>
                </w:rPr>
                <m:t>×</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31</m:t>
                  </m:r>
                </m:sub>
              </m:sSub>
            </m:e>
          </m:d>
          <m:r>
            <m:rPr>
              <m:sty m:val="p"/>
            </m:rPr>
            <w:rPr>
              <w:rFonts w:ascii="Cambria Math" w:hAnsi="Cambria Math" w:cs="Arial"/>
            </w:rPr>
            <m:t>×</m:t>
          </m:r>
          <m:r>
            <w:rPr>
              <w:rFonts w:ascii="Cambria Math" w:hAnsi="Cambria Math" w:cs="Arial"/>
            </w:rPr>
            <m:t>0.13834</m:t>
          </m:r>
        </m:oMath>
      </m:oMathPara>
    </w:p>
    <w:p w14:paraId="5C3E7601" w14:textId="77777777" w:rsidR="00A52C8B" w:rsidRDefault="00000000">
      <w:pPr>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31</m:t>
              </m:r>
            </m:sub>
          </m:sSub>
          <m:r>
            <w:rPr>
              <w:rFonts w:ascii="Cambria Math" w:hAnsi="Cambria Math" w:cs="Arial"/>
            </w:rPr>
            <m:t>=</m:t>
          </m:r>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31</m:t>
                  </m:r>
                </m:sub>
              </m:sSub>
            </m:e>
          </m:d>
          <m:r>
            <m:rPr>
              <m:sty m:val="p"/>
            </m:rPr>
            <w:rPr>
              <w:rFonts w:ascii="Cambria Math" w:hAnsi="Cambria Math" w:cs="Arial"/>
            </w:rPr>
            <m:t>×</m:t>
          </m:r>
          <m:d>
            <m:dPr>
              <m:ctrlPr>
                <w:rPr>
                  <w:rFonts w:ascii="Cambria Math" w:hAnsi="Cambria Math" w:cs="Arial"/>
                  <w:i/>
                </w:rPr>
              </m:ctrlPr>
            </m:dPr>
            <m:e>
              <m:r>
                <w:rPr>
                  <w:rFonts w:ascii="Cambria Math" w:hAnsi="Cambria Math" w:cs="Arial"/>
                </w:rPr>
                <m:t>1+</m:t>
              </m:r>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31</m:t>
                      </m:r>
                    </m:sub>
                  </m:sSub>
                </m:e>
              </m:d>
              <m:r>
                <m:rPr>
                  <m:sty m:val="p"/>
                </m:rPr>
                <w:rPr>
                  <w:rFonts w:ascii="Cambria Math" w:hAnsi="Cambria Math" w:cs="Arial"/>
                </w:rPr>
                <m:t>×</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31</m:t>
                  </m:r>
                </m:sub>
              </m:sSub>
            </m:e>
          </m:d>
          <m:r>
            <m:rPr>
              <m:sty m:val="p"/>
            </m:rPr>
            <w:rPr>
              <w:rFonts w:ascii="Cambria Math" w:hAnsi="Cambria Math" w:cs="Arial"/>
            </w:rPr>
            <m:t>×</m:t>
          </m:r>
          <m:r>
            <w:rPr>
              <w:rFonts w:ascii="Cambria Math" w:hAnsi="Cambria Math" w:cs="Arial"/>
            </w:rPr>
            <m:t>31.80148</m:t>
          </m:r>
        </m:oMath>
      </m:oMathPara>
    </w:p>
    <w:p w14:paraId="6341D8A8" w14:textId="77777777" w:rsidR="00A52C8B" w:rsidRDefault="00000000">
      <w:pPr>
        <w:rPr>
          <w:rFonts w:ascii="Arial" w:hAnsi="Arial"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32</m:t>
              </m:r>
            </m:sub>
          </m:sSub>
          <m:r>
            <w:rPr>
              <w:rFonts w:ascii="Cambria Math" w:hAnsi="Cambria Math" w:cs="Arial"/>
            </w:rPr>
            <m:t>=0.11952</m:t>
          </m:r>
          <m:r>
            <m:rPr>
              <m:sty m:val="p"/>
            </m:rPr>
            <w:rPr>
              <w:rFonts w:ascii="Cambria Math" w:hAnsi="Cambria Math" w:cs="Arial"/>
            </w:rPr>
            <m:t>×</m:t>
          </m:r>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32</m:t>
              </m:r>
            </m:sub>
          </m:sSub>
          <m:r>
            <m:rPr>
              <m:sty m:val="p"/>
            </m:rPr>
            <w:rPr>
              <w:rFonts w:ascii="Cambria Math" w:hAnsi="Cambria Math" w:cs="Arial"/>
            </w:rPr>
            <m:t>×</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32</m:t>
              </m:r>
            </m:sub>
          </m:sSub>
        </m:oMath>
      </m:oMathPara>
    </w:p>
    <w:p w14:paraId="70218C21" w14:textId="77777777" w:rsidR="00A52C8B" w:rsidRDefault="00000000">
      <w:pPr>
        <w:rPr>
          <w:rFonts w:ascii="Arial" w:hAnsi="Arial" w:cs="Arial"/>
        </w:rPr>
      </w:pPr>
      <m:oMathPara>
        <m:oMath>
          <m:sSub>
            <m:sSubPr>
              <m:ctrlPr>
                <w:rPr>
                  <w:rFonts w:ascii="Cambria Math" w:hAnsi="Cambria Math" w:cs="Arial"/>
                  <w:i/>
                </w:rPr>
              </m:ctrlPr>
            </m:sSubPr>
            <m:e>
              <m:r>
                <w:rPr>
                  <w:rFonts w:ascii="Cambria Math" w:hAnsi="Cambria Math" w:cs="Arial"/>
                </w:rPr>
                <m:t>B</m:t>
              </m:r>
            </m:e>
            <m:sub>
              <m:r>
                <w:rPr>
                  <w:rFonts w:ascii="Cambria Math" w:hAnsi="Cambria Math" w:cs="Arial"/>
                </w:rPr>
                <m:t>32</m:t>
              </m:r>
            </m:sub>
          </m:sSub>
          <m:r>
            <w:rPr>
              <w:rFonts w:ascii="Cambria Math" w:hAnsi="Cambria Math" w:cs="Arial"/>
            </w:rPr>
            <m:t>=0.11952</m:t>
          </m:r>
          <m:r>
            <m:rPr>
              <m:sty m:val="p"/>
            </m:rPr>
            <w:rPr>
              <w:rFonts w:ascii="Cambria Math" w:hAnsi="Cambria Math" w:cs="Arial"/>
            </w:rPr>
            <m:t>×</m:t>
          </m:r>
          <m:sSub>
            <m:sSubPr>
              <m:ctrlPr>
                <w:rPr>
                  <w:rFonts w:ascii="Cambria Math" w:hAnsi="Cambria Math" w:cs="Arial"/>
                  <w:i/>
                </w:rPr>
              </m:ctrlPr>
            </m:sSubPr>
            <m:e>
              <m:r>
                <w:rPr>
                  <w:rFonts w:ascii="Cambria Math" w:hAnsi="Cambria Math" w:cs="Arial"/>
                </w:rPr>
                <m:t>T</m:t>
              </m:r>
              <m:ctrlPr>
                <w:rPr>
                  <w:rFonts w:ascii="Cambria Math" w:hAnsi="Cambria Math" w:cs="Arial"/>
                </w:rPr>
              </m:ctrlPr>
            </m:e>
            <m:sub>
              <m:r>
                <w:rPr>
                  <w:rFonts w:ascii="Cambria Math" w:hAnsi="Cambria Math" w:cs="Arial"/>
                </w:rPr>
                <m:t>32</m:t>
              </m:r>
            </m:sub>
          </m:sSub>
          <m:r>
            <w:rPr>
              <w:rFonts w:ascii="Cambria Math" w:hAnsi="Cambria Math" w:cs="Arial"/>
            </w:rPr>
            <m:t>+26.80148</m:t>
          </m:r>
          <m:r>
            <m:rPr>
              <m:sty m:val="p"/>
            </m:rPr>
            <w:rPr>
              <w:rFonts w:ascii="Cambria Math" w:hAnsi="Cambria Math" w:cs="Arial"/>
            </w:rPr>
            <m:t>×</m:t>
          </m:r>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32</m:t>
              </m:r>
            </m:sub>
          </m:sSub>
          <m:r>
            <m:rPr>
              <m:sty m:val="p"/>
            </m:rPr>
            <w:rPr>
              <w:rFonts w:ascii="Cambria Math" w:hAnsi="Cambria Math" w:cs="Arial"/>
            </w:rPr>
            <m:t>×</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32</m:t>
              </m:r>
            </m:sub>
          </m:sSub>
          <m:r>
            <w:rPr>
              <w:rFonts w:ascii="Cambria Math" w:hAnsi="Cambria Math" w:cs="Arial"/>
            </w:rPr>
            <m:t>-26.80148</m:t>
          </m:r>
        </m:oMath>
      </m:oMathPara>
    </w:p>
    <w:p w14:paraId="5209CBCB" w14:textId="77777777" w:rsidR="00A52C8B" w:rsidRDefault="00000000">
      <w:pPr>
        <w:rPr>
          <w:rFonts w:ascii="Arial" w:hAnsi="Arial"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32</m:t>
              </m:r>
            </m:sub>
          </m:sSub>
          <m:r>
            <w:rPr>
              <w:rFonts w:ascii="Cambria Math" w:hAnsi="Cambria Math" w:cs="Arial"/>
            </w:rPr>
            <m:t>=</m:t>
          </m:r>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32</m:t>
                  </m:r>
                </m:sub>
              </m:sSub>
            </m:e>
          </m:d>
          <m:r>
            <m:rPr>
              <m:sty m:val="p"/>
            </m:rPr>
            <w:rPr>
              <w:rFonts w:ascii="Cambria Math" w:hAnsi="Cambria Math" w:cs="Arial"/>
            </w:rPr>
            <m:t>×</m:t>
          </m:r>
          <m:d>
            <m:dPr>
              <m:ctrlPr>
                <w:rPr>
                  <w:rFonts w:ascii="Cambria Math" w:hAnsi="Cambria Math" w:cs="Arial"/>
                  <w:i/>
                </w:rPr>
              </m:ctrlPr>
            </m:dPr>
            <m:e>
              <m:r>
                <w:rPr>
                  <w:rFonts w:ascii="Cambria Math" w:hAnsi="Cambria Math" w:cs="Arial"/>
                </w:rPr>
                <m:t>1+</m:t>
              </m:r>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32</m:t>
                      </m:r>
                    </m:sub>
                  </m:sSub>
                </m:e>
              </m:d>
              <m:r>
                <m:rPr>
                  <m:sty m:val="p"/>
                </m:rPr>
                <w:rPr>
                  <w:rFonts w:ascii="Cambria Math" w:hAnsi="Cambria Math" w:cs="Arial"/>
                </w:rPr>
                <m:t>×</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32</m:t>
                  </m:r>
                </m:sub>
              </m:sSub>
            </m:e>
          </m:d>
          <m:r>
            <m:rPr>
              <m:sty m:val="p"/>
            </m:rPr>
            <w:rPr>
              <w:rFonts w:ascii="Cambria Math" w:hAnsi="Cambria Math" w:cs="Arial"/>
            </w:rPr>
            <m:t>×</m:t>
          </m:r>
          <m:r>
            <w:rPr>
              <w:rFonts w:ascii="Cambria Math" w:hAnsi="Cambria Math" w:cs="Arial"/>
            </w:rPr>
            <m:t>0.11952</m:t>
          </m:r>
        </m:oMath>
      </m:oMathPara>
    </w:p>
    <w:p w14:paraId="5CDC03AF" w14:textId="77777777" w:rsidR="00A52C8B" w:rsidRDefault="00000000">
      <w:pPr>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32</m:t>
              </m:r>
            </m:sub>
          </m:sSub>
          <m:r>
            <w:rPr>
              <w:rFonts w:ascii="Cambria Math" w:hAnsi="Cambria Math" w:cs="Arial"/>
            </w:rPr>
            <m:t>=</m:t>
          </m:r>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32</m:t>
                  </m:r>
                </m:sub>
              </m:sSub>
            </m:e>
          </m:d>
          <m:r>
            <m:rPr>
              <m:sty m:val="p"/>
            </m:rPr>
            <w:rPr>
              <w:rFonts w:ascii="Cambria Math" w:hAnsi="Cambria Math" w:cs="Arial"/>
            </w:rPr>
            <m:t>×</m:t>
          </m:r>
          <m:d>
            <m:dPr>
              <m:ctrlPr>
                <w:rPr>
                  <w:rFonts w:ascii="Cambria Math" w:hAnsi="Cambria Math" w:cs="Arial"/>
                  <w:i/>
                </w:rPr>
              </m:ctrlPr>
            </m:dPr>
            <m:e>
              <m:r>
                <w:rPr>
                  <w:rFonts w:ascii="Cambria Math" w:hAnsi="Cambria Math" w:cs="Arial"/>
                </w:rPr>
                <m:t>1+</m:t>
              </m:r>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32</m:t>
                      </m:r>
                    </m:sub>
                  </m:sSub>
                </m:e>
              </m:d>
              <m:r>
                <m:rPr>
                  <m:sty m:val="p"/>
                </m:rPr>
                <w:rPr>
                  <w:rFonts w:ascii="Cambria Math" w:hAnsi="Cambria Math" w:cs="Arial"/>
                </w:rPr>
                <m:t>×</m:t>
              </m:r>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32</m:t>
                  </m:r>
                </m:sub>
              </m:sSub>
            </m:e>
          </m:d>
          <m:r>
            <m:rPr>
              <m:sty m:val="p"/>
            </m:rPr>
            <w:rPr>
              <w:rFonts w:ascii="Cambria Math" w:hAnsi="Cambria Math" w:cs="Arial"/>
            </w:rPr>
            <m:t>×</m:t>
          </m:r>
          <m:r>
            <w:rPr>
              <w:rFonts w:ascii="Cambria Math" w:hAnsi="Cambria Math" w:cs="Arial"/>
            </w:rPr>
            <m:t>26.801488</m:t>
          </m:r>
        </m:oMath>
      </m:oMathPara>
    </w:p>
    <w:p w14:paraId="7F8641B6" w14:textId="77777777" w:rsidR="00A52C8B" w:rsidRDefault="00000000">
      <w:pPr>
        <w:spacing w:line="360" w:lineRule="auto"/>
        <w:rPr>
          <w:rFonts w:ascii="Arial" w:hAnsi="Arial" w:cs="Arial"/>
        </w:rPr>
      </w:pPr>
      <w:r>
        <w:rPr>
          <w:rFonts w:ascii="Arial" w:hAnsi="Arial" w:cs="Arial"/>
        </w:rPr>
        <w:t xml:space="preserve">Where </w:t>
      </w:r>
      <m:oMath>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32</m:t>
            </m:r>
          </m:sub>
        </m:sSub>
      </m:oMath>
      <w:r>
        <w:rPr>
          <w:rFonts w:ascii="Arial" w:hAnsi="Arial" w:cs="Arial"/>
        </w:rPr>
        <w:t xml:space="preserve">: Reflectance of Band 32; </w:t>
      </w:r>
      <m:oMath>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32</m:t>
            </m:r>
          </m:sub>
        </m:sSub>
      </m:oMath>
      <w:r>
        <w:rPr>
          <w:rFonts w:ascii="Arial" w:hAnsi="Arial" w:cs="Arial"/>
        </w:rPr>
        <w:t xml:space="preserve">: Atmospheric transmittance of Band 32; </w:t>
      </w:r>
      <m:oMath>
        <m:sSub>
          <m:sSubPr>
            <m:ctrlPr>
              <w:rPr>
                <w:rFonts w:ascii="Cambria Math" w:hAnsi="Cambria Math" w:cs="Arial"/>
                <w:i/>
              </w:rPr>
            </m:ctrlPr>
          </m:sSubPr>
          <m:e>
            <m:r>
              <w:rPr>
                <w:rFonts w:ascii="Cambria Math" w:hAnsi="Cambria Math" w:cs="Arial"/>
              </w:rPr>
              <m:t>ε</m:t>
            </m:r>
            <m:ctrlPr>
              <w:rPr>
                <w:rFonts w:ascii="Cambria Math" w:hAnsi="Cambria Math" w:cs="Arial"/>
              </w:rPr>
            </m:ctrlPr>
          </m:e>
          <m:sub>
            <m:r>
              <w:rPr>
                <w:rFonts w:ascii="Cambria Math" w:hAnsi="Cambria Math" w:cs="Arial"/>
              </w:rPr>
              <m:t>31</m:t>
            </m:r>
          </m:sub>
        </m:sSub>
      </m:oMath>
      <w:r>
        <w:rPr>
          <w:rFonts w:ascii="Arial" w:hAnsi="Arial" w:cs="Arial"/>
        </w:rPr>
        <w:t xml:space="preserve">: Reflectance of Band 31; </w:t>
      </w:r>
      <m:oMath>
        <m:sSub>
          <m:sSubPr>
            <m:ctrlPr>
              <w:rPr>
                <w:rFonts w:ascii="Cambria Math" w:hAnsi="Cambria Math" w:cs="Arial"/>
                <w:i/>
              </w:rPr>
            </m:ctrlPr>
          </m:sSubPr>
          <m:e>
            <m:r>
              <w:rPr>
                <w:rFonts w:ascii="Cambria Math" w:hAnsi="Cambria Math" w:cs="Arial"/>
              </w:rPr>
              <m:t>τ</m:t>
            </m:r>
            <m:ctrlPr>
              <w:rPr>
                <w:rFonts w:ascii="Cambria Math" w:hAnsi="Cambria Math" w:cs="Arial"/>
              </w:rPr>
            </m:ctrlPr>
          </m:e>
          <m:sub>
            <m:r>
              <w:rPr>
                <w:rFonts w:ascii="Cambria Math" w:hAnsi="Cambria Math" w:cs="Arial"/>
              </w:rPr>
              <m:t>31</m:t>
            </m:r>
          </m:sub>
        </m:sSub>
      </m:oMath>
      <w:r>
        <w:rPr>
          <w:rFonts w:ascii="Arial" w:hAnsi="Arial" w:cs="Arial"/>
        </w:rPr>
        <w:t>: Atmospheric transmittance of Band 31. T31 and T32 are the brightness temperature values of Band 31 and Band 32.</w:t>
      </w:r>
    </w:p>
    <w:p w14:paraId="5C93EDF5" w14:textId="77777777" w:rsidR="00A52C8B" w:rsidRDefault="00A52C8B">
      <w:pPr>
        <w:rPr>
          <w:rFonts w:ascii="Arial" w:hAnsi="Arial" w:cs="Arial"/>
        </w:rPr>
      </w:pPr>
    </w:p>
    <w:p w14:paraId="321CC02C" w14:textId="77777777" w:rsidR="00A52C8B" w:rsidRDefault="00000000">
      <w:pPr>
        <w:keepNext/>
        <w:rPr>
          <w:rFonts w:ascii="Arial" w:hAnsi="Arial" w:cs="Arial"/>
        </w:rPr>
      </w:pPr>
      <w:r>
        <w:rPr>
          <w:rFonts w:ascii="Arial" w:hAnsi="Arial" w:cs="Arial"/>
          <w:noProof/>
        </w:rPr>
        <w:lastRenderedPageBreak/>
        <w:drawing>
          <wp:inline distT="0" distB="0" distL="0" distR="0" wp14:anchorId="78E57AA8" wp14:editId="169F7678">
            <wp:extent cx="5273675" cy="5273675"/>
            <wp:effectExtent l="0" t="0" r="3175" b="3175"/>
            <wp:docPr id="14091343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34341"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3675" cy="5273675"/>
                    </a:xfrm>
                    <a:prstGeom prst="rect">
                      <a:avLst/>
                    </a:prstGeom>
                    <a:noFill/>
                    <a:ln>
                      <a:noFill/>
                    </a:ln>
                  </pic:spPr>
                </pic:pic>
              </a:graphicData>
            </a:graphic>
          </wp:inline>
        </w:drawing>
      </w:r>
    </w:p>
    <w:p w14:paraId="14052E9B"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3</w:t>
      </w:r>
      <w:r>
        <w:rPr>
          <w:rFonts w:cs="Arial"/>
        </w:rPr>
        <w:fldChar w:fldCharType="end"/>
      </w:r>
      <w:r>
        <w:rPr>
          <w:rFonts w:cs="Arial"/>
        </w:rPr>
        <w:t xml:space="preserve"> Spatial distribution map of urban cooling service supply</w:t>
      </w:r>
    </w:p>
    <w:p w14:paraId="25D9A2E3" w14:textId="77777777" w:rsidR="00A52C8B" w:rsidRDefault="00000000">
      <w:pPr>
        <w:pStyle w:val="2"/>
        <w:rPr>
          <w:rFonts w:ascii="Arial" w:hAnsi="Arial" w:cs="Arial"/>
        </w:rPr>
      </w:pPr>
      <w:r>
        <w:rPr>
          <w:rFonts w:ascii="Arial" w:hAnsi="Arial" w:cs="Arial"/>
        </w:rPr>
        <w:t xml:space="preserve">Carbon Storage </w:t>
      </w:r>
    </w:p>
    <w:p w14:paraId="294AA93F" w14:textId="77777777" w:rsidR="00A52C8B" w:rsidRDefault="00000000">
      <w:pPr>
        <w:rPr>
          <w:rFonts w:ascii="Arial" w:hAnsi="Arial" w:cs="Arial"/>
        </w:rPr>
      </w:pPr>
      <w:r>
        <w:rPr>
          <w:rFonts w:ascii="Arial" w:hAnsi="Arial" w:cs="Arial"/>
        </w:rPr>
        <w:t xml:space="preserve">In this study, the </w:t>
      </w:r>
      <w:r>
        <w:rPr>
          <w:rFonts w:ascii="Arial" w:hAnsi="Arial" w:cs="Arial"/>
          <w:b/>
          <w:bCs/>
        </w:rPr>
        <w:t>Carbon Storage and Sequestration</w:t>
      </w:r>
      <w:r>
        <w:rPr>
          <w:rFonts w:ascii="Arial" w:hAnsi="Arial" w:cs="Arial"/>
        </w:rPr>
        <w:t xml:space="preserve"> module of the InVEST model is applied to comprehensively evaluate Beijing’s carbon storage capacity. The fundamental principle is to assess land use types by estimating their carbon density, thereby calculating the total carbon storage in different land use categories.</w:t>
      </w:r>
    </w:p>
    <w:p w14:paraId="304B9401" w14:textId="77777777" w:rsidR="00A52C8B" w:rsidRDefault="00000000">
      <w:pPr>
        <w:rPr>
          <w:rFonts w:ascii="Arial" w:hAnsi="Arial" w:cs="Arial"/>
        </w:rPr>
      </w:pPr>
      <w:r>
        <w:rPr>
          <w:rFonts w:ascii="Arial" w:hAnsi="Arial" w:cs="Arial"/>
        </w:rPr>
        <w:t>The carbon storage model considers four types of carbon pools:</w:t>
      </w:r>
    </w:p>
    <w:p w14:paraId="5E79B417" w14:textId="77777777" w:rsidR="00A52C8B" w:rsidRDefault="00000000">
      <w:pPr>
        <w:numPr>
          <w:ilvl w:val="0"/>
          <w:numId w:val="2"/>
        </w:numPr>
        <w:rPr>
          <w:rFonts w:ascii="Arial" w:hAnsi="Arial" w:cs="Arial"/>
        </w:rPr>
      </w:pPr>
      <w:r>
        <w:rPr>
          <w:rFonts w:ascii="Arial" w:hAnsi="Arial" w:cs="Arial"/>
          <w:b/>
          <w:bCs/>
        </w:rPr>
        <w:t>Above-Ground Biomass Carbon:</w:t>
      </w:r>
      <w:r>
        <w:rPr>
          <w:rFonts w:ascii="Arial" w:hAnsi="Arial" w:cs="Arial"/>
        </w:rPr>
        <w:t xml:space="preserve"> Includes all living plant matter above the soil, such as trees, crops, and shrubs.</w:t>
      </w:r>
    </w:p>
    <w:p w14:paraId="7DFECC5D" w14:textId="77777777" w:rsidR="00A52C8B" w:rsidRDefault="00000000">
      <w:pPr>
        <w:numPr>
          <w:ilvl w:val="0"/>
          <w:numId w:val="2"/>
        </w:numPr>
        <w:rPr>
          <w:rFonts w:ascii="Arial" w:hAnsi="Arial" w:cs="Arial"/>
        </w:rPr>
      </w:pPr>
      <w:r>
        <w:rPr>
          <w:rFonts w:ascii="Arial" w:hAnsi="Arial" w:cs="Arial"/>
          <w:b/>
          <w:bCs/>
        </w:rPr>
        <w:t>Below-Ground Biomass Carbon:</w:t>
      </w:r>
      <w:r>
        <w:rPr>
          <w:rFonts w:ascii="Arial" w:hAnsi="Arial" w:cs="Arial"/>
        </w:rPr>
        <w:t xml:space="preserve"> Encompasses all living root biomass in the soil.</w:t>
      </w:r>
    </w:p>
    <w:p w14:paraId="32F30F36" w14:textId="77777777" w:rsidR="00A52C8B" w:rsidRDefault="00000000">
      <w:pPr>
        <w:numPr>
          <w:ilvl w:val="0"/>
          <w:numId w:val="2"/>
        </w:numPr>
        <w:rPr>
          <w:rFonts w:ascii="Arial" w:hAnsi="Arial" w:cs="Arial"/>
        </w:rPr>
      </w:pPr>
      <w:r>
        <w:rPr>
          <w:rFonts w:ascii="Arial" w:hAnsi="Arial" w:cs="Arial"/>
          <w:b/>
          <w:bCs/>
        </w:rPr>
        <w:t>Soil Organic Carbon:</w:t>
      </w:r>
      <w:r>
        <w:rPr>
          <w:rFonts w:ascii="Arial" w:hAnsi="Arial" w:cs="Arial"/>
        </w:rPr>
        <w:t xml:space="preserve"> Represents the carbon content in the soil's organic matter, </w:t>
      </w:r>
      <w:r>
        <w:rPr>
          <w:rFonts w:ascii="Arial" w:hAnsi="Arial" w:cs="Arial"/>
        </w:rPr>
        <w:lastRenderedPageBreak/>
        <w:t>which is the largest organic carbon pool.</w:t>
      </w:r>
    </w:p>
    <w:p w14:paraId="319B552C" w14:textId="77777777" w:rsidR="00A52C8B" w:rsidRDefault="00000000">
      <w:pPr>
        <w:numPr>
          <w:ilvl w:val="0"/>
          <w:numId w:val="2"/>
        </w:numPr>
        <w:rPr>
          <w:rFonts w:ascii="Arial" w:hAnsi="Arial" w:cs="Arial"/>
        </w:rPr>
      </w:pPr>
      <w:r>
        <w:rPr>
          <w:rFonts w:ascii="Arial" w:hAnsi="Arial" w:cs="Arial"/>
          <w:b/>
          <w:bCs/>
        </w:rPr>
        <w:t>Dead Organic Matter Carbon:</w:t>
      </w:r>
      <w:r>
        <w:rPr>
          <w:rFonts w:ascii="Arial" w:hAnsi="Arial" w:cs="Arial"/>
        </w:rPr>
        <w:t xml:space="preserve"> Includes litter, fallen leaves, and deadwood.</w:t>
      </w:r>
    </w:p>
    <w:p w14:paraId="2F1F488F" w14:textId="77777777" w:rsidR="00A52C8B" w:rsidRDefault="00000000">
      <w:pPr>
        <w:rPr>
          <w:rFonts w:ascii="Arial" w:hAnsi="Arial" w:cs="Arial"/>
        </w:rPr>
      </w:pPr>
      <w:r>
        <w:rPr>
          <w:rFonts w:ascii="Arial" w:hAnsi="Arial" w:cs="Arial"/>
        </w:rPr>
        <w:t>For each land use type, at least one of these fundamental carbon pools must be accounted for, with units expressed as tons per hectare (t/ha). The model will eventually be used to estimate carbon storage across different land use types, generating a comprehensive carbon storage map.</w:t>
      </w:r>
    </w:p>
    <w:p w14:paraId="5E2F6C0A" w14:textId="77777777" w:rsidR="00A52C8B" w:rsidRDefault="00000000">
      <w:pPr>
        <w:rPr>
          <w:rFonts w:ascii="Arial" w:hAnsi="Arial" w:cs="Arial"/>
        </w:rPr>
      </w:pPr>
      <w:r>
        <w:rPr>
          <w:rFonts w:ascii="Arial" w:hAnsi="Arial" w:cs="Arial"/>
        </w:rPr>
        <w:t>To calculate carbon storage, the model requires two types of input data:</w:t>
      </w:r>
    </w:p>
    <w:p w14:paraId="5C50B085" w14:textId="77777777" w:rsidR="00A52C8B" w:rsidRDefault="00000000">
      <w:pPr>
        <w:numPr>
          <w:ilvl w:val="0"/>
          <w:numId w:val="3"/>
        </w:numPr>
        <w:rPr>
          <w:rFonts w:ascii="Arial" w:hAnsi="Arial" w:cs="Arial"/>
        </w:rPr>
      </w:pPr>
      <w:r>
        <w:rPr>
          <w:rFonts w:ascii="Arial" w:hAnsi="Arial" w:cs="Arial"/>
          <w:b/>
          <w:bCs/>
        </w:rPr>
        <w:t>Current Land Use Raster Data (LULC map)</w:t>
      </w:r>
    </w:p>
    <w:p w14:paraId="1E90C5F2" w14:textId="77777777" w:rsidR="00A52C8B" w:rsidRDefault="00000000">
      <w:pPr>
        <w:numPr>
          <w:ilvl w:val="0"/>
          <w:numId w:val="3"/>
        </w:numPr>
        <w:rPr>
          <w:rFonts w:ascii="Arial" w:hAnsi="Arial" w:cs="Arial"/>
        </w:rPr>
      </w:pPr>
      <w:r>
        <w:rPr>
          <w:rFonts w:ascii="Arial" w:hAnsi="Arial" w:cs="Arial"/>
          <w:b/>
          <w:bCs/>
        </w:rPr>
        <w:t>Carbon Pool Density Data (Carbon Pool)</w:t>
      </w:r>
    </w:p>
    <w:p w14:paraId="33069069" w14:textId="48B62657" w:rsidR="00A52C8B" w:rsidRDefault="00000000">
      <w:pPr>
        <w:rPr>
          <w:rFonts w:ascii="Arial" w:hAnsi="Arial" w:cs="Arial"/>
        </w:rPr>
      </w:pPr>
      <w:r>
        <w:rPr>
          <w:rFonts w:ascii="Arial" w:hAnsi="Arial" w:cs="Arial"/>
        </w:rPr>
        <w:t xml:space="preserve">Following these requirements, the carbon pool data was compiled based on relevant research findings, resulting in the dataset shown in </w:t>
      </w:r>
      <w:r>
        <w:rPr>
          <w:rFonts w:ascii="Arial" w:hAnsi="Arial" w:cs="Arial"/>
          <w:b/>
          <w:bCs/>
        </w:rPr>
        <w:fldChar w:fldCharType="begin"/>
      </w:r>
      <w:r>
        <w:rPr>
          <w:rFonts w:ascii="Arial" w:hAnsi="Arial" w:cs="Arial"/>
        </w:rPr>
        <w:instrText xml:space="preserve"> REF _Ref191049397 \h </w:instrText>
      </w:r>
      <w:r>
        <w:rPr>
          <w:rFonts w:ascii="Arial" w:hAnsi="Arial" w:cs="Arial"/>
          <w:b/>
          <w:bCs/>
        </w:rPr>
        <w:instrText xml:space="preserve"> \* MERGEFORMAT </w:instrText>
      </w:r>
      <w:r>
        <w:rPr>
          <w:rFonts w:ascii="Arial" w:hAnsi="Arial" w:cs="Arial"/>
          <w:b/>
          <w:bCs/>
        </w:rPr>
      </w:r>
      <w:r>
        <w:rPr>
          <w:rFonts w:ascii="Arial" w:hAnsi="Arial" w:cs="Arial"/>
          <w:b/>
          <w:bCs/>
        </w:rPr>
        <w:fldChar w:fldCharType="separate"/>
      </w:r>
      <w:r w:rsidR="00A91AD3" w:rsidRPr="00A91AD3">
        <w:rPr>
          <w:rFonts w:ascii="Arial" w:hAnsi="Arial" w:cs="Arial"/>
        </w:rPr>
        <w:t>Table S 3</w:t>
      </w:r>
      <w:r>
        <w:rPr>
          <w:rFonts w:ascii="Arial" w:hAnsi="Arial" w:cs="Arial"/>
          <w:b/>
          <w:bCs/>
        </w:rPr>
        <w:fldChar w:fldCharType="end"/>
      </w:r>
      <w:r>
        <w:rPr>
          <w:rFonts w:ascii="Arial" w:hAnsi="Arial" w:cs="Arial"/>
        </w:rPr>
        <w:t>.</w:t>
      </w:r>
    </w:p>
    <w:p w14:paraId="1DDEC82A" w14:textId="77777777" w:rsidR="00A52C8B" w:rsidRDefault="00A52C8B">
      <w:pPr>
        <w:rPr>
          <w:rFonts w:ascii="Arial" w:hAnsi="Arial" w:cs="Arial"/>
        </w:rPr>
      </w:pPr>
    </w:p>
    <w:p w14:paraId="06B1B9B2" w14:textId="13D3C63B" w:rsidR="00A52C8B" w:rsidRDefault="00000000">
      <w:pPr>
        <w:pStyle w:val="a3"/>
        <w:keepNext/>
        <w:jc w:val="center"/>
        <w:rPr>
          <w:rFonts w:cs="Arial"/>
        </w:rPr>
      </w:pPr>
      <w:bookmarkStart w:id="6" w:name="_Ref191049397"/>
      <w:r>
        <w:rPr>
          <w:rFonts w:cs="Arial"/>
        </w:rPr>
        <w:t xml:space="preserve">Table S </w:t>
      </w:r>
      <w:r>
        <w:rPr>
          <w:rFonts w:cs="Arial"/>
        </w:rPr>
        <w:fldChar w:fldCharType="begin"/>
      </w:r>
      <w:r>
        <w:rPr>
          <w:rFonts w:cs="Arial"/>
        </w:rPr>
        <w:instrText xml:space="preserve"> SEQ Table_S \* ARABIC </w:instrText>
      </w:r>
      <w:r>
        <w:rPr>
          <w:rFonts w:cs="Arial"/>
        </w:rPr>
        <w:fldChar w:fldCharType="separate"/>
      </w:r>
      <w:r w:rsidR="00A91AD3">
        <w:rPr>
          <w:rFonts w:cs="Arial"/>
          <w:noProof/>
        </w:rPr>
        <w:t>3</w:t>
      </w:r>
      <w:r>
        <w:rPr>
          <w:rFonts w:cs="Arial"/>
        </w:rPr>
        <w:fldChar w:fldCharType="end"/>
      </w:r>
      <w:bookmarkEnd w:id="6"/>
      <w:r>
        <w:rPr>
          <w:rFonts w:cs="Arial"/>
          <w:b/>
          <w:bCs/>
        </w:rPr>
        <w:t xml:space="preserve"> InVEST Carbon Stock Model with Four Types of Carbon Pools</w:t>
      </w:r>
    </w:p>
    <w:tbl>
      <w:tblPr>
        <w:tblW w:w="838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13"/>
        <w:gridCol w:w="1576"/>
        <w:gridCol w:w="1568"/>
        <w:gridCol w:w="1219"/>
        <w:gridCol w:w="1454"/>
        <w:gridCol w:w="1456"/>
      </w:tblGrid>
      <w:tr w:rsidR="00A52C8B" w14:paraId="6EB9530E" w14:textId="77777777">
        <w:trPr>
          <w:tblHeader/>
          <w:tblCellSpacing w:w="15" w:type="dxa"/>
        </w:trPr>
        <w:tc>
          <w:tcPr>
            <w:tcW w:w="1068" w:type="dxa"/>
            <w:tcBorders>
              <w:top w:val="single" w:sz="4" w:space="0" w:color="auto"/>
              <w:bottom w:val="single" w:sz="4" w:space="0" w:color="auto"/>
            </w:tcBorders>
            <w:vAlign w:val="center"/>
          </w:tcPr>
          <w:p w14:paraId="6B2D8B3F" w14:textId="77777777" w:rsidR="00A52C8B" w:rsidRDefault="00000000">
            <w:pPr>
              <w:rPr>
                <w:rFonts w:ascii="Arial" w:hAnsi="Arial" w:cs="Arial"/>
                <w:b/>
                <w:bCs/>
              </w:rPr>
            </w:pPr>
            <w:r>
              <w:rPr>
                <w:rFonts w:ascii="Arial" w:hAnsi="Arial" w:cs="Arial"/>
                <w:b/>
                <w:bCs/>
              </w:rPr>
              <w:t>Land Use Type</w:t>
            </w:r>
          </w:p>
        </w:tc>
        <w:tc>
          <w:tcPr>
            <w:tcW w:w="1546" w:type="dxa"/>
            <w:tcBorders>
              <w:top w:val="single" w:sz="4" w:space="0" w:color="auto"/>
              <w:bottom w:val="single" w:sz="4" w:space="0" w:color="auto"/>
            </w:tcBorders>
            <w:vAlign w:val="center"/>
          </w:tcPr>
          <w:p w14:paraId="4D43E8D2" w14:textId="77777777" w:rsidR="00A52C8B" w:rsidRDefault="00000000">
            <w:pPr>
              <w:rPr>
                <w:rFonts w:ascii="Arial" w:hAnsi="Arial" w:cs="Arial"/>
                <w:b/>
                <w:bCs/>
              </w:rPr>
            </w:pPr>
            <w:r>
              <w:rPr>
                <w:rFonts w:ascii="Arial" w:hAnsi="Arial" w:cs="Arial"/>
                <w:b/>
                <w:bCs/>
              </w:rPr>
              <w:t>Above-Ground Biomass Carbon Density (C_above) (t/ha)</w:t>
            </w:r>
          </w:p>
        </w:tc>
        <w:tc>
          <w:tcPr>
            <w:tcW w:w="1538" w:type="dxa"/>
            <w:tcBorders>
              <w:top w:val="single" w:sz="4" w:space="0" w:color="auto"/>
              <w:bottom w:val="single" w:sz="4" w:space="0" w:color="auto"/>
            </w:tcBorders>
            <w:vAlign w:val="center"/>
          </w:tcPr>
          <w:p w14:paraId="4147A0B9" w14:textId="77777777" w:rsidR="00A52C8B" w:rsidRDefault="00000000">
            <w:pPr>
              <w:rPr>
                <w:rFonts w:ascii="Arial" w:hAnsi="Arial" w:cs="Arial"/>
                <w:b/>
                <w:bCs/>
              </w:rPr>
            </w:pPr>
            <w:r>
              <w:rPr>
                <w:rFonts w:ascii="Arial" w:hAnsi="Arial" w:cs="Arial"/>
                <w:b/>
                <w:bCs/>
              </w:rPr>
              <w:t>Below-Ground Biomass Carbon Density (C_below) (t/ha)</w:t>
            </w:r>
          </w:p>
        </w:tc>
        <w:tc>
          <w:tcPr>
            <w:tcW w:w="1189" w:type="dxa"/>
            <w:tcBorders>
              <w:top w:val="single" w:sz="4" w:space="0" w:color="auto"/>
              <w:bottom w:val="single" w:sz="4" w:space="0" w:color="auto"/>
            </w:tcBorders>
            <w:vAlign w:val="center"/>
          </w:tcPr>
          <w:p w14:paraId="73EDAA47" w14:textId="77777777" w:rsidR="00A52C8B" w:rsidRDefault="00000000">
            <w:pPr>
              <w:rPr>
                <w:rFonts w:ascii="Arial" w:hAnsi="Arial" w:cs="Arial"/>
                <w:b/>
                <w:bCs/>
              </w:rPr>
            </w:pPr>
            <w:r>
              <w:rPr>
                <w:rFonts w:ascii="Arial" w:hAnsi="Arial" w:cs="Arial"/>
                <w:b/>
                <w:bCs/>
              </w:rPr>
              <w:t>Soil Organic Carbon Density (C_soil) (t/ha)</w:t>
            </w:r>
          </w:p>
        </w:tc>
        <w:tc>
          <w:tcPr>
            <w:tcW w:w="1424" w:type="dxa"/>
            <w:tcBorders>
              <w:top w:val="single" w:sz="4" w:space="0" w:color="auto"/>
              <w:bottom w:val="single" w:sz="4" w:space="0" w:color="auto"/>
            </w:tcBorders>
            <w:vAlign w:val="center"/>
          </w:tcPr>
          <w:p w14:paraId="7FAA5429" w14:textId="77777777" w:rsidR="00A52C8B" w:rsidRDefault="00000000">
            <w:pPr>
              <w:rPr>
                <w:rFonts w:ascii="Arial" w:hAnsi="Arial" w:cs="Arial"/>
                <w:b/>
                <w:bCs/>
              </w:rPr>
            </w:pPr>
            <w:r>
              <w:rPr>
                <w:rFonts w:ascii="Arial" w:hAnsi="Arial" w:cs="Arial"/>
                <w:b/>
                <w:bCs/>
              </w:rPr>
              <w:t>Dead Organic Matter Carbon Density (C_dead) (t/ha)</w:t>
            </w:r>
          </w:p>
        </w:tc>
        <w:tc>
          <w:tcPr>
            <w:tcW w:w="1411" w:type="dxa"/>
            <w:tcBorders>
              <w:top w:val="single" w:sz="4" w:space="0" w:color="auto"/>
              <w:bottom w:val="single" w:sz="4" w:space="0" w:color="auto"/>
            </w:tcBorders>
          </w:tcPr>
          <w:p w14:paraId="446B982A" w14:textId="77777777" w:rsidR="00A52C8B" w:rsidRDefault="00000000">
            <w:pPr>
              <w:jc w:val="center"/>
              <w:rPr>
                <w:rFonts w:ascii="Arial" w:hAnsi="Arial" w:cs="Arial"/>
                <w:b/>
                <w:bCs/>
              </w:rPr>
            </w:pPr>
            <w:r>
              <w:rPr>
                <w:rFonts w:ascii="Arial" w:hAnsi="Arial" w:cs="Arial"/>
                <w:color w:val="000000" w:themeColor="text1"/>
                <w:sz w:val="18"/>
                <w:szCs w:val="18"/>
              </w:rPr>
              <w:t>References</w:t>
            </w:r>
          </w:p>
        </w:tc>
      </w:tr>
      <w:tr w:rsidR="00A52C8B" w14:paraId="54716DA7" w14:textId="77777777">
        <w:trPr>
          <w:tblCellSpacing w:w="15" w:type="dxa"/>
        </w:trPr>
        <w:tc>
          <w:tcPr>
            <w:tcW w:w="1068" w:type="dxa"/>
            <w:vAlign w:val="center"/>
          </w:tcPr>
          <w:p w14:paraId="56B42B15" w14:textId="77777777" w:rsidR="00A52C8B" w:rsidRDefault="00000000">
            <w:pPr>
              <w:rPr>
                <w:rFonts w:ascii="Arial" w:hAnsi="Arial" w:cs="Arial"/>
              </w:rPr>
            </w:pPr>
            <w:r>
              <w:rPr>
                <w:rFonts w:ascii="Arial" w:hAnsi="Arial" w:cs="Arial"/>
              </w:rPr>
              <w:t>Cropland</w:t>
            </w:r>
          </w:p>
        </w:tc>
        <w:tc>
          <w:tcPr>
            <w:tcW w:w="1546" w:type="dxa"/>
            <w:vAlign w:val="center"/>
          </w:tcPr>
          <w:p w14:paraId="58E5AD27" w14:textId="77777777" w:rsidR="00A52C8B" w:rsidRDefault="00000000">
            <w:pPr>
              <w:rPr>
                <w:rFonts w:ascii="Arial" w:hAnsi="Arial" w:cs="Arial"/>
              </w:rPr>
            </w:pPr>
            <w:r>
              <w:rPr>
                <w:rFonts w:ascii="Arial" w:hAnsi="Arial" w:cs="Arial"/>
              </w:rPr>
              <w:t>5.00</w:t>
            </w:r>
          </w:p>
        </w:tc>
        <w:tc>
          <w:tcPr>
            <w:tcW w:w="1538" w:type="dxa"/>
            <w:vAlign w:val="center"/>
          </w:tcPr>
          <w:p w14:paraId="7E3099EA" w14:textId="77777777" w:rsidR="00A52C8B" w:rsidRDefault="00000000">
            <w:pPr>
              <w:rPr>
                <w:rFonts w:ascii="Arial" w:hAnsi="Arial" w:cs="Arial"/>
              </w:rPr>
            </w:pPr>
            <w:r>
              <w:rPr>
                <w:rFonts w:ascii="Arial" w:hAnsi="Arial" w:cs="Arial"/>
              </w:rPr>
              <w:t>3.13</w:t>
            </w:r>
          </w:p>
        </w:tc>
        <w:tc>
          <w:tcPr>
            <w:tcW w:w="1189" w:type="dxa"/>
            <w:vAlign w:val="center"/>
          </w:tcPr>
          <w:p w14:paraId="298DA3AA" w14:textId="77777777" w:rsidR="00A52C8B" w:rsidRDefault="00000000">
            <w:pPr>
              <w:rPr>
                <w:rFonts w:ascii="Arial" w:hAnsi="Arial" w:cs="Arial"/>
              </w:rPr>
            </w:pPr>
            <w:r>
              <w:rPr>
                <w:rFonts w:ascii="Arial" w:hAnsi="Arial" w:cs="Arial"/>
              </w:rPr>
              <w:t>20.00</w:t>
            </w:r>
          </w:p>
        </w:tc>
        <w:tc>
          <w:tcPr>
            <w:tcW w:w="1424" w:type="dxa"/>
            <w:vAlign w:val="center"/>
          </w:tcPr>
          <w:p w14:paraId="39CC7BC3" w14:textId="77777777" w:rsidR="00A52C8B" w:rsidRDefault="00000000">
            <w:pPr>
              <w:rPr>
                <w:rFonts w:ascii="Arial" w:hAnsi="Arial" w:cs="Arial"/>
              </w:rPr>
            </w:pPr>
            <w:r>
              <w:rPr>
                <w:rFonts w:ascii="Arial" w:hAnsi="Arial" w:cs="Arial"/>
              </w:rPr>
              <w:t>0.00</w:t>
            </w:r>
          </w:p>
        </w:tc>
        <w:tc>
          <w:tcPr>
            <w:tcW w:w="1411" w:type="dxa"/>
            <w:vAlign w:val="center"/>
          </w:tcPr>
          <w:p w14:paraId="74B4BADC" w14:textId="77777777" w:rsidR="00A52C8B" w:rsidRDefault="00000000">
            <w:pPr>
              <w:jc w:val="center"/>
              <w:rPr>
                <w:rFonts w:ascii="Arial" w:hAnsi="Arial" w:cs="Arial"/>
              </w:rPr>
            </w:pPr>
            <w:r>
              <w:rPr>
                <w:rFonts w:ascii="Arial" w:hAnsi="Arial" w:cs="Arial"/>
                <w:color w:val="000000" w:themeColor="text1"/>
                <w:sz w:val="18"/>
                <w:szCs w:val="18"/>
              </w:rPr>
              <w:fldChar w:fldCharType="begin"/>
            </w:r>
            <w:r>
              <w:rPr>
                <w:rFonts w:ascii="Arial" w:hAnsi="Arial" w:cs="Arial" w:hint="eastAsia"/>
                <w:color w:val="000000" w:themeColor="text1"/>
                <w:sz w:val="18"/>
                <w:szCs w:val="18"/>
              </w:rPr>
              <w:instrText xml:space="preserve"> ADDIN ZOTERO_ITEM CSL_CITATION {"citationID":"lVBrDail","properties":{"formattedCitation":"(Kong {\\i{}et al.}, 2019)","plainCitation":"(Kong et al., 2019)","noteIndex":0},"citationItems":[{"id":122,"uris":["http://zotero.org/users/local/uMi5C1kf/items/BNAKL5FK"],"itemData":{"id":122,"type":"article-journal","container-title":"Resources Science","DOI":"10.18402/resci.2019.12.14","issue":"12","page":"2307-2315","title":"Distribution and influencing factors of soil organic carbon of cultivated land topsoil in Beijing","volume":"41","author":[{"family":"Kong","given":"Xiangbin"},{"family":"Hu","given":"Yingjie"},{"family":"Li","given":"Yue"},{"family":"Duan","given":"Zengqiang"}],"issued":{"date-parts":[["2019"]]}}}],"schema":"https://github.com/citation-style-language/schema/raw/master/csl-citation.json"} </w:instrText>
            </w:r>
            <w:r>
              <w:rPr>
                <w:rFonts w:ascii="Arial" w:hAnsi="Arial" w:cs="Arial"/>
                <w:color w:val="000000" w:themeColor="text1"/>
                <w:sz w:val="18"/>
                <w:szCs w:val="18"/>
              </w:rPr>
              <w:fldChar w:fldCharType="separate"/>
            </w:r>
            <w:r>
              <w:rPr>
                <w:sz w:val="18"/>
              </w:rPr>
              <w:t xml:space="preserve">(Kong </w:t>
            </w:r>
            <w:r>
              <w:rPr>
                <w:i/>
                <w:sz w:val="18"/>
              </w:rPr>
              <w:t>et al.</w:t>
            </w:r>
            <w:r>
              <w:rPr>
                <w:sz w:val="18"/>
              </w:rPr>
              <w:t>, 2019)</w:t>
            </w:r>
            <w:r>
              <w:rPr>
                <w:rFonts w:ascii="Arial" w:hAnsi="Arial" w:cs="Arial"/>
                <w:color w:val="000000" w:themeColor="text1"/>
                <w:sz w:val="18"/>
                <w:szCs w:val="18"/>
              </w:rPr>
              <w:fldChar w:fldCharType="end"/>
            </w:r>
          </w:p>
        </w:tc>
      </w:tr>
      <w:tr w:rsidR="00A52C8B" w14:paraId="13FCC3B0" w14:textId="77777777">
        <w:trPr>
          <w:tblCellSpacing w:w="15" w:type="dxa"/>
        </w:trPr>
        <w:tc>
          <w:tcPr>
            <w:tcW w:w="1068" w:type="dxa"/>
            <w:vAlign w:val="center"/>
          </w:tcPr>
          <w:p w14:paraId="1E887085" w14:textId="77777777" w:rsidR="00A52C8B" w:rsidRDefault="00000000">
            <w:pPr>
              <w:rPr>
                <w:rFonts w:ascii="Arial" w:hAnsi="Arial" w:cs="Arial"/>
              </w:rPr>
            </w:pPr>
            <w:r>
              <w:rPr>
                <w:rFonts w:ascii="Arial" w:hAnsi="Arial" w:cs="Arial"/>
              </w:rPr>
              <w:t>Forest</w:t>
            </w:r>
          </w:p>
        </w:tc>
        <w:tc>
          <w:tcPr>
            <w:tcW w:w="1546" w:type="dxa"/>
            <w:vAlign w:val="center"/>
          </w:tcPr>
          <w:p w14:paraId="7351516A" w14:textId="77777777" w:rsidR="00A52C8B" w:rsidRDefault="00000000">
            <w:pPr>
              <w:rPr>
                <w:rFonts w:ascii="Arial" w:hAnsi="Arial" w:cs="Arial"/>
              </w:rPr>
            </w:pPr>
            <w:r>
              <w:rPr>
                <w:rFonts w:ascii="Arial" w:hAnsi="Arial" w:cs="Arial"/>
              </w:rPr>
              <w:t>20.04</w:t>
            </w:r>
          </w:p>
        </w:tc>
        <w:tc>
          <w:tcPr>
            <w:tcW w:w="1538" w:type="dxa"/>
            <w:vAlign w:val="center"/>
          </w:tcPr>
          <w:p w14:paraId="11AD4B11" w14:textId="77777777" w:rsidR="00A52C8B" w:rsidRDefault="00000000">
            <w:pPr>
              <w:rPr>
                <w:rFonts w:ascii="Arial" w:hAnsi="Arial" w:cs="Arial"/>
              </w:rPr>
            </w:pPr>
            <w:r>
              <w:rPr>
                <w:rFonts w:ascii="Arial" w:hAnsi="Arial" w:cs="Arial"/>
              </w:rPr>
              <w:t>4.63</w:t>
            </w:r>
          </w:p>
        </w:tc>
        <w:tc>
          <w:tcPr>
            <w:tcW w:w="1189" w:type="dxa"/>
            <w:vAlign w:val="center"/>
          </w:tcPr>
          <w:p w14:paraId="402592E2" w14:textId="77777777" w:rsidR="00A52C8B" w:rsidRDefault="00000000">
            <w:pPr>
              <w:rPr>
                <w:rFonts w:ascii="Arial" w:hAnsi="Arial" w:cs="Arial"/>
              </w:rPr>
            </w:pPr>
            <w:r>
              <w:rPr>
                <w:rFonts w:ascii="Arial" w:hAnsi="Arial" w:cs="Arial"/>
              </w:rPr>
              <w:t>36.24</w:t>
            </w:r>
          </w:p>
        </w:tc>
        <w:tc>
          <w:tcPr>
            <w:tcW w:w="1424" w:type="dxa"/>
            <w:vAlign w:val="center"/>
          </w:tcPr>
          <w:p w14:paraId="7C80BB6B" w14:textId="77777777" w:rsidR="00A52C8B" w:rsidRDefault="00000000">
            <w:pPr>
              <w:rPr>
                <w:rFonts w:ascii="Arial" w:hAnsi="Arial" w:cs="Arial"/>
              </w:rPr>
            </w:pPr>
            <w:r>
              <w:rPr>
                <w:rFonts w:ascii="Arial" w:hAnsi="Arial" w:cs="Arial"/>
              </w:rPr>
              <w:t>1.94</w:t>
            </w:r>
          </w:p>
        </w:tc>
        <w:tc>
          <w:tcPr>
            <w:tcW w:w="1411" w:type="dxa"/>
            <w:vAlign w:val="center"/>
          </w:tcPr>
          <w:p w14:paraId="71A2F779" w14:textId="77777777" w:rsidR="00A52C8B" w:rsidRDefault="00000000">
            <w:pPr>
              <w:jc w:val="center"/>
              <w:rPr>
                <w:rFonts w:ascii="Arial" w:hAnsi="Arial" w:cs="Arial"/>
              </w:rPr>
            </w:pPr>
            <w:r>
              <w:rPr>
                <w:rFonts w:ascii="Arial" w:hAnsi="Arial" w:cs="Arial"/>
                <w:color w:val="000000" w:themeColor="text1"/>
                <w:sz w:val="18"/>
                <w:szCs w:val="18"/>
              </w:rPr>
              <w:fldChar w:fldCharType="begin"/>
            </w:r>
            <w:r>
              <w:rPr>
                <w:rFonts w:ascii="Arial" w:hAnsi="Arial" w:cs="Arial" w:hint="eastAsia"/>
                <w:color w:val="000000" w:themeColor="text1"/>
                <w:sz w:val="18"/>
                <w:szCs w:val="18"/>
              </w:rPr>
              <w:instrText xml:space="preserve"> ADDIN ZOTERO_ITEM CSL_CITATION {"citationID":"oM1ViV3T","properties":{"formattedCitation":"(Yang {\\i{}et al.}, 2012)","plainCitation":"(Yang et al., 2012)","noteIndex":0},"citationItems":[{"id":123,"uris":["http://zotero.org/users/local/uMi5C1kf/items/HHJSXE47"],"itemData":{"id":123,"type":"article-journal","container-title":"Bulletin of Soil and Water Conservation","issue":"3","page":"42-46","title":"Biodiversity Analysis and Carbon Storage Assessments in Beijing Mountainous Areas","volume":"32","author":[{"family":"Yang","given":"Zhige"},{"family":"Zhou","given":"Bin"},{"family":"Yu","given":"Xinxiao"},{"family":"Fan","given":"Denxing"},{"family":"Zhang","given":"Yi"},{"family":"Wang","given":"Qi"}],"issued":{"date-parts":[["2012"]]}}}],"schema":"https://github.com/citation-style-language/schema/raw/master/csl-citation.json"} </w:instrText>
            </w:r>
            <w:r>
              <w:rPr>
                <w:rFonts w:ascii="Arial" w:hAnsi="Arial" w:cs="Arial"/>
                <w:color w:val="000000" w:themeColor="text1"/>
                <w:sz w:val="18"/>
                <w:szCs w:val="18"/>
              </w:rPr>
              <w:fldChar w:fldCharType="separate"/>
            </w:r>
            <w:r>
              <w:rPr>
                <w:sz w:val="18"/>
              </w:rPr>
              <w:t xml:space="preserve">(Yang </w:t>
            </w:r>
            <w:r>
              <w:rPr>
                <w:i/>
                <w:sz w:val="18"/>
              </w:rPr>
              <w:t>et al.</w:t>
            </w:r>
            <w:r>
              <w:rPr>
                <w:sz w:val="18"/>
              </w:rPr>
              <w:t>, 2012)</w:t>
            </w:r>
            <w:r>
              <w:rPr>
                <w:rFonts w:ascii="Arial" w:hAnsi="Arial" w:cs="Arial"/>
                <w:color w:val="000000" w:themeColor="text1"/>
                <w:sz w:val="18"/>
                <w:szCs w:val="18"/>
              </w:rPr>
              <w:fldChar w:fldCharType="end"/>
            </w:r>
          </w:p>
        </w:tc>
      </w:tr>
      <w:tr w:rsidR="00A52C8B" w14:paraId="75B3EEF0" w14:textId="77777777">
        <w:trPr>
          <w:tblCellSpacing w:w="15" w:type="dxa"/>
        </w:trPr>
        <w:tc>
          <w:tcPr>
            <w:tcW w:w="1068" w:type="dxa"/>
            <w:vAlign w:val="center"/>
          </w:tcPr>
          <w:p w14:paraId="62EBEB9C" w14:textId="77777777" w:rsidR="00A52C8B" w:rsidRDefault="00000000">
            <w:pPr>
              <w:rPr>
                <w:rFonts w:ascii="Arial" w:hAnsi="Arial" w:cs="Arial"/>
              </w:rPr>
            </w:pPr>
            <w:r>
              <w:rPr>
                <w:rFonts w:ascii="Arial" w:hAnsi="Arial" w:cs="Arial"/>
              </w:rPr>
              <w:t>Grassland</w:t>
            </w:r>
          </w:p>
        </w:tc>
        <w:tc>
          <w:tcPr>
            <w:tcW w:w="1546" w:type="dxa"/>
            <w:vAlign w:val="center"/>
          </w:tcPr>
          <w:p w14:paraId="0FBAB41D" w14:textId="77777777" w:rsidR="00A52C8B" w:rsidRDefault="00000000">
            <w:pPr>
              <w:rPr>
                <w:rFonts w:ascii="Arial" w:hAnsi="Arial" w:cs="Arial"/>
              </w:rPr>
            </w:pPr>
            <w:r>
              <w:rPr>
                <w:rFonts w:ascii="Arial" w:hAnsi="Arial" w:cs="Arial"/>
              </w:rPr>
              <w:t>12.97</w:t>
            </w:r>
          </w:p>
        </w:tc>
        <w:tc>
          <w:tcPr>
            <w:tcW w:w="1538" w:type="dxa"/>
            <w:vAlign w:val="center"/>
          </w:tcPr>
          <w:p w14:paraId="089C7A5B" w14:textId="77777777" w:rsidR="00A52C8B" w:rsidRDefault="00000000">
            <w:pPr>
              <w:rPr>
                <w:rFonts w:ascii="Arial" w:hAnsi="Arial" w:cs="Arial"/>
              </w:rPr>
            </w:pPr>
            <w:r>
              <w:rPr>
                <w:rFonts w:ascii="Arial" w:hAnsi="Arial" w:cs="Arial"/>
              </w:rPr>
              <w:t>4.09</w:t>
            </w:r>
          </w:p>
        </w:tc>
        <w:tc>
          <w:tcPr>
            <w:tcW w:w="1189" w:type="dxa"/>
            <w:vAlign w:val="center"/>
          </w:tcPr>
          <w:p w14:paraId="760EA2E9" w14:textId="77777777" w:rsidR="00A52C8B" w:rsidRDefault="00000000">
            <w:pPr>
              <w:rPr>
                <w:rFonts w:ascii="Arial" w:hAnsi="Arial" w:cs="Arial"/>
              </w:rPr>
            </w:pPr>
            <w:r>
              <w:rPr>
                <w:rFonts w:ascii="Arial" w:hAnsi="Arial" w:cs="Arial"/>
              </w:rPr>
              <w:t>27.12</w:t>
            </w:r>
          </w:p>
        </w:tc>
        <w:tc>
          <w:tcPr>
            <w:tcW w:w="1424" w:type="dxa"/>
            <w:vAlign w:val="center"/>
          </w:tcPr>
          <w:p w14:paraId="2A8CCB24" w14:textId="77777777" w:rsidR="00A52C8B" w:rsidRDefault="00000000">
            <w:pPr>
              <w:rPr>
                <w:rFonts w:ascii="Arial" w:hAnsi="Arial" w:cs="Arial"/>
              </w:rPr>
            </w:pPr>
            <w:r>
              <w:rPr>
                <w:rFonts w:ascii="Arial" w:hAnsi="Arial" w:cs="Arial"/>
              </w:rPr>
              <w:t>0.94</w:t>
            </w:r>
          </w:p>
        </w:tc>
        <w:tc>
          <w:tcPr>
            <w:tcW w:w="1411" w:type="dxa"/>
            <w:vAlign w:val="center"/>
          </w:tcPr>
          <w:p w14:paraId="7659FFB6" w14:textId="77777777" w:rsidR="00A52C8B" w:rsidRDefault="00000000">
            <w:pPr>
              <w:jc w:val="center"/>
              <w:rPr>
                <w:rFonts w:ascii="Arial" w:hAnsi="Arial" w:cs="Arial"/>
              </w:rPr>
            </w:pPr>
            <w:r>
              <w:rPr>
                <w:rFonts w:ascii="Arial" w:hAnsi="Arial" w:cs="Arial"/>
                <w:color w:val="000000" w:themeColor="text1"/>
                <w:sz w:val="18"/>
                <w:szCs w:val="18"/>
              </w:rPr>
              <w:fldChar w:fldCharType="begin"/>
            </w:r>
            <w:r>
              <w:rPr>
                <w:rFonts w:ascii="Arial" w:hAnsi="Arial" w:cs="Arial" w:hint="eastAsia"/>
                <w:color w:val="000000" w:themeColor="text1"/>
                <w:sz w:val="18"/>
                <w:szCs w:val="18"/>
              </w:rPr>
              <w:instrText xml:space="preserve"> ADDIN ZOTERO_ITEM CSL_CITATION {"citationID":"A0hIoyOm","properties":{"formattedCitation":"(Xu, Yu and He, 2019)","plainCitation":"(Xu, Yu and He, 2019)","noteIndex":0},"citationItems":[{"id":171,"uris":["http://zotero.org/users/local/uMi5C1kf/items/L65D4WW4"],"itemData":{"id":171,"type":"article-journal","abstract":"Soil stores a large amount of the terrestrial ecosystem carbon (C) and plays an important role in maintaining global C balance. However, very few studies have addressed the regional patterns of soil organic carbon (SOC) storage and the main factors influencing its changes in Chinese terrestrial ecosystems, especially using field measured data. In this study, we collected information on SOC storage in main types of ecosystems (including forest, grassland, cropland, and wetland) across 18 regions in China during the 1980s (from the Second National Soil Survey of China, SNSSC) and the 2010s (from studies published between 2004 and 2014), and evaluated its changing trends during these 30 years. The SOC storage (0</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100 cm) in Chinese terrestrial ecosystems was 83.46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11.89 Pg C in the 1980s and 86.50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8.71 Pg C in the 2010s, and the net increase over the 30 years was 3.04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1.65 Pg C, with an overall rate of 0.101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0.055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1. This increase was mainly observed in the topsoil (0</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20 cm). Forests, grasslands, and croplands SOC storage increased 2.52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0.77, 0.40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0.78, and 0.07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0.31 Pg C, respectively, which can be attributed to the several ecological restoration projects and agricultural practices implemented. On the other hand, SOC storage in wetlands declined 0.76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0.29 Pg C, most likely because of the decrease of wetland area and SOC density. Combining these results with those of vegetation C sink (0.100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1), the net C sink in Chinese terrestrial ecosystems was about 0.201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0.061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1, which can offset 14.85%</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27.79% of the fossil fuel C emissions from the 1980s to the 2010s. These first estimates of soil C sink based on field measured data supported the premise that China</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s terrestrial ecosystems have a large C sequestration potential, and further emphasized the importance of forest protection and reforestation to increase SOC storage capacity.","container-title":"Journal of Geographical Sciences","DOI":"10.1007/s11442-019-1583-4","ISSN":"1861-9568","issue":"1","journalAbbreviation":"Journal of Geographical Sciences","page":"49-66","title":"Increased soil organic carbon storage in Chinese terrestrial ecosystems from the 1980s to the 2010s","volume":"29","author":[{"family":"Xu","given":"Li"},{"family":"Yu","given":"Guirui"},{"family":"He","given":"Nianpeng"}],"issued":{"date-parts":[["2019",1,1]]}}}],"schema":"https://github.com/citation-style-language/schema/raw/master/csl-citation.json"} </w:instrText>
            </w:r>
            <w:r>
              <w:rPr>
                <w:rFonts w:ascii="Arial" w:hAnsi="Arial" w:cs="Arial"/>
                <w:color w:val="000000" w:themeColor="text1"/>
                <w:sz w:val="18"/>
                <w:szCs w:val="18"/>
              </w:rPr>
              <w:fldChar w:fldCharType="separate"/>
            </w:r>
            <w:r>
              <w:rPr>
                <w:rFonts w:hint="eastAsia"/>
                <w:sz w:val="18"/>
              </w:rPr>
              <w:t>(Xu, Yu and He, 2019)</w:t>
            </w:r>
            <w:r>
              <w:rPr>
                <w:rFonts w:ascii="Arial" w:hAnsi="Arial" w:cs="Arial"/>
                <w:color w:val="000000" w:themeColor="text1"/>
                <w:sz w:val="18"/>
                <w:szCs w:val="18"/>
              </w:rPr>
              <w:fldChar w:fldCharType="end"/>
            </w:r>
          </w:p>
        </w:tc>
      </w:tr>
      <w:tr w:rsidR="00A52C8B" w14:paraId="0DDA0B95" w14:textId="77777777">
        <w:trPr>
          <w:tblCellSpacing w:w="15" w:type="dxa"/>
        </w:trPr>
        <w:tc>
          <w:tcPr>
            <w:tcW w:w="1068" w:type="dxa"/>
            <w:vAlign w:val="center"/>
          </w:tcPr>
          <w:p w14:paraId="12E256EA" w14:textId="77777777" w:rsidR="00A52C8B" w:rsidRDefault="00000000">
            <w:pPr>
              <w:rPr>
                <w:rFonts w:ascii="Arial" w:hAnsi="Arial" w:cs="Arial"/>
              </w:rPr>
            </w:pPr>
            <w:r>
              <w:rPr>
                <w:rFonts w:ascii="Arial" w:hAnsi="Arial" w:cs="Arial"/>
              </w:rPr>
              <w:t>Shrubland</w:t>
            </w:r>
          </w:p>
        </w:tc>
        <w:tc>
          <w:tcPr>
            <w:tcW w:w="1546" w:type="dxa"/>
            <w:vAlign w:val="center"/>
          </w:tcPr>
          <w:p w14:paraId="102D0DE0" w14:textId="77777777" w:rsidR="00A52C8B" w:rsidRDefault="00000000">
            <w:pPr>
              <w:rPr>
                <w:rFonts w:ascii="Arial" w:hAnsi="Arial" w:cs="Arial"/>
              </w:rPr>
            </w:pPr>
            <w:r>
              <w:rPr>
                <w:rFonts w:ascii="Arial" w:hAnsi="Arial" w:cs="Arial"/>
              </w:rPr>
              <w:t>10.00</w:t>
            </w:r>
          </w:p>
        </w:tc>
        <w:tc>
          <w:tcPr>
            <w:tcW w:w="1538" w:type="dxa"/>
            <w:vAlign w:val="center"/>
          </w:tcPr>
          <w:p w14:paraId="2B7A0D10" w14:textId="77777777" w:rsidR="00A52C8B" w:rsidRDefault="00000000">
            <w:pPr>
              <w:rPr>
                <w:rFonts w:ascii="Arial" w:hAnsi="Arial" w:cs="Arial"/>
              </w:rPr>
            </w:pPr>
            <w:r>
              <w:rPr>
                <w:rFonts w:ascii="Arial" w:hAnsi="Arial" w:cs="Arial"/>
              </w:rPr>
              <w:t>4.00</w:t>
            </w:r>
          </w:p>
        </w:tc>
        <w:tc>
          <w:tcPr>
            <w:tcW w:w="1189" w:type="dxa"/>
            <w:vAlign w:val="center"/>
          </w:tcPr>
          <w:p w14:paraId="0453EB9E" w14:textId="77777777" w:rsidR="00A52C8B" w:rsidRDefault="00000000">
            <w:pPr>
              <w:rPr>
                <w:rFonts w:ascii="Arial" w:hAnsi="Arial" w:cs="Arial"/>
              </w:rPr>
            </w:pPr>
            <w:r>
              <w:rPr>
                <w:rFonts w:ascii="Arial" w:hAnsi="Arial" w:cs="Arial"/>
              </w:rPr>
              <w:t>27.12</w:t>
            </w:r>
          </w:p>
        </w:tc>
        <w:tc>
          <w:tcPr>
            <w:tcW w:w="1424" w:type="dxa"/>
            <w:vAlign w:val="center"/>
          </w:tcPr>
          <w:p w14:paraId="2282C6D8" w14:textId="77777777" w:rsidR="00A52C8B" w:rsidRDefault="00000000">
            <w:pPr>
              <w:rPr>
                <w:rFonts w:ascii="Arial" w:hAnsi="Arial" w:cs="Arial"/>
              </w:rPr>
            </w:pPr>
            <w:r>
              <w:rPr>
                <w:rFonts w:ascii="Arial" w:hAnsi="Arial" w:cs="Arial"/>
              </w:rPr>
              <w:t>0.94</w:t>
            </w:r>
          </w:p>
        </w:tc>
        <w:tc>
          <w:tcPr>
            <w:tcW w:w="1411" w:type="dxa"/>
            <w:vAlign w:val="center"/>
          </w:tcPr>
          <w:p w14:paraId="0E131A06" w14:textId="77777777" w:rsidR="00A52C8B" w:rsidRDefault="00000000">
            <w:pPr>
              <w:jc w:val="center"/>
              <w:rPr>
                <w:rFonts w:ascii="Arial" w:hAnsi="Arial" w:cs="Arial"/>
              </w:rPr>
            </w:pPr>
            <w:r>
              <w:rPr>
                <w:rFonts w:ascii="Arial" w:hAnsi="Arial" w:cs="Arial"/>
                <w:color w:val="000000" w:themeColor="text1"/>
                <w:sz w:val="18"/>
                <w:szCs w:val="18"/>
              </w:rPr>
              <w:fldChar w:fldCharType="begin"/>
            </w:r>
            <w:r>
              <w:rPr>
                <w:rFonts w:ascii="Arial" w:hAnsi="Arial" w:cs="Arial" w:hint="eastAsia"/>
                <w:color w:val="000000" w:themeColor="text1"/>
                <w:sz w:val="18"/>
                <w:szCs w:val="18"/>
              </w:rPr>
              <w:instrText xml:space="preserve"> ADDIN ZOTERO_ITEM CSL_CITATION {"citationID":"09CDMX89","properties":{"formattedCitation":"(Xu, Yu and He, 2019)","plainCitation":"(Xu, Yu and He, 2019)","noteIndex":0},"citationItems":[{"id":171,"uris":["http://zotero.org/users/local/uMi5C1kf/items/L65D4WW4"],"itemData":{"id":171,"type":"article-journal","abstract":"Soil stores a large amount of the terrestrial ecosystem carbon (C) and plays an important role in maintaining global C balance. However, very few studies have addressed the regional patterns of soil organic carbon (SOC) storage and the main factors influencing its changes in Chinese terrestrial ecosystems, especially using field measured data. In this study, we collected information on SOC storage in main types of ecosystems (including forest, grassland, cropland, and wetland) across 18 regions in China during the 1980s (from the Second National Soil Survey of China, SNSSC) and the 2010s (from studies published between 2004 and 2014), and evaluated its changing trends during these 30 years. The SOC storage (0</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100 cm) in Chinese terrestrial ecosystems was 83.46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11.89 Pg C in the 1980s and 86.50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8.71 Pg C in the 2010s, and the net increase over the 30 years was 3.04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1.65 Pg C, with an overall rate of 0.101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0.055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1. This increase was mainly observed in the topsoil (0</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20 cm). Forests, grasslands, and croplands SOC storage increased 2.52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0.77, 0.40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0.78, and 0.07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0.31 Pg C, respectively, which can be attributed to the several ecological restoration projects and agricultural practices implemented. On the other hand, SOC storage in wetlands declined 0.76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0.29 Pg C, most likely because of the decrease of wetland area and SOC density. Combining these results with those of vegetation C sink (0.100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1), the net C sink in Chinese terrestrial ecosystems was about 0.201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0.061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1, which can offset 14.85%</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27.79% of the fossil fuel C emissions from the 1980s to the 2010s. These first estimates of soil C sink based on field measured data supported the premise that China</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s terrestrial ecosystems have a large C sequestration potential, and further emphasized the importance of forest protection and reforestation to increase SOC storage capacity.","container-title":"Journal of Geographical Sciences","DOI":"10.1007/s11442-019-1583-4","ISSN":"1861-9568","issue":"1","journalAbbreviation":"Journal of Geographical Sciences","page":"49-66","title":"Increased soil organic carbon storage in Chinese terrestrial ecosystems from the 1980s to the 2010s","volume":"29","author":[{"family":"Xu","given":"Li"},{"family":"Yu","given":"Guirui"},{"family":"He","given":"Nianpeng"}],"issued":{"date-parts":[["2019",1,1]]}}}],"schema":"https://github.com/citation-style-language/schema/raw/master/csl-citation.json"} </w:instrText>
            </w:r>
            <w:r>
              <w:rPr>
                <w:rFonts w:ascii="Arial" w:hAnsi="Arial" w:cs="Arial"/>
                <w:color w:val="000000" w:themeColor="text1"/>
                <w:sz w:val="18"/>
                <w:szCs w:val="18"/>
              </w:rPr>
              <w:fldChar w:fldCharType="separate"/>
            </w:r>
            <w:r>
              <w:rPr>
                <w:rFonts w:hint="eastAsia"/>
                <w:sz w:val="18"/>
              </w:rPr>
              <w:t>(Xu, Yu and He, 2019)</w:t>
            </w:r>
            <w:r>
              <w:rPr>
                <w:rFonts w:ascii="Arial" w:hAnsi="Arial" w:cs="Arial"/>
                <w:color w:val="000000" w:themeColor="text1"/>
                <w:sz w:val="18"/>
                <w:szCs w:val="18"/>
              </w:rPr>
              <w:fldChar w:fldCharType="end"/>
            </w:r>
          </w:p>
        </w:tc>
      </w:tr>
      <w:tr w:rsidR="00A52C8B" w14:paraId="1E3EA62E" w14:textId="77777777">
        <w:trPr>
          <w:tblCellSpacing w:w="15" w:type="dxa"/>
        </w:trPr>
        <w:tc>
          <w:tcPr>
            <w:tcW w:w="1068" w:type="dxa"/>
            <w:vAlign w:val="center"/>
          </w:tcPr>
          <w:p w14:paraId="00FB1DD6" w14:textId="77777777" w:rsidR="00A52C8B" w:rsidRDefault="00000000">
            <w:pPr>
              <w:rPr>
                <w:rFonts w:ascii="Arial" w:hAnsi="Arial" w:cs="Arial"/>
              </w:rPr>
            </w:pPr>
            <w:r>
              <w:rPr>
                <w:rFonts w:ascii="Arial" w:hAnsi="Arial" w:cs="Arial"/>
              </w:rPr>
              <w:t>Wetland</w:t>
            </w:r>
          </w:p>
        </w:tc>
        <w:tc>
          <w:tcPr>
            <w:tcW w:w="1546" w:type="dxa"/>
            <w:vAlign w:val="center"/>
          </w:tcPr>
          <w:p w14:paraId="3CB451E4" w14:textId="77777777" w:rsidR="00A52C8B" w:rsidRDefault="00000000">
            <w:pPr>
              <w:rPr>
                <w:rFonts w:ascii="Arial" w:hAnsi="Arial" w:cs="Arial"/>
              </w:rPr>
            </w:pPr>
            <w:r>
              <w:rPr>
                <w:rFonts w:ascii="Arial" w:hAnsi="Arial" w:cs="Arial"/>
              </w:rPr>
              <w:t>3.73</w:t>
            </w:r>
          </w:p>
        </w:tc>
        <w:tc>
          <w:tcPr>
            <w:tcW w:w="1538" w:type="dxa"/>
            <w:vAlign w:val="center"/>
          </w:tcPr>
          <w:p w14:paraId="6CB665AD" w14:textId="77777777" w:rsidR="00A52C8B" w:rsidRDefault="00000000">
            <w:pPr>
              <w:rPr>
                <w:rFonts w:ascii="Arial" w:hAnsi="Arial" w:cs="Arial"/>
              </w:rPr>
            </w:pPr>
            <w:r>
              <w:rPr>
                <w:rFonts w:ascii="Arial" w:hAnsi="Arial" w:cs="Arial"/>
              </w:rPr>
              <w:t>0.62</w:t>
            </w:r>
          </w:p>
        </w:tc>
        <w:tc>
          <w:tcPr>
            <w:tcW w:w="1189" w:type="dxa"/>
            <w:vAlign w:val="center"/>
          </w:tcPr>
          <w:p w14:paraId="2C679EF3" w14:textId="77777777" w:rsidR="00A52C8B" w:rsidRDefault="00000000">
            <w:pPr>
              <w:rPr>
                <w:rFonts w:ascii="Arial" w:hAnsi="Arial" w:cs="Arial"/>
              </w:rPr>
            </w:pPr>
            <w:r>
              <w:rPr>
                <w:rFonts w:ascii="Arial" w:hAnsi="Arial" w:cs="Arial"/>
              </w:rPr>
              <w:t>65.31</w:t>
            </w:r>
          </w:p>
        </w:tc>
        <w:tc>
          <w:tcPr>
            <w:tcW w:w="1424" w:type="dxa"/>
            <w:vAlign w:val="center"/>
          </w:tcPr>
          <w:p w14:paraId="1E49A8EB" w14:textId="77777777" w:rsidR="00A52C8B" w:rsidRDefault="00000000">
            <w:pPr>
              <w:rPr>
                <w:rFonts w:ascii="Arial" w:hAnsi="Arial" w:cs="Arial"/>
              </w:rPr>
            </w:pPr>
            <w:r>
              <w:rPr>
                <w:rFonts w:ascii="Arial" w:hAnsi="Arial" w:cs="Arial"/>
              </w:rPr>
              <w:t>0.20</w:t>
            </w:r>
          </w:p>
        </w:tc>
        <w:tc>
          <w:tcPr>
            <w:tcW w:w="1411" w:type="dxa"/>
            <w:vAlign w:val="center"/>
          </w:tcPr>
          <w:p w14:paraId="0AE214A5" w14:textId="77777777" w:rsidR="00A52C8B" w:rsidRDefault="00000000">
            <w:pPr>
              <w:jc w:val="center"/>
              <w:rPr>
                <w:rFonts w:ascii="Arial" w:hAnsi="Arial" w:cs="Arial"/>
              </w:rPr>
            </w:pPr>
            <w:r>
              <w:rPr>
                <w:rFonts w:ascii="Arial" w:hAnsi="Arial" w:cs="Arial"/>
                <w:color w:val="000000" w:themeColor="text1"/>
                <w:sz w:val="18"/>
                <w:szCs w:val="18"/>
              </w:rPr>
              <w:fldChar w:fldCharType="begin"/>
            </w:r>
            <w:r>
              <w:rPr>
                <w:rFonts w:ascii="Arial" w:hAnsi="Arial" w:cs="Arial" w:hint="eastAsia"/>
                <w:color w:val="000000" w:themeColor="text1"/>
                <w:sz w:val="18"/>
                <w:szCs w:val="18"/>
              </w:rPr>
              <w:instrText xml:space="preserve"> ADDIN ZOTERO_ITEM CSL_CITATION {"citationID":"2bCmcnwF","properties":{"formattedCitation":"(Xu, Yu and He, 2019)","plainCitation":"(Xu, Yu and He, 2019)","noteIndex":0},"citationItems":[{"id":171,"uris":["http://zotero.org/users/local/uMi5C1kf/items/L65D4WW4"],"itemData":{"id":171,"type":"article-journal","abstract":"Soil stores a large amount of the terrestrial ecosystem carbon (C) and plays an important role in maintaining global C balance. However, very few studies have addressed the regional patterns of soil organic carbon (SOC) storage and the main factors influencing its changes in Chinese terrestrial ecosystems, especially using field measured data. In this study, we collected information on SOC storage in main types of ecosystems (including forest, grassland, cropland, and wetland) across 18 regions in China during the 1980s (from the Second National Soil Survey of China, SNSSC) and the 2010s (from studies published between 2004 and 2014), and evaluated its changing trends during these 30 years. The SOC storage (0</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100 cm) in Chinese terrestrial ecosystems was 83.46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11.89 Pg C in the 1980s and 86.50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8.71 Pg C in the 2010s, and the net increase over the 30 years was 3.04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1.65 Pg C, with an overall rate of 0.101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0.055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1. This increase was mainly observed in the topsoil (0</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20 cm). Forests, grasslands, and croplands SOC storage increased 2.52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0.77, 0.40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0.78, and 0.07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0.31 Pg C, respectively, which can be attributed to the several ecological restoration projects and agricultural practices implemented. On the other hand, SOC storage in wetlands declined 0.76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0.29 Pg C, most likely because of the decrease of wetland area and SOC density. Combining these results with those of vegetation C sink (0.100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1), the net C sink in Chinese terrestrial ecosystems was about 0.201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0.061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1, which can offset 14.85%</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27.79% of the fossil fuel C emissions from the 1980s to the 2010s. These first estimates of soil C sink based on field measured data supported the premise that China</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s terrestrial ecosystems have a large C sequestration potential, and further emphasized the importance of forest protection and reforestation to increase SOC storage capacity.","container-title":"Journal of Geographical Sciences","DOI":"10.1007/s11442-019-1583-4","ISSN":"1861-9568","issue":"1","journalAbbreviation":"Journal of Geographical Sciences","page":"49-66","title":"Increased soil organic carbon storage in Chinese terrestrial ecosystems from the 1980s to the 2010s","volume":"29","author":[{"family":"Xu","given":"Li"},{"family":"Yu","given":"Guirui"},{"family":"He","given":"Nianpeng"}],"issued":{"date-parts":[["2019",1,1]]}}}],"schema":"https://github.com/citation-style-language/schema/raw/master/csl-citation.json"} </w:instrText>
            </w:r>
            <w:r>
              <w:rPr>
                <w:rFonts w:ascii="Arial" w:hAnsi="Arial" w:cs="Arial"/>
                <w:color w:val="000000" w:themeColor="text1"/>
                <w:sz w:val="18"/>
                <w:szCs w:val="18"/>
              </w:rPr>
              <w:fldChar w:fldCharType="separate"/>
            </w:r>
            <w:r>
              <w:rPr>
                <w:rFonts w:hint="eastAsia"/>
                <w:sz w:val="18"/>
              </w:rPr>
              <w:t>(Xu, Yu and He, 2019)</w:t>
            </w:r>
            <w:r>
              <w:rPr>
                <w:rFonts w:ascii="Arial" w:hAnsi="Arial" w:cs="Arial"/>
                <w:color w:val="000000" w:themeColor="text1"/>
                <w:sz w:val="18"/>
                <w:szCs w:val="18"/>
              </w:rPr>
              <w:fldChar w:fldCharType="end"/>
            </w:r>
          </w:p>
        </w:tc>
      </w:tr>
      <w:tr w:rsidR="00A52C8B" w14:paraId="0B256DB9" w14:textId="77777777">
        <w:trPr>
          <w:tblCellSpacing w:w="15" w:type="dxa"/>
        </w:trPr>
        <w:tc>
          <w:tcPr>
            <w:tcW w:w="1068" w:type="dxa"/>
            <w:vAlign w:val="center"/>
          </w:tcPr>
          <w:p w14:paraId="6479FAF1" w14:textId="77777777" w:rsidR="00A52C8B" w:rsidRDefault="00000000">
            <w:pPr>
              <w:rPr>
                <w:rFonts w:ascii="Arial" w:hAnsi="Arial" w:cs="Arial"/>
              </w:rPr>
            </w:pPr>
            <w:r>
              <w:rPr>
                <w:rFonts w:ascii="Arial" w:hAnsi="Arial" w:cs="Arial"/>
              </w:rPr>
              <w:t xml:space="preserve">Urban </w:t>
            </w:r>
            <w:r>
              <w:rPr>
                <w:rFonts w:ascii="Arial" w:hAnsi="Arial" w:cs="Arial"/>
              </w:rPr>
              <w:lastRenderedPageBreak/>
              <w:t>Built-up Land</w:t>
            </w:r>
          </w:p>
        </w:tc>
        <w:tc>
          <w:tcPr>
            <w:tcW w:w="1546" w:type="dxa"/>
            <w:vAlign w:val="center"/>
          </w:tcPr>
          <w:p w14:paraId="369CCD49" w14:textId="77777777" w:rsidR="00A52C8B" w:rsidRDefault="00000000">
            <w:pPr>
              <w:rPr>
                <w:rFonts w:ascii="Arial" w:hAnsi="Arial" w:cs="Arial"/>
              </w:rPr>
            </w:pPr>
            <w:r>
              <w:rPr>
                <w:rFonts w:ascii="Arial" w:hAnsi="Arial" w:cs="Arial"/>
              </w:rPr>
              <w:lastRenderedPageBreak/>
              <w:t>1.52</w:t>
            </w:r>
          </w:p>
        </w:tc>
        <w:tc>
          <w:tcPr>
            <w:tcW w:w="1538" w:type="dxa"/>
            <w:vAlign w:val="center"/>
          </w:tcPr>
          <w:p w14:paraId="387C4C47" w14:textId="77777777" w:rsidR="00A52C8B" w:rsidRDefault="00000000">
            <w:pPr>
              <w:rPr>
                <w:rFonts w:ascii="Arial" w:hAnsi="Arial" w:cs="Arial"/>
              </w:rPr>
            </w:pPr>
            <w:r>
              <w:rPr>
                <w:rFonts w:ascii="Arial" w:hAnsi="Arial" w:cs="Arial"/>
              </w:rPr>
              <w:t>0.20</w:t>
            </w:r>
          </w:p>
        </w:tc>
        <w:tc>
          <w:tcPr>
            <w:tcW w:w="1189" w:type="dxa"/>
            <w:vAlign w:val="center"/>
          </w:tcPr>
          <w:p w14:paraId="138702B5" w14:textId="77777777" w:rsidR="00A52C8B" w:rsidRDefault="00000000">
            <w:pPr>
              <w:rPr>
                <w:rFonts w:ascii="Arial" w:hAnsi="Arial" w:cs="Arial"/>
              </w:rPr>
            </w:pPr>
            <w:r>
              <w:rPr>
                <w:rFonts w:ascii="Arial" w:hAnsi="Arial" w:cs="Arial"/>
              </w:rPr>
              <w:t>6.32</w:t>
            </w:r>
          </w:p>
        </w:tc>
        <w:tc>
          <w:tcPr>
            <w:tcW w:w="1424" w:type="dxa"/>
            <w:vAlign w:val="center"/>
          </w:tcPr>
          <w:p w14:paraId="3D7F9519" w14:textId="77777777" w:rsidR="00A52C8B" w:rsidRDefault="00000000">
            <w:pPr>
              <w:rPr>
                <w:rFonts w:ascii="Arial" w:hAnsi="Arial" w:cs="Arial"/>
              </w:rPr>
            </w:pPr>
            <w:r>
              <w:rPr>
                <w:rFonts w:ascii="Arial" w:hAnsi="Arial" w:cs="Arial"/>
              </w:rPr>
              <w:t>0.00</w:t>
            </w:r>
          </w:p>
        </w:tc>
        <w:tc>
          <w:tcPr>
            <w:tcW w:w="1411" w:type="dxa"/>
            <w:vAlign w:val="center"/>
          </w:tcPr>
          <w:p w14:paraId="6287B486" w14:textId="77777777" w:rsidR="00A52C8B" w:rsidRDefault="00000000">
            <w:pPr>
              <w:jc w:val="center"/>
              <w:rPr>
                <w:rFonts w:ascii="Arial" w:hAnsi="Arial" w:cs="Arial"/>
              </w:rPr>
            </w:pPr>
            <w:r>
              <w:rPr>
                <w:rFonts w:ascii="Arial" w:hAnsi="Arial" w:cs="Arial"/>
                <w:color w:val="000000" w:themeColor="text1"/>
                <w:sz w:val="18"/>
                <w:szCs w:val="18"/>
              </w:rPr>
              <w:fldChar w:fldCharType="begin"/>
            </w:r>
            <w:r>
              <w:rPr>
                <w:rFonts w:ascii="Arial" w:hAnsi="Arial" w:cs="Arial" w:hint="eastAsia"/>
                <w:color w:val="000000" w:themeColor="text1"/>
                <w:sz w:val="18"/>
                <w:szCs w:val="18"/>
              </w:rPr>
              <w:instrText xml:space="preserve"> ADDIN ZOTERO_ITEM CSL_CITATION {"citationID":"rMrhFQi0","properties":{"formattedCitation":"(Xu, Yu and He, 2019)","plainCitation":"(Xu, Yu and He, 2019)","noteIndex":0},"citationItems":[{"id":171,"uris":["http://zotero.org/users/local/uMi5C1kf/items/L65D4WW4"],"itemData":{"id":171,"type":"article-journal","abstract":"Soil stores a large amount of the terrestrial ecosystem carbon (C) and plays an important role in maintaining global C balance. However, very few studies have addressed the regional patterns of soil organic carbon (SOC) storage and the main factors influencing its changes in Chinese terrestrial ecosystems, especially using field measured data. In this study, we collected information on SOC storage in main types of ecosystems (including forest, grassland, cropland, and wetland) across 18 regions in China during the 1980s (from the Second National Soil Survey of China, SNSSC) and the 2010s (from studies published between 2004 and 2014), and evaluated its changing trends during these 30 years. The SOC storage (0</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100 cm) in Chinese terrestrial ecosystems was 83.46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11.89 Pg C in the 1980s and 86.50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8.71 Pg C in the 2010s, and the net increase over the 30 years was 3.04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1.65 Pg C, with an overall rate of 0.101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0.055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1. This increase was mainly observed in the topsoil (0</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20 cm). Forests, grasslands, and croplands SOC storage increased 2.52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0.77, 0.40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0.78, and 0.07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0.31 Pg C, respectively, which can be attributed to the several ecological restoration projects and agricultural practices implemented. On the other hand, SOC storage in wetlands declined 0.76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0.29 Pg C, most likely because of the decrease of wetland area and SOC density. Combining these results with those of vegetation C sink (0.100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1), the net C sink in Chinese terrestrial ecosystems was about 0.201 </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 0.061 Pg C yr</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1, which can offset 14.85%</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27.79% of the fossil fuel C emissions from the 1980s to the 2010s. These first estimates of soil C sink based on field measured data supported the premise that China</w:instrText>
            </w:r>
            <w:r>
              <w:rPr>
                <w:rFonts w:ascii="Arial" w:hAnsi="Arial" w:cs="Arial" w:hint="eastAsia"/>
                <w:color w:val="000000" w:themeColor="text1"/>
                <w:sz w:val="18"/>
                <w:szCs w:val="18"/>
              </w:rPr>
              <w:instrText>’</w:instrText>
            </w:r>
            <w:r>
              <w:rPr>
                <w:rFonts w:ascii="Arial" w:hAnsi="Arial" w:cs="Arial" w:hint="eastAsia"/>
                <w:color w:val="000000" w:themeColor="text1"/>
                <w:sz w:val="18"/>
                <w:szCs w:val="18"/>
              </w:rPr>
              <w:instrText xml:space="preserve">s terrestrial ecosystems have a large C sequestration potential, and further emphasized the importance of forest protection and reforestation to increase SOC storage capacity.","container-title":"Journal of Geographical Sciences","DOI":"10.1007/s11442-019-1583-4","ISSN":"1861-9568","issue":"1","journalAbbreviation":"Journal of Geographical Sciences","page":"49-66","title":"Increased soil organic carbon storage in Chinese terrestrial ecosystems from the 1980s to the 2010s","volume":"29","author":[{"family":"Xu","given":"Li"},{"family":"Yu","given":"Guirui"},{"family":"He","given":"Nianpeng"}],"issued":{"date-parts":[["2019",1,1]]}}}],"schema":"https://github.com/citation-style-language/schema/raw/master/csl-citation.json"} </w:instrText>
            </w:r>
            <w:r>
              <w:rPr>
                <w:rFonts w:ascii="Arial" w:hAnsi="Arial" w:cs="Arial"/>
                <w:color w:val="000000" w:themeColor="text1"/>
                <w:sz w:val="18"/>
                <w:szCs w:val="18"/>
              </w:rPr>
              <w:fldChar w:fldCharType="separate"/>
            </w:r>
            <w:r>
              <w:rPr>
                <w:rFonts w:hint="eastAsia"/>
                <w:sz w:val="18"/>
              </w:rPr>
              <w:t xml:space="preserve">(Xu, Yu and He, </w:t>
            </w:r>
            <w:r>
              <w:rPr>
                <w:rFonts w:hint="eastAsia"/>
                <w:sz w:val="18"/>
              </w:rPr>
              <w:lastRenderedPageBreak/>
              <w:t>2019)</w:t>
            </w:r>
            <w:r>
              <w:rPr>
                <w:rFonts w:ascii="Arial" w:hAnsi="Arial" w:cs="Arial"/>
                <w:color w:val="000000" w:themeColor="text1"/>
                <w:sz w:val="18"/>
                <w:szCs w:val="18"/>
              </w:rPr>
              <w:fldChar w:fldCharType="end"/>
            </w:r>
          </w:p>
        </w:tc>
      </w:tr>
      <w:tr w:rsidR="00A52C8B" w14:paraId="47313067" w14:textId="77777777">
        <w:trPr>
          <w:tblCellSpacing w:w="15" w:type="dxa"/>
        </w:trPr>
        <w:tc>
          <w:tcPr>
            <w:tcW w:w="1068" w:type="dxa"/>
            <w:vAlign w:val="center"/>
          </w:tcPr>
          <w:p w14:paraId="35EEFB0B" w14:textId="77777777" w:rsidR="00A52C8B" w:rsidRDefault="00000000">
            <w:pPr>
              <w:rPr>
                <w:rFonts w:ascii="Arial" w:hAnsi="Arial" w:cs="Arial"/>
              </w:rPr>
            </w:pPr>
            <w:r>
              <w:rPr>
                <w:rFonts w:ascii="Arial" w:hAnsi="Arial" w:cs="Arial"/>
              </w:rPr>
              <w:lastRenderedPageBreak/>
              <w:t>Other Land Use</w:t>
            </w:r>
          </w:p>
        </w:tc>
        <w:tc>
          <w:tcPr>
            <w:tcW w:w="1546" w:type="dxa"/>
            <w:vAlign w:val="center"/>
          </w:tcPr>
          <w:p w14:paraId="2C21AE9D" w14:textId="77777777" w:rsidR="00A52C8B" w:rsidRDefault="00000000">
            <w:pPr>
              <w:rPr>
                <w:rFonts w:ascii="Arial" w:hAnsi="Arial" w:cs="Arial"/>
              </w:rPr>
            </w:pPr>
            <w:r>
              <w:rPr>
                <w:rFonts w:ascii="Arial" w:hAnsi="Arial" w:cs="Arial"/>
              </w:rPr>
              <w:t>6.34</w:t>
            </w:r>
          </w:p>
        </w:tc>
        <w:tc>
          <w:tcPr>
            <w:tcW w:w="1538" w:type="dxa"/>
            <w:vAlign w:val="center"/>
          </w:tcPr>
          <w:p w14:paraId="233479CE" w14:textId="77777777" w:rsidR="00A52C8B" w:rsidRDefault="00000000">
            <w:pPr>
              <w:rPr>
                <w:rFonts w:ascii="Arial" w:hAnsi="Arial" w:cs="Arial"/>
              </w:rPr>
            </w:pPr>
            <w:r>
              <w:rPr>
                <w:rFonts w:ascii="Arial" w:hAnsi="Arial" w:cs="Arial"/>
              </w:rPr>
              <w:t>0.86</w:t>
            </w:r>
          </w:p>
        </w:tc>
        <w:tc>
          <w:tcPr>
            <w:tcW w:w="1189" w:type="dxa"/>
            <w:vAlign w:val="center"/>
          </w:tcPr>
          <w:p w14:paraId="2F31933A" w14:textId="77777777" w:rsidR="00A52C8B" w:rsidRDefault="00000000">
            <w:pPr>
              <w:rPr>
                <w:rFonts w:ascii="Arial" w:hAnsi="Arial" w:cs="Arial"/>
              </w:rPr>
            </w:pPr>
            <w:r>
              <w:rPr>
                <w:rFonts w:ascii="Arial" w:hAnsi="Arial" w:cs="Arial"/>
              </w:rPr>
              <w:t>27.12</w:t>
            </w:r>
          </w:p>
        </w:tc>
        <w:tc>
          <w:tcPr>
            <w:tcW w:w="1424" w:type="dxa"/>
            <w:vAlign w:val="center"/>
          </w:tcPr>
          <w:p w14:paraId="1BE9E52D" w14:textId="77777777" w:rsidR="00A52C8B" w:rsidRDefault="00000000">
            <w:pPr>
              <w:rPr>
                <w:rFonts w:ascii="Arial" w:hAnsi="Arial" w:cs="Arial"/>
              </w:rPr>
            </w:pPr>
            <w:r>
              <w:rPr>
                <w:rFonts w:ascii="Arial" w:hAnsi="Arial" w:cs="Arial"/>
              </w:rPr>
              <w:t>0.42</w:t>
            </w:r>
          </w:p>
        </w:tc>
        <w:tc>
          <w:tcPr>
            <w:tcW w:w="1411" w:type="dxa"/>
            <w:vAlign w:val="center"/>
          </w:tcPr>
          <w:p w14:paraId="77099F4C" w14:textId="77777777" w:rsidR="00A52C8B" w:rsidRDefault="00000000">
            <w:pPr>
              <w:jc w:val="center"/>
              <w:rPr>
                <w:rFonts w:ascii="Arial" w:hAnsi="Arial" w:cs="Arial"/>
              </w:rPr>
            </w:pPr>
            <w:r>
              <w:rPr>
                <w:rFonts w:ascii="Arial" w:hAnsi="Arial" w:cs="Arial"/>
                <w:color w:val="000000" w:themeColor="text1"/>
                <w:sz w:val="18"/>
                <w:szCs w:val="18"/>
              </w:rPr>
              <w:fldChar w:fldCharType="begin"/>
            </w:r>
            <w:r>
              <w:rPr>
                <w:rFonts w:ascii="Arial" w:hAnsi="Arial" w:cs="Arial" w:hint="eastAsia"/>
                <w:color w:val="000000" w:themeColor="text1"/>
                <w:sz w:val="18"/>
                <w:szCs w:val="18"/>
              </w:rPr>
              <w:instrText xml:space="preserve"> ADDIN ZOTERO_ITEM CSL_CITATION {"citationID":"EAjJCgp3","properties":{"formattedCitation":"(Li {\\i{}et al.}, 2020)","plainCitation":"(Li et al., 2020)","noteIndex":0},"citationItems":[{"id":125,"uris":["http://zotero.org/users/local/uMi5C1kf/items/R3DFYPY6"],"itemData":{"id":125,"type":"article-journal","container-title":"Journal of Ecology and Rural Environment","DOI":"10.19741/j.issn.1673-4831.2019.0918","issue":"7","page":"854-861","title":"Evaluation of Carbon Storage on Terrestrial Ecosystem in Hebei Province Based on InVEST Model","volume":"36","author":[{"family":"Li","given":"Jinpu"},{"family":"Xia","given":"Shaoxia"},{"family":"Yu","given":"Xiubo"},{"family":"Li","given":"Suxiao"},{"family":"Xu","given":"Ce"},{"family":"Zhao","given":"Ning"},{"family":"Wang","given":"Shutao"}],"issued":{"date-parts":[["2020"]]}}}],"schema":"https://github.com/citation-style-language/schema/raw/master/csl-citation.json"} </w:instrText>
            </w:r>
            <w:r>
              <w:rPr>
                <w:rFonts w:ascii="Arial" w:hAnsi="Arial" w:cs="Arial"/>
                <w:color w:val="000000" w:themeColor="text1"/>
                <w:sz w:val="18"/>
                <w:szCs w:val="18"/>
              </w:rPr>
              <w:fldChar w:fldCharType="separate"/>
            </w:r>
            <w:r>
              <w:rPr>
                <w:sz w:val="18"/>
              </w:rPr>
              <w:t xml:space="preserve">(Li </w:t>
            </w:r>
            <w:r>
              <w:rPr>
                <w:i/>
                <w:sz w:val="18"/>
              </w:rPr>
              <w:t>et al.</w:t>
            </w:r>
            <w:r>
              <w:rPr>
                <w:sz w:val="18"/>
              </w:rPr>
              <w:t>, 2020)</w:t>
            </w:r>
            <w:r>
              <w:rPr>
                <w:rFonts w:ascii="Arial" w:hAnsi="Arial" w:cs="Arial"/>
                <w:color w:val="000000" w:themeColor="text1"/>
                <w:sz w:val="18"/>
                <w:szCs w:val="18"/>
              </w:rPr>
              <w:fldChar w:fldCharType="end"/>
            </w:r>
          </w:p>
        </w:tc>
      </w:tr>
    </w:tbl>
    <w:p w14:paraId="451ABAC1" w14:textId="77777777" w:rsidR="00A52C8B" w:rsidRDefault="00A52C8B">
      <w:pPr>
        <w:widowControl/>
        <w:jc w:val="left"/>
        <w:rPr>
          <w:rFonts w:ascii="Arial" w:eastAsia="宋体" w:hAnsi="Arial" w:cs="Arial"/>
          <w:kern w:val="0"/>
          <w:sz w:val="24"/>
          <w:szCs w:val="24"/>
          <w:lang w:val="fr-FR" w:bidi="ar"/>
        </w:rPr>
      </w:pPr>
    </w:p>
    <w:p w14:paraId="2D7B6810" w14:textId="73B6E7A6" w:rsidR="00A52C8B" w:rsidRPr="004F4496" w:rsidRDefault="004F4496">
      <w:pPr>
        <w:widowControl/>
        <w:jc w:val="left"/>
        <w:rPr>
          <w:rFonts w:ascii="Arial" w:eastAsia="宋体" w:hAnsi="Arial" w:cs="Arial"/>
          <w:kern w:val="0"/>
          <w:sz w:val="24"/>
          <w:szCs w:val="24"/>
          <w:lang w:bidi="ar"/>
        </w:rPr>
      </w:pPr>
      <w:r>
        <w:rPr>
          <w:rFonts w:ascii="Arial" w:hAnsi="Arial" w:cs="Arial" w:hint="eastAsia"/>
        </w:rPr>
        <w:t>Eq(S10)</w:t>
      </w:r>
      <w:r w:rsidR="00ED4C6F">
        <w:rPr>
          <w:rFonts w:ascii="Arial" w:hAnsi="Arial" w:cs="Arial" w:hint="eastAsia"/>
        </w:rPr>
        <w:t xml:space="preserve"> </w:t>
      </w:r>
      <m:oMath>
        <m:sSub>
          <m:sSubPr>
            <m:ctrlPr>
              <w:rPr>
                <w:rFonts w:ascii="Cambria Math" w:eastAsia="宋体" w:hAnsi="Cambria Math" w:cs="Arial"/>
                <w:i/>
                <w:kern w:val="0"/>
                <w:sz w:val="24"/>
                <w:szCs w:val="24"/>
                <w:lang w:bidi="ar"/>
              </w:rPr>
            </m:ctrlPr>
          </m:sSubPr>
          <m:e>
            <m:r>
              <w:rPr>
                <w:rFonts w:ascii="Cambria Math" w:eastAsia="宋体" w:hAnsi="Cambria Math" w:cs="Arial"/>
                <w:kern w:val="0"/>
                <w:sz w:val="24"/>
                <w:szCs w:val="24"/>
                <w:lang w:bidi="ar"/>
              </w:rPr>
              <m:t>C</m:t>
            </m:r>
          </m:e>
          <m:sub>
            <m:r>
              <w:rPr>
                <w:rFonts w:ascii="Cambria Math" w:eastAsia="宋体" w:hAnsi="Cambria Math" w:cs="Arial"/>
                <w:kern w:val="0"/>
                <w:sz w:val="24"/>
                <w:szCs w:val="24"/>
                <w:lang w:bidi="ar"/>
              </w:rPr>
              <m:t>i</m:t>
            </m:r>
          </m:sub>
        </m:sSub>
        <m:r>
          <w:rPr>
            <w:rFonts w:ascii="Cambria Math" w:eastAsia="宋体" w:hAnsi="Cambria Math" w:cs="Arial"/>
            <w:kern w:val="0"/>
            <w:sz w:val="24"/>
            <w:szCs w:val="24"/>
            <w:lang w:bidi="ar"/>
          </w:rPr>
          <m:t>=</m:t>
        </m:r>
        <m:sSub>
          <m:sSubPr>
            <m:ctrlPr>
              <w:rPr>
                <w:rFonts w:ascii="Cambria Math" w:eastAsia="宋体" w:hAnsi="Cambria Math" w:cs="Arial"/>
                <w:i/>
                <w:kern w:val="0"/>
                <w:sz w:val="24"/>
                <w:szCs w:val="24"/>
                <w:lang w:bidi="ar"/>
              </w:rPr>
            </m:ctrlPr>
          </m:sSubPr>
          <m:e>
            <m:r>
              <w:rPr>
                <w:rFonts w:ascii="Cambria Math" w:eastAsia="宋体" w:hAnsi="Cambria Math" w:cs="Arial"/>
                <w:kern w:val="0"/>
                <w:sz w:val="24"/>
                <w:szCs w:val="24"/>
                <w:lang w:bidi="ar"/>
              </w:rPr>
              <m:t>C</m:t>
            </m:r>
          </m:e>
          <m:sub>
            <m:r>
              <w:rPr>
                <w:rFonts w:ascii="Cambria Math" w:eastAsia="宋体" w:hAnsi="Cambria Math" w:cs="Arial"/>
                <w:kern w:val="0"/>
                <w:sz w:val="24"/>
                <w:szCs w:val="24"/>
                <w:lang w:bidi="ar"/>
              </w:rPr>
              <m:t>i,above</m:t>
            </m:r>
          </m:sub>
        </m:sSub>
        <m:r>
          <w:rPr>
            <w:rFonts w:ascii="Cambria Math" w:eastAsia="宋体" w:hAnsi="Cambria Math" w:cs="Arial"/>
            <w:kern w:val="0"/>
            <w:sz w:val="24"/>
            <w:szCs w:val="24"/>
            <w:lang w:bidi="ar"/>
          </w:rPr>
          <m:t>+</m:t>
        </m:r>
        <m:sSub>
          <m:sSubPr>
            <m:ctrlPr>
              <w:rPr>
                <w:rFonts w:ascii="Cambria Math" w:eastAsia="宋体" w:hAnsi="Cambria Math" w:cs="Arial"/>
                <w:i/>
                <w:kern w:val="0"/>
                <w:sz w:val="24"/>
                <w:szCs w:val="24"/>
                <w:lang w:bidi="ar"/>
              </w:rPr>
            </m:ctrlPr>
          </m:sSubPr>
          <m:e>
            <m:r>
              <w:rPr>
                <w:rFonts w:ascii="Cambria Math" w:eastAsia="宋体" w:hAnsi="Cambria Math" w:cs="Arial"/>
                <w:kern w:val="0"/>
                <w:sz w:val="24"/>
                <w:szCs w:val="24"/>
                <w:lang w:bidi="ar"/>
              </w:rPr>
              <m:t>C</m:t>
            </m:r>
          </m:e>
          <m:sub>
            <m:r>
              <w:rPr>
                <w:rFonts w:ascii="Cambria Math" w:eastAsia="宋体" w:hAnsi="Cambria Math" w:cs="Arial"/>
                <w:kern w:val="0"/>
                <w:sz w:val="24"/>
                <w:szCs w:val="24"/>
                <w:lang w:bidi="ar"/>
              </w:rPr>
              <m:t>i,below</m:t>
            </m:r>
          </m:sub>
        </m:sSub>
        <m:r>
          <w:rPr>
            <w:rFonts w:ascii="Cambria Math" w:eastAsia="宋体" w:hAnsi="Cambria Math" w:cs="Arial"/>
            <w:kern w:val="0"/>
            <w:sz w:val="24"/>
            <w:szCs w:val="24"/>
            <w:lang w:bidi="ar"/>
          </w:rPr>
          <m:t>+</m:t>
        </m:r>
        <m:sSub>
          <m:sSubPr>
            <m:ctrlPr>
              <w:rPr>
                <w:rFonts w:ascii="Cambria Math" w:eastAsia="宋体" w:hAnsi="Cambria Math" w:cs="Arial"/>
                <w:i/>
                <w:kern w:val="0"/>
                <w:sz w:val="24"/>
                <w:szCs w:val="24"/>
                <w:lang w:bidi="ar"/>
              </w:rPr>
            </m:ctrlPr>
          </m:sSubPr>
          <m:e>
            <m:r>
              <w:rPr>
                <w:rFonts w:ascii="Cambria Math" w:eastAsia="宋体" w:hAnsi="Cambria Math" w:cs="Arial"/>
                <w:kern w:val="0"/>
                <w:sz w:val="24"/>
                <w:szCs w:val="24"/>
                <w:lang w:bidi="ar"/>
              </w:rPr>
              <m:t>C</m:t>
            </m:r>
          </m:e>
          <m:sub>
            <m:r>
              <w:rPr>
                <w:rFonts w:ascii="Cambria Math" w:eastAsia="宋体" w:hAnsi="Cambria Math" w:cs="Arial"/>
                <w:kern w:val="0"/>
                <w:sz w:val="24"/>
                <w:szCs w:val="24"/>
                <w:lang w:bidi="ar"/>
              </w:rPr>
              <m:t>i,dead</m:t>
            </m:r>
          </m:sub>
        </m:sSub>
        <m:r>
          <w:rPr>
            <w:rFonts w:ascii="Cambria Math" w:eastAsia="宋体" w:hAnsi="Cambria Math" w:cs="Arial"/>
            <w:kern w:val="0"/>
            <w:sz w:val="24"/>
            <w:szCs w:val="24"/>
            <w:lang w:bidi="ar"/>
          </w:rPr>
          <m:t>+</m:t>
        </m:r>
        <m:sSub>
          <m:sSubPr>
            <m:ctrlPr>
              <w:rPr>
                <w:rFonts w:ascii="Cambria Math" w:eastAsia="宋体" w:hAnsi="Cambria Math" w:cs="Arial"/>
                <w:i/>
                <w:kern w:val="0"/>
                <w:sz w:val="24"/>
                <w:szCs w:val="24"/>
                <w:lang w:bidi="ar"/>
              </w:rPr>
            </m:ctrlPr>
          </m:sSubPr>
          <m:e>
            <m:r>
              <w:rPr>
                <w:rFonts w:ascii="Cambria Math" w:eastAsia="宋体" w:hAnsi="Cambria Math" w:cs="Arial"/>
                <w:kern w:val="0"/>
                <w:sz w:val="24"/>
                <w:szCs w:val="24"/>
                <w:lang w:bidi="ar"/>
              </w:rPr>
              <m:t>C</m:t>
            </m:r>
          </m:e>
          <m:sub>
            <m:r>
              <w:rPr>
                <w:rFonts w:ascii="Cambria Math" w:eastAsia="宋体" w:hAnsi="Cambria Math" w:cs="Arial"/>
                <w:kern w:val="0"/>
                <w:sz w:val="24"/>
                <w:szCs w:val="24"/>
                <w:lang w:bidi="ar"/>
              </w:rPr>
              <m:t>i,soil</m:t>
            </m:r>
          </m:sub>
        </m:sSub>
      </m:oMath>
    </w:p>
    <w:p w14:paraId="72540181" w14:textId="77777777" w:rsidR="00A52C8B" w:rsidRDefault="00000000">
      <w:pPr>
        <w:pStyle w:val="ac"/>
        <w:widowControl/>
        <w:rPr>
          <w:rFonts w:ascii="Arial" w:hAnsi="Arial" w:cs="Arial"/>
        </w:rPr>
      </w:pPr>
      <w:r>
        <w:rPr>
          <w:rFonts w:ascii="Arial" w:hAnsi="Arial" w:cs="Arial"/>
        </w:rPr>
        <w:t>Where:</w:t>
      </w:r>
    </w:p>
    <w:p w14:paraId="1BCAADF2" w14:textId="77777777" w:rsidR="00A52C8B" w:rsidRDefault="00000000">
      <w:pPr>
        <w:widowControl/>
        <w:numPr>
          <w:ilvl w:val="0"/>
          <w:numId w:val="4"/>
        </w:numPr>
        <w:spacing w:beforeAutospacing="1" w:afterAutospacing="1"/>
        <w:rPr>
          <w:rFonts w:ascii="Arial" w:hAnsi="Arial" w:cs="Arial"/>
          <w:szCs w:val="21"/>
        </w:rPr>
      </w:pPr>
      <m:oMath>
        <m:sSub>
          <m:sSubPr>
            <m:ctrlPr>
              <w:rPr>
                <w:rFonts w:ascii="Cambria Math" w:eastAsia="宋体" w:hAnsi="Cambria Math" w:cs="Arial"/>
                <w:i/>
                <w:kern w:val="0"/>
                <w:szCs w:val="21"/>
                <w:lang w:bidi="ar"/>
              </w:rPr>
            </m:ctrlPr>
          </m:sSubPr>
          <m:e>
            <m:r>
              <w:rPr>
                <w:rFonts w:ascii="Cambria Math" w:eastAsia="宋体" w:hAnsi="Cambria Math" w:cs="Arial"/>
                <w:kern w:val="0"/>
                <w:szCs w:val="21"/>
                <w:lang w:bidi="ar"/>
              </w:rPr>
              <m:t>C</m:t>
            </m:r>
          </m:e>
          <m:sub>
            <m:r>
              <w:rPr>
                <w:rFonts w:ascii="Cambria Math" w:eastAsia="宋体" w:hAnsi="Cambria Math" w:cs="Arial"/>
                <w:kern w:val="0"/>
                <w:szCs w:val="21"/>
                <w:lang w:bidi="ar"/>
              </w:rPr>
              <m:t>i</m:t>
            </m:r>
          </m:sub>
        </m:sSub>
      </m:oMath>
      <w:r>
        <w:rPr>
          <w:rFonts w:ascii="Arial" w:hAnsi="Arial" w:cs="Arial"/>
          <w:szCs w:val="21"/>
        </w:rPr>
        <w:t xml:space="preserve"> represents the carbon density of land use type </w:t>
      </w:r>
      <m:oMath>
        <m:r>
          <w:rPr>
            <w:rFonts w:ascii="Cambria Math" w:eastAsia="宋体" w:hAnsi="Cambria Math" w:cs="Arial"/>
            <w:kern w:val="0"/>
            <w:szCs w:val="21"/>
            <w:lang w:bidi="ar"/>
          </w:rPr>
          <m:t>i</m:t>
        </m:r>
      </m:oMath>
      <w:r>
        <w:rPr>
          <w:rFonts w:ascii="Arial" w:hAnsi="Arial" w:cs="Arial"/>
          <w:szCs w:val="21"/>
        </w:rPr>
        <w:t>.</w:t>
      </w:r>
    </w:p>
    <w:p w14:paraId="497FEEF6" w14:textId="77777777" w:rsidR="00A52C8B" w:rsidRDefault="00000000">
      <w:pPr>
        <w:widowControl/>
        <w:numPr>
          <w:ilvl w:val="0"/>
          <w:numId w:val="4"/>
        </w:numPr>
        <w:spacing w:beforeAutospacing="1" w:afterAutospacing="1"/>
        <w:rPr>
          <w:rFonts w:ascii="Arial" w:hAnsi="Arial" w:cs="Arial"/>
          <w:szCs w:val="21"/>
        </w:rPr>
      </w:pPr>
      <m:oMath>
        <m:sSub>
          <m:sSubPr>
            <m:ctrlPr>
              <w:rPr>
                <w:rFonts w:ascii="Cambria Math" w:eastAsia="宋体" w:hAnsi="Cambria Math" w:cs="Arial"/>
                <w:i/>
                <w:kern w:val="0"/>
                <w:szCs w:val="21"/>
                <w:lang w:bidi="ar"/>
              </w:rPr>
            </m:ctrlPr>
          </m:sSubPr>
          <m:e>
            <m:r>
              <w:rPr>
                <w:rFonts w:ascii="Cambria Math" w:eastAsia="宋体" w:hAnsi="Cambria Math" w:cs="Arial"/>
                <w:kern w:val="0"/>
                <w:szCs w:val="21"/>
                <w:lang w:bidi="ar"/>
              </w:rPr>
              <m:t>C</m:t>
            </m:r>
          </m:e>
          <m:sub>
            <m:r>
              <w:rPr>
                <w:rFonts w:ascii="Cambria Math" w:eastAsia="宋体" w:hAnsi="Cambria Math" w:cs="Arial"/>
                <w:kern w:val="0"/>
                <w:szCs w:val="21"/>
                <w:lang w:bidi="ar"/>
              </w:rPr>
              <m:t>i,above</m:t>
            </m:r>
          </m:sub>
        </m:sSub>
      </m:oMath>
      <w:r>
        <w:rPr>
          <w:rFonts w:ascii="Arial" w:hAnsi="Arial" w:cs="Arial"/>
          <w:kern w:val="0"/>
          <w:szCs w:val="21"/>
          <w:lang w:bidi="ar"/>
        </w:rPr>
        <w:t xml:space="preserve"> </w:t>
      </w:r>
      <w:r>
        <w:rPr>
          <w:rFonts w:ascii="Arial" w:hAnsi="Arial" w:cs="Arial"/>
          <w:szCs w:val="21"/>
        </w:rPr>
        <w:t xml:space="preserve">is the above-ground biomass carbon density of land use type </w:t>
      </w:r>
      <m:oMath>
        <m:r>
          <w:rPr>
            <w:rFonts w:ascii="Cambria Math" w:eastAsia="宋体" w:hAnsi="Cambria Math" w:cs="Arial"/>
            <w:kern w:val="0"/>
            <w:szCs w:val="21"/>
            <w:lang w:bidi="ar"/>
          </w:rPr>
          <m:t>i</m:t>
        </m:r>
      </m:oMath>
      <w:r>
        <w:rPr>
          <w:rFonts w:ascii="Arial" w:hAnsi="Arial" w:cs="Arial"/>
          <w:szCs w:val="21"/>
        </w:rPr>
        <w:t>.</w:t>
      </w:r>
    </w:p>
    <w:p w14:paraId="4BFF293C" w14:textId="77777777" w:rsidR="00A52C8B" w:rsidRDefault="00000000">
      <w:pPr>
        <w:widowControl/>
        <w:numPr>
          <w:ilvl w:val="0"/>
          <w:numId w:val="4"/>
        </w:numPr>
        <w:spacing w:beforeAutospacing="1" w:afterAutospacing="1"/>
        <w:rPr>
          <w:rFonts w:ascii="Arial" w:hAnsi="Arial" w:cs="Arial"/>
          <w:szCs w:val="21"/>
        </w:rPr>
      </w:pPr>
      <m:oMath>
        <m:sSub>
          <m:sSubPr>
            <m:ctrlPr>
              <w:rPr>
                <w:rFonts w:ascii="Cambria Math" w:eastAsia="宋体" w:hAnsi="Cambria Math" w:cs="Arial"/>
                <w:i/>
                <w:kern w:val="0"/>
                <w:szCs w:val="21"/>
                <w:lang w:bidi="ar"/>
              </w:rPr>
            </m:ctrlPr>
          </m:sSubPr>
          <m:e>
            <m:r>
              <w:rPr>
                <w:rFonts w:ascii="Cambria Math" w:eastAsia="宋体" w:hAnsi="Cambria Math" w:cs="Arial"/>
                <w:kern w:val="0"/>
                <w:szCs w:val="21"/>
                <w:lang w:bidi="ar"/>
              </w:rPr>
              <m:t>C</m:t>
            </m:r>
          </m:e>
          <m:sub>
            <m:r>
              <w:rPr>
                <w:rFonts w:ascii="Cambria Math" w:eastAsia="宋体" w:hAnsi="Cambria Math" w:cs="Arial"/>
                <w:kern w:val="0"/>
                <w:szCs w:val="21"/>
                <w:lang w:bidi="ar"/>
              </w:rPr>
              <m:t>i,below</m:t>
            </m:r>
          </m:sub>
        </m:sSub>
      </m:oMath>
      <w:r>
        <w:rPr>
          <w:rFonts w:ascii="Arial" w:hAnsi="Arial" w:cs="Arial"/>
          <w:kern w:val="0"/>
          <w:szCs w:val="21"/>
          <w:lang w:bidi="ar"/>
        </w:rPr>
        <w:t xml:space="preserve"> </w:t>
      </w:r>
      <w:r>
        <w:rPr>
          <w:rFonts w:ascii="Arial" w:hAnsi="Arial" w:cs="Arial"/>
          <w:szCs w:val="21"/>
        </w:rPr>
        <w:t xml:space="preserve">is the below-ground biomass carbon density of land use type </w:t>
      </w:r>
      <m:oMath>
        <m:r>
          <w:rPr>
            <w:rFonts w:ascii="Cambria Math" w:eastAsia="宋体" w:hAnsi="Cambria Math" w:cs="Arial"/>
            <w:kern w:val="0"/>
            <w:szCs w:val="21"/>
            <w:lang w:bidi="ar"/>
          </w:rPr>
          <m:t>i</m:t>
        </m:r>
      </m:oMath>
      <w:r>
        <w:rPr>
          <w:rFonts w:ascii="Arial" w:hAnsi="Arial" w:cs="Arial"/>
          <w:szCs w:val="21"/>
        </w:rPr>
        <w:t>.</w:t>
      </w:r>
    </w:p>
    <w:p w14:paraId="16DDC2C8" w14:textId="77777777" w:rsidR="00A52C8B" w:rsidRDefault="00000000">
      <w:pPr>
        <w:widowControl/>
        <w:numPr>
          <w:ilvl w:val="0"/>
          <w:numId w:val="4"/>
        </w:numPr>
        <w:spacing w:beforeAutospacing="1" w:afterAutospacing="1"/>
        <w:rPr>
          <w:rFonts w:ascii="Arial" w:hAnsi="Arial" w:cs="Arial"/>
          <w:szCs w:val="21"/>
        </w:rPr>
      </w:pPr>
      <m:oMath>
        <m:sSub>
          <m:sSubPr>
            <m:ctrlPr>
              <w:rPr>
                <w:rFonts w:ascii="Cambria Math" w:eastAsia="宋体" w:hAnsi="Cambria Math" w:cs="Arial"/>
                <w:i/>
                <w:kern w:val="0"/>
                <w:szCs w:val="21"/>
                <w:lang w:bidi="ar"/>
              </w:rPr>
            </m:ctrlPr>
          </m:sSubPr>
          <m:e>
            <m:r>
              <w:rPr>
                <w:rFonts w:ascii="Cambria Math" w:eastAsia="宋体" w:hAnsi="Cambria Math" w:cs="Arial"/>
                <w:kern w:val="0"/>
                <w:szCs w:val="21"/>
                <w:lang w:bidi="ar"/>
              </w:rPr>
              <m:t>C</m:t>
            </m:r>
          </m:e>
          <m:sub>
            <m:r>
              <w:rPr>
                <w:rFonts w:ascii="Cambria Math" w:eastAsia="宋体" w:hAnsi="Cambria Math" w:cs="Arial"/>
                <w:kern w:val="0"/>
                <w:szCs w:val="21"/>
                <w:lang w:bidi="ar"/>
              </w:rPr>
              <m:t>i,dead</m:t>
            </m:r>
          </m:sub>
        </m:sSub>
      </m:oMath>
      <w:r>
        <w:rPr>
          <w:rFonts w:ascii="Arial" w:hAnsi="Arial" w:cs="Arial"/>
          <w:szCs w:val="21"/>
        </w:rPr>
        <w:t xml:space="preserve"> is the dead organic matter carbon density of land use type </w:t>
      </w:r>
      <m:oMath>
        <m:r>
          <w:rPr>
            <w:rFonts w:ascii="Cambria Math" w:eastAsia="宋体" w:hAnsi="Cambria Math" w:cs="Arial"/>
            <w:kern w:val="0"/>
            <w:szCs w:val="21"/>
            <w:lang w:bidi="ar"/>
          </w:rPr>
          <m:t>i</m:t>
        </m:r>
      </m:oMath>
      <w:r>
        <w:rPr>
          <w:rFonts w:ascii="Arial" w:hAnsi="Arial" w:cs="Arial"/>
          <w:szCs w:val="21"/>
        </w:rPr>
        <w:t>.</w:t>
      </w:r>
    </w:p>
    <w:p w14:paraId="54864048" w14:textId="77777777" w:rsidR="00A52C8B" w:rsidRDefault="00000000">
      <w:pPr>
        <w:widowControl/>
        <w:numPr>
          <w:ilvl w:val="0"/>
          <w:numId w:val="4"/>
        </w:numPr>
        <w:spacing w:beforeAutospacing="1" w:afterAutospacing="1"/>
        <w:rPr>
          <w:rFonts w:ascii="Arial" w:hAnsi="Arial" w:cs="Arial"/>
          <w:szCs w:val="21"/>
        </w:rPr>
      </w:pPr>
      <m:oMath>
        <m:sSub>
          <m:sSubPr>
            <m:ctrlPr>
              <w:rPr>
                <w:rFonts w:ascii="Cambria Math" w:eastAsia="宋体" w:hAnsi="Cambria Math" w:cs="Arial"/>
                <w:i/>
                <w:kern w:val="0"/>
                <w:szCs w:val="21"/>
                <w:lang w:bidi="ar"/>
              </w:rPr>
            </m:ctrlPr>
          </m:sSubPr>
          <m:e>
            <m:r>
              <w:rPr>
                <w:rFonts w:ascii="Cambria Math" w:eastAsia="宋体" w:hAnsi="Cambria Math" w:cs="Arial"/>
                <w:kern w:val="0"/>
                <w:szCs w:val="21"/>
                <w:lang w:bidi="ar"/>
              </w:rPr>
              <m:t>C</m:t>
            </m:r>
          </m:e>
          <m:sub>
            <m:r>
              <w:rPr>
                <w:rFonts w:ascii="Cambria Math" w:eastAsia="宋体" w:hAnsi="Cambria Math" w:cs="Arial"/>
                <w:kern w:val="0"/>
                <w:szCs w:val="21"/>
                <w:lang w:bidi="ar"/>
              </w:rPr>
              <m:t>i,soil</m:t>
            </m:r>
          </m:sub>
        </m:sSub>
      </m:oMath>
      <w:r>
        <w:rPr>
          <w:rFonts w:ascii="Arial" w:hAnsi="Arial" w:cs="Arial"/>
          <w:szCs w:val="21"/>
        </w:rPr>
        <w:t xml:space="preserve"> is the soil organic carbon density of land use type </w:t>
      </w:r>
      <m:oMath>
        <m:r>
          <w:rPr>
            <w:rFonts w:ascii="Cambria Math" w:eastAsia="宋体" w:hAnsi="Cambria Math" w:cs="Arial"/>
            <w:kern w:val="0"/>
            <w:szCs w:val="21"/>
            <w:lang w:bidi="ar"/>
          </w:rPr>
          <m:t>i</m:t>
        </m:r>
      </m:oMath>
      <w:r>
        <w:rPr>
          <w:rFonts w:ascii="Arial" w:hAnsi="Arial" w:cs="Arial"/>
          <w:szCs w:val="21"/>
        </w:rPr>
        <w:t>.</w:t>
      </w:r>
    </w:p>
    <w:p w14:paraId="3D5CEAE4" w14:textId="77777777" w:rsidR="00A52C8B" w:rsidRDefault="00000000">
      <w:pPr>
        <w:pStyle w:val="ac"/>
        <w:widowControl/>
        <w:rPr>
          <w:rFonts w:ascii="Arial" w:hAnsi="Arial" w:cs="Arial"/>
        </w:rPr>
      </w:pPr>
      <w:r>
        <w:rPr>
          <w:rFonts w:ascii="Arial" w:hAnsi="Arial" w:cs="Arial"/>
        </w:rPr>
        <w:t>Then, the model calculates the total ecosystem carbon storage based on the carbon density of each land use type and the land area data:</w:t>
      </w:r>
    </w:p>
    <w:p w14:paraId="30ABF369" w14:textId="524377AB" w:rsidR="00A52C8B" w:rsidRPr="004F4496" w:rsidRDefault="004F4496">
      <w:pPr>
        <w:widowControl/>
        <w:jc w:val="left"/>
        <w:rPr>
          <w:rFonts w:ascii="Arial" w:hAnsi="Arial" w:cs="Arial"/>
        </w:rPr>
      </w:pPr>
      <w:r>
        <w:rPr>
          <w:rFonts w:ascii="Arial" w:hAnsi="Arial" w:cs="Arial" w:hint="eastAsia"/>
        </w:rPr>
        <w:t>Eq(S11)</w:t>
      </w:r>
      <w:r w:rsidR="00ED4C6F">
        <w:rPr>
          <w:rFonts w:ascii="Arial" w:hAnsi="Arial" w:cs="Arial" w:hint="eastAsia"/>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i,total</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i</m:t>
            </m:r>
          </m:sub>
        </m:sSub>
        <m:r>
          <m:rPr>
            <m:sty m:val="p"/>
          </m:rPr>
          <w:rPr>
            <w:rFonts w:ascii="Cambria Math" w:hAnsi="Cambria Math" w:cs="Arial"/>
          </w:rPr>
          <m:t>×</m:t>
        </m:r>
        <m:sSub>
          <m:sSubPr>
            <m:ctrlPr>
              <w:rPr>
                <w:rFonts w:ascii="Cambria Math" w:hAnsi="Cambria Math" w:cs="Arial"/>
                <w:i/>
              </w:rPr>
            </m:ctrlPr>
          </m:sSubPr>
          <m:e>
            <m:r>
              <w:rPr>
                <w:rFonts w:ascii="Cambria Math" w:hAnsi="Cambria Math" w:cs="Arial"/>
              </w:rPr>
              <m:t>A</m:t>
            </m:r>
            <m:ctrlPr>
              <w:rPr>
                <w:rFonts w:ascii="Cambria Math" w:hAnsi="Cambria Math" w:cs="Arial"/>
              </w:rPr>
            </m:ctrlPr>
          </m:e>
          <m:sub>
            <m:r>
              <w:rPr>
                <w:rFonts w:ascii="Cambria Math" w:hAnsi="Cambria Math" w:cs="Arial"/>
              </w:rPr>
              <m:t>i</m:t>
            </m:r>
          </m:sub>
        </m:sSub>
      </m:oMath>
    </w:p>
    <w:p w14:paraId="4FA5E107" w14:textId="77777777" w:rsidR="00A52C8B" w:rsidRDefault="00000000">
      <w:pPr>
        <w:pStyle w:val="ac"/>
        <w:widowControl/>
        <w:rPr>
          <w:rFonts w:ascii="Arial" w:hAnsi="Arial" w:cs="Arial"/>
          <w:lang w:val="fr-FR"/>
        </w:rPr>
      </w:pPr>
      <w:r>
        <w:rPr>
          <w:rFonts w:ascii="Arial" w:hAnsi="Arial" w:cs="Arial"/>
          <w:lang w:val="fr-FR"/>
        </w:rPr>
        <w:t>Where:</w:t>
      </w:r>
    </w:p>
    <w:p w14:paraId="29B6BA3D" w14:textId="77777777" w:rsidR="00A52C8B" w:rsidRDefault="00000000">
      <w:pPr>
        <w:widowControl/>
        <w:numPr>
          <w:ilvl w:val="0"/>
          <w:numId w:val="5"/>
        </w:numPr>
        <w:spacing w:beforeAutospacing="1" w:afterAutospacing="1"/>
        <w:rPr>
          <w:rFonts w:ascii="Arial"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i,total</m:t>
            </m:r>
          </m:sub>
        </m:sSub>
      </m:oMath>
      <w:r>
        <w:rPr>
          <w:rFonts w:ascii="Arial" w:hAnsi="Arial" w:cs="Arial"/>
        </w:rPr>
        <w:t xml:space="preserve"> represents the total carbon storage in land use type i within a given region.</w:t>
      </w:r>
    </w:p>
    <w:p w14:paraId="621370D4" w14:textId="77777777" w:rsidR="00A52C8B" w:rsidRDefault="00000000">
      <w:pPr>
        <w:widowControl/>
        <w:numPr>
          <w:ilvl w:val="0"/>
          <w:numId w:val="5"/>
        </w:numPr>
        <w:spacing w:beforeAutospacing="1" w:afterAutospacing="1"/>
        <w:rPr>
          <w:rFonts w:ascii="Arial" w:hAnsi="Arial" w:cs="Arial"/>
        </w:rPr>
      </w:pPr>
      <m:oMath>
        <m:sSub>
          <m:sSubPr>
            <m:ctrlPr>
              <w:rPr>
                <w:rFonts w:ascii="Cambria Math" w:hAnsi="Cambria Math" w:cs="Arial"/>
                <w:i/>
              </w:rPr>
            </m:ctrlPr>
          </m:sSubPr>
          <m:e>
            <m:r>
              <w:rPr>
                <w:rFonts w:ascii="Cambria Math" w:hAnsi="Cambria Math" w:cs="Arial"/>
              </w:rPr>
              <m:t>A</m:t>
            </m:r>
            <m:ctrlPr>
              <w:rPr>
                <w:rFonts w:ascii="Cambria Math" w:hAnsi="Cambria Math" w:cs="Arial"/>
              </w:rPr>
            </m:ctrlPr>
          </m:e>
          <m:sub>
            <m:r>
              <w:rPr>
                <w:rFonts w:ascii="Cambria Math" w:hAnsi="Cambria Math" w:cs="Arial"/>
              </w:rPr>
              <m:t>i</m:t>
            </m:r>
          </m:sub>
        </m:sSub>
      </m:oMath>
      <w:r>
        <w:rPr>
          <w:rFonts w:ascii="Arial" w:hAnsi="Arial" w:cs="Arial"/>
        </w:rPr>
        <w:t xml:space="preserve"> is the area of land use type i.</w:t>
      </w:r>
    </w:p>
    <w:p w14:paraId="1EDC5779" w14:textId="77777777" w:rsidR="00A52C8B" w:rsidRDefault="00000000">
      <w:pPr>
        <w:keepNext/>
        <w:rPr>
          <w:rFonts w:ascii="Arial" w:hAnsi="Arial" w:cs="Arial"/>
        </w:rPr>
      </w:pPr>
      <w:r>
        <w:rPr>
          <w:rFonts w:ascii="Arial" w:hAnsi="Arial" w:cs="Arial"/>
          <w:noProof/>
        </w:rPr>
        <w:lastRenderedPageBreak/>
        <w:drawing>
          <wp:inline distT="0" distB="0" distL="0" distR="0" wp14:anchorId="7E90A1BF" wp14:editId="0D9A1985">
            <wp:extent cx="5273675" cy="5273675"/>
            <wp:effectExtent l="0" t="0" r="3175" b="3175"/>
            <wp:docPr id="5988738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73826"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3675" cy="5273675"/>
                    </a:xfrm>
                    <a:prstGeom prst="rect">
                      <a:avLst/>
                    </a:prstGeom>
                    <a:noFill/>
                    <a:ln>
                      <a:noFill/>
                    </a:ln>
                  </pic:spPr>
                </pic:pic>
              </a:graphicData>
            </a:graphic>
          </wp:inline>
        </w:drawing>
      </w:r>
    </w:p>
    <w:p w14:paraId="06148A5D"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4</w:t>
      </w:r>
      <w:r>
        <w:rPr>
          <w:rFonts w:cs="Arial"/>
        </w:rPr>
        <w:fldChar w:fldCharType="end"/>
      </w:r>
      <w:r>
        <w:rPr>
          <w:rFonts w:cs="Arial"/>
        </w:rPr>
        <w:t xml:space="preserve"> Spatial distribution map of carbon storage service supply</w:t>
      </w:r>
    </w:p>
    <w:p w14:paraId="5D0CB73F" w14:textId="77777777" w:rsidR="00A52C8B" w:rsidRDefault="00000000">
      <w:pPr>
        <w:pStyle w:val="2"/>
        <w:rPr>
          <w:rFonts w:ascii="Arial" w:hAnsi="Arial" w:cs="Arial"/>
        </w:rPr>
      </w:pPr>
      <w:r>
        <w:rPr>
          <w:rFonts w:ascii="Arial" w:hAnsi="Arial" w:cs="Arial"/>
        </w:rPr>
        <w:t>Air Quality Regulation Service</w:t>
      </w:r>
    </w:p>
    <w:p w14:paraId="4BDEE532" w14:textId="77777777" w:rsidR="00A52C8B" w:rsidRDefault="00000000">
      <w:pPr>
        <w:rPr>
          <w:rFonts w:ascii="Arial" w:hAnsi="Arial" w:cs="Arial"/>
        </w:rPr>
      </w:pPr>
      <w:bookmarkStart w:id="7" w:name="_Hlk191030746"/>
      <w:r>
        <w:rPr>
          <w:rFonts w:ascii="Arial" w:hAnsi="Arial" w:cs="Arial"/>
          <w:b/>
          <w:bCs/>
        </w:rPr>
        <w:t>Spatial Distribution Map of PM2.5</w:t>
      </w:r>
      <w:bookmarkEnd w:id="7"/>
      <w:r>
        <w:rPr>
          <w:rFonts w:ascii="Arial" w:hAnsi="Arial" w:cs="Arial"/>
          <w:b/>
          <w:bCs/>
        </w:rPr>
        <w:t xml:space="preserve"> Concentration</w:t>
      </w:r>
    </w:p>
    <w:p w14:paraId="410B8BED" w14:textId="77777777" w:rsidR="00A52C8B" w:rsidRDefault="00000000">
      <w:pPr>
        <w:rPr>
          <w:rFonts w:ascii="Arial" w:hAnsi="Arial" w:cs="Arial"/>
        </w:rPr>
      </w:pPr>
      <w:r>
        <w:rPr>
          <w:rFonts w:ascii="Arial" w:hAnsi="Arial" w:cs="Arial"/>
        </w:rPr>
        <w:t>In this study, PM 2.5 dataset was from ChinaHighPM2.5</w:t>
      </w:r>
      <w:r>
        <w:rPr>
          <w:rFonts w:ascii="Arial" w:hAnsi="Arial" w:cs="Arial" w:hint="eastAsia"/>
        </w:rPr>
        <w:t xml:space="preserve"> </w:t>
      </w:r>
      <w:r>
        <w:rPr>
          <w:rFonts w:ascii="Arial" w:hAnsi="Arial" w:cs="Arial" w:hint="eastAsia"/>
        </w:rPr>
        <w:fldChar w:fldCharType="begin"/>
      </w:r>
      <w:r>
        <w:rPr>
          <w:rFonts w:ascii="Arial" w:hAnsi="Arial" w:cs="Arial" w:hint="eastAsia"/>
        </w:rPr>
        <w:instrText xml:space="preserve"> ADDIN ZOTERO_ITEM CSL_CITATION {"citationID":"V4SnTqB2","properties":{"formattedCitation":"(Wei {\\i{}et al.}, 2021)","plainCitation":"","noteIndex":0},"citationItems":[{"id":162,"uris":["http://zotero.org/users/local/uMi5C1kf/items/RM7N6LCW"],"itemData":{"id":162,"type":"article-journal","abstract":"Exposure to fine particulate matter (PM2.5) can significantly harm human health and increase the risk of death. Satellite remote sensing allows for generating spatially continuous PM2.5 data, but current datasets have overall low accuracies with coarse spatial resolutions limited by data sources and models. Air pollution levels in China have experienced dramatic changes over the past couple of decades. However, country-wide ground-based PM2.5 records only date back to 2013. To reveal the spatiotemporal variations of PM2.5, long-term and high-spatial-resolution aerosol optical depths, generated by the Moderate Resolution Imaging Spectroradiometer (MODIS) Multi-Angle implementation of Atmospheric Correction (MAIAC) algorithm, were employed to estimate PM2.5 concentrations at a 1 km resolution using our proposed Space-Time Extra-Trees (STET) model. Our model can capture well variations in PM2.5 concentrations at different spatiotemporal scales, with higher accuracies (i.e., cross-validation coefficient of determination, CV-R2 = 0.86</w:instrText>
      </w:r>
      <w:r>
        <w:rPr>
          <w:rFonts w:ascii="Arial" w:hAnsi="Arial" w:cs="Arial" w:hint="eastAsia"/>
        </w:rPr>
        <w:instrText>–</w:instrText>
      </w:r>
      <w:r>
        <w:rPr>
          <w:rFonts w:ascii="Arial" w:hAnsi="Arial" w:cs="Arial" w:hint="eastAsia"/>
        </w:rPr>
        <w:instrText>0.90) and stronger predictive powers (i.e., R2 = 0.80</w:instrText>
      </w:r>
      <w:r>
        <w:rPr>
          <w:rFonts w:ascii="Arial" w:hAnsi="Arial" w:cs="Arial" w:hint="eastAsia"/>
        </w:rPr>
        <w:instrText>–</w:instrText>
      </w:r>
      <w:r>
        <w:rPr>
          <w:rFonts w:ascii="Arial" w:hAnsi="Arial" w:cs="Arial" w:hint="eastAsia"/>
        </w:rPr>
        <w:instrText xml:space="preserve">0.82) than previously reported. The resulting PM2.5 dataset for China (i.e., ChinaHighPM2.5) provides the longest record (i.e., 2000 to 2018) at a high spatial resolution of 1 km, enabling the study of PM2.5 variation patterns at different scales. In most places, PM2.5 concentrations showed increasing trends around 2007 and remained high until 2013, after which they declined substantially, thanks to a series of government actions combating air pollution in China. While nationwide PM2.5 concentrations have decreased by 0.89 </w:instrText>
      </w:r>
      <w:r>
        <w:rPr>
          <w:rFonts w:ascii="Arial" w:hAnsi="Arial" w:cs="Arial" w:hint="eastAsia"/>
        </w:rPr>
        <w:instrText>μ</w:instrText>
      </w:r>
      <w:r>
        <w:rPr>
          <w:rFonts w:ascii="Arial" w:hAnsi="Arial" w:cs="Arial" w:hint="eastAsia"/>
        </w:rPr>
        <w:instrText xml:space="preserve">g/m3/yr (p &lt; 0.001) during the last two decades, the reduction has accelerated to 4.08 </w:instrText>
      </w:r>
      <w:r>
        <w:rPr>
          <w:rFonts w:ascii="Arial" w:hAnsi="Arial" w:cs="Arial" w:hint="eastAsia"/>
        </w:rPr>
        <w:instrText>μ</w:instrText>
      </w:r>
      <w:r>
        <w:rPr>
          <w:rFonts w:ascii="Arial" w:hAnsi="Arial" w:cs="Arial" w:hint="eastAsia"/>
        </w:rPr>
        <w:instrText xml:space="preserve">g/m3/yr (p &lt; 0.001) over the last six years, indicating a significant improvement in air quality. Large improvements occurred in the Pearl and Yangtze River Deltas, while the most polluted region remained the North China Plain, especially in winter. The ChinaHighPM2.5 dataset will enable more insightful analyses regarding the causes and attribution of pollution over medium- or small-scale areas.","container-title":"Remote Sensing of Environment","DOI":"https://doi.org/10.1016/j.rse.2020.112136","ISSN":"0034-4257","page":"112136","title":"Reconstructing 1-km-resolution high-quality PM2.5 data records from 2000 to 2018 in China: spatiotemporal variations and policy implications","volume":"252","author":[{"family":"Wei","given":"Jing"},{"family":"Li","given":"Zhanqing"},{"family":"Lyapustin","given":"Alexei"},{"family":"Sun","given":"Lin"},{"family":"Peng","given":"Yiran"},{"family":"Xue","given":"Wenhao"},{"family":"Su","given":"Tianning"},{"family":"Cribb","given":"Maureen"}],"issued":{"date-parts":[["2021"]]}}}],"schema":"https://github.com/citation-style-language/schema/raw/master/csl-citation.json"} </w:instrText>
      </w:r>
      <w:r>
        <w:rPr>
          <w:rFonts w:ascii="Arial" w:hAnsi="Arial" w:cs="Arial" w:hint="eastAsia"/>
        </w:rPr>
        <w:fldChar w:fldCharType="end"/>
      </w:r>
      <w:r>
        <w:rPr>
          <w:rFonts w:ascii="Arial" w:hAnsi="Arial" w:cs="Arial" w:hint="eastAsia"/>
        </w:rPr>
        <w:t>(</w:t>
      </w:r>
      <w:r>
        <w:rPr>
          <w:rFonts w:ascii="Arial" w:hAnsi="Arial" w:cs="Arial"/>
        </w:rPr>
        <w:t xml:space="preserve">Wei et al., 2021). This study investigates the purification effect of urban green spaces on PM2.5, focusing solely on the physical process of PM2.5 dry deposition while excluding the influence of PM2.5 wet deposition (where precipitation effectively reduces atmospheric particulate matter concentrations). A dry deposition model was employed to quantify this purification effect, with relevant reference coefficients for the model's equations detailed in </w:t>
      </w:r>
      <w:r>
        <w:rPr>
          <w:rFonts w:ascii="Arial" w:hAnsi="Arial" w:cs="Arial"/>
        </w:rPr>
        <w:fldChar w:fldCharType="begin"/>
      </w:r>
      <w:r>
        <w:rPr>
          <w:rFonts w:ascii="Arial" w:hAnsi="Arial" w:cs="Arial"/>
        </w:rPr>
        <w:instrText xml:space="preserve"> REF _Ref192152488 \h  \* MERGEFORMAT </w:instrText>
      </w:r>
      <w:r>
        <w:rPr>
          <w:rFonts w:ascii="Arial" w:hAnsi="Arial" w:cs="Arial"/>
        </w:rPr>
      </w:r>
      <w:r>
        <w:rPr>
          <w:rFonts w:ascii="Arial" w:hAnsi="Arial" w:cs="Arial"/>
        </w:rPr>
        <w:fldChar w:fldCharType="separate"/>
      </w:r>
      <w:r>
        <w:rPr>
          <w:rFonts w:ascii="Arial" w:hAnsi="Arial" w:cs="Arial"/>
        </w:rPr>
        <w:t>Table S 5</w:t>
      </w:r>
      <w:r>
        <w:rPr>
          <w:rFonts w:ascii="Arial" w:hAnsi="Arial" w:cs="Arial"/>
        </w:rPr>
        <w:fldChar w:fldCharType="end"/>
      </w:r>
      <w:r>
        <w:rPr>
          <w:rFonts w:ascii="Arial" w:hAnsi="Arial" w:cs="Arial"/>
        </w:rPr>
        <w:t>.</w:t>
      </w:r>
    </w:p>
    <w:p w14:paraId="7303D7FD" w14:textId="4E0EC9E6" w:rsidR="00A52C8B" w:rsidRDefault="004F4496">
      <w:pPr>
        <w:rPr>
          <w:rStyle w:val="heading3"/>
          <w:rFonts w:ascii="Arial" w:hAnsi="Arial" w:cs="Arial"/>
          <w:b w:val="0"/>
          <w:iCs/>
        </w:rPr>
      </w:pPr>
      <w:r>
        <w:rPr>
          <w:rFonts w:ascii="Arial" w:hAnsi="Arial" w:cs="Arial" w:hint="eastAsia"/>
        </w:rPr>
        <w:t>Eq(S12)</w:t>
      </w:r>
      <w:r w:rsidR="00ED4C6F">
        <w:rPr>
          <w:rFonts w:ascii="Arial" w:hAnsi="Arial" w:cs="Arial" w:hint="eastAsia"/>
        </w:rPr>
        <w:t xml:space="preserve"> </w:t>
      </w:r>
      <m:oMath>
        <m:sSub>
          <m:sSubPr>
            <m:ctrlPr>
              <w:rPr>
                <w:rStyle w:val="heading3"/>
                <w:rFonts w:ascii="Cambria Math" w:hAnsi="Cambria Math" w:cs="Arial"/>
                <w:b w:val="0"/>
                <w:i/>
                <w:iCs/>
              </w:rPr>
            </m:ctrlPr>
          </m:sSubPr>
          <m:e>
            <m:r>
              <w:rPr>
                <w:rStyle w:val="heading3"/>
                <w:rFonts w:ascii="Cambria Math" w:hAnsi="Cambria Math" w:cs="Arial"/>
              </w:rPr>
              <m:t>F</m:t>
            </m:r>
          </m:e>
          <m:sub>
            <m:r>
              <w:rPr>
                <w:rStyle w:val="heading3"/>
                <w:rFonts w:ascii="Cambria Math" w:hAnsi="Cambria Math" w:cs="Arial"/>
              </w:rPr>
              <m:t>i</m:t>
            </m:r>
          </m:sub>
        </m:sSub>
        <m:r>
          <w:rPr>
            <w:rStyle w:val="heading3"/>
            <w:rFonts w:ascii="Cambria Math" w:hAnsi="Cambria Math" w:cs="Arial"/>
          </w:rPr>
          <m:t>=</m:t>
        </m:r>
        <m:sSub>
          <m:sSubPr>
            <m:ctrlPr>
              <w:rPr>
                <w:rStyle w:val="heading3"/>
                <w:rFonts w:ascii="Cambria Math" w:hAnsi="Cambria Math" w:cs="Arial"/>
                <w:b w:val="0"/>
                <w:i/>
                <w:iCs/>
              </w:rPr>
            </m:ctrlPr>
          </m:sSubPr>
          <m:e>
            <m:r>
              <w:rPr>
                <w:rStyle w:val="heading3"/>
                <w:rFonts w:ascii="Cambria Math" w:hAnsi="Cambria Math" w:cs="Arial"/>
              </w:rPr>
              <m:t>V</m:t>
            </m:r>
          </m:e>
          <m:sub>
            <m:r>
              <w:rPr>
                <w:rStyle w:val="heading3"/>
                <w:rFonts w:ascii="Cambria Math" w:hAnsi="Cambria Math" w:cs="Arial"/>
              </w:rPr>
              <m:t>i</m:t>
            </m:r>
          </m:sub>
        </m:sSub>
        <m:r>
          <m:rPr>
            <m:sty m:val="b"/>
          </m:rPr>
          <w:rPr>
            <w:rStyle w:val="heading3"/>
            <w:rFonts w:ascii="Cambria Math" w:hAnsi="Cambria Math" w:cs="Arial"/>
          </w:rPr>
          <m:t>×</m:t>
        </m:r>
        <m:sSub>
          <m:sSubPr>
            <m:ctrlPr>
              <w:rPr>
                <w:rStyle w:val="heading3"/>
                <w:rFonts w:ascii="Cambria Math" w:hAnsi="Cambria Math" w:cs="Arial"/>
                <w:b w:val="0"/>
                <w:i/>
                <w:iCs/>
              </w:rPr>
            </m:ctrlPr>
          </m:sSubPr>
          <m:e>
            <m:r>
              <w:rPr>
                <w:rStyle w:val="heading3"/>
                <w:rFonts w:ascii="Cambria Math" w:hAnsi="Cambria Math" w:cs="Arial"/>
              </w:rPr>
              <m:t>C</m:t>
            </m:r>
            <m:ctrlPr>
              <w:rPr>
                <w:rStyle w:val="heading3"/>
                <w:rFonts w:ascii="Cambria Math" w:hAnsi="Cambria Math" w:cs="Arial"/>
                <w:b w:val="0"/>
                <w:iCs/>
              </w:rPr>
            </m:ctrlPr>
          </m:e>
          <m:sub>
            <m:r>
              <w:rPr>
                <w:rStyle w:val="heading3"/>
                <w:rFonts w:ascii="Cambria Math" w:hAnsi="Cambria Math" w:cs="Arial"/>
              </w:rPr>
              <m:t>i</m:t>
            </m:r>
          </m:sub>
        </m:sSub>
      </m:oMath>
    </w:p>
    <w:p w14:paraId="7581FD64" w14:textId="474D7164" w:rsidR="00A52C8B" w:rsidRPr="002C7029" w:rsidRDefault="00000000">
      <w:pPr>
        <w:rPr>
          <w:rFonts w:ascii="Arial" w:hAnsi="Arial" w:cs="Arial"/>
          <w:b/>
          <w:bCs/>
        </w:rPr>
      </w:pPr>
      <w:r w:rsidRPr="002C7029">
        <w:rPr>
          <w:rFonts w:ascii="Arial" w:hAnsi="Arial" w:cs="Arial"/>
        </w:rPr>
        <w:t>Where:</w:t>
      </w:r>
      <w:r w:rsidRPr="002C7029">
        <w:rPr>
          <w:rStyle w:val="11"/>
          <w:rFonts w:ascii="Arial" w:hAnsi="Arial" w:cs="Arial"/>
        </w:rPr>
        <w:t xml:space="preserve"> </w:t>
      </w:r>
      <m:oMath>
        <m:sSub>
          <m:sSubPr>
            <m:ctrlPr>
              <w:rPr>
                <w:rStyle w:val="heading3"/>
                <w:rFonts w:ascii="Cambria Math" w:hAnsi="Cambria Math" w:cs="Arial"/>
                <w:b w:val="0"/>
                <w:bCs/>
                <w:i/>
                <w:iCs/>
              </w:rPr>
            </m:ctrlPr>
          </m:sSubPr>
          <m:e>
            <m:r>
              <w:rPr>
                <w:rStyle w:val="heading3"/>
                <w:rFonts w:ascii="Cambria Math" w:hAnsi="Cambria Math" w:cs="Arial"/>
              </w:rPr>
              <m:t>F</m:t>
            </m:r>
          </m:e>
          <m:sub>
            <m:r>
              <w:rPr>
                <w:rStyle w:val="heading3"/>
                <w:rFonts w:ascii="Cambria Math" w:hAnsi="Cambria Math" w:cs="Arial"/>
              </w:rPr>
              <m:t>i</m:t>
            </m:r>
          </m:sub>
        </m:sSub>
      </m:oMath>
      <w:r w:rsidRPr="002C7029">
        <w:rPr>
          <w:rStyle w:val="heading3"/>
          <w:rFonts w:ascii="Arial" w:hAnsi="Arial" w:cs="Arial"/>
          <w:b w:val="0"/>
          <w:bCs/>
        </w:rPr>
        <w:t xml:space="preserve"> is the </w:t>
      </w:r>
      <m:oMath>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oMath>
      <w:r w:rsidRPr="002C7029">
        <w:rPr>
          <w:rStyle w:val="heading3"/>
          <w:rFonts w:ascii="Arial" w:hAnsi="Arial" w:cs="Arial"/>
          <w:b w:val="0"/>
          <w:bCs/>
        </w:rPr>
        <w:t xml:space="preserve"> deposition flux on the ith grid (g/m²/s); </w:t>
      </w:r>
      <m:oMath>
        <m:sSub>
          <m:sSubPr>
            <m:ctrlPr>
              <w:rPr>
                <w:rStyle w:val="heading3"/>
                <w:rFonts w:ascii="Cambria Math" w:hAnsi="Cambria Math" w:cs="Arial"/>
                <w:b w:val="0"/>
                <w:bCs/>
                <w:i/>
                <w:iCs/>
              </w:rPr>
            </m:ctrlPr>
          </m:sSubPr>
          <m:e>
            <m:r>
              <w:rPr>
                <w:rStyle w:val="heading3"/>
                <w:rFonts w:ascii="Cambria Math" w:hAnsi="Cambria Math" w:cs="Arial"/>
              </w:rPr>
              <m:t>V</m:t>
            </m:r>
          </m:e>
          <m:sub>
            <m:r>
              <w:rPr>
                <w:rStyle w:val="heading3"/>
                <w:rFonts w:ascii="Cambria Math" w:hAnsi="Cambria Math" w:cs="Arial"/>
              </w:rPr>
              <m:t>i</m:t>
            </m:r>
          </m:sub>
        </m:sSub>
      </m:oMath>
      <w:r w:rsidRPr="002C7029">
        <w:rPr>
          <w:rStyle w:val="heading3"/>
          <w:rFonts w:ascii="Arial" w:hAnsi="Arial" w:cs="Arial"/>
          <w:b w:val="0"/>
          <w:bCs/>
        </w:rPr>
        <w:t xml:space="preserve"> is the </w:t>
      </w:r>
      <m:oMath>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oMath>
      <w:r w:rsidRPr="002C7029">
        <w:rPr>
          <w:rStyle w:val="heading3"/>
          <w:rFonts w:ascii="Arial" w:hAnsi="Arial" w:cs="Arial"/>
          <w:b w:val="0"/>
          <w:bCs/>
        </w:rPr>
        <w:t xml:space="preserve"> dry deposition velocity on the ith grid (m/s);</w:t>
      </w:r>
      <m:oMath>
        <m:sSub>
          <m:sSubPr>
            <m:ctrlPr>
              <w:rPr>
                <w:rStyle w:val="heading3"/>
                <w:rFonts w:ascii="Cambria Math" w:hAnsi="Cambria Math" w:cs="Arial"/>
                <w:b w:val="0"/>
                <w:bCs/>
                <w:i/>
                <w:iCs/>
              </w:rPr>
            </m:ctrlPr>
          </m:sSubPr>
          <m:e>
            <m:r>
              <w:rPr>
                <w:rStyle w:val="heading3"/>
                <w:rFonts w:ascii="Cambria Math" w:hAnsi="Cambria Math" w:cs="Arial"/>
              </w:rPr>
              <m:t>C</m:t>
            </m:r>
            <m:ctrlPr>
              <w:rPr>
                <w:rStyle w:val="heading3"/>
                <w:rFonts w:ascii="Cambria Math" w:hAnsi="Cambria Math" w:cs="Arial"/>
                <w:b w:val="0"/>
                <w:bCs/>
                <w:iCs/>
              </w:rPr>
            </m:ctrlPr>
          </m:e>
          <m:sub>
            <m:r>
              <w:rPr>
                <w:rStyle w:val="heading3"/>
                <w:rFonts w:ascii="Cambria Math" w:hAnsi="Cambria Math" w:cs="Arial"/>
              </w:rPr>
              <m:t>i</m:t>
            </m:r>
          </m:sub>
        </m:sSub>
      </m:oMath>
      <w:r w:rsidRPr="002C7029">
        <w:rPr>
          <w:rStyle w:val="heading3"/>
          <w:rFonts w:ascii="Arial" w:hAnsi="Arial" w:cs="Arial"/>
          <w:b w:val="0"/>
          <w:bCs/>
        </w:rPr>
        <w:t xml:space="preserve"> is the annual average background concentration </w:t>
      </w:r>
      <w:r w:rsidRPr="002C7029">
        <w:rPr>
          <w:rStyle w:val="heading3"/>
          <w:rFonts w:ascii="Arial" w:hAnsi="Arial" w:cs="Arial"/>
          <w:b w:val="0"/>
          <w:bCs/>
        </w:rPr>
        <w:lastRenderedPageBreak/>
        <w:t xml:space="preserve">of </w:t>
      </w:r>
      <m:oMath>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oMath>
      <w:r w:rsidRPr="002C7029">
        <w:rPr>
          <w:rStyle w:val="heading3"/>
          <w:rFonts w:ascii="Arial" w:hAnsi="Arial" w:cs="Arial"/>
          <w:b w:val="0"/>
          <w:bCs/>
        </w:rPr>
        <w:t xml:space="preserve"> on the ith grid (g/m³).</w:t>
      </w:r>
    </w:p>
    <w:p w14:paraId="16E2E888" w14:textId="3DAB6038" w:rsidR="00A52C8B" w:rsidRDefault="00000000">
      <w:pPr>
        <w:rPr>
          <w:rFonts w:ascii="Arial" w:hAnsi="Arial" w:cs="Arial"/>
        </w:rPr>
      </w:pPr>
      <w:r>
        <w:rPr>
          <w:rFonts w:ascii="Arial" w:hAnsi="Arial" w:cs="Arial"/>
        </w:rPr>
        <w:t xml:space="preserve">To parameterize the model across the study area, PM2.5 dry deposition velocities (Vi) and resuspension coefficients (K) were determined based on regional average wind speeds and corresponding values extracted from </w:t>
      </w:r>
      <w:r>
        <w:rPr>
          <w:rFonts w:ascii="Arial" w:hAnsi="Arial" w:cs="Arial"/>
        </w:rPr>
        <w:fldChar w:fldCharType="begin"/>
      </w:r>
      <w:r>
        <w:rPr>
          <w:rFonts w:ascii="Arial" w:hAnsi="Arial" w:cs="Arial"/>
        </w:rPr>
        <w:instrText xml:space="preserve"> REF _Ref192152488 \h  \* MERGEFORMAT </w:instrText>
      </w:r>
      <w:r>
        <w:rPr>
          <w:rFonts w:ascii="Arial" w:hAnsi="Arial" w:cs="Arial"/>
        </w:rPr>
      </w:r>
      <w:r>
        <w:rPr>
          <w:rFonts w:ascii="Arial" w:hAnsi="Arial" w:cs="Arial"/>
        </w:rPr>
        <w:fldChar w:fldCharType="separate"/>
      </w:r>
      <w:r w:rsidR="00A91AD3" w:rsidRPr="00A91AD3">
        <w:rPr>
          <w:rFonts w:ascii="Arial" w:hAnsi="Arial" w:cs="Arial"/>
        </w:rPr>
        <w:t>Table S 4</w:t>
      </w:r>
      <w:r>
        <w:rPr>
          <w:rFonts w:ascii="Arial" w:hAnsi="Arial" w:cs="Arial"/>
        </w:rPr>
        <w:fldChar w:fldCharType="end"/>
      </w:r>
      <w:r>
        <w:rPr>
          <w:rFonts w:ascii="Arial" w:hAnsi="Arial" w:cs="Arial"/>
        </w:rPr>
        <w:t>. Linear interpolation was subsequently applied to extrapolate these parameters across the entire spatial domain.</w:t>
      </w:r>
    </w:p>
    <w:p w14:paraId="19FF5EFC" w14:textId="77777777" w:rsidR="00A52C8B" w:rsidRDefault="00A52C8B">
      <w:pPr>
        <w:rPr>
          <w:rFonts w:ascii="Arial" w:hAnsi="Arial" w:cs="Arial"/>
        </w:rPr>
      </w:pPr>
    </w:p>
    <w:p w14:paraId="74EB9826" w14:textId="696199BC" w:rsidR="00A52C8B" w:rsidRDefault="00000000">
      <w:pPr>
        <w:pStyle w:val="a3"/>
        <w:keepNext/>
        <w:rPr>
          <w:rFonts w:cs="Arial"/>
        </w:rPr>
      </w:pPr>
      <w:bookmarkStart w:id="8" w:name="_Ref192152488"/>
      <w:r>
        <w:rPr>
          <w:rFonts w:cs="Arial"/>
        </w:rPr>
        <w:t xml:space="preserve">Table S </w:t>
      </w:r>
      <w:r>
        <w:rPr>
          <w:rFonts w:cs="Arial"/>
        </w:rPr>
        <w:fldChar w:fldCharType="begin"/>
      </w:r>
      <w:r>
        <w:rPr>
          <w:rFonts w:cs="Arial"/>
        </w:rPr>
        <w:instrText xml:space="preserve"> SEQ Table_S \* ARABIC </w:instrText>
      </w:r>
      <w:r>
        <w:rPr>
          <w:rFonts w:cs="Arial"/>
        </w:rPr>
        <w:fldChar w:fldCharType="separate"/>
      </w:r>
      <w:r w:rsidR="00A91AD3">
        <w:rPr>
          <w:rFonts w:cs="Arial"/>
          <w:noProof/>
        </w:rPr>
        <w:t>4</w:t>
      </w:r>
      <w:r>
        <w:rPr>
          <w:rFonts w:cs="Arial"/>
        </w:rPr>
        <w:fldChar w:fldCharType="end"/>
      </w:r>
      <w:bookmarkEnd w:id="8"/>
      <w:r>
        <w:rPr>
          <w:rFonts w:cs="Arial"/>
        </w:rPr>
        <w:t xml:space="preserve"> Deposition velocities and percent resuspension by wind speed per unit leaf area</w:t>
      </w:r>
      <w:r>
        <w:rPr>
          <w:rFonts w:cs="Arial" w:hint="eastAsia"/>
        </w:rPr>
        <w:t xml:space="preserve"> </w:t>
      </w:r>
      <w:r>
        <w:rPr>
          <w:rFonts w:eastAsiaTheme="minorEastAsia" w:cs="Arial" w:hint="eastAsia"/>
          <w:sz w:val="21"/>
        </w:rPr>
        <w:fldChar w:fldCharType="begin"/>
      </w:r>
      <w:r>
        <w:rPr>
          <w:rFonts w:eastAsiaTheme="minorEastAsia" w:cs="Arial" w:hint="eastAsia"/>
          <w:sz w:val="21"/>
        </w:rPr>
        <w:instrText xml:space="preserve"> ADDIN ZOTERO_ITEM CSL_CITATION {"citationID":"6Xg7mHRW","properties":{"formattedCitation":"(Nowak {\\i{}et al.}, 2013)","plainCitation":"","noteIndex":0},"citationItems":[{"id":"AuM5y9BJ/rpKiIb0B","uris":["http://zotero.org/users/local/uMi5C1kf/items/NNW68ZAV"],"itemData":{"id":73,"type":"article-journal","container-title":"Environmental Pollution","issue":"jul.","page":"395-402","title":"Modeled PM2.5 removal by trees in ten U.S. cities and associated health effects","volume":"178","author":[{"family":"Nowak","given":"David J."},{"family":"Hirabayashi","given":"Satoshi"},{"family":"Bodine","given":"Allison"},{"family":"Hoehn","given":"Robert"}],"issued":{"date-parts":[["2013"]]}}}],"schema":"https://github.com/citation-style-language/schema/raw/master/csl-citation.json"} </w:instrText>
      </w:r>
      <w:r>
        <w:rPr>
          <w:rFonts w:eastAsiaTheme="minorEastAsia" w:cs="Arial" w:hint="eastAsia"/>
          <w:sz w:val="21"/>
        </w:rPr>
        <w:fldChar w:fldCharType="end"/>
      </w:r>
      <w:r>
        <w:rPr>
          <w:rFonts w:eastAsiaTheme="minorEastAsia" w:cs="Arial" w:hint="eastAsia"/>
          <w:sz w:val="21"/>
        </w:rPr>
        <w:t>(</w:t>
      </w:r>
      <w:r>
        <w:rPr>
          <w:rFonts w:eastAsiaTheme="minorEastAsia" w:cs="Arial"/>
          <w:sz w:val="21"/>
        </w:rPr>
        <w:t>Nowak et al., 2013)</w:t>
      </w:r>
      <w:r>
        <w:rPr>
          <w:rFonts w:eastAsiaTheme="minorEastAsia" w:cs="Arial" w:hint="eastAsia"/>
          <w:sz w:val="21"/>
        </w:rPr>
        <w:t>.</w:t>
      </w:r>
    </w:p>
    <w:tbl>
      <w:tblPr>
        <w:tblW w:w="7045" w:type="dxa"/>
        <w:tblCellMar>
          <w:left w:w="0" w:type="dxa"/>
          <w:right w:w="0" w:type="dxa"/>
        </w:tblCellMar>
        <w:tblLook w:val="04A0" w:firstRow="1" w:lastRow="0" w:firstColumn="1" w:lastColumn="0" w:noHBand="0" w:noVBand="1"/>
      </w:tblPr>
      <w:tblGrid>
        <w:gridCol w:w="1981"/>
        <w:gridCol w:w="3168"/>
        <w:gridCol w:w="1896"/>
      </w:tblGrid>
      <w:tr w:rsidR="00A52C8B" w14:paraId="540CA580"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38E943" w14:textId="77777777" w:rsidR="00A52C8B" w:rsidRDefault="00000000">
            <w:pPr>
              <w:rPr>
                <w:rFonts w:ascii="Arial" w:hAnsi="Arial" w:cs="Arial"/>
              </w:rPr>
            </w:pPr>
            <w:r>
              <w:rPr>
                <w:rFonts w:ascii="Arial" w:hAnsi="Arial" w:cs="Arial"/>
              </w:rPr>
              <w:t>Wind speed (m s</w:t>
            </w:r>
            <w:r>
              <w:rPr>
                <w:rFonts w:ascii="Cambria Math" w:hAnsi="Cambria Math" w:cs="Cambria Math"/>
              </w:rPr>
              <w:t>⁻</w:t>
            </w:r>
            <w:r>
              <w:rPr>
                <w:rFonts w:ascii="Arial" w:eastAsia="等线" w:hAnsi="Arial" w:cs="Arial"/>
              </w:rPr>
              <w:t>¹</w:t>
            </w:r>
            <w:r>
              <w:rPr>
                <w:rFonts w:ascii="Arial" w:hAnsi="Arial" w:cs="Arial"/>
              </w:rPr>
              <w:t>)</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5961C4" w14:textId="77777777" w:rsidR="00A52C8B" w:rsidRDefault="00000000">
            <w:pPr>
              <w:rPr>
                <w:rFonts w:ascii="Arial" w:hAnsi="Arial" w:cs="Arial"/>
                <w:lang w:val="fr-FR"/>
              </w:rPr>
            </w:pPr>
            <w:r>
              <w:rPr>
                <w:rFonts w:ascii="Arial" w:hAnsi="Arial" w:cs="Arial"/>
                <w:lang w:val="fr-FR"/>
              </w:rPr>
              <w:t>Deposition velocity (Va) (cm s</w:t>
            </w:r>
            <w:r>
              <w:rPr>
                <w:rFonts w:ascii="Cambria Math" w:hAnsi="Cambria Math" w:cs="Cambria Math"/>
                <w:lang w:val="fr-FR"/>
              </w:rPr>
              <w:t>⁻</w:t>
            </w:r>
            <w:r>
              <w:rPr>
                <w:rFonts w:ascii="Arial" w:eastAsia="等线" w:hAnsi="Arial" w:cs="Arial"/>
                <w:lang w:val="fr-FR"/>
              </w:rPr>
              <w:t>¹</w:t>
            </w:r>
            <w:r>
              <w:rPr>
                <w:rFonts w:ascii="Arial" w:hAnsi="Arial" w:cs="Arial"/>
                <w:lang w:val="fr-FR"/>
              </w:rPr>
              <w:t>)</w:t>
            </w:r>
          </w:p>
        </w:tc>
        <w:tc>
          <w:tcPr>
            <w:tcW w:w="1896"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F087F69" w14:textId="77777777" w:rsidR="00A52C8B" w:rsidRDefault="00000000">
            <w:pPr>
              <w:rPr>
                <w:rFonts w:ascii="Arial" w:hAnsi="Arial" w:cs="Arial"/>
              </w:rPr>
            </w:pPr>
            <w:r>
              <w:rPr>
                <w:rFonts w:ascii="Arial" w:hAnsi="Arial" w:cs="Arial"/>
              </w:rPr>
              <w:t>Resuspension (%)</w:t>
            </w:r>
          </w:p>
        </w:tc>
      </w:tr>
      <w:tr w:rsidR="00A52C8B" w14:paraId="5F49FC7E"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360ED9" w14:textId="77777777" w:rsidR="00A52C8B" w:rsidRDefault="00A52C8B">
            <w:pPr>
              <w:rPr>
                <w:rFonts w:ascii="Arial" w:hAnsi="Arial" w:cs="Arial"/>
              </w:rPr>
            </w:pP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8E44B2A" w14:textId="77777777" w:rsidR="00A52C8B" w:rsidRDefault="00000000">
            <w:pPr>
              <w:rPr>
                <w:rFonts w:ascii="Arial" w:hAnsi="Arial" w:cs="Arial"/>
              </w:rPr>
            </w:pPr>
            <w:r>
              <w:rPr>
                <w:rFonts w:ascii="Arial" w:hAnsi="Arial" w:cs="Arial"/>
              </w:rPr>
              <w:t>Average</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92443CD" w14:textId="77777777" w:rsidR="00A52C8B" w:rsidRDefault="00000000">
            <w:pPr>
              <w:rPr>
                <w:rFonts w:ascii="Arial" w:hAnsi="Arial" w:cs="Arial"/>
              </w:rPr>
            </w:pPr>
            <w:r>
              <w:rPr>
                <w:rFonts w:ascii="Arial" w:hAnsi="Arial" w:cs="Arial"/>
              </w:rPr>
              <w:t>Minimum</w:t>
            </w:r>
          </w:p>
        </w:tc>
      </w:tr>
      <w:tr w:rsidR="00A52C8B" w14:paraId="1B62577A"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6852A1" w14:textId="77777777" w:rsidR="00A52C8B" w:rsidRDefault="00000000">
            <w:pPr>
              <w:rPr>
                <w:rFonts w:ascii="Arial" w:hAnsi="Arial" w:cs="Arial"/>
              </w:rPr>
            </w:pPr>
            <w:r>
              <w:rPr>
                <w:rFonts w:ascii="Arial" w:hAnsi="Arial" w:cs="Arial"/>
              </w:rPr>
              <w:t>0</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36B0B3" w14:textId="77777777" w:rsidR="00A52C8B" w:rsidRDefault="00000000">
            <w:pPr>
              <w:rPr>
                <w:rFonts w:ascii="Arial" w:hAnsi="Arial" w:cs="Arial"/>
              </w:rPr>
            </w:pPr>
            <w:r>
              <w:rPr>
                <w:rFonts w:ascii="Arial" w:hAnsi="Arial" w:cs="Arial"/>
              </w:rPr>
              <w:t>0</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257E12" w14:textId="77777777" w:rsidR="00A52C8B" w:rsidRDefault="00000000">
            <w:pPr>
              <w:rPr>
                <w:rFonts w:ascii="Arial" w:hAnsi="Arial" w:cs="Arial"/>
              </w:rPr>
            </w:pPr>
            <w:r>
              <w:rPr>
                <w:rFonts w:ascii="Arial" w:hAnsi="Arial" w:cs="Arial"/>
              </w:rPr>
              <w:t>0</w:t>
            </w:r>
          </w:p>
        </w:tc>
      </w:tr>
      <w:tr w:rsidR="00A52C8B" w14:paraId="6217CBFB"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6C29C1E" w14:textId="77777777" w:rsidR="00A52C8B" w:rsidRDefault="00000000">
            <w:pPr>
              <w:rPr>
                <w:rFonts w:ascii="Arial" w:hAnsi="Arial" w:cs="Arial"/>
              </w:rPr>
            </w:pPr>
            <w:r>
              <w:rPr>
                <w:rFonts w:ascii="Arial" w:hAnsi="Arial" w:cs="Arial"/>
              </w:rPr>
              <w:t>1</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EBF89A" w14:textId="77777777" w:rsidR="00A52C8B" w:rsidRDefault="00000000">
            <w:pPr>
              <w:rPr>
                <w:rFonts w:ascii="Arial" w:hAnsi="Arial" w:cs="Arial"/>
              </w:rPr>
            </w:pPr>
            <w:r>
              <w:rPr>
                <w:rFonts w:ascii="Arial" w:hAnsi="Arial" w:cs="Arial"/>
              </w:rPr>
              <w:t>0.03</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ACED49" w14:textId="77777777" w:rsidR="00A52C8B" w:rsidRDefault="00000000">
            <w:pPr>
              <w:rPr>
                <w:rFonts w:ascii="Arial" w:hAnsi="Arial" w:cs="Arial"/>
              </w:rPr>
            </w:pPr>
            <w:r>
              <w:rPr>
                <w:rFonts w:ascii="Arial" w:hAnsi="Arial" w:cs="Arial"/>
              </w:rPr>
              <w:t>0.006</w:t>
            </w:r>
          </w:p>
        </w:tc>
      </w:tr>
      <w:tr w:rsidR="00A52C8B" w14:paraId="3639721D"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F93A72" w14:textId="77777777" w:rsidR="00A52C8B" w:rsidRDefault="00000000">
            <w:pPr>
              <w:rPr>
                <w:rFonts w:ascii="Arial" w:hAnsi="Arial" w:cs="Arial"/>
              </w:rPr>
            </w:pPr>
            <w:r>
              <w:rPr>
                <w:rFonts w:ascii="Arial" w:hAnsi="Arial" w:cs="Arial"/>
              </w:rPr>
              <w:t>2</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544053A" w14:textId="77777777" w:rsidR="00A52C8B" w:rsidRDefault="00000000">
            <w:pPr>
              <w:rPr>
                <w:rFonts w:ascii="Arial" w:hAnsi="Arial" w:cs="Arial"/>
              </w:rPr>
            </w:pPr>
            <w:r>
              <w:rPr>
                <w:rFonts w:ascii="Arial" w:hAnsi="Arial" w:cs="Arial"/>
              </w:rPr>
              <w:t>0.09</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89456F" w14:textId="77777777" w:rsidR="00A52C8B" w:rsidRDefault="00000000">
            <w:pPr>
              <w:rPr>
                <w:rFonts w:ascii="Arial" w:hAnsi="Arial" w:cs="Arial"/>
              </w:rPr>
            </w:pPr>
            <w:r>
              <w:rPr>
                <w:rFonts w:ascii="Arial" w:hAnsi="Arial" w:cs="Arial"/>
              </w:rPr>
              <w:t>0.012</w:t>
            </w:r>
          </w:p>
        </w:tc>
      </w:tr>
      <w:tr w:rsidR="00A52C8B" w14:paraId="5E8CBFC7"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DBA49E" w14:textId="77777777" w:rsidR="00A52C8B" w:rsidRDefault="00000000">
            <w:pPr>
              <w:rPr>
                <w:rFonts w:ascii="Arial" w:hAnsi="Arial" w:cs="Arial"/>
              </w:rPr>
            </w:pPr>
            <w:r>
              <w:rPr>
                <w:rFonts w:ascii="Arial" w:hAnsi="Arial" w:cs="Arial"/>
              </w:rPr>
              <w:t>3</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9471253" w14:textId="77777777" w:rsidR="00A52C8B" w:rsidRDefault="00000000">
            <w:pPr>
              <w:rPr>
                <w:rFonts w:ascii="Arial" w:hAnsi="Arial" w:cs="Arial"/>
              </w:rPr>
            </w:pPr>
            <w:r>
              <w:rPr>
                <w:rFonts w:ascii="Arial" w:hAnsi="Arial" w:cs="Arial"/>
              </w:rPr>
              <w:t>0.15</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96B43A" w14:textId="77777777" w:rsidR="00A52C8B" w:rsidRDefault="00000000">
            <w:pPr>
              <w:rPr>
                <w:rFonts w:ascii="Arial" w:hAnsi="Arial" w:cs="Arial"/>
              </w:rPr>
            </w:pPr>
            <w:r>
              <w:rPr>
                <w:rFonts w:ascii="Arial" w:hAnsi="Arial" w:cs="Arial"/>
              </w:rPr>
              <w:t>0.018</w:t>
            </w:r>
          </w:p>
        </w:tc>
      </w:tr>
      <w:tr w:rsidR="00A52C8B" w14:paraId="65F1EEE5"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A623A9" w14:textId="77777777" w:rsidR="00A52C8B" w:rsidRDefault="00000000">
            <w:pPr>
              <w:rPr>
                <w:rFonts w:ascii="Arial" w:hAnsi="Arial" w:cs="Arial"/>
              </w:rPr>
            </w:pPr>
            <w:r>
              <w:rPr>
                <w:rFonts w:ascii="Arial" w:hAnsi="Arial" w:cs="Arial"/>
              </w:rPr>
              <w:t>4</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B2F996" w14:textId="77777777" w:rsidR="00A52C8B" w:rsidRDefault="00000000">
            <w:pPr>
              <w:rPr>
                <w:rFonts w:ascii="Arial" w:hAnsi="Arial" w:cs="Arial"/>
              </w:rPr>
            </w:pPr>
            <w:r>
              <w:rPr>
                <w:rFonts w:ascii="Arial" w:hAnsi="Arial" w:cs="Arial"/>
              </w:rPr>
              <w:t>0.17</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51DDE9D" w14:textId="77777777" w:rsidR="00A52C8B" w:rsidRDefault="00000000">
            <w:pPr>
              <w:rPr>
                <w:rFonts w:ascii="Arial" w:hAnsi="Arial" w:cs="Arial"/>
              </w:rPr>
            </w:pPr>
            <w:r>
              <w:rPr>
                <w:rFonts w:ascii="Arial" w:hAnsi="Arial" w:cs="Arial"/>
              </w:rPr>
              <w:t>0.022</w:t>
            </w:r>
          </w:p>
        </w:tc>
      </w:tr>
      <w:tr w:rsidR="00A52C8B" w14:paraId="3EA2D57F"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66BA6F" w14:textId="77777777" w:rsidR="00A52C8B" w:rsidRDefault="00000000">
            <w:pPr>
              <w:rPr>
                <w:rFonts w:ascii="Arial" w:hAnsi="Arial" w:cs="Arial"/>
              </w:rPr>
            </w:pPr>
            <w:r>
              <w:rPr>
                <w:rFonts w:ascii="Arial" w:hAnsi="Arial" w:cs="Arial"/>
              </w:rPr>
              <w:t>5</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0AF5BD" w14:textId="77777777" w:rsidR="00A52C8B" w:rsidRDefault="00000000">
            <w:pPr>
              <w:rPr>
                <w:rFonts w:ascii="Arial" w:hAnsi="Arial" w:cs="Arial"/>
              </w:rPr>
            </w:pPr>
            <w:r>
              <w:rPr>
                <w:rFonts w:ascii="Arial" w:hAnsi="Arial" w:cs="Arial"/>
              </w:rPr>
              <w:t>0.19</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821D16" w14:textId="77777777" w:rsidR="00A52C8B" w:rsidRDefault="00000000">
            <w:pPr>
              <w:rPr>
                <w:rFonts w:ascii="Arial" w:hAnsi="Arial" w:cs="Arial"/>
              </w:rPr>
            </w:pPr>
            <w:r>
              <w:rPr>
                <w:rFonts w:ascii="Arial" w:hAnsi="Arial" w:cs="Arial"/>
              </w:rPr>
              <w:t>0.025</w:t>
            </w:r>
          </w:p>
        </w:tc>
      </w:tr>
      <w:tr w:rsidR="00A52C8B" w14:paraId="541B2845"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7E53066" w14:textId="77777777" w:rsidR="00A52C8B" w:rsidRDefault="00000000">
            <w:pPr>
              <w:rPr>
                <w:rFonts w:ascii="Arial" w:hAnsi="Arial" w:cs="Arial"/>
              </w:rPr>
            </w:pPr>
            <w:r>
              <w:rPr>
                <w:rFonts w:ascii="Arial" w:hAnsi="Arial" w:cs="Arial"/>
              </w:rPr>
              <w:t>6</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7E6290" w14:textId="77777777" w:rsidR="00A52C8B" w:rsidRDefault="00000000">
            <w:pPr>
              <w:rPr>
                <w:rFonts w:ascii="Arial" w:hAnsi="Arial" w:cs="Arial"/>
              </w:rPr>
            </w:pPr>
            <w:r>
              <w:rPr>
                <w:rFonts w:ascii="Arial" w:hAnsi="Arial" w:cs="Arial"/>
              </w:rPr>
              <w:t>0.2</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982047" w14:textId="77777777" w:rsidR="00A52C8B" w:rsidRDefault="00000000">
            <w:pPr>
              <w:rPr>
                <w:rFonts w:ascii="Arial" w:hAnsi="Arial" w:cs="Arial"/>
              </w:rPr>
            </w:pPr>
            <w:r>
              <w:rPr>
                <w:rFonts w:ascii="Arial" w:hAnsi="Arial" w:cs="Arial"/>
              </w:rPr>
              <w:t>0.029</w:t>
            </w:r>
          </w:p>
        </w:tc>
      </w:tr>
      <w:tr w:rsidR="00A52C8B" w14:paraId="15DB245B"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0E4CF29" w14:textId="77777777" w:rsidR="00A52C8B" w:rsidRDefault="00000000">
            <w:pPr>
              <w:rPr>
                <w:rFonts w:ascii="Arial" w:hAnsi="Arial" w:cs="Arial"/>
              </w:rPr>
            </w:pPr>
            <w:r>
              <w:rPr>
                <w:rFonts w:ascii="Arial" w:hAnsi="Arial" w:cs="Arial"/>
              </w:rPr>
              <w:t>7</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EC278B" w14:textId="77777777" w:rsidR="00A52C8B" w:rsidRDefault="00000000">
            <w:pPr>
              <w:rPr>
                <w:rFonts w:ascii="Arial" w:hAnsi="Arial" w:cs="Arial"/>
              </w:rPr>
            </w:pPr>
            <w:r>
              <w:rPr>
                <w:rFonts w:ascii="Arial" w:hAnsi="Arial" w:cs="Arial"/>
              </w:rPr>
              <w:t>0.56</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2B5DC90" w14:textId="77777777" w:rsidR="00A52C8B" w:rsidRDefault="00000000">
            <w:pPr>
              <w:rPr>
                <w:rFonts w:ascii="Arial" w:hAnsi="Arial" w:cs="Arial"/>
              </w:rPr>
            </w:pPr>
            <w:r>
              <w:rPr>
                <w:rFonts w:ascii="Arial" w:hAnsi="Arial" w:cs="Arial"/>
              </w:rPr>
              <w:t>0.056</w:t>
            </w:r>
          </w:p>
        </w:tc>
      </w:tr>
      <w:tr w:rsidR="00A52C8B" w14:paraId="61638B08"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0E78B4" w14:textId="77777777" w:rsidR="00A52C8B" w:rsidRDefault="00000000">
            <w:pPr>
              <w:rPr>
                <w:rFonts w:ascii="Arial" w:hAnsi="Arial" w:cs="Arial"/>
              </w:rPr>
            </w:pPr>
            <w:r>
              <w:rPr>
                <w:rFonts w:ascii="Arial" w:hAnsi="Arial" w:cs="Arial"/>
              </w:rPr>
              <w:t>8</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393A01" w14:textId="77777777" w:rsidR="00A52C8B" w:rsidRDefault="00000000">
            <w:pPr>
              <w:rPr>
                <w:rFonts w:ascii="Arial" w:hAnsi="Arial" w:cs="Arial"/>
              </w:rPr>
            </w:pPr>
            <w:r>
              <w:rPr>
                <w:rFonts w:ascii="Arial" w:hAnsi="Arial" w:cs="Arial"/>
              </w:rPr>
              <w:t>0.92</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772FD14" w14:textId="77777777" w:rsidR="00A52C8B" w:rsidRDefault="00000000">
            <w:pPr>
              <w:rPr>
                <w:rFonts w:ascii="Arial" w:hAnsi="Arial" w:cs="Arial"/>
              </w:rPr>
            </w:pPr>
            <w:r>
              <w:rPr>
                <w:rFonts w:ascii="Arial" w:hAnsi="Arial" w:cs="Arial"/>
              </w:rPr>
              <w:t>0.082</w:t>
            </w:r>
          </w:p>
        </w:tc>
      </w:tr>
      <w:tr w:rsidR="00A52C8B" w14:paraId="16F44B88"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2D99689" w14:textId="77777777" w:rsidR="00A52C8B" w:rsidRDefault="00000000">
            <w:pPr>
              <w:rPr>
                <w:rFonts w:ascii="Arial" w:hAnsi="Arial" w:cs="Arial"/>
              </w:rPr>
            </w:pPr>
            <w:r>
              <w:rPr>
                <w:rFonts w:ascii="Arial" w:hAnsi="Arial" w:cs="Arial"/>
              </w:rPr>
              <w:t>9</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070DD70" w14:textId="77777777" w:rsidR="00A52C8B" w:rsidRDefault="00000000">
            <w:pPr>
              <w:rPr>
                <w:rFonts w:ascii="Arial" w:hAnsi="Arial" w:cs="Arial"/>
              </w:rPr>
            </w:pPr>
            <w:r>
              <w:rPr>
                <w:rFonts w:ascii="Arial" w:hAnsi="Arial" w:cs="Arial"/>
              </w:rPr>
              <w:t>0.92</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EBD917" w14:textId="77777777" w:rsidR="00A52C8B" w:rsidRDefault="00000000">
            <w:pPr>
              <w:rPr>
                <w:rFonts w:ascii="Arial" w:hAnsi="Arial" w:cs="Arial"/>
              </w:rPr>
            </w:pPr>
            <w:r>
              <w:rPr>
                <w:rFonts w:ascii="Arial" w:hAnsi="Arial" w:cs="Arial"/>
              </w:rPr>
              <w:t>0.082</w:t>
            </w:r>
          </w:p>
        </w:tc>
      </w:tr>
      <w:tr w:rsidR="00A52C8B" w14:paraId="2739DA01"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50263C5" w14:textId="77777777" w:rsidR="00A52C8B" w:rsidRDefault="00000000">
            <w:pPr>
              <w:rPr>
                <w:rFonts w:ascii="Arial" w:hAnsi="Arial" w:cs="Arial"/>
              </w:rPr>
            </w:pPr>
            <w:r>
              <w:rPr>
                <w:rFonts w:ascii="Arial" w:hAnsi="Arial" w:cs="Arial"/>
              </w:rPr>
              <w:t>10</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7BA3B5B" w14:textId="77777777" w:rsidR="00A52C8B" w:rsidRDefault="00000000">
            <w:pPr>
              <w:rPr>
                <w:rFonts w:ascii="Arial" w:hAnsi="Arial" w:cs="Arial"/>
              </w:rPr>
            </w:pPr>
            <w:r>
              <w:rPr>
                <w:rFonts w:ascii="Arial" w:hAnsi="Arial" w:cs="Arial"/>
              </w:rPr>
              <w:t>2.11</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83F423" w14:textId="77777777" w:rsidR="00A52C8B" w:rsidRDefault="00000000">
            <w:pPr>
              <w:rPr>
                <w:rFonts w:ascii="Arial" w:hAnsi="Arial" w:cs="Arial"/>
              </w:rPr>
            </w:pPr>
            <w:r>
              <w:rPr>
                <w:rFonts w:ascii="Arial" w:hAnsi="Arial" w:cs="Arial"/>
              </w:rPr>
              <w:t>0.57</w:t>
            </w:r>
          </w:p>
        </w:tc>
      </w:tr>
      <w:tr w:rsidR="00A52C8B" w14:paraId="3704C063"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16D126E" w14:textId="77777777" w:rsidR="00A52C8B" w:rsidRDefault="00000000">
            <w:pPr>
              <w:rPr>
                <w:rFonts w:ascii="Arial" w:hAnsi="Arial" w:cs="Arial"/>
              </w:rPr>
            </w:pPr>
            <w:r>
              <w:rPr>
                <w:rFonts w:ascii="Arial" w:hAnsi="Arial" w:cs="Arial"/>
              </w:rPr>
              <w:t>11</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068FD67" w14:textId="77777777" w:rsidR="00A52C8B" w:rsidRDefault="00000000">
            <w:pPr>
              <w:rPr>
                <w:rFonts w:ascii="Arial" w:hAnsi="Arial" w:cs="Arial"/>
              </w:rPr>
            </w:pPr>
            <w:r>
              <w:rPr>
                <w:rFonts w:ascii="Arial" w:hAnsi="Arial" w:cs="Arial"/>
              </w:rPr>
              <w:t>2.11</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CDFA36" w14:textId="77777777" w:rsidR="00A52C8B" w:rsidRDefault="00000000">
            <w:pPr>
              <w:rPr>
                <w:rFonts w:ascii="Arial" w:hAnsi="Arial" w:cs="Arial"/>
              </w:rPr>
            </w:pPr>
            <w:r>
              <w:rPr>
                <w:rFonts w:ascii="Arial" w:hAnsi="Arial" w:cs="Arial"/>
              </w:rPr>
              <w:t>0.57</w:t>
            </w:r>
          </w:p>
        </w:tc>
      </w:tr>
      <w:tr w:rsidR="00A52C8B" w14:paraId="00759D07"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C5564DD" w14:textId="77777777" w:rsidR="00A52C8B" w:rsidRDefault="00000000">
            <w:pPr>
              <w:rPr>
                <w:rFonts w:ascii="Arial" w:hAnsi="Arial" w:cs="Arial"/>
              </w:rPr>
            </w:pPr>
            <w:r>
              <w:rPr>
                <w:rFonts w:ascii="Arial" w:hAnsi="Arial" w:cs="Arial"/>
              </w:rPr>
              <w:t>12</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0B5665" w14:textId="77777777" w:rsidR="00A52C8B" w:rsidRDefault="00000000">
            <w:pPr>
              <w:rPr>
                <w:rFonts w:ascii="Arial" w:hAnsi="Arial" w:cs="Arial"/>
              </w:rPr>
            </w:pPr>
            <w:r>
              <w:rPr>
                <w:rFonts w:ascii="Arial" w:hAnsi="Arial" w:cs="Arial"/>
              </w:rPr>
              <w:t>2.11</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FE0794" w14:textId="77777777" w:rsidR="00A52C8B" w:rsidRDefault="00000000">
            <w:pPr>
              <w:rPr>
                <w:rFonts w:ascii="Arial" w:hAnsi="Arial" w:cs="Arial"/>
              </w:rPr>
            </w:pPr>
            <w:r>
              <w:rPr>
                <w:rFonts w:ascii="Arial" w:hAnsi="Arial" w:cs="Arial"/>
              </w:rPr>
              <w:t>0.57</w:t>
            </w:r>
          </w:p>
        </w:tc>
      </w:tr>
      <w:tr w:rsidR="00A52C8B" w14:paraId="06BE46FF" w14:textId="77777777" w:rsidTr="002C7029">
        <w:trPr>
          <w:trHeight w:val="315"/>
        </w:trPr>
        <w:tc>
          <w:tcPr>
            <w:tcW w:w="198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15BB02" w14:textId="77777777" w:rsidR="00A52C8B" w:rsidRDefault="00000000">
            <w:pPr>
              <w:rPr>
                <w:rFonts w:ascii="Arial" w:hAnsi="Arial" w:cs="Arial"/>
              </w:rPr>
            </w:pPr>
            <w:r>
              <w:rPr>
                <w:rFonts w:ascii="Arial" w:hAnsi="Arial" w:cs="Arial"/>
              </w:rPr>
              <w:t>13</w:t>
            </w:r>
          </w:p>
        </w:tc>
        <w:tc>
          <w:tcPr>
            <w:tcW w:w="31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BB40EAC" w14:textId="77777777" w:rsidR="00A52C8B" w:rsidRDefault="00000000">
            <w:pPr>
              <w:rPr>
                <w:rFonts w:ascii="Arial" w:hAnsi="Arial" w:cs="Arial"/>
              </w:rPr>
            </w:pPr>
            <w:r>
              <w:rPr>
                <w:rFonts w:ascii="Arial" w:hAnsi="Arial" w:cs="Arial"/>
              </w:rPr>
              <w:t>2.11</w:t>
            </w:r>
          </w:p>
        </w:tc>
        <w:tc>
          <w:tcPr>
            <w:tcW w:w="18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A3C4B5" w14:textId="77777777" w:rsidR="00A52C8B" w:rsidRDefault="00000000">
            <w:pPr>
              <w:rPr>
                <w:rFonts w:ascii="Arial" w:hAnsi="Arial" w:cs="Arial"/>
              </w:rPr>
            </w:pPr>
            <w:r>
              <w:rPr>
                <w:rFonts w:ascii="Arial" w:hAnsi="Arial" w:cs="Arial"/>
              </w:rPr>
              <w:t>0.57</w:t>
            </w:r>
          </w:p>
        </w:tc>
      </w:tr>
    </w:tbl>
    <w:p w14:paraId="4CB6660C" w14:textId="77777777" w:rsidR="00A52C8B" w:rsidRDefault="00A52C8B">
      <w:pPr>
        <w:rPr>
          <w:rFonts w:ascii="Arial" w:hAnsi="Arial" w:cs="Arial"/>
        </w:rPr>
      </w:pPr>
    </w:p>
    <w:p w14:paraId="0C75CA28" w14:textId="77777777" w:rsidR="00A52C8B" w:rsidRDefault="00000000">
      <w:pPr>
        <w:rPr>
          <w:rFonts w:ascii="Arial" w:hAnsi="Arial" w:cs="Arial"/>
        </w:rPr>
      </w:pPr>
      <w:r>
        <w:rPr>
          <w:rFonts w:ascii="Arial" w:hAnsi="Arial" w:cs="Arial"/>
        </w:rPr>
        <w:t>The effective PM2.5 reduction time (T) was calculated using the following equation:</w:t>
      </w:r>
    </w:p>
    <w:p w14:paraId="1DD9144F" w14:textId="2BB2399B" w:rsidR="00A52C8B" w:rsidRDefault="004F4496">
      <w:pPr>
        <w:spacing w:line="360" w:lineRule="auto"/>
        <w:rPr>
          <w:rStyle w:val="heading3"/>
          <w:rFonts w:ascii="Arial" w:hAnsi="Arial" w:cs="Arial"/>
          <w:b w:val="0"/>
          <w:bCs/>
          <w:i/>
          <w:iCs/>
        </w:rPr>
      </w:pPr>
      <w:r>
        <w:rPr>
          <w:rFonts w:ascii="Arial" w:hAnsi="Arial" w:cs="Arial" w:hint="eastAsia"/>
        </w:rPr>
        <w:lastRenderedPageBreak/>
        <w:t>Eq(S13)</w:t>
      </w:r>
      <w:r w:rsidR="00ED4C6F">
        <w:rPr>
          <w:rFonts w:ascii="Arial" w:hAnsi="Arial" w:cs="Arial" w:hint="eastAsia"/>
        </w:rPr>
        <w:t xml:space="preserve"> </w:t>
      </w:r>
      <m:oMath>
        <m:r>
          <w:rPr>
            <w:rStyle w:val="heading3"/>
            <w:rFonts w:ascii="Cambria Math" w:hAnsi="Cambria Math" w:cs="Arial"/>
          </w:rPr>
          <m:t>T=P</m:t>
        </m:r>
        <m:r>
          <m:rPr>
            <m:sty m:val="b"/>
          </m:rPr>
          <w:rPr>
            <w:rStyle w:val="heading3"/>
            <w:rFonts w:ascii="Cambria Math" w:hAnsi="Cambria Math" w:cs="Arial"/>
          </w:rPr>
          <m:t>×</m:t>
        </m:r>
        <m:sSub>
          <m:sSubPr>
            <m:ctrlPr>
              <w:rPr>
                <w:rStyle w:val="heading3"/>
                <w:rFonts w:ascii="Cambria Math" w:hAnsi="Cambria Math" w:cs="Arial"/>
                <w:b w:val="0"/>
                <w:i/>
                <w:iCs/>
              </w:rPr>
            </m:ctrlPr>
          </m:sSubPr>
          <m:e>
            <m:r>
              <w:rPr>
                <w:rStyle w:val="heading3"/>
                <w:rFonts w:ascii="Cambria Math" w:hAnsi="Cambria Math" w:cs="Arial"/>
              </w:rPr>
              <m:t>R</m:t>
            </m:r>
            <m:ctrlPr>
              <w:rPr>
                <w:rStyle w:val="heading3"/>
                <w:rFonts w:ascii="Cambria Math" w:hAnsi="Cambria Math" w:cs="Arial"/>
                <w:b w:val="0"/>
                <w:iCs/>
              </w:rPr>
            </m:ctrlPr>
          </m:e>
          <m:sub>
            <m:d>
              <m:dPr>
                <m:ctrlPr>
                  <w:rPr>
                    <w:rStyle w:val="heading3"/>
                    <w:rFonts w:ascii="Cambria Math" w:hAnsi="Cambria Math" w:cs="Arial"/>
                    <w:b w:val="0"/>
                    <w:i/>
                    <w:iCs/>
                  </w:rPr>
                </m:ctrlPr>
              </m:dPr>
              <m:e>
                <m:r>
                  <w:rPr>
                    <w:rStyle w:val="heading3"/>
                    <w:rFonts w:ascii="Cambria Math" w:hAnsi="Cambria Math" w:cs="Arial"/>
                  </w:rPr>
                  <m:t>q&lt;15mm,v&lt;7m/s</m:t>
                </m:r>
              </m:e>
            </m:d>
          </m:sub>
        </m:sSub>
        <m:r>
          <m:rPr>
            <m:sty m:val="b"/>
          </m:rPr>
          <w:rPr>
            <w:rStyle w:val="heading3"/>
            <w:rFonts w:ascii="Cambria Math" w:hAnsi="Cambria Math" w:cs="Arial"/>
          </w:rPr>
          <m:t>×</m:t>
        </m:r>
        <m:sSub>
          <m:sSubPr>
            <m:ctrlPr>
              <w:rPr>
                <w:rStyle w:val="heading3"/>
                <w:rFonts w:ascii="Cambria Math" w:hAnsi="Cambria Math" w:cs="Arial"/>
                <w:b w:val="0"/>
                <w:i/>
                <w:iCs/>
              </w:rPr>
            </m:ctrlPr>
          </m:sSubPr>
          <m:e>
            <m:r>
              <w:rPr>
                <w:rStyle w:val="heading3"/>
                <w:rFonts w:ascii="Cambria Math" w:hAnsi="Cambria Math" w:cs="Arial"/>
              </w:rPr>
              <m:t>r</m:t>
            </m:r>
            <m:ctrlPr>
              <w:rPr>
                <w:rStyle w:val="heading3"/>
                <w:rFonts w:ascii="Cambria Math" w:hAnsi="Cambria Math" w:cs="Arial"/>
                <w:b w:val="0"/>
                <w:iCs/>
              </w:rPr>
            </m:ctrlPr>
          </m:e>
          <m:sub>
            <m:d>
              <m:dPr>
                <m:ctrlPr>
                  <w:rPr>
                    <w:rStyle w:val="heading3"/>
                    <w:rFonts w:ascii="Cambria Math" w:hAnsi="Cambria Math" w:cs="Arial"/>
                    <w:b w:val="0"/>
                    <w:i/>
                    <w:iCs/>
                  </w:rPr>
                </m:ctrlPr>
              </m:dPr>
              <m:e>
                <m:r>
                  <w:rPr>
                    <w:rStyle w:val="heading3"/>
                    <w:rFonts w:ascii="Cambria Math" w:hAnsi="Cambria Math" w:cs="Arial"/>
                  </w:rPr>
                  <m:t>d/D</m:t>
                </m:r>
              </m:e>
            </m:d>
          </m:sub>
        </m:sSub>
        <m:r>
          <m:rPr>
            <m:sty m:val="p"/>
          </m:rPr>
          <w:rPr>
            <w:rStyle w:val="heading3"/>
            <w:rFonts w:ascii="Cambria Math" w:hAnsi="Cambria Math" w:cs="Arial"/>
          </w:rPr>
          <w:br/>
        </m:r>
      </m:oMath>
      <w:r>
        <w:rPr>
          <w:rStyle w:val="heading3"/>
          <w:rFonts w:ascii="Arial" w:hAnsi="Arial" w:cs="Arial" w:hint="eastAsia"/>
          <w:b w:val="0"/>
          <w:bCs/>
        </w:rPr>
        <w:t>Where</w:t>
      </w:r>
      <w:r>
        <w:rPr>
          <w:rStyle w:val="heading3"/>
          <w:rFonts w:ascii="Arial" w:hAnsi="Arial" w:cs="Arial"/>
          <w:b w:val="0"/>
          <w:bCs/>
        </w:rPr>
        <w:t xml:space="preserve"> </w:t>
      </w:r>
      <m:oMath>
        <m:r>
          <w:rPr>
            <w:rStyle w:val="heading3"/>
            <w:rFonts w:ascii="Cambria Math" w:hAnsi="Cambria Math" w:cs="Arial"/>
          </w:rPr>
          <m:t>T</m:t>
        </m:r>
      </m:oMath>
      <w:r>
        <w:rPr>
          <w:rStyle w:val="heading3"/>
          <w:rFonts w:ascii="Arial" w:hAnsi="Arial" w:cs="Arial"/>
          <w:b w:val="0"/>
          <w:bCs/>
        </w:rPr>
        <w:t xml:space="preserve"> is the effective </w:t>
      </w:r>
      <m:oMath>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oMath>
      <w:r>
        <w:rPr>
          <w:rStyle w:val="heading3"/>
          <w:rFonts w:ascii="Arial" w:hAnsi="Arial" w:cs="Arial"/>
          <w:b w:val="0"/>
          <w:bCs/>
        </w:rPr>
        <w:t xml:space="preserve"> reduction time (s);</w:t>
      </w:r>
      <m:oMath>
        <m:r>
          <w:rPr>
            <w:rStyle w:val="heading3"/>
            <w:rFonts w:ascii="Cambria Math" w:hAnsi="Cambria Math" w:cs="Arial"/>
          </w:rPr>
          <m:t>P</m:t>
        </m:r>
      </m:oMath>
      <w:r>
        <w:rPr>
          <w:rStyle w:val="heading3"/>
          <w:rFonts w:ascii="Arial" w:hAnsi="Arial" w:cs="Arial"/>
          <w:b w:val="0"/>
          <w:bCs/>
        </w:rPr>
        <w:t xml:space="preserve"> is the study duration (s); </w:t>
      </w:r>
      <m:oMath>
        <m:sSub>
          <m:sSubPr>
            <m:ctrlPr>
              <w:rPr>
                <w:rStyle w:val="heading3"/>
                <w:rFonts w:ascii="Cambria Math" w:hAnsi="Cambria Math" w:cs="Arial"/>
                <w:b w:val="0"/>
                <w:bCs/>
                <w:i/>
                <w:iCs/>
              </w:rPr>
            </m:ctrlPr>
          </m:sSubPr>
          <m:e>
            <m:r>
              <w:rPr>
                <w:rStyle w:val="heading3"/>
                <w:rFonts w:ascii="Cambria Math" w:hAnsi="Cambria Math" w:cs="Arial"/>
              </w:rPr>
              <m:t>R</m:t>
            </m:r>
            <m:ctrlPr>
              <w:rPr>
                <w:rStyle w:val="heading3"/>
                <w:rFonts w:ascii="Cambria Math" w:hAnsi="Cambria Math" w:cs="Arial"/>
                <w:b w:val="0"/>
                <w:bCs/>
                <w:iCs/>
              </w:rPr>
            </m:ctrlPr>
          </m:e>
          <m:sub>
            <m:d>
              <m:dPr>
                <m:ctrlPr>
                  <w:rPr>
                    <w:rStyle w:val="heading3"/>
                    <w:rFonts w:ascii="Cambria Math" w:hAnsi="Cambria Math" w:cs="Arial"/>
                    <w:b w:val="0"/>
                    <w:bCs/>
                    <w:i/>
                    <w:iCs/>
                  </w:rPr>
                </m:ctrlPr>
              </m:dPr>
              <m:e>
                <m:r>
                  <w:rPr>
                    <w:rStyle w:val="heading3"/>
                    <w:rFonts w:ascii="Cambria Math" w:hAnsi="Cambria Math" w:cs="Arial"/>
                  </w:rPr>
                  <m:t>q&lt;15mm,v&lt;7m/s</m:t>
                </m:r>
              </m:e>
            </m:d>
          </m:sub>
        </m:sSub>
      </m:oMath>
      <w:r>
        <w:rPr>
          <w:rStyle w:val="heading3"/>
          <w:rFonts w:ascii="Arial" w:hAnsi="Arial" w:cs="Arial"/>
          <w:b w:val="0"/>
          <w:bCs/>
        </w:rPr>
        <w:t xml:space="preserve"> is the percentage of study time with rainfall less than 15mm and wind speed less than 7m/s (%); </w:t>
      </w:r>
      <m:oMath>
        <m:sSub>
          <m:sSubPr>
            <m:ctrlPr>
              <w:rPr>
                <w:rStyle w:val="heading3"/>
                <w:rFonts w:ascii="Cambria Math" w:hAnsi="Cambria Math" w:cs="Arial"/>
                <w:b w:val="0"/>
                <w:bCs/>
                <w:i/>
                <w:iCs/>
              </w:rPr>
            </m:ctrlPr>
          </m:sSubPr>
          <m:e>
            <m:r>
              <w:rPr>
                <w:rStyle w:val="heading3"/>
                <w:rFonts w:ascii="Cambria Math" w:hAnsi="Cambria Math" w:cs="Arial"/>
              </w:rPr>
              <m:t>r</m:t>
            </m:r>
            <m:ctrlPr>
              <w:rPr>
                <w:rStyle w:val="heading3"/>
                <w:rFonts w:ascii="Cambria Math" w:hAnsi="Cambria Math" w:cs="Arial"/>
                <w:b w:val="0"/>
                <w:bCs/>
                <w:iCs/>
              </w:rPr>
            </m:ctrlPr>
          </m:e>
          <m:sub>
            <m:d>
              <m:dPr>
                <m:ctrlPr>
                  <w:rPr>
                    <w:rStyle w:val="heading3"/>
                    <w:rFonts w:ascii="Cambria Math" w:hAnsi="Cambria Math" w:cs="Arial"/>
                    <w:b w:val="0"/>
                    <w:bCs/>
                    <w:i/>
                    <w:iCs/>
                  </w:rPr>
                </m:ctrlPr>
              </m:dPr>
              <m:e>
                <m:r>
                  <w:rPr>
                    <w:rStyle w:val="heading3"/>
                    <w:rFonts w:ascii="Cambria Math" w:hAnsi="Cambria Math" w:cs="Arial"/>
                  </w:rPr>
                  <m:t>d/D</m:t>
                </m:r>
              </m:e>
            </m:d>
          </m:sub>
        </m:sSub>
      </m:oMath>
      <w:r>
        <w:rPr>
          <w:rStyle w:val="heading3"/>
          <w:rFonts w:ascii="Arial" w:hAnsi="Arial" w:cs="Arial"/>
          <w:b w:val="0"/>
          <w:bCs/>
        </w:rPr>
        <w:t>) is the ratio of vegetation leaf-on duration to the total study duration D (%).</w:t>
      </w:r>
    </w:p>
    <w:p w14:paraId="2BECE1E2" w14:textId="77777777" w:rsidR="00A52C8B" w:rsidRDefault="00000000">
      <w:pPr>
        <w:rPr>
          <w:rFonts w:ascii="Arial" w:hAnsi="Arial" w:cs="Arial"/>
          <w:bCs/>
        </w:rPr>
      </w:pPr>
      <w:r>
        <w:rPr>
          <w:rFonts w:ascii="Arial" w:hAnsi="Arial" w:cs="Arial"/>
          <w:bCs/>
        </w:rPr>
        <w:t xml:space="preserve">For this study, with a total study duration (P) of 365 days, daily meteorological analysis of Beijing in 2023 revealed that conditions of rainfall less than 15mm and wind speed less than 17m/s occurred for 354 days. The vegetation foliage duration in Beijing for 2023 was determined to be 190 days. </w:t>
      </w:r>
    </w:p>
    <w:p w14:paraId="39A26402" w14:textId="77777777" w:rsidR="00A52C8B" w:rsidRDefault="00000000">
      <w:pPr>
        <w:rPr>
          <w:rFonts w:ascii="Arial" w:hAnsi="Arial" w:cs="Arial"/>
          <w:bCs/>
        </w:rPr>
      </w:pPr>
      <w:r>
        <w:rPr>
          <w:rFonts w:ascii="Arial" w:hAnsi="Arial" w:cs="Arial"/>
          <w:bCs/>
        </w:rPr>
        <w:t>The annual PM2.5 reduction quantity (</w:t>
      </w:r>
      <m:oMath>
        <m:sSub>
          <m:sSubPr>
            <m:ctrlPr>
              <w:rPr>
                <w:rStyle w:val="heading3"/>
                <w:rFonts w:ascii="Cambria Math" w:hAnsi="Cambria Math" w:cs="Arial"/>
                <w:b w:val="0"/>
                <w:bCs/>
                <w:i/>
                <w:iCs/>
              </w:rPr>
            </m:ctrlPr>
          </m:sSubPr>
          <m:e>
            <m:r>
              <w:rPr>
                <w:rStyle w:val="heading3"/>
                <w:rFonts w:ascii="Cambria Math" w:hAnsi="Cambria Math" w:cs="Arial"/>
              </w:rPr>
              <m:t>Q</m:t>
            </m:r>
          </m:e>
          <m:sub>
            <m:r>
              <w:rPr>
                <w:rStyle w:val="heading3"/>
                <w:rFonts w:ascii="Cambria Math" w:hAnsi="Cambria Math" w:cs="Arial"/>
              </w:rPr>
              <m:t>S</m:t>
            </m:r>
          </m:sub>
        </m:sSub>
        <m:r>
          <w:rPr>
            <w:rStyle w:val="heading3"/>
            <w:rFonts w:ascii="Cambria Math" w:hAnsi="Cambria Math" w:cs="Arial"/>
          </w:rPr>
          <m:t>i</m:t>
        </m:r>
      </m:oMath>
      <w:r>
        <w:rPr>
          <w:rFonts w:ascii="Arial" w:hAnsi="Arial" w:cs="Arial"/>
          <w:bCs/>
        </w:rPr>
        <w:t>) for each grid cell was then calculated as follows:</w:t>
      </w:r>
    </w:p>
    <w:p w14:paraId="25E37074" w14:textId="3C2F4838" w:rsidR="00A52C8B" w:rsidRDefault="004F4496">
      <w:pPr>
        <w:spacing w:line="360" w:lineRule="auto"/>
        <w:rPr>
          <w:rStyle w:val="heading3"/>
          <w:rFonts w:ascii="Arial" w:hAnsi="Arial" w:cs="Arial"/>
          <w:b w:val="0"/>
          <w:bCs/>
        </w:rPr>
      </w:pPr>
      <w:r>
        <w:rPr>
          <w:rFonts w:ascii="Arial" w:hAnsi="Arial" w:cs="Arial" w:hint="eastAsia"/>
        </w:rPr>
        <w:t>Eq(S14)</w:t>
      </w:r>
      <w:r w:rsidR="00ED4C6F">
        <w:rPr>
          <w:rFonts w:ascii="Arial" w:hAnsi="Arial" w:cs="Arial" w:hint="eastAsia"/>
        </w:rPr>
        <w:t xml:space="preserve"> </w:t>
      </w:r>
      <m:oMath>
        <m:sSub>
          <m:sSubPr>
            <m:ctrlPr>
              <w:rPr>
                <w:rStyle w:val="heading3"/>
                <w:rFonts w:ascii="Cambria Math" w:hAnsi="Cambria Math" w:cs="Arial"/>
                <w:b w:val="0"/>
                <w:bCs/>
                <w:i/>
                <w:iCs/>
              </w:rPr>
            </m:ctrlPr>
          </m:sSubPr>
          <m:e>
            <m:r>
              <w:rPr>
                <w:rStyle w:val="heading3"/>
                <w:rFonts w:ascii="Cambria Math" w:hAnsi="Cambria Math" w:cs="Arial"/>
              </w:rPr>
              <m:t>Q</m:t>
            </m:r>
          </m:e>
          <m:sub>
            <m:r>
              <w:rPr>
                <w:rStyle w:val="heading3"/>
                <w:rFonts w:ascii="Cambria Math" w:hAnsi="Cambria Math" w:cs="Arial"/>
              </w:rPr>
              <m:t>S</m:t>
            </m:r>
          </m:sub>
        </m:sSub>
        <m:r>
          <w:rPr>
            <w:rStyle w:val="heading3"/>
            <w:rFonts w:ascii="Cambria Math" w:hAnsi="Cambria Math" w:cs="Arial"/>
          </w:rPr>
          <m:t>i=</m:t>
        </m:r>
        <m:sSub>
          <m:sSubPr>
            <m:ctrlPr>
              <w:rPr>
                <w:rStyle w:val="heading3"/>
                <w:rFonts w:ascii="Cambria Math" w:hAnsi="Cambria Math" w:cs="Arial"/>
                <w:b w:val="0"/>
                <w:bCs/>
                <w:i/>
                <w:iCs/>
              </w:rPr>
            </m:ctrlPr>
          </m:sSubPr>
          <m:e>
            <m:r>
              <w:rPr>
                <w:rStyle w:val="heading3"/>
                <w:rFonts w:ascii="Cambria Math" w:hAnsi="Cambria Math" w:cs="Arial"/>
              </w:rPr>
              <m:t>F</m:t>
            </m:r>
          </m:e>
          <m:sub>
            <m:r>
              <w:rPr>
                <w:rStyle w:val="heading3"/>
                <w:rFonts w:ascii="Cambria Math" w:hAnsi="Cambria Math" w:cs="Arial"/>
              </w:rPr>
              <m:t>i</m:t>
            </m:r>
          </m:sub>
        </m:sSub>
        <m:r>
          <m:rPr>
            <m:sty m:val="p"/>
          </m:rPr>
          <w:rPr>
            <w:rStyle w:val="heading3"/>
            <w:rFonts w:ascii="Cambria Math" w:hAnsi="Cambria Math" w:cs="Arial"/>
          </w:rPr>
          <m:t>×</m:t>
        </m:r>
        <m:r>
          <w:rPr>
            <w:rStyle w:val="heading3"/>
            <w:rFonts w:ascii="Cambria Math" w:hAnsi="Cambria Math" w:cs="Arial"/>
          </w:rPr>
          <m:t>LA</m:t>
        </m:r>
        <m:sSub>
          <m:sSubPr>
            <m:ctrlPr>
              <w:rPr>
                <w:rStyle w:val="heading3"/>
                <w:rFonts w:ascii="Cambria Math" w:hAnsi="Cambria Math" w:cs="Arial"/>
                <w:b w:val="0"/>
                <w:bCs/>
                <w:i/>
                <w:iCs/>
              </w:rPr>
            </m:ctrlPr>
          </m:sSubPr>
          <m:e>
            <m:r>
              <w:rPr>
                <w:rStyle w:val="heading3"/>
                <w:rFonts w:ascii="Cambria Math" w:hAnsi="Cambria Math" w:cs="Arial"/>
              </w:rPr>
              <m:t>I</m:t>
            </m:r>
          </m:e>
          <m:sub>
            <m:r>
              <w:rPr>
                <w:rStyle w:val="heading3"/>
                <w:rFonts w:ascii="Cambria Math" w:hAnsi="Cambria Math" w:cs="Arial"/>
              </w:rPr>
              <m:t>i</m:t>
            </m:r>
          </m:sub>
        </m:sSub>
        <m:r>
          <m:rPr>
            <m:sty m:val="p"/>
          </m:rPr>
          <w:rPr>
            <w:rStyle w:val="heading3"/>
            <w:rFonts w:ascii="Cambria Math" w:hAnsi="Cambria Math" w:cs="Arial"/>
          </w:rPr>
          <m:t>×</m:t>
        </m:r>
        <m:r>
          <w:rPr>
            <w:rStyle w:val="heading3"/>
            <w:rFonts w:ascii="Cambria Math" w:hAnsi="Cambria Math" w:cs="Arial"/>
          </w:rPr>
          <m:t>T</m:t>
        </m:r>
        <m:r>
          <m:rPr>
            <m:sty m:val="p"/>
          </m:rPr>
          <w:rPr>
            <w:rStyle w:val="heading3"/>
            <w:rFonts w:ascii="Cambria Math" w:hAnsi="Cambria Math" w:cs="Arial"/>
          </w:rPr>
          <m:t>×</m:t>
        </m:r>
        <m:d>
          <m:dPr>
            <m:ctrlPr>
              <w:rPr>
                <w:rStyle w:val="heading3"/>
                <w:rFonts w:ascii="Cambria Math" w:hAnsi="Cambria Math" w:cs="Arial"/>
                <w:b w:val="0"/>
                <w:bCs/>
                <w:i/>
                <w:iCs/>
              </w:rPr>
            </m:ctrlPr>
          </m:dPr>
          <m:e>
            <m:r>
              <w:rPr>
                <w:rStyle w:val="heading3"/>
                <w:rFonts w:ascii="Cambria Math" w:hAnsi="Cambria Math" w:cs="Arial"/>
              </w:rPr>
              <m:t>1-</m:t>
            </m:r>
            <m:sSub>
              <m:sSubPr>
                <m:ctrlPr>
                  <w:rPr>
                    <w:rStyle w:val="heading3"/>
                    <w:rFonts w:ascii="Cambria Math" w:hAnsi="Cambria Math" w:cs="Arial"/>
                    <w:b w:val="0"/>
                    <w:bCs/>
                    <w:i/>
                    <w:iCs/>
                  </w:rPr>
                </m:ctrlPr>
              </m:sSubPr>
              <m:e>
                <m:r>
                  <w:rPr>
                    <w:rStyle w:val="heading3"/>
                    <w:rFonts w:ascii="Cambria Math" w:hAnsi="Cambria Math" w:cs="Arial"/>
                  </w:rPr>
                  <m:t>K</m:t>
                </m:r>
              </m:e>
              <m:sub>
                <m:r>
                  <w:rPr>
                    <w:rStyle w:val="heading3"/>
                    <w:rFonts w:ascii="Cambria Math" w:hAnsi="Cambria Math" w:cs="Arial"/>
                  </w:rPr>
                  <m:t>res</m:t>
                </m:r>
                <m:d>
                  <m:dPr>
                    <m:ctrlPr>
                      <w:rPr>
                        <w:rStyle w:val="heading3"/>
                        <w:rFonts w:ascii="Cambria Math" w:hAnsi="Cambria Math" w:cs="Arial"/>
                        <w:b w:val="0"/>
                        <w:bCs/>
                        <w:i/>
                        <w:iCs/>
                      </w:rPr>
                    </m:ctrlPr>
                  </m:dPr>
                  <m:e>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e>
                </m:d>
              </m:sub>
            </m:sSub>
          </m:e>
        </m:d>
        <m:r>
          <m:rPr>
            <m:sty m:val="p"/>
          </m:rPr>
          <w:rPr>
            <w:rStyle w:val="heading3"/>
            <w:rFonts w:ascii="Cambria Math" w:hAnsi="Cambria Math" w:cs="Arial"/>
          </w:rPr>
          <w:br/>
        </m:r>
      </m:oMath>
      <w:r>
        <w:rPr>
          <w:rStyle w:val="heading3"/>
          <w:rFonts w:ascii="Arial" w:hAnsi="Arial" w:cs="Arial"/>
          <w:b w:val="0"/>
          <w:bCs/>
        </w:rPr>
        <w:t xml:space="preserve">Where: </w:t>
      </w:r>
      <m:oMath>
        <m:sSub>
          <m:sSubPr>
            <m:ctrlPr>
              <w:rPr>
                <w:rStyle w:val="heading3"/>
                <w:rFonts w:ascii="Cambria Math" w:hAnsi="Cambria Math" w:cs="Arial"/>
                <w:b w:val="0"/>
                <w:bCs/>
                <w:i/>
                <w:iCs/>
              </w:rPr>
            </m:ctrlPr>
          </m:sSubPr>
          <m:e>
            <m:r>
              <w:rPr>
                <w:rStyle w:val="heading3"/>
                <w:rFonts w:ascii="Cambria Math" w:hAnsi="Cambria Math" w:cs="Arial"/>
              </w:rPr>
              <m:t>Q</m:t>
            </m:r>
          </m:e>
          <m:sub>
            <m:r>
              <w:rPr>
                <w:rStyle w:val="heading3"/>
                <w:rFonts w:ascii="Cambria Math" w:hAnsi="Cambria Math" w:cs="Arial"/>
              </w:rPr>
              <m:t>S</m:t>
            </m:r>
          </m:sub>
        </m:sSub>
        <m:r>
          <w:rPr>
            <w:rStyle w:val="heading3"/>
            <w:rFonts w:ascii="Cambria Math" w:hAnsi="Cambria Math" w:cs="Arial"/>
          </w:rPr>
          <m:t>i</m:t>
        </m:r>
      </m:oMath>
      <w:r>
        <w:rPr>
          <w:rStyle w:val="heading3"/>
          <w:rFonts w:ascii="Arial" w:hAnsi="Arial" w:cs="Arial"/>
          <w:b w:val="0"/>
          <w:bCs/>
        </w:rPr>
        <w:t xml:space="preserve"> is the annual reduction amount of </w:t>
      </w:r>
      <m:oMath>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oMath>
      <w:r>
        <w:rPr>
          <w:rStyle w:val="heading3"/>
          <w:rFonts w:ascii="Arial" w:hAnsi="Arial" w:cs="Arial"/>
          <w:b w:val="0"/>
          <w:bCs/>
        </w:rPr>
        <w:t xml:space="preserve"> in the </w:t>
      </w:r>
      <m:oMath>
        <m:r>
          <w:rPr>
            <w:rStyle w:val="heading3"/>
            <w:rFonts w:ascii="Cambria Math" w:hAnsi="Cambria Math" w:cs="Arial"/>
          </w:rPr>
          <m:t>i</m:t>
        </m:r>
      </m:oMath>
      <w:r>
        <w:rPr>
          <w:rStyle w:val="heading3"/>
          <w:rFonts w:ascii="Arial" w:hAnsi="Arial" w:cs="Arial"/>
          <w:b w:val="0"/>
          <w:bCs/>
        </w:rPr>
        <w:t xml:space="preserve"> grid (g/m²/a); </w:t>
      </w:r>
      <m:oMath>
        <m:sSub>
          <m:sSubPr>
            <m:ctrlPr>
              <w:rPr>
                <w:rStyle w:val="heading3"/>
                <w:rFonts w:ascii="Cambria Math" w:hAnsi="Cambria Math" w:cs="Arial"/>
                <w:b w:val="0"/>
                <w:bCs/>
                <w:i/>
                <w:iCs/>
              </w:rPr>
            </m:ctrlPr>
          </m:sSubPr>
          <m:e>
            <m:r>
              <w:rPr>
                <w:rStyle w:val="heading3"/>
                <w:rFonts w:ascii="Cambria Math" w:hAnsi="Cambria Math" w:cs="Arial"/>
              </w:rPr>
              <m:t>F</m:t>
            </m:r>
          </m:e>
          <m:sub>
            <m:r>
              <w:rPr>
                <w:rStyle w:val="heading3"/>
                <w:rFonts w:ascii="Cambria Math" w:hAnsi="Cambria Math" w:cs="Arial"/>
              </w:rPr>
              <m:t>i</m:t>
            </m:r>
          </m:sub>
        </m:sSub>
      </m:oMath>
      <w:r>
        <w:rPr>
          <w:rStyle w:val="heading3"/>
          <w:rFonts w:ascii="Arial" w:hAnsi="Arial" w:cs="Arial"/>
          <w:b w:val="0"/>
          <w:bCs/>
        </w:rPr>
        <w:t xml:space="preserve"> is the </w:t>
      </w:r>
      <m:oMath>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oMath>
      <w:r>
        <w:rPr>
          <w:rStyle w:val="heading3"/>
          <w:rFonts w:ascii="Arial" w:hAnsi="Arial" w:cs="Arial"/>
          <w:b w:val="0"/>
          <w:bCs/>
        </w:rPr>
        <w:t xml:space="preserve"> deposition flux on the </w:t>
      </w:r>
      <m:oMath>
        <m:r>
          <w:rPr>
            <w:rStyle w:val="heading3"/>
            <w:rFonts w:ascii="Cambria Math" w:hAnsi="Cambria Math" w:cs="Arial"/>
          </w:rPr>
          <m:t>i</m:t>
        </m:r>
      </m:oMath>
      <w:r>
        <w:rPr>
          <w:rStyle w:val="heading3"/>
          <w:rFonts w:ascii="Arial" w:hAnsi="Arial" w:cs="Arial"/>
          <w:b w:val="0"/>
          <w:bCs/>
        </w:rPr>
        <w:t xml:space="preserve"> grid (g/m²/h); </w:t>
      </w:r>
      <m:oMath>
        <m:r>
          <w:rPr>
            <w:rStyle w:val="heading3"/>
            <w:rFonts w:ascii="Cambria Math" w:hAnsi="Cambria Math" w:cs="Arial"/>
          </w:rPr>
          <m:t>LA</m:t>
        </m:r>
        <m:sSub>
          <m:sSubPr>
            <m:ctrlPr>
              <w:rPr>
                <w:rStyle w:val="heading3"/>
                <w:rFonts w:ascii="Cambria Math" w:hAnsi="Cambria Math" w:cs="Arial"/>
                <w:b w:val="0"/>
                <w:bCs/>
                <w:i/>
                <w:iCs/>
              </w:rPr>
            </m:ctrlPr>
          </m:sSubPr>
          <m:e>
            <m:r>
              <w:rPr>
                <w:rStyle w:val="heading3"/>
                <w:rFonts w:ascii="Cambria Math" w:hAnsi="Cambria Math" w:cs="Arial"/>
              </w:rPr>
              <m:t>I</m:t>
            </m:r>
          </m:e>
          <m:sub>
            <m:r>
              <w:rPr>
                <w:rStyle w:val="heading3"/>
                <w:rFonts w:ascii="Cambria Math" w:hAnsi="Cambria Math" w:cs="Arial"/>
              </w:rPr>
              <m:t>i</m:t>
            </m:r>
          </m:sub>
        </m:sSub>
      </m:oMath>
      <w:r>
        <w:rPr>
          <w:rStyle w:val="heading3"/>
          <w:rFonts w:ascii="Arial" w:hAnsi="Arial" w:cs="Arial"/>
          <w:b w:val="0"/>
          <w:bCs/>
        </w:rPr>
        <w:t xml:space="preserve"> is the leaf area index on the </w:t>
      </w:r>
      <m:oMath>
        <m:r>
          <w:rPr>
            <w:rStyle w:val="heading3"/>
            <w:rFonts w:ascii="Cambria Math" w:hAnsi="Cambria Math" w:cs="Arial"/>
          </w:rPr>
          <m:t>i</m:t>
        </m:r>
      </m:oMath>
      <w:r>
        <w:rPr>
          <w:rStyle w:val="heading3"/>
          <w:rFonts w:ascii="Arial" w:hAnsi="Arial" w:cs="Arial"/>
          <w:b w:val="0"/>
          <w:bCs/>
        </w:rPr>
        <w:t xml:space="preserve"> grid (m²/m²); T is the effective </w:t>
      </w:r>
      <m:oMath>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oMath>
      <w:r>
        <w:rPr>
          <w:rStyle w:val="heading3"/>
          <w:rFonts w:ascii="Arial" w:hAnsi="Arial" w:cs="Arial"/>
          <w:b w:val="0"/>
          <w:bCs/>
        </w:rPr>
        <w:t xml:space="preserve"> reduction time (h); </w:t>
      </w:r>
      <m:oMath>
        <m:sSub>
          <m:sSubPr>
            <m:ctrlPr>
              <w:rPr>
                <w:rStyle w:val="heading3"/>
                <w:rFonts w:ascii="Cambria Math" w:hAnsi="Cambria Math" w:cs="Arial"/>
                <w:b w:val="0"/>
                <w:bCs/>
                <w:i/>
                <w:iCs/>
              </w:rPr>
            </m:ctrlPr>
          </m:sSubPr>
          <m:e>
            <m:r>
              <w:rPr>
                <w:rStyle w:val="heading3"/>
                <w:rFonts w:ascii="Cambria Math" w:hAnsi="Cambria Math" w:cs="Arial"/>
              </w:rPr>
              <m:t>K</m:t>
            </m:r>
          </m:e>
          <m:sub>
            <m:r>
              <w:rPr>
                <w:rStyle w:val="heading3"/>
                <w:rFonts w:ascii="Cambria Math" w:hAnsi="Cambria Math" w:cs="Arial"/>
              </w:rPr>
              <m:t>res</m:t>
            </m:r>
            <m:d>
              <m:dPr>
                <m:ctrlPr>
                  <w:rPr>
                    <w:rStyle w:val="heading3"/>
                    <w:rFonts w:ascii="Cambria Math" w:hAnsi="Cambria Math" w:cs="Arial"/>
                    <w:b w:val="0"/>
                    <w:bCs/>
                    <w:i/>
                    <w:iCs/>
                  </w:rPr>
                </m:ctrlPr>
              </m:dPr>
              <m:e>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e>
            </m:d>
          </m:sub>
        </m:sSub>
      </m:oMath>
      <w:r>
        <w:rPr>
          <w:rStyle w:val="heading3"/>
          <w:rFonts w:ascii="Arial" w:hAnsi="Arial" w:cs="Arial"/>
          <w:b w:val="0"/>
          <w:bCs/>
        </w:rPr>
        <w:t xml:space="preserve"> is the </w:t>
      </w:r>
      <m:oMath>
        <m:r>
          <w:rPr>
            <w:rStyle w:val="heading3"/>
            <w:rFonts w:ascii="Cambria Math" w:hAnsi="Cambria Math" w:cs="Arial"/>
          </w:rPr>
          <m:t>P</m:t>
        </m:r>
        <m:sSub>
          <m:sSubPr>
            <m:ctrlPr>
              <w:rPr>
                <w:rStyle w:val="heading3"/>
                <w:rFonts w:ascii="Cambria Math" w:hAnsi="Cambria Math" w:cs="Arial"/>
                <w:b w:val="0"/>
                <w:bCs/>
                <w:i/>
                <w:iCs/>
              </w:rPr>
            </m:ctrlPr>
          </m:sSubPr>
          <m:e>
            <m:r>
              <w:rPr>
                <w:rStyle w:val="heading3"/>
                <w:rFonts w:ascii="Cambria Math" w:hAnsi="Cambria Math" w:cs="Arial"/>
              </w:rPr>
              <m:t>M</m:t>
            </m:r>
          </m:e>
          <m:sub>
            <m:r>
              <w:rPr>
                <w:rStyle w:val="heading3"/>
                <w:rFonts w:ascii="Cambria Math" w:hAnsi="Cambria Math" w:cs="Arial"/>
              </w:rPr>
              <m:t>2.5</m:t>
            </m:r>
          </m:sub>
        </m:sSub>
      </m:oMath>
      <w:r>
        <w:rPr>
          <w:rStyle w:val="heading3"/>
          <w:rFonts w:ascii="Arial" w:hAnsi="Arial" w:cs="Arial"/>
          <w:b w:val="0"/>
          <w:bCs/>
        </w:rPr>
        <w:t xml:space="preserve"> resuspension coefficient.</w:t>
      </w:r>
    </w:p>
    <w:p w14:paraId="215DCFCF" w14:textId="77777777" w:rsidR="00A52C8B" w:rsidRDefault="00000000">
      <w:pPr>
        <w:rPr>
          <w:rFonts w:ascii="Arial" w:hAnsi="Arial" w:cs="Arial"/>
        </w:rPr>
      </w:pPr>
      <w:r>
        <w:rPr>
          <w:rFonts w:ascii="Arial" w:hAnsi="Arial" w:cs="Arial"/>
        </w:rPr>
        <w:t>In this study, Leaf Area Index (LAI) are primarily derived using remote sensing retrieval methods. Employing data from the Moderate Resolution Imaging Spectroradiometer (MODIS), vegetation indices, specifically LAI, obtained through remote sensing retrieval, serve as indicators of plant growth vigor for analyzing ecosystem health and its variations. Remote sensing retrieval of ecosystem parameters relies on surface reflectance under clear-sky conditions as input. Therefore, pre-processing involves compositing multi-day surface reflectance data under clear-sky conditions, followed by cloud removal and noise reduction. An enhanced compositing algorithm, utilizing minimum visible wavelength selection, is employed to effectively mitigate cloud contamination, including the effects of cloud shadows. LAI and the fraction of absorbed photosynthetically active radiation (FPAR) are subsequently derived by inverting canopy radiative transfer equations, with the cloud-free composite surface reflectance data serving as the primary input.</w:t>
      </w:r>
    </w:p>
    <w:p w14:paraId="26F9FE7C" w14:textId="77777777" w:rsidR="00A52C8B" w:rsidRDefault="00000000">
      <w:pPr>
        <w:keepNext/>
        <w:rPr>
          <w:rFonts w:ascii="Arial" w:hAnsi="Arial" w:cs="Arial"/>
        </w:rPr>
      </w:pPr>
      <w:r>
        <w:rPr>
          <w:rFonts w:ascii="Arial" w:hAnsi="Arial" w:cs="Arial"/>
          <w:noProof/>
        </w:rPr>
        <w:lastRenderedPageBreak/>
        <w:drawing>
          <wp:inline distT="0" distB="0" distL="0" distR="0" wp14:anchorId="6BD1C3FA" wp14:editId="695844A8">
            <wp:extent cx="3093720" cy="3093720"/>
            <wp:effectExtent l="0" t="0" r="0" b="0"/>
            <wp:docPr id="1351458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586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96832" cy="3096832"/>
                    </a:xfrm>
                    <a:prstGeom prst="rect">
                      <a:avLst/>
                    </a:prstGeom>
                    <a:noFill/>
                    <a:ln>
                      <a:noFill/>
                    </a:ln>
                  </pic:spPr>
                </pic:pic>
              </a:graphicData>
            </a:graphic>
          </wp:inline>
        </w:drawing>
      </w:r>
    </w:p>
    <w:p w14:paraId="5FA49D0F"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5</w:t>
      </w:r>
      <w:r>
        <w:rPr>
          <w:rFonts w:cs="Arial"/>
        </w:rPr>
        <w:fldChar w:fldCharType="end"/>
      </w:r>
      <w:r>
        <w:rPr>
          <w:rFonts w:cs="Arial"/>
        </w:rPr>
        <w:t xml:space="preserve"> Spatial distribution map of air quality service supply</w:t>
      </w:r>
    </w:p>
    <w:p w14:paraId="492A2343" w14:textId="77777777" w:rsidR="00A52C8B" w:rsidRDefault="00000000">
      <w:pPr>
        <w:keepNext/>
        <w:rPr>
          <w:rFonts w:ascii="Arial" w:hAnsi="Arial" w:cs="Arial"/>
        </w:rPr>
      </w:pPr>
      <w:r>
        <w:rPr>
          <w:rFonts w:ascii="Arial" w:hAnsi="Arial" w:cs="Arial"/>
          <w:noProof/>
        </w:rPr>
        <w:drawing>
          <wp:inline distT="0" distB="0" distL="0" distR="0" wp14:anchorId="7A4EBE2A" wp14:editId="39E248FE">
            <wp:extent cx="3402330" cy="3402330"/>
            <wp:effectExtent l="0" t="0" r="7620" b="7620"/>
            <wp:docPr id="10375600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60028"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03557" cy="3403557"/>
                    </a:xfrm>
                    <a:prstGeom prst="rect">
                      <a:avLst/>
                    </a:prstGeom>
                    <a:noFill/>
                    <a:ln>
                      <a:noFill/>
                    </a:ln>
                  </pic:spPr>
                </pic:pic>
              </a:graphicData>
            </a:graphic>
          </wp:inline>
        </w:drawing>
      </w:r>
    </w:p>
    <w:p w14:paraId="7097A0DF"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6</w:t>
      </w:r>
      <w:r>
        <w:rPr>
          <w:rFonts w:cs="Arial"/>
        </w:rPr>
        <w:fldChar w:fldCharType="end"/>
      </w:r>
      <w:r>
        <w:rPr>
          <w:rFonts w:cs="Arial"/>
        </w:rPr>
        <w:t xml:space="preserve"> Spatial distribution map of Vegetation Productivity Service Supply</w:t>
      </w:r>
    </w:p>
    <w:p w14:paraId="04037B8F" w14:textId="77777777" w:rsidR="00A52C8B" w:rsidRDefault="00A52C8B">
      <w:pPr>
        <w:pStyle w:val="a3"/>
        <w:rPr>
          <w:rFonts w:cs="Arial"/>
        </w:rPr>
      </w:pPr>
    </w:p>
    <w:p w14:paraId="14A7C9D6" w14:textId="77777777" w:rsidR="00A52C8B" w:rsidRDefault="00000000">
      <w:pPr>
        <w:pStyle w:val="1"/>
        <w:rPr>
          <w:rFonts w:ascii="Arial" w:hAnsi="Arial" w:cs="Arial"/>
        </w:rPr>
      </w:pPr>
      <w:r>
        <w:rPr>
          <w:rFonts w:ascii="Arial" w:hAnsi="Arial" w:cs="Arial"/>
        </w:rPr>
        <w:t>Landscape connectivity</w:t>
      </w:r>
    </w:p>
    <w:p w14:paraId="03F6C2A7" w14:textId="77777777" w:rsidR="00A52C8B" w:rsidRDefault="00000000">
      <w:pPr>
        <w:rPr>
          <w:rFonts w:ascii="Arial" w:hAnsi="Arial" w:cs="Arial"/>
        </w:rPr>
      </w:pPr>
      <w:r>
        <w:rPr>
          <w:rFonts w:ascii="Arial" w:hAnsi="Arial" w:cs="Arial"/>
        </w:rPr>
        <w:t xml:space="preserve">The Minimum Cumulative Resistance (MCR) model, which takes into account landscape </w:t>
      </w:r>
      <w:r>
        <w:rPr>
          <w:rFonts w:ascii="Arial" w:hAnsi="Arial" w:cs="Arial"/>
        </w:rPr>
        <w:lastRenderedPageBreak/>
        <w:t>‘sources’, distances, and the characteristics of the landscape resistance surface, was employed in this study. The formula is expressed as follows (Equation 1):</w:t>
      </w:r>
    </w:p>
    <w:p w14:paraId="2C964514" w14:textId="78F979BF" w:rsidR="00A52C8B" w:rsidRDefault="00A91AD3">
      <w:pPr>
        <w:rPr>
          <w:rFonts w:ascii="Arial" w:hAnsi="Arial" w:cs="Arial"/>
        </w:rPr>
      </w:pPr>
      <w:bookmarkStart w:id="9" w:name="_Hlk192262223"/>
      <w:r>
        <w:rPr>
          <w:rFonts w:ascii="Arial" w:hAnsi="Arial" w:cs="Arial" w:hint="eastAsia"/>
        </w:rPr>
        <w:t>Eq(S15)</w:t>
      </w:r>
      <w:r w:rsidR="00ED4C6F">
        <w:rPr>
          <w:rFonts w:ascii="Arial" w:hAnsi="Arial" w:cs="Arial" w:hint="eastAsia"/>
        </w:rPr>
        <w:t xml:space="preserve"> </w:t>
      </w:r>
      <m:oMath>
        <m:r>
          <w:rPr>
            <w:rFonts w:ascii="Cambria Math" w:hAnsi="Cambria Math" w:cs="Arial"/>
          </w:rPr>
          <m:t>MCR=</m:t>
        </m:r>
        <m:sSub>
          <m:sSubPr>
            <m:ctrlPr>
              <w:rPr>
                <w:rFonts w:ascii="Cambria Math" w:hAnsi="Cambria Math" w:cs="Arial"/>
                <w:i/>
              </w:rPr>
            </m:ctrlPr>
          </m:sSubPr>
          <m:e>
            <m:r>
              <w:rPr>
                <w:rFonts w:ascii="Cambria Math" w:hAnsi="Cambria Math" w:cs="Arial"/>
              </w:rPr>
              <m:t>f</m:t>
            </m:r>
          </m:e>
          <m:sub>
            <m:r>
              <m:rPr>
                <m:nor/>
              </m:rPr>
              <w:rPr>
                <w:rFonts w:ascii="Arial" w:hAnsi="Arial" w:cs="Arial"/>
              </w:rPr>
              <m:t>min</m:t>
            </m:r>
          </m:sub>
        </m:sSub>
        <m:nary>
          <m:naryPr>
            <m:chr m:val="∑"/>
            <m:ctrlPr>
              <w:rPr>
                <w:rFonts w:ascii="Cambria Math" w:hAnsi="Cambria Math" w:cs="Arial"/>
              </w:rPr>
            </m:ctrlPr>
          </m:naryPr>
          <m:sub>
            <m:r>
              <w:rPr>
                <w:rFonts w:ascii="Cambria Math" w:hAnsi="Cambria Math" w:cs="Arial"/>
              </w:rPr>
              <m:t>j=n</m:t>
            </m:r>
            <m:ctrlPr>
              <w:rPr>
                <w:rFonts w:ascii="Cambria Math" w:hAnsi="Cambria Math" w:cs="Arial"/>
                <w:i/>
              </w:rPr>
            </m:ctrlPr>
          </m:sub>
          <m:sup>
            <m:r>
              <w:rPr>
                <w:rFonts w:ascii="Cambria Math" w:hAnsi="Cambria Math" w:cs="Arial"/>
              </w:rPr>
              <m:t>i=m</m:t>
            </m:r>
            <m:ctrlPr>
              <w:rPr>
                <w:rFonts w:ascii="Cambria Math" w:hAnsi="Cambria Math" w:cs="Arial"/>
                <w:i/>
              </w:rPr>
            </m:ctrlPr>
          </m:sup>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w:rPr>
                        <w:rFonts w:ascii="Cambria Math" w:hAnsi="Cambria Math" w:cs="Arial"/>
                      </w:rPr>
                      <m:t>ij</m:t>
                    </m:r>
                  </m:sub>
                </m:sSub>
                <m:r>
                  <m:rPr>
                    <m:sty m:val="p"/>
                  </m:rPr>
                  <w:rPr>
                    <w:rFonts w:ascii="Cambria Math" w:hAnsi="Cambria Math" w:cs="Arial"/>
                  </w:rPr>
                  <m:t>×</m:t>
                </m:r>
                <m:sSub>
                  <m:sSubPr>
                    <m:ctrlPr>
                      <w:rPr>
                        <w:rFonts w:ascii="Cambria Math" w:hAnsi="Cambria Math" w:cs="Arial"/>
                        <w:i/>
                      </w:rPr>
                    </m:ctrlPr>
                  </m:sSubPr>
                  <m:e>
                    <m:r>
                      <w:rPr>
                        <w:rFonts w:ascii="Cambria Math" w:hAnsi="Cambria Math" w:cs="Arial"/>
                      </w:rPr>
                      <m:t>R</m:t>
                    </m:r>
                    <m:ctrlPr>
                      <w:rPr>
                        <w:rFonts w:ascii="Cambria Math" w:hAnsi="Cambria Math" w:cs="Arial"/>
                      </w:rPr>
                    </m:ctrlPr>
                  </m:e>
                  <m:sub>
                    <m:r>
                      <w:rPr>
                        <w:rFonts w:ascii="Cambria Math" w:hAnsi="Cambria Math" w:cs="Arial"/>
                      </w:rPr>
                      <m:t>i</m:t>
                    </m:r>
                  </m:sub>
                </m:sSub>
              </m:e>
            </m:d>
            <m:ctrlPr>
              <w:rPr>
                <w:rFonts w:ascii="Cambria Math" w:hAnsi="Cambria Math" w:cs="Arial"/>
                <w:i/>
              </w:rPr>
            </m:ctrlPr>
          </m:e>
        </m:nary>
      </m:oMath>
      <w:bookmarkEnd w:id="9"/>
    </w:p>
    <w:p w14:paraId="1BE4E3E3" w14:textId="7F2DDBA0" w:rsidR="00A52C8B" w:rsidRDefault="00A91AD3">
      <w:pPr>
        <w:rPr>
          <w:rFonts w:ascii="Arial" w:hAnsi="Arial" w:cs="Arial"/>
        </w:rPr>
      </w:pPr>
      <w:bookmarkStart w:id="10" w:name="_Hlk192262229"/>
      <w:bookmarkStart w:id="11" w:name="_Hlk192262281"/>
      <w:r>
        <w:rPr>
          <w:rFonts w:ascii="Arial" w:hAnsi="Arial" w:cs="Arial" w:hint="eastAsia"/>
        </w:rPr>
        <w:t xml:space="preserve">Where </w:t>
      </w:r>
      <m:oMath>
        <m:sSub>
          <m:sSubPr>
            <m:ctrlPr>
              <w:rPr>
                <w:rFonts w:ascii="Cambria Math" w:hAnsi="Cambria Math" w:cs="Arial"/>
                <w:i/>
              </w:rPr>
            </m:ctrlPr>
          </m:sSubPr>
          <m:e>
            <m:r>
              <w:rPr>
                <w:rFonts w:ascii="Cambria Math" w:hAnsi="Cambria Math" w:cs="Arial"/>
              </w:rPr>
              <m:t>D</m:t>
            </m:r>
          </m:e>
          <m:sub>
            <m:r>
              <w:rPr>
                <w:rFonts w:ascii="Cambria Math" w:hAnsi="Cambria Math" w:cs="Arial"/>
              </w:rPr>
              <m:t>ij</m:t>
            </m:r>
          </m:sub>
        </m:sSub>
      </m:oMath>
      <w:bookmarkEnd w:id="10"/>
      <w:r>
        <w:rPr>
          <w:rFonts w:ascii="Arial" w:hAnsi="Arial" w:cs="Arial"/>
        </w:rPr>
        <w:t xml:space="preserve"> represents the Euclidean distance from a landscape ‘source’ to a specific landscape unit in space. </w:t>
      </w:r>
      <m:oMath>
        <m:sSub>
          <m:sSubPr>
            <m:ctrlPr>
              <w:rPr>
                <w:rFonts w:ascii="Cambria Math" w:hAnsi="Cambria Math" w:cs="Arial"/>
                <w:i/>
              </w:rPr>
            </m:ctrlPr>
          </m:sSubPr>
          <m:e>
            <w:bookmarkStart w:id="12" w:name="_Hlk192262234"/>
            <m:r>
              <w:rPr>
                <w:rFonts w:ascii="Cambria Math" w:hAnsi="Cambria Math" w:cs="Arial"/>
              </w:rPr>
              <m:t>R</m:t>
            </m:r>
            <m:ctrlPr>
              <w:rPr>
                <w:rFonts w:ascii="Cambria Math" w:hAnsi="Cambria Math" w:cs="Arial"/>
              </w:rPr>
            </m:ctrlPr>
          </m:e>
          <m:sub>
            <m:r>
              <w:rPr>
                <w:rFonts w:ascii="Cambria Math" w:hAnsi="Cambria Math" w:cs="Arial"/>
              </w:rPr>
              <m:t>i</m:t>
            </m:r>
            <w:bookmarkEnd w:id="12"/>
          </m:sub>
        </m:sSub>
      </m:oMath>
      <w:r>
        <w:rPr>
          <w:rFonts w:ascii="Arial" w:hAnsi="Arial" w:cs="Arial"/>
        </w:rPr>
        <w:t xml:space="preserve"> denotes the resistance coefficient of a particular landscape unit in space, signifying the degree of impedance to movement through it. </w:t>
      </w:r>
      <w:bookmarkEnd w:id="11"/>
      <w:r>
        <w:rPr>
          <w:rFonts w:ascii="Arial" w:hAnsi="Arial" w:cs="Arial"/>
        </w:rPr>
        <w:t>Essentially, the MCR model quantifies and evaluates the accessibility of a certain landscape from a ‘source’ to a given point in space along a specific path. A lower resistance value indicates higher accessibility from the source to that point. Therefore, the resistance model effectively reflects the potential and trend of movement of landscape units, serving as an abstract representation of landscape change and providing an analytical basis for landscape functional characteristics. Concerning the protection and utilization of the municipal ecosystem, areas with a more stable ecosystem structure within the municipality facilitate the migration and diffusion of landscape units, thereby exhibiting lower resistance to such movement and diffusion. Conversely, greater resistance is offered to unit movement and diffusion in areas with less stable ecosystem structures.</w:t>
      </w:r>
    </w:p>
    <w:p w14:paraId="37074A37" w14:textId="232D3D72" w:rsidR="00A52C8B" w:rsidRDefault="008C0E10">
      <w:pPr>
        <w:rPr>
          <w:rFonts w:ascii="Arial" w:hAnsi="Arial" w:cs="Arial"/>
        </w:rPr>
      </w:pPr>
      <w:r w:rsidRPr="008C0E10">
        <w:rPr>
          <w:rFonts w:ascii="Arial" w:hAnsi="Arial" w:cs="Arial" w:hint="eastAsia"/>
        </w:rPr>
        <w:t xml:space="preserve">Different landscape elements experience varying levels of resistance during movement and migration, and resistance coefficients are relative. While no universally standardized resistance coefficients exist, this study, informed by Zhang et al. (2018) and Zhang et al. (2017), The resistance factors primarily addressed in this study are land cover type, distance to roads, and distance to settlements. Resistance levels for the expansion of Beijing land use types were ranked based on ecological land nature, and corresponding resistance values were set. </w:t>
      </w:r>
      <w:r>
        <w:rPr>
          <w:rFonts w:ascii="Arial" w:hAnsi="Arial" w:cs="Arial"/>
        </w:rPr>
        <w:fldChar w:fldCharType="begin"/>
      </w:r>
      <w:r>
        <w:rPr>
          <w:rFonts w:ascii="Arial" w:hAnsi="Arial" w:cs="Arial"/>
        </w:rPr>
        <w:instrText xml:space="preserve"> REF _Ref192001722 \h  \* MERGEFORMAT </w:instrText>
      </w:r>
      <w:r>
        <w:rPr>
          <w:rFonts w:ascii="Arial" w:hAnsi="Arial" w:cs="Arial"/>
        </w:rPr>
      </w:r>
      <w:r>
        <w:rPr>
          <w:rFonts w:ascii="Arial" w:hAnsi="Arial" w:cs="Arial"/>
        </w:rPr>
        <w:fldChar w:fldCharType="separate"/>
      </w:r>
      <w:r w:rsidR="00A91AD3" w:rsidRPr="00A91AD3">
        <w:rPr>
          <w:rFonts w:ascii="Arial" w:hAnsi="Arial" w:cs="Arial"/>
        </w:rPr>
        <w:t>Table S 5</w:t>
      </w:r>
      <w:r>
        <w:rPr>
          <w:rFonts w:ascii="Arial" w:hAnsi="Arial" w:cs="Arial"/>
        </w:rPr>
        <w:fldChar w:fldCharType="end"/>
      </w:r>
      <w:r w:rsidRPr="008C0E10">
        <w:rPr>
          <w:rFonts w:ascii="Arial" w:hAnsi="Arial" w:cs="Arial" w:hint="eastAsia"/>
        </w:rPr>
        <w:t xml:space="preserve"> presents these values.</w:t>
      </w:r>
      <w:r>
        <w:rPr>
          <w:rFonts w:ascii="Arial" w:hAnsi="Arial" w:cs="Arial"/>
        </w:rPr>
        <w:t>.</w:t>
      </w:r>
    </w:p>
    <w:p w14:paraId="5F0DE54C" w14:textId="28171FDC" w:rsidR="00A52C8B" w:rsidRDefault="00000000" w:rsidP="00A91AD3">
      <w:pPr>
        <w:pStyle w:val="a3"/>
        <w:jc w:val="center"/>
        <w:rPr>
          <w:rFonts w:cs="Arial"/>
        </w:rPr>
      </w:pPr>
      <w:bookmarkStart w:id="13" w:name="_Ref192001722"/>
      <w:r>
        <w:rPr>
          <w:rFonts w:cs="Arial"/>
        </w:rPr>
        <w:t xml:space="preserve">Table S </w:t>
      </w:r>
      <w:r>
        <w:rPr>
          <w:rFonts w:cs="Arial"/>
        </w:rPr>
        <w:fldChar w:fldCharType="begin"/>
      </w:r>
      <w:r>
        <w:rPr>
          <w:rFonts w:cs="Arial"/>
        </w:rPr>
        <w:instrText xml:space="preserve"> SEQ Table_S \* ARABIC </w:instrText>
      </w:r>
      <w:r>
        <w:rPr>
          <w:rFonts w:cs="Arial"/>
        </w:rPr>
        <w:fldChar w:fldCharType="separate"/>
      </w:r>
      <w:r w:rsidR="00A91AD3">
        <w:rPr>
          <w:rFonts w:cs="Arial"/>
          <w:noProof/>
        </w:rPr>
        <w:t>5</w:t>
      </w:r>
      <w:r>
        <w:rPr>
          <w:rFonts w:cs="Arial"/>
        </w:rPr>
        <w:fldChar w:fldCharType="end"/>
      </w:r>
      <w:bookmarkEnd w:id="13"/>
      <w:r w:rsidR="00ED4C6F">
        <w:rPr>
          <w:rFonts w:cs="Arial"/>
        </w:rPr>
        <w:t xml:space="preserve"> </w:t>
      </w:r>
      <w:r>
        <w:rPr>
          <w:rFonts w:cs="Arial"/>
        </w:rPr>
        <w:t>Land Use Resistance Coefficient</w:t>
      </w:r>
    </w:p>
    <w:tbl>
      <w:tblPr>
        <w:tblW w:w="8520" w:type="dxa"/>
        <w:tblLook w:val="04A0" w:firstRow="1" w:lastRow="0" w:firstColumn="1" w:lastColumn="0" w:noHBand="0" w:noVBand="1"/>
      </w:tblPr>
      <w:tblGrid>
        <w:gridCol w:w="5217"/>
        <w:gridCol w:w="3303"/>
      </w:tblGrid>
      <w:tr w:rsidR="00A52C8B" w14:paraId="1FB08811" w14:textId="77777777">
        <w:trPr>
          <w:trHeight w:val="510"/>
        </w:trPr>
        <w:tc>
          <w:tcPr>
            <w:tcW w:w="5217" w:type="dxa"/>
            <w:tcBorders>
              <w:top w:val="single" w:sz="4" w:space="0" w:color="auto"/>
              <w:left w:val="nil"/>
              <w:bottom w:val="single" w:sz="4" w:space="0" w:color="auto"/>
              <w:right w:val="nil"/>
            </w:tcBorders>
            <w:vAlign w:val="center"/>
          </w:tcPr>
          <w:p w14:paraId="3322781E" w14:textId="77777777" w:rsidR="00A52C8B" w:rsidRDefault="00000000">
            <w:pPr>
              <w:rPr>
                <w:rFonts w:ascii="Arial" w:hAnsi="Arial" w:cs="Arial"/>
              </w:rPr>
            </w:pPr>
            <w:r>
              <w:rPr>
                <w:rFonts w:ascii="Arial" w:hAnsi="Arial" w:cs="Arial"/>
              </w:rPr>
              <w:t>Land Cover Type</w:t>
            </w:r>
          </w:p>
        </w:tc>
        <w:tc>
          <w:tcPr>
            <w:tcW w:w="3303" w:type="dxa"/>
            <w:tcBorders>
              <w:top w:val="single" w:sz="4" w:space="0" w:color="auto"/>
              <w:left w:val="nil"/>
              <w:bottom w:val="single" w:sz="4" w:space="0" w:color="auto"/>
              <w:right w:val="nil"/>
            </w:tcBorders>
            <w:vAlign w:val="center"/>
          </w:tcPr>
          <w:p w14:paraId="4C66D2C4" w14:textId="77777777" w:rsidR="00A52C8B" w:rsidRDefault="00000000">
            <w:pPr>
              <w:rPr>
                <w:rFonts w:ascii="Arial" w:hAnsi="Arial" w:cs="Arial"/>
              </w:rPr>
            </w:pPr>
            <w:r>
              <w:rPr>
                <w:rFonts w:ascii="Arial" w:hAnsi="Arial" w:cs="Arial"/>
              </w:rPr>
              <w:t>Resistance Coefficient</w:t>
            </w:r>
          </w:p>
        </w:tc>
      </w:tr>
      <w:tr w:rsidR="00A52C8B" w14:paraId="3E0A6067" w14:textId="77777777">
        <w:trPr>
          <w:trHeight w:val="255"/>
        </w:trPr>
        <w:tc>
          <w:tcPr>
            <w:tcW w:w="5217" w:type="dxa"/>
            <w:tcBorders>
              <w:top w:val="single" w:sz="4" w:space="0" w:color="auto"/>
              <w:left w:val="nil"/>
              <w:bottom w:val="nil"/>
              <w:right w:val="nil"/>
            </w:tcBorders>
            <w:vAlign w:val="bottom"/>
          </w:tcPr>
          <w:p w14:paraId="5260A601"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 xml:space="preserve">Paddy Field </w:t>
            </w:r>
          </w:p>
        </w:tc>
        <w:tc>
          <w:tcPr>
            <w:tcW w:w="3303" w:type="dxa"/>
            <w:tcBorders>
              <w:top w:val="single" w:sz="4" w:space="0" w:color="auto"/>
              <w:left w:val="nil"/>
              <w:bottom w:val="nil"/>
              <w:right w:val="nil"/>
            </w:tcBorders>
            <w:vAlign w:val="center"/>
          </w:tcPr>
          <w:p w14:paraId="60CD462F" w14:textId="77777777" w:rsidR="00A52C8B" w:rsidRDefault="00000000">
            <w:pPr>
              <w:rPr>
                <w:rFonts w:ascii="Arial" w:hAnsi="Arial" w:cs="Arial"/>
              </w:rPr>
            </w:pPr>
            <w:r>
              <w:rPr>
                <w:rFonts w:ascii="Arial" w:hAnsi="Arial" w:cs="Arial"/>
              </w:rPr>
              <w:t>100</w:t>
            </w:r>
          </w:p>
        </w:tc>
      </w:tr>
      <w:tr w:rsidR="00A52C8B" w14:paraId="3DAE0EAB" w14:textId="77777777">
        <w:trPr>
          <w:trHeight w:val="255"/>
        </w:trPr>
        <w:tc>
          <w:tcPr>
            <w:tcW w:w="5217" w:type="dxa"/>
            <w:tcBorders>
              <w:top w:val="nil"/>
              <w:left w:val="nil"/>
              <w:bottom w:val="nil"/>
              <w:right w:val="nil"/>
            </w:tcBorders>
            <w:vAlign w:val="bottom"/>
          </w:tcPr>
          <w:p w14:paraId="2F211567"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 xml:space="preserve">Dry Land </w:t>
            </w:r>
          </w:p>
        </w:tc>
        <w:tc>
          <w:tcPr>
            <w:tcW w:w="3303" w:type="dxa"/>
            <w:tcBorders>
              <w:top w:val="nil"/>
              <w:left w:val="nil"/>
              <w:bottom w:val="nil"/>
              <w:right w:val="nil"/>
            </w:tcBorders>
            <w:vAlign w:val="center"/>
          </w:tcPr>
          <w:p w14:paraId="233EDCEC" w14:textId="77777777" w:rsidR="00A52C8B" w:rsidRDefault="00000000">
            <w:pPr>
              <w:rPr>
                <w:rFonts w:ascii="Arial" w:hAnsi="Arial" w:cs="Arial"/>
              </w:rPr>
            </w:pPr>
            <w:r>
              <w:rPr>
                <w:rFonts w:ascii="Arial" w:hAnsi="Arial" w:cs="Arial"/>
              </w:rPr>
              <w:t>300</w:t>
            </w:r>
          </w:p>
        </w:tc>
      </w:tr>
      <w:tr w:rsidR="00A52C8B" w14:paraId="345C5CE7" w14:textId="77777777">
        <w:trPr>
          <w:trHeight w:val="255"/>
        </w:trPr>
        <w:tc>
          <w:tcPr>
            <w:tcW w:w="5217" w:type="dxa"/>
            <w:tcBorders>
              <w:top w:val="nil"/>
              <w:left w:val="nil"/>
              <w:bottom w:val="nil"/>
              <w:right w:val="nil"/>
            </w:tcBorders>
            <w:vAlign w:val="bottom"/>
          </w:tcPr>
          <w:p w14:paraId="59759428"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 xml:space="preserve">Forest Land </w:t>
            </w:r>
          </w:p>
        </w:tc>
        <w:tc>
          <w:tcPr>
            <w:tcW w:w="3303" w:type="dxa"/>
            <w:tcBorders>
              <w:top w:val="nil"/>
              <w:left w:val="nil"/>
              <w:bottom w:val="nil"/>
              <w:right w:val="nil"/>
            </w:tcBorders>
            <w:vAlign w:val="center"/>
          </w:tcPr>
          <w:p w14:paraId="0EC19ACD" w14:textId="77777777" w:rsidR="00A52C8B" w:rsidRDefault="00000000">
            <w:pPr>
              <w:rPr>
                <w:rFonts w:ascii="Arial" w:hAnsi="Arial" w:cs="Arial"/>
              </w:rPr>
            </w:pPr>
            <w:r>
              <w:rPr>
                <w:rFonts w:ascii="Arial" w:hAnsi="Arial" w:cs="Arial"/>
              </w:rPr>
              <w:t>1</w:t>
            </w:r>
          </w:p>
        </w:tc>
      </w:tr>
      <w:tr w:rsidR="00A52C8B" w14:paraId="2A7D8682" w14:textId="77777777">
        <w:trPr>
          <w:trHeight w:val="255"/>
        </w:trPr>
        <w:tc>
          <w:tcPr>
            <w:tcW w:w="5217" w:type="dxa"/>
            <w:tcBorders>
              <w:top w:val="nil"/>
              <w:left w:val="nil"/>
              <w:bottom w:val="nil"/>
              <w:right w:val="nil"/>
            </w:tcBorders>
            <w:vAlign w:val="bottom"/>
          </w:tcPr>
          <w:p w14:paraId="5664C6C2"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Shrubland</w:t>
            </w:r>
          </w:p>
        </w:tc>
        <w:tc>
          <w:tcPr>
            <w:tcW w:w="3303" w:type="dxa"/>
            <w:tcBorders>
              <w:top w:val="nil"/>
              <w:left w:val="nil"/>
              <w:bottom w:val="nil"/>
              <w:right w:val="nil"/>
            </w:tcBorders>
            <w:vAlign w:val="center"/>
          </w:tcPr>
          <w:p w14:paraId="7329ED32" w14:textId="77777777" w:rsidR="00A52C8B" w:rsidRDefault="00000000">
            <w:pPr>
              <w:rPr>
                <w:rFonts w:ascii="Arial" w:hAnsi="Arial" w:cs="Arial"/>
              </w:rPr>
            </w:pPr>
            <w:r>
              <w:rPr>
                <w:rFonts w:ascii="Arial" w:hAnsi="Arial" w:cs="Arial"/>
              </w:rPr>
              <w:t>10</w:t>
            </w:r>
          </w:p>
        </w:tc>
      </w:tr>
      <w:tr w:rsidR="00A52C8B" w14:paraId="69D6F698" w14:textId="77777777">
        <w:trPr>
          <w:trHeight w:val="255"/>
        </w:trPr>
        <w:tc>
          <w:tcPr>
            <w:tcW w:w="5217" w:type="dxa"/>
            <w:tcBorders>
              <w:top w:val="nil"/>
              <w:left w:val="nil"/>
              <w:bottom w:val="nil"/>
              <w:right w:val="nil"/>
            </w:tcBorders>
            <w:vAlign w:val="bottom"/>
          </w:tcPr>
          <w:p w14:paraId="2C9E0012"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Open Woodland</w:t>
            </w:r>
          </w:p>
        </w:tc>
        <w:tc>
          <w:tcPr>
            <w:tcW w:w="3303" w:type="dxa"/>
            <w:tcBorders>
              <w:top w:val="nil"/>
              <w:left w:val="nil"/>
              <w:bottom w:val="nil"/>
              <w:right w:val="nil"/>
            </w:tcBorders>
            <w:vAlign w:val="center"/>
          </w:tcPr>
          <w:p w14:paraId="44757A05" w14:textId="77777777" w:rsidR="00A52C8B" w:rsidRDefault="00000000">
            <w:pPr>
              <w:rPr>
                <w:rFonts w:ascii="Arial" w:hAnsi="Arial" w:cs="Arial"/>
              </w:rPr>
            </w:pPr>
            <w:r>
              <w:rPr>
                <w:rFonts w:ascii="Arial" w:hAnsi="Arial" w:cs="Arial"/>
              </w:rPr>
              <w:t>10</w:t>
            </w:r>
          </w:p>
        </w:tc>
      </w:tr>
      <w:tr w:rsidR="00A52C8B" w14:paraId="4C78D38F" w14:textId="77777777">
        <w:trPr>
          <w:trHeight w:val="255"/>
        </w:trPr>
        <w:tc>
          <w:tcPr>
            <w:tcW w:w="5217" w:type="dxa"/>
            <w:tcBorders>
              <w:top w:val="nil"/>
              <w:left w:val="nil"/>
              <w:bottom w:val="nil"/>
              <w:right w:val="nil"/>
            </w:tcBorders>
            <w:vAlign w:val="bottom"/>
          </w:tcPr>
          <w:p w14:paraId="76BF0AD2"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Other Woodland</w:t>
            </w:r>
          </w:p>
        </w:tc>
        <w:tc>
          <w:tcPr>
            <w:tcW w:w="3303" w:type="dxa"/>
            <w:tcBorders>
              <w:top w:val="nil"/>
              <w:left w:val="nil"/>
              <w:bottom w:val="nil"/>
              <w:right w:val="nil"/>
            </w:tcBorders>
            <w:vAlign w:val="center"/>
          </w:tcPr>
          <w:p w14:paraId="1A0EFFD2" w14:textId="77777777" w:rsidR="00A52C8B" w:rsidRDefault="00000000">
            <w:pPr>
              <w:rPr>
                <w:rFonts w:ascii="Arial" w:hAnsi="Arial" w:cs="Arial"/>
              </w:rPr>
            </w:pPr>
            <w:r>
              <w:rPr>
                <w:rFonts w:ascii="Arial" w:hAnsi="Arial" w:cs="Arial"/>
              </w:rPr>
              <w:t>20</w:t>
            </w:r>
          </w:p>
        </w:tc>
      </w:tr>
      <w:tr w:rsidR="00A52C8B" w14:paraId="24B27268" w14:textId="77777777">
        <w:trPr>
          <w:trHeight w:val="255"/>
        </w:trPr>
        <w:tc>
          <w:tcPr>
            <w:tcW w:w="5217" w:type="dxa"/>
            <w:tcBorders>
              <w:top w:val="nil"/>
              <w:left w:val="nil"/>
              <w:bottom w:val="nil"/>
              <w:right w:val="nil"/>
            </w:tcBorders>
            <w:vAlign w:val="bottom"/>
          </w:tcPr>
          <w:p w14:paraId="5258FE99"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High Coverage Grassland</w:t>
            </w:r>
          </w:p>
        </w:tc>
        <w:tc>
          <w:tcPr>
            <w:tcW w:w="3303" w:type="dxa"/>
            <w:tcBorders>
              <w:top w:val="nil"/>
              <w:left w:val="nil"/>
              <w:bottom w:val="nil"/>
              <w:right w:val="nil"/>
            </w:tcBorders>
            <w:vAlign w:val="center"/>
          </w:tcPr>
          <w:p w14:paraId="3B2C11C4" w14:textId="77777777" w:rsidR="00A52C8B" w:rsidRDefault="00000000">
            <w:pPr>
              <w:rPr>
                <w:rFonts w:ascii="Arial" w:hAnsi="Arial" w:cs="Arial"/>
              </w:rPr>
            </w:pPr>
            <w:r>
              <w:rPr>
                <w:rFonts w:ascii="Arial" w:hAnsi="Arial" w:cs="Arial"/>
              </w:rPr>
              <w:t>20</w:t>
            </w:r>
          </w:p>
        </w:tc>
      </w:tr>
      <w:tr w:rsidR="00A52C8B" w14:paraId="2CA2836C" w14:textId="77777777">
        <w:trPr>
          <w:trHeight w:val="255"/>
        </w:trPr>
        <w:tc>
          <w:tcPr>
            <w:tcW w:w="5217" w:type="dxa"/>
            <w:tcBorders>
              <w:top w:val="nil"/>
              <w:left w:val="nil"/>
              <w:bottom w:val="nil"/>
              <w:right w:val="nil"/>
            </w:tcBorders>
            <w:vAlign w:val="bottom"/>
          </w:tcPr>
          <w:p w14:paraId="6CDBD054"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lastRenderedPageBreak/>
              <w:t xml:space="preserve">Medium Coverage Grassland </w:t>
            </w:r>
          </w:p>
        </w:tc>
        <w:tc>
          <w:tcPr>
            <w:tcW w:w="3303" w:type="dxa"/>
            <w:tcBorders>
              <w:top w:val="nil"/>
              <w:left w:val="nil"/>
              <w:bottom w:val="nil"/>
              <w:right w:val="nil"/>
            </w:tcBorders>
            <w:vAlign w:val="center"/>
          </w:tcPr>
          <w:p w14:paraId="47D40A78" w14:textId="77777777" w:rsidR="00A52C8B" w:rsidRDefault="00000000">
            <w:pPr>
              <w:rPr>
                <w:rFonts w:ascii="Arial" w:hAnsi="Arial" w:cs="Arial"/>
              </w:rPr>
            </w:pPr>
            <w:r>
              <w:rPr>
                <w:rFonts w:ascii="Arial" w:hAnsi="Arial" w:cs="Arial"/>
              </w:rPr>
              <w:t>30</w:t>
            </w:r>
          </w:p>
        </w:tc>
      </w:tr>
      <w:tr w:rsidR="00A52C8B" w14:paraId="56D76949" w14:textId="77777777">
        <w:trPr>
          <w:trHeight w:val="255"/>
        </w:trPr>
        <w:tc>
          <w:tcPr>
            <w:tcW w:w="5217" w:type="dxa"/>
            <w:tcBorders>
              <w:top w:val="nil"/>
              <w:left w:val="nil"/>
              <w:bottom w:val="nil"/>
              <w:right w:val="nil"/>
            </w:tcBorders>
            <w:vAlign w:val="bottom"/>
          </w:tcPr>
          <w:p w14:paraId="71989A4D"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Low Coverage Grassland</w:t>
            </w:r>
          </w:p>
        </w:tc>
        <w:tc>
          <w:tcPr>
            <w:tcW w:w="3303" w:type="dxa"/>
            <w:tcBorders>
              <w:top w:val="nil"/>
              <w:left w:val="nil"/>
              <w:bottom w:val="nil"/>
              <w:right w:val="nil"/>
            </w:tcBorders>
            <w:vAlign w:val="center"/>
          </w:tcPr>
          <w:p w14:paraId="06647489" w14:textId="77777777" w:rsidR="00A52C8B" w:rsidRDefault="00000000">
            <w:pPr>
              <w:rPr>
                <w:rFonts w:ascii="Arial" w:hAnsi="Arial" w:cs="Arial"/>
              </w:rPr>
            </w:pPr>
            <w:r>
              <w:rPr>
                <w:rFonts w:ascii="Arial" w:hAnsi="Arial" w:cs="Arial"/>
              </w:rPr>
              <w:t>40</w:t>
            </w:r>
          </w:p>
        </w:tc>
      </w:tr>
      <w:tr w:rsidR="00A52C8B" w14:paraId="79AA4B00" w14:textId="77777777">
        <w:trPr>
          <w:trHeight w:val="255"/>
        </w:trPr>
        <w:tc>
          <w:tcPr>
            <w:tcW w:w="5217" w:type="dxa"/>
            <w:tcBorders>
              <w:top w:val="nil"/>
              <w:left w:val="nil"/>
              <w:bottom w:val="nil"/>
              <w:right w:val="nil"/>
            </w:tcBorders>
            <w:vAlign w:val="bottom"/>
          </w:tcPr>
          <w:p w14:paraId="20EEF43B"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Rivers (Canals)</w:t>
            </w:r>
          </w:p>
        </w:tc>
        <w:tc>
          <w:tcPr>
            <w:tcW w:w="3303" w:type="dxa"/>
            <w:tcBorders>
              <w:top w:val="nil"/>
              <w:left w:val="nil"/>
              <w:bottom w:val="nil"/>
              <w:right w:val="nil"/>
            </w:tcBorders>
            <w:vAlign w:val="center"/>
          </w:tcPr>
          <w:p w14:paraId="0A1C45B1" w14:textId="77777777" w:rsidR="00A52C8B" w:rsidRDefault="00000000">
            <w:pPr>
              <w:rPr>
                <w:rFonts w:ascii="Arial" w:hAnsi="Arial" w:cs="Arial"/>
              </w:rPr>
            </w:pPr>
            <w:r>
              <w:rPr>
                <w:rFonts w:ascii="Arial" w:hAnsi="Arial" w:cs="Arial"/>
              </w:rPr>
              <w:t>1</w:t>
            </w:r>
          </w:p>
        </w:tc>
      </w:tr>
      <w:tr w:rsidR="00A52C8B" w14:paraId="40D8F9F7" w14:textId="77777777">
        <w:trPr>
          <w:trHeight w:val="255"/>
        </w:trPr>
        <w:tc>
          <w:tcPr>
            <w:tcW w:w="5217" w:type="dxa"/>
            <w:tcBorders>
              <w:top w:val="nil"/>
              <w:left w:val="nil"/>
              <w:bottom w:val="nil"/>
              <w:right w:val="nil"/>
            </w:tcBorders>
            <w:vAlign w:val="bottom"/>
          </w:tcPr>
          <w:p w14:paraId="150C2594"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Lakes</w:t>
            </w:r>
          </w:p>
        </w:tc>
        <w:tc>
          <w:tcPr>
            <w:tcW w:w="3303" w:type="dxa"/>
            <w:tcBorders>
              <w:top w:val="nil"/>
              <w:left w:val="nil"/>
              <w:bottom w:val="nil"/>
              <w:right w:val="nil"/>
            </w:tcBorders>
            <w:vAlign w:val="center"/>
          </w:tcPr>
          <w:p w14:paraId="0E0A6BDF" w14:textId="77777777" w:rsidR="00A52C8B" w:rsidRDefault="00000000">
            <w:pPr>
              <w:rPr>
                <w:rFonts w:ascii="Arial" w:hAnsi="Arial" w:cs="Arial"/>
              </w:rPr>
            </w:pPr>
            <w:r>
              <w:rPr>
                <w:rFonts w:ascii="Arial" w:hAnsi="Arial" w:cs="Arial"/>
              </w:rPr>
              <w:t>1</w:t>
            </w:r>
          </w:p>
        </w:tc>
      </w:tr>
      <w:tr w:rsidR="00A52C8B" w14:paraId="4F781D83" w14:textId="77777777">
        <w:trPr>
          <w:trHeight w:val="255"/>
        </w:trPr>
        <w:tc>
          <w:tcPr>
            <w:tcW w:w="5217" w:type="dxa"/>
            <w:tcBorders>
              <w:top w:val="nil"/>
              <w:left w:val="nil"/>
              <w:bottom w:val="nil"/>
              <w:right w:val="nil"/>
            </w:tcBorders>
            <w:vAlign w:val="bottom"/>
          </w:tcPr>
          <w:p w14:paraId="5EFA5C29"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 xml:space="preserve">Reservoirs and Ponds </w:t>
            </w:r>
          </w:p>
        </w:tc>
        <w:tc>
          <w:tcPr>
            <w:tcW w:w="3303" w:type="dxa"/>
            <w:tcBorders>
              <w:top w:val="nil"/>
              <w:left w:val="nil"/>
              <w:bottom w:val="nil"/>
              <w:right w:val="nil"/>
            </w:tcBorders>
            <w:vAlign w:val="center"/>
          </w:tcPr>
          <w:p w14:paraId="45AE6C28" w14:textId="77777777" w:rsidR="00A52C8B" w:rsidRDefault="00000000">
            <w:pPr>
              <w:rPr>
                <w:rFonts w:ascii="Arial" w:hAnsi="Arial" w:cs="Arial"/>
              </w:rPr>
            </w:pPr>
            <w:r>
              <w:rPr>
                <w:rFonts w:ascii="Arial" w:hAnsi="Arial" w:cs="Arial"/>
              </w:rPr>
              <w:t>10</w:t>
            </w:r>
          </w:p>
        </w:tc>
      </w:tr>
      <w:tr w:rsidR="00A52C8B" w14:paraId="041B1232" w14:textId="77777777">
        <w:trPr>
          <w:trHeight w:val="255"/>
        </w:trPr>
        <w:tc>
          <w:tcPr>
            <w:tcW w:w="5217" w:type="dxa"/>
            <w:tcBorders>
              <w:top w:val="nil"/>
              <w:left w:val="nil"/>
              <w:bottom w:val="nil"/>
              <w:right w:val="nil"/>
            </w:tcBorders>
            <w:vAlign w:val="bottom"/>
          </w:tcPr>
          <w:p w14:paraId="4E110268"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 xml:space="preserve">Mudflats/Tidal Flats) </w:t>
            </w:r>
          </w:p>
        </w:tc>
        <w:tc>
          <w:tcPr>
            <w:tcW w:w="3303" w:type="dxa"/>
            <w:tcBorders>
              <w:top w:val="nil"/>
              <w:left w:val="nil"/>
              <w:bottom w:val="nil"/>
              <w:right w:val="nil"/>
            </w:tcBorders>
          </w:tcPr>
          <w:p w14:paraId="7D96251F" w14:textId="77777777" w:rsidR="00A52C8B" w:rsidRDefault="00000000">
            <w:pPr>
              <w:rPr>
                <w:rFonts w:ascii="Arial" w:hAnsi="Arial" w:cs="Arial"/>
              </w:rPr>
            </w:pPr>
            <w:r>
              <w:rPr>
                <w:rFonts w:ascii="Arial" w:hAnsi="Arial" w:cs="Arial"/>
              </w:rPr>
              <w:t>10</w:t>
            </w:r>
          </w:p>
        </w:tc>
      </w:tr>
      <w:tr w:rsidR="00A52C8B" w14:paraId="4CE59C26" w14:textId="77777777">
        <w:trPr>
          <w:trHeight w:val="255"/>
        </w:trPr>
        <w:tc>
          <w:tcPr>
            <w:tcW w:w="5217" w:type="dxa"/>
            <w:tcBorders>
              <w:top w:val="nil"/>
              <w:left w:val="nil"/>
              <w:bottom w:val="nil"/>
              <w:right w:val="nil"/>
            </w:tcBorders>
            <w:vAlign w:val="bottom"/>
          </w:tcPr>
          <w:p w14:paraId="1D95CC6D"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Urban Built-up Land</w:t>
            </w:r>
          </w:p>
        </w:tc>
        <w:tc>
          <w:tcPr>
            <w:tcW w:w="3303" w:type="dxa"/>
            <w:tcBorders>
              <w:top w:val="nil"/>
              <w:left w:val="nil"/>
              <w:bottom w:val="nil"/>
              <w:right w:val="nil"/>
            </w:tcBorders>
            <w:vAlign w:val="center"/>
          </w:tcPr>
          <w:p w14:paraId="16D03749" w14:textId="77777777" w:rsidR="00A52C8B" w:rsidRDefault="00000000">
            <w:pPr>
              <w:rPr>
                <w:rFonts w:ascii="Arial" w:hAnsi="Arial" w:cs="Arial"/>
              </w:rPr>
            </w:pPr>
            <w:r>
              <w:rPr>
                <w:rFonts w:ascii="Arial" w:hAnsi="Arial" w:cs="Arial"/>
              </w:rPr>
              <w:t>500</w:t>
            </w:r>
          </w:p>
        </w:tc>
      </w:tr>
      <w:tr w:rsidR="00A52C8B" w14:paraId="3DB9A6E0" w14:textId="77777777">
        <w:trPr>
          <w:trHeight w:val="255"/>
        </w:trPr>
        <w:tc>
          <w:tcPr>
            <w:tcW w:w="5217" w:type="dxa"/>
            <w:tcBorders>
              <w:top w:val="nil"/>
              <w:left w:val="nil"/>
              <w:bottom w:val="nil"/>
              <w:right w:val="nil"/>
            </w:tcBorders>
            <w:vAlign w:val="bottom"/>
          </w:tcPr>
          <w:p w14:paraId="1FA4333A"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 xml:space="preserve">Rural Settlements </w:t>
            </w:r>
          </w:p>
        </w:tc>
        <w:tc>
          <w:tcPr>
            <w:tcW w:w="3303" w:type="dxa"/>
            <w:tcBorders>
              <w:top w:val="nil"/>
              <w:left w:val="nil"/>
              <w:bottom w:val="nil"/>
              <w:right w:val="nil"/>
            </w:tcBorders>
            <w:vAlign w:val="center"/>
          </w:tcPr>
          <w:p w14:paraId="794DEE3E" w14:textId="77777777" w:rsidR="00A52C8B" w:rsidRDefault="00000000">
            <w:pPr>
              <w:rPr>
                <w:rFonts w:ascii="Arial" w:hAnsi="Arial" w:cs="Arial"/>
              </w:rPr>
            </w:pPr>
            <w:r>
              <w:rPr>
                <w:rFonts w:ascii="Arial" w:hAnsi="Arial" w:cs="Arial"/>
              </w:rPr>
              <w:t>400</w:t>
            </w:r>
          </w:p>
        </w:tc>
      </w:tr>
      <w:tr w:rsidR="00A52C8B" w14:paraId="25620D10" w14:textId="77777777">
        <w:trPr>
          <w:trHeight w:val="255"/>
        </w:trPr>
        <w:tc>
          <w:tcPr>
            <w:tcW w:w="5217" w:type="dxa"/>
            <w:tcBorders>
              <w:top w:val="nil"/>
              <w:left w:val="nil"/>
              <w:bottom w:val="nil"/>
              <w:right w:val="nil"/>
            </w:tcBorders>
            <w:vAlign w:val="bottom"/>
          </w:tcPr>
          <w:p w14:paraId="1643BE03"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 xml:space="preserve">Other Built-up Land </w:t>
            </w:r>
          </w:p>
        </w:tc>
        <w:tc>
          <w:tcPr>
            <w:tcW w:w="3303" w:type="dxa"/>
            <w:tcBorders>
              <w:top w:val="nil"/>
              <w:left w:val="nil"/>
              <w:bottom w:val="nil"/>
              <w:right w:val="nil"/>
            </w:tcBorders>
            <w:vAlign w:val="center"/>
          </w:tcPr>
          <w:p w14:paraId="3FDD3C60" w14:textId="77777777" w:rsidR="00A52C8B" w:rsidRDefault="00000000">
            <w:pPr>
              <w:rPr>
                <w:rFonts w:ascii="Arial" w:hAnsi="Arial" w:cs="Arial"/>
              </w:rPr>
            </w:pPr>
            <w:r>
              <w:rPr>
                <w:rFonts w:ascii="Arial" w:hAnsi="Arial" w:cs="Arial"/>
              </w:rPr>
              <w:t>400</w:t>
            </w:r>
          </w:p>
        </w:tc>
      </w:tr>
      <w:tr w:rsidR="00A52C8B" w14:paraId="2A058AF0" w14:textId="77777777">
        <w:trPr>
          <w:trHeight w:val="255"/>
        </w:trPr>
        <w:tc>
          <w:tcPr>
            <w:tcW w:w="5217" w:type="dxa"/>
            <w:tcBorders>
              <w:top w:val="nil"/>
              <w:left w:val="nil"/>
              <w:bottom w:val="nil"/>
              <w:right w:val="nil"/>
            </w:tcBorders>
            <w:vAlign w:val="bottom"/>
          </w:tcPr>
          <w:p w14:paraId="3D9BDEA7"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 xml:space="preserve">Bare Land </w:t>
            </w:r>
          </w:p>
        </w:tc>
        <w:tc>
          <w:tcPr>
            <w:tcW w:w="3303" w:type="dxa"/>
            <w:tcBorders>
              <w:top w:val="nil"/>
              <w:left w:val="nil"/>
              <w:bottom w:val="nil"/>
              <w:right w:val="nil"/>
            </w:tcBorders>
            <w:vAlign w:val="center"/>
          </w:tcPr>
          <w:p w14:paraId="1FB97D38" w14:textId="77777777" w:rsidR="00A52C8B" w:rsidRDefault="00000000">
            <w:pPr>
              <w:rPr>
                <w:rFonts w:ascii="Arial" w:hAnsi="Arial" w:cs="Arial"/>
              </w:rPr>
            </w:pPr>
            <w:r>
              <w:rPr>
                <w:rFonts w:ascii="Arial" w:hAnsi="Arial" w:cs="Arial"/>
              </w:rPr>
              <w:t>100</w:t>
            </w:r>
          </w:p>
        </w:tc>
      </w:tr>
      <w:tr w:rsidR="00A52C8B" w14:paraId="37411B13" w14:textId="77777777">
        <w:trPr>
          <w:trHeight w:val="255"/>
        </w:trPr>
        <w:tc>
          <w:tcPr>
            <w:tcW w:w="5217" w:type="dxa"/>
            <w:tcBorders>
              <w:top w:val="nil"/>
              <w:left w:val="nil"/>
              <w:bottom w:val="single" w:sz="4" w:space="0" w:color="auto"/>
              <w:right w:val="nil"/>
            </w:tcBorders>
            <w:vAlign w:val="bottom"/>
          </w:tcPr>
          <w:p w14:paraId="31AFD881" w14:textId="77777777" w:rsidR="00A52C8B" w:rsidRDefault="00000000">
            <w:pPr>
              <w:widowControl/>
              <w:jc w:val="left"/>
              <w:textAlignment w:val="bottom"/>
              <w:rPr>
                <w:rFonts w:ascii="Arial" w:hAnsi="Arial" w:cs="Arial"/>
              </w:rPr>
            </w:pPr>
            <w:r>
              <w:rPr>
                <w:rFonts w:ascii="Arial" w:eastAsia="宋体" w:hAnsi="Arial" w:cs="Arial"/>
                <w:kern w:val="0"/>
                <w:sz w:val="20"/>
                <w:szCs w:val="20"/>
                <w:lang w:bidi="ar"/>
              </w:rPr>
              <w:t>Bare Rock and Gravel</w:t>
            </w:r>
          </w:p>
        </w:tc>
        <w:tc>
          <w:tcPr>
            <w:tcW w:w="3303" w:type="dxa"/>
            <w:tcBorders>
              <w:top w:val="nil"/>
              <w:left w:val="nil"/>
              <w:bottom w:val="single" w:sz="4" w:space="0" w:color="auto"/>
              <w:right w:val="nil"/>
            </w:tcBorders>
            <w:vAlign w:val="center"/>
          </w:tcPr>
          <w:p w14:paraId="421192FF" w14:textId="77777777" w:rsidR="00A52C8B" w:rsidRDefault="00000000">
            <w:pPr>
              <w:rPr>
                <w:rFonts w:ascii="Arial" w:hAnsi="Arial" w:cs="Arial"/>
              </w:rPr>
            </w:pPr>
            <w:r>
              <w:rPr>
                <w:rFonts w:ascii="Arial" w:hAnsi="Arial" w:cs="Arial"/>
              </w:rPr>
              <w:t>100</w:t>
            </w:r>
          </w:p>
        </w:tc>
      </w:tr>
    </w:tbl>
    <w:p w14:paraId="57B88AF5" w14:textId="77777777" w:rsidR="00A52C8B" w:rsidRDefault="00000000">
      <w:pPr>
        <w:rPr>
          <w:rFonts w:ascii="Arial" w:hAnsi="Arial" w:cs="Arial"/>
          <w:szCs w:val="21"/>
        </w:rPr>
      </w:pPr>
      <w:r>
        <w:rPr>
          <w:rFonts w:ascii="Arial" w:eastAsia="宋体" w:hAnsi="Arial" w:cs="Arial"/>
          <w:szCs w:val="21"/>
        </w:rPr>
        <w:t>For the purposes of this study, resistance values were categorized as follows: values below 1000 were classified as low resistance areas, values ranging from 1000 to 10,000 as lower resistance areas, values between 10,000 and 100,000 as medium resistance areas, values from 100,000 to 1,000,000 as higher resistance areas, and values exceeding 1,000,000 as high resistance areas</w:t>
      </w:r>
      <w:r>
        <w:rPr>
          <w:rFonts w:ascii="Arial" w:eastAsia="宋体" w:hAnsi="Arial" w:cs="Arial" w:hint="eastAsia"/>
          <w:szCs w:val="21"/>
        </w:rPr>
        <w:t xml:space="preserve"> </w:t>
      </w:r>
      <w:r>
        <w:rPr>
          <w:rFonts w:ascii="Arial" w:hAnsi="Arial" w:cs="Arial" w:hint="eastAsia"/>
        </w:rPr>
        <w:t>(</w:t>
      </w:r>
      <w:r>
        <w:rPr>
          <w:rFonts w:ascii="Arial" w:hAnsi="Arial" w:cs="Arial" w:hint="eastAsia"/>
        </w:rPr>
        <w:fldChar w:fldCharType="begin"/>
      </w:r>
      <w:r>
        <w:rPr>
          <w:rFonts w:ascii="Arial" w:hAnsi="Arial" w:cs="Arial" w:hint="eastAsia"/>
        </w:rPr>
        <w:instrText xml:space="preserve"> ADDIN ZOTERO_ITEM CSL_CITATION {"citationID":"Np8xhK1s","properties":{"formattedCitation":"(Zhang {\\i{}et al.}, 2017)","plainCitation":"","noteIndex":0},"citationItems":[{"id":157,"uris":["http://zotero.org/users/local/uMi5C1kf/items/PCCTS8GH"],"itemData":{"id":157,"type":"article-journal","container-title":"Acta Ecologica Sinica","DOI":"10.5846/stxb201606121121","issue":"19","page":"9","title":"Ecological land use planning for Beijing City based on the minimum cumulative resistance model","volume":"37","author":[{"family":"Zhang","given":"Jipin"},{"family":"Qiao","given":"Qing"},{"family":"Liu","given":"Chunlan"},{"family":"Wang","given":"Haihua"},{"family":"Pei","given":"Xia"}],"issued":{"date-parts":[["2017"]]}}}],"schema":"https://github.com/citation-style-language/schema/raw/master/csl-citation.json"} </w:instrText>
      </w:r>
      <w:r>
        <w:rPr>
          <w:rFonts w:ascii="Arial" w:hAnsi="Arial" w:cs="Arial" w:hint="eastAsia"/>
        </w:rPr>
        <w:fldChar w:fldCharType="end"/>
      </w:r>
      <w:r>
        <w:rPr>
          <w:rFonts w:ascii="Arial" w:hAnsi="Arial" w:cs="Arial"/>
        </w:rPr>
        <w:t>Zhang et al., 2017)</w:t>
      </w:r>
      <w:r>
        <w:rPr>
          <w:rFonts w:ascii="Arial" w:hAnsi="Arial" w:cs="Arial" w:hint="eastAsia"/>
        </w:rPr>
        <w:t>.</w:t>
      </w:r>
    </w:p>
    <w:p w14:paraId="5DB7B7C9" w14:textId="77777777" w:rsidR="00A52C8B" w:rsidRDefault="00000000">
      <w:pPr>
        <w:keepNext/>
        <w:rPr>
          <w:rFonts w:ascii="Arial" w:hAnsi="Arial" w:cs="Arial"/>
        </w:rPr>
      </w:pPr>
      <w:r>
        <w:rPr>
          <w:rFonts w:ascii="Arial" w:hAnsi="Arial" w:cs="Arial"/>
          <w:noProof/>
        </w:rPr>
        <w:drawing>
          <wp:inline distT="0" distB="0" distL="0" distR="0" wp14:anchorId="39171C4E" wp14:editId="46A5A29E">
            <wp:extent cx="3147060" cy="3147060"/>
            <wp:effectExtent l="0" t="0" r="0" b="0"/>
            <wp:docPr id="2417217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2172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0603" cy="3150603"/>
                    </a:xfrm>
                    <a:prstGeom prst="rect">
                      <a:avLst/>
                    </a:prstGeom>
                    <a:noFill/>
                    <a:ln>
                      <a:noFill/>
                    </a:ln>
                  </pic:spPr>
                </pic:pic>
              </a:graphicData>
            </a:graphic>
          </wp:inline>
        </w:drawing>
      </w:r>
    </w:p>
    <w:p w14:paraId="6C12919A"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7</w:t>
      </w:r>
      <w:r>
        <w:rPr>
          <w:rFonts w:cs="Arial"/>
        </w:rPr>
        <w:fldChar w:fldCharType="end"/>
      </w:r>
      <w:r>
        <w:rPr>
          <w:rFonts w:cs="Arial"/>
        </w:rPr>
        <w:t xml:space="preserve"> Spatial distribution map of IIC</w:t>
      </w:r>
    </w:p>
    <w:p w14:paraId="1F68BD41" w14:textId="77777777" w:rsidR="00A52C8B" w:rsidRDefault="00000000">
      <w:pPr>
        <w:keepNext/>
        <w:rPr>
          <w:rFonts w:ascii="Arial" w:hAnsi="Arial" w:cs="Arial"/>
        </w:rPr>
      </w:pPr>
      <w:r>
        <w:rPr>
          <w:rFonts w:ascii="Arial" w:hAnsi="Arial" w:cs="Arial"/>
          <w:noProof/>
        </w:rPr>
        <w:lastRenderedPageBreak/>
        <w:drawing>
          <wp:inline distT="0" distB="0" distL="0" distR="0" wp14:anchorId="5B5C6FC6" wp14:editId="0438D9BF">
            <wp:extent cx="3008630" cy="3008630"/>
            <wp:effectExtent l="0" t="0" r="1270" b="1270"/>
            <wp:docPr id="3069286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28694"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10036" cy="3010036"/>
                    </a:xfrm>
                    <a:prstGeom prst="rect">
                      <a:avLst/>
                    </a:prstGeom>
                    <a:noFill/>
                    <a:ln>
                      <a:noFill/>
                    </a:ln>
                  </pic:spPr>
                </pic:pic>
              </a:graphicData>
            </a:graphic>
          </wp:inline>
        </w:drawing>
      </w:r>
    </w:p>
    <w:p w14:paraId="10312748"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8</w:t>
      </w:r>
      <w:r>
        <w:rPr>
          <w:rFonts w:cs="Arial"/>
        </w:rPr>
        <w:fldChar w:fldCharType="end"/>
      </w:r>
      <w:r>
        <w:rPr>
          <w:rFonts w:cs="Arial"/>
        </w:rPr>
        <w:t xml:space="preserve"> Spatial distribution map of MCR</w:t>
      </w:r>
    </w:p>
    <w:p w14:paraId="0736D0B1" w14:textId="77777777" w:rsidR="00A52C8B" w:rsidRDefault="00A52C8B">
      <w:pPr>
        <w:keepNext/>
        <w:rPr>
          <w:rFonts w:ascii="Arial" w:hAnsi="Arial" w:cs="Arial"/>
        </w:rPr>
      </w:pPr>
    </w:p>
    <w:p w14:paraId="5CF0D9BC" w14:textId="77777777" w:rsidR="00A52C8B" w:rsidRDefault="00000000">
      <w:pPr>
        <w:keepNext/>
        <w:rPr>
          <w:rFonts w:ascii="Arial" w:hAnsi="Arial" w:cs="Arial"/>
        </w:rPr>
      </w:pPr>
      <w:r>
        <w:rPr>
          <w:rFonts w:ascii="Arial" w:hAnsi="Arial" w:cs="Arial"/>
          <w:noProof/>
        </w:rPr>
        <w:drawing>
          <wp:inline distT="0" distB="0" distL="0" distR="0" wp14:anchorId="14062D8F" wp14:editId="4C0E9121">
            <wp:extent cx="3699510" cy="3699510"/>
            <wp:effectExtent l="0" t="0" r="0" b="0"/>
            <wp:docPr id="2707224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2244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6833" cy="3706833"/>
                    </a:xfrm>
                    <a:prstGeom prst="rect">
                      <a:avLst/>
                    </a:prstGeom>
                    <a:noFill/>
                    <a:ln>
                      <a:noFill/>
                    </a:ln>
                  </pic:spPr>
                </pic:pic>
              </a:graphicData>
            </a:graphic>
          </wp:inline>
        </w:drawing>
      </w:r>
    </w:p>
    <w:p w14:paraId="1EDDED6C"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9</w:t>
      </w:r>
      <w:r>
        <w:rPr>
          <w:rFonts w:cs="Arial"/>
        </w:rPr>
        <w:fldChar w:fldCharType="end"/>
      </w:r>
      <w:r>
        <w:rPr>
          <w:rFonts w:cs="Arial"/>
        </w:rPr>
        <w:t xml:space="preserve"> Spatial distribution map of MSPA</w:t>
      </w:r>
    </w:p>
    <w:p w14:paraId="42E9FFD5" w14:textId="77777777" w:rsidR="00A52C8B" w:rsidRDefault="00000000">
      <w:pPr>
        <w:pStyle w:val="a3"/>
        <w:rPr>
          <w:rFonts w:cs="Arial"/>
        </w:rPr>
      </w:pPr>
      <w:r>
        <w:rPr>
          <w:rFonts w:cs="Arial"/>
          <w:noProof/>
        </w:rPr>
        <w:lastRenderedPageBreak/>
        <w:drawing>
          <wp:inline distT="0" distB="0" distL="0" distR="0" wp14:anchorId="65E27215" wp14:editId="3B3F7A54">
            <wp:extent cx="3465830" cy="3465830"/>
            <wp:effectExtent l="0" t="0" r="1270" b="1270"/>
            <wp:docPr id="18351305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30556"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68094" cy="3468094"/>
                    </a:xfrm>
                    <a:prstGeom prst="rect">
                      <a:avLst/>
                    </a:prstGeom>
                    <a:noFill/>
                    <a:ln>
                      <a:noFill/>
                    </a:ln>
                  </pic:spPr>
                </pic:pic>
              </a:graphicData>
            </a:graphic>
          </wp:inline>
        </w:drawing>
      </w:r>
    </w:p>
    <w:p w14:paraId="26085FAE" w14:textId="77777777" w:rsidR="00A52C8B" w:rsidRDefault="00000000">
      <w:pPr>
        <w:pStyle w:val="a3"/>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Pr>
          <w:rFonts w:cs="Arial"/>
        </w:rPr>
        <w:t>10</w:t>
      </w:r>
      <w:r>
        <w:rPr>
          <w:rFonts w:cs="Arial"/>
        </w:rPr>
        <w:fldChar w:fldCharType="end"/>
      </w:r>
      <w:r>
        <w:rPr>
          <w:rFonts w:cs="Arial"/>
        </w:rPr>
        <w:t xml:space="preserve"> Spatial distribution map of CONTAG</w:t>
      </w:r>
    </w:p>
    <w:p w14:paraId="2A4B4CC3" w14:textId="77777777" w:rsidR="00A52C8B" w:rsidRDefault="00000000">
      <w:pPr>
        <w:rPr>
          <w:rFonts w:ascii="Arial" w:hAnsi="Arial" w:cs="Arial"/>
        </w:rPr>
      </w:pPr>
      <w:r>
        <w:rPr>
          <w:rFonts w:ascii="Arial" w:hAnsi="Arial" w:cs="Arial"/>
        </w:rPr>
        <w:t xml:space="preserve"> </w:t>
      </w:r>
    </w:p>
    <w:p w14:paraId="25CC914F" w14:textId="77777777" w:rsidR="00A52C8B" w:rsidRDefault="00000000">
      <w:pPr>
        <w:pStyle w:val="1"/>
        <w:rPr>
          <w:rFonts w:ascii="Arial" w:hAnsi="Arial" w:cs="Arial"/>
        </w:rPr>
      </w:pPr>
      <w:r>
        <w:rPr>
          <w:rFonts w:ascii="Arial" w:hAnsi="Arial" w:cs="Arial"/>
        </w:rPr>
        <w:t>Maxent</w:t>
      </w:r>
    </w:p>
    <w:p w14:paraId="33EF4D94" w14:textId="77777777" w:rsidR="00A52C8B" w:rsidRDefault="00000000">
      <w:pPr>
        <w:rPr>
          <w:rFonts w:ascii="Arial" w:hAnsi="Arial" w:cs="Arial"/>
        </w:rPr>
      </w:pPr>
      <w:r>
        <w:rPr>
          <w:rFonts w:ascii="Arial" w:hAnsi="Arial" w:cs="Arial"/>
        </w:rPr>
        <w:t>To construct a comprehensive dataset of key species in Beijing, we undertook a systematic approach encompassing species selection, data acquisition, and data refinement.</w:t>
      </w:r>
    </w:p>
    <w:p w14:paraId="7E800459" w14:textId="77777777" w:rsidR="00A52C8B" w:rsidRDefault="00000000">
      <w:pPr>
        <w:pStyle w:val="2"/>
        <w:rPr>
          <w:rFonts w:ascii="Arial" w:hAnsi="Arial" w:cs="Arial"/>
        </w:rPr>
      </w:pPr>
      <w:r>
        <w:rPr>
          <w:rFonts w:ascii="Arial" w:hAnsi="Arial" w:cs="Arial"/>
        </w:rPr>
        <w:t>Selection of Key Species</w:t>
      </w:r>
    </w:p>
    <w:p w14:paraId="1033C584" w14:textId="77777777" w:rsidR="00A52C8B" w:rsidRDefault="00000000">
      <w:pPr>
        <w:rPr>
          <w:rFonts w:ascii="Arial" w:hAnsi="Arial" w:cs="Arial"/>
        </w:rPr>
      </w:pPr>
      <w:r>
        <w:rPr>
          <w:rFonts w:ascii="Arial" w:hAnsi="Arial" w:cs="Arial"/>
        </w:rPr>
        <w:t>We began by compiling an exhaustive list of species present in Beijing. Utilizing authoritative sources the List of Key Protected Wild Plants in Beijing (2023) , List of Key Protected Wild Animals in Beijing (2023), and the Beijing Biodiversity Conservation Plan (2021-2035), we identified 596 terrestrial wild animal species and 80 wild plant species native to the region. Applying criteria that considered endangered status, protection level, and regional endemic, we selected 366 species as indicator species. This subset comprises 19 amphibians, 266 birds, 30 mammals, and 70 plants, representing the most vulnerable components of Beijing's ecosystem.</w:t>
      </w:r>
    </w:p>
    <w:p w14:paraId="2D2D241C" w14:textId="77777777" w:rsidR="00A52C8B" w:rsidRDefault="00000000">
      <w:pPr>
        <w:rPr>
          <w:rFonts w:ascii="Arial" w:hAnsi="Arial" w:cs="Arial"/>
        </w:rPr>
      </w:pPr>
      <w:r>
        <w:rPr>
          <w:rFonts w:ascii="Arial" w:hAnsi="Arial" w:cs="Arial"/>
          <w:b/>
          <w:bCs/>
        </w:rPr>
        <w:t>Acquisition of Historical Spatial Distribution Data</w:t>
      </w:r>
    </w:p>
    <w:p w14:paraId="37CF00C4" w14:textId="77777777" w:rsidR="00A52C8B" w:rsidRDefault="00000000">
      <w:pPr>
        <w:rPr>
          <w:rFonts w:ascii="Arial" w:hAnsi="Arial" w:cs="Arial"/>
        </w:rPr>
      </w:pPr>
      <w:r>
        <w:rPr>
          <w:rFonts w:ascii="Arial" w:hAnsi="Arial" w:cs="Arial"/>
        </w:rPr>
        <w:t>To map the historical distribution of these key species, we sourced occurrence data from several reputable databases:</w:t>
      </w:r>
    </w:p>
    <w:p w14:paraId="1B5D3AB1" w14:textId="77777777" w:rsidR="00A52C8B" w:rsidRDefault="00000000">
      <w:pPr>
        <w:pStyle w:val="af5"/>
        <w:numPr>
          <w:ilvl w:val="0"/>
          <w:numId w:val="6"/>
        </w:numPr>
        <w:rPr>
          <w:rFonts w:ascii="Arial" w:hAnsi="Arial" w:cs="Arial"/>
        </w:rPr>
      </w:pPr>
      <w:r>
        <w:rPr>
          <w:rFonts w:ascii="Arial" w:hAnsi="Arial" w:cs="Arial"/>
          <w:b/>
          <w:bCs/>
        </w:rPr>
        <w:lastRenderedPageBreak/>
        <w:t>Global Biodiversity Information Facility (GBIF)</w:t>
      </w:r>
      <w:r>
        <w:rPr>
          <w:rFonts w:ascii="Arial" w:hAnsi="Arial" w:cs="Arial"/>
        </w:rPr>
        <w:t>: An international network providing open access to biodiversity data, including species occurrence records and datasets.</w:t>
      </w:r>
    </w:p>
    <w:p w14:paraId="62A169D2" w14:textId="77777777" w:rsidR="00A52C8B" w:rsidRDefault="00000000">
      <w:pPr>
        <w:pStyle w:val="af5"/>
        <w:numPr>
          <w:ilvl w:val="0"/>
          <w:numId w:val="6"/>
        </w:numPr>
        <w:rPr>
          <w:rFonts w:ascii="Arial" w:hAnsi="Arial" w:cs="Arial"/>
        </w:rPr>
      </w:pPr>
      <w:r>
        <w:rPr>
          <w:rFonts w:ascii="Arial" w:hAnsi="Arial" w:cs="Arial"/>
          <w:b/>
          <w:bCs/>
        </w:rPr>
        <w:t>China Biodiversity Map</w:t>
      </w:r>
      <w:r>
        <w:rPr>
          <w:rFonts w:ascii="Arial" w:hAnsi="Arial" w:cs="Arial"/>
        </w:rPr>
        <w:t>: Developed by the Institute of Zoology at the Chinese Academy of Sciences, this platform integrates species catalogs and distribution data to support scientific research and policy-making.</w:t>
      </w:r>
    </w:p>
    <w:p w14:paraId="65658F1A" w14:textId="77777777" w:rsidR="00A52C8B" w:rsidRDefault="00000000">
      <w:pPr>
        <w:pStyle w:val="af5"/>
        <w:numPr>
          <w:ilvl w:val="0"/>
          <w:numId w:val="6"/>
        </w:numPr>
        <w:rPr>
          <w:rFonts w:ascii="Arial" w:hAnsi="Arial" w:cs="Arial"/>
        </w:rPr>
      </w:pPr>
      <w:r>
        <w:rPr>
          <w:rFonts w:ascii="Arial" w:hAnsi="Arial" w:cs="Arial"/>
          <w:b/>
          <w:bCs/>
        </w:rPr>
        <w:t>China Birdwatching Record Center</w:t>
      </w:r>
      <w:r>
        <w:rPr>
          <w:rFonts w:ascii="Arial" w:hAnsi="Arial" w:cs="Arial"/>
        </w:rPr>
        <w:t>: A nationwide platform that aggregates bird observation data from citizen scientists, bird enthusiasts, and volunteers, serving as the most comprehensive avian database in China.</w:t>
      </w:r>
    </w:p>
    <w:p w14:paraId="042FD548" w14:textId="77777777" w:rsidR="00A52C8B" w:rsidRDefault="00000000">
      <w:pPr>
        <w:rPr>
          <w:rFonts w:ascii="Arial" w:hAnsi="Arial" w:cs="Arial"/>
        </w:rPr>
      </w:pPr>
      <w:r>
        <w:rPr>
          <w:rFonts w:ascii="Arial" w:hAnsi="Arial" w:cs="Arial"/>
        </w:rPr>
        <w:t>The compiled dataset includes essential information such as species codes, common and scientific names, conservation status, protection levels, endemism classifications, and historical spatial coordinates.</w:t>
      </w:r>
    </w:p>
    <w:p w14:paraId="3A15CFCC" w14:textId="77777777" w:rsidR="00A52C8B" w:rsidRDefault="00000000">
      <w:pPr>
        <w:rPr>
          <w:rFonts w:ascii="Arial" w:hAnsi="Arial" w:cs="Arial"/>
        </w:rPr>
      </w:pPr>
      <w:r>
        <w:rPr>
          <w:rFonts w:ascii="Arial" w:hAnsi="Arial" w:cs="Arial"/>
          <w:b/>
          <w:bCs/>
        </w:rPr>
        <w:t xml:space="preserve">Data Refinement and Validation: </w:t>
      </w:r>
      <w:r>
        <w:rPr>
          <w:rFonts w:ascii="Arial" w:hAnsi="Arial" w:cs="Arial"/>
        </w:rPr>
        <w:t>Ensuring data accuracy involved several steps:</w:t>
      </w:r>
    </w:p>
    <w:p w14:paraId="71D19821" w14:textId="77777777" w:rsidR="00A52C8B" w:rsidRDefault="00000000">
      <w:pPr>
        <w:pStyle w:val="af5"/>
        <w:numPr>
          <w:ilvl w:val="0"/>
          <w:numId w:val="7"/>
        </w:numPr>
        <w:rPr>
          <w:rFonts w:ascii="Arial" w:hAnsi="Arial" w:cs="Arial"/>
        </w:rPr>
      </w:pPr>
      <w:r>
        <w:rPr>
          <w:rFonts w:ascii="Arial" w:hAnsi="Arial" w:cs="Arial"/>
          <w:b/>
          <w:bCs/>
        </w:rPr>
        <w:t>Geospatial Correction and Standardization</w:t>
      </w:r>
      <w:r>
        <w:rPr>
          <w:rFonts w:ascii="Arial" w:hAnsi="Arial" w:cs="Arial"/>
        </w:rPr>
        <w:t>: We corrected and standardized the collected coordinates using Google Maps, ensuring consistency across all data points.</w:t>
      </w:r>
    </w:p>
    <w:p w14:paraId="10C60DB9" w14:textId="77777777" w:rsidR="00A52C8B" w:rsidRDefault="00000000">
      <w:pPr>
        <w:pStyle w:val="af5"/>
        <w:numPr>
          <w:ilvl w:val="0"/>
          <w:numId w:val="7"/>
        </w:numPr>
        <w:rPr>
          <w:rFonts w:ascii="Arial" w:hAnsi="Arial" w:cs="Arial"/>
        </w:rPr>
      </w:pPr>
      <w:r>
        <w:rPr>
          <w:rFonts w:ascii="Arial" w:hAnsi="Arial" w:cs="Arial"/>
          <w:b/>
          <w:bCs/>
        </w:rPr>
        <w:t>Duplicate Removal</w:t>
      </w:r>
      <w:r>
        <w:rPr>
          <w:rFonts w:ascii="Arial" w:hAnsi="Arial" w:cs="Arial"/>
        </w:rPr>
        <w:t>: Redundant data entries were identified and eliminated to maintain dataset integrity.</w:t>
      </w:r>
    </w:p>
    <w:p w14:paraId="19091CB2" w14:textId="77777777" w:rsidR="00A52C8B" w:rsidRDefault="00000000">
      <w:pPr>
        <w:pStyle w:val="af5"/>
        <w:numPr>
          <w:ilvl w:val="0"/>
          <w:numId w:val="7"/>
        </w:numPr>
        <w:rPr>
          <w:rFonts w:ascii="Arial" w:hAnsi="Arial" w:cs="Arial"/>
        </w:rPr>
      </w:pPr>
      <w:r>
        <w:rPr>
          <w:rFonts w:ascii="Arial" w:hAnsi="Arial" w:cs="Arial"/>
          <w:b/>
          <w:bCs/>
        </w:rPr>
        <w:t>Species Data Filtering</w:t>
      </w:r>
      <w:r>
        <w:rPr>
          <w:rFonts w:ascii="Arial" w:hAnsi="Arial" w:cs="Arial"/>
        </w:rPr>
        <w:t>: We focused on species with a minimum of 10 recorded distribution points within Beijing's administrative boundaries, resulting in a refined dataset of 65 species: 7 amphibians, 19 birds, 23 mammals, and 15 plants.</w:t>
      </w:r>
    </w:p>
    <w:p w14:paraId="0D9E8BC5" w14:textId="77777777" w:rsidR="00A52C8B" w:rsidRDefault="00000000">
      <w:pPr>
        <w:rPr>
          <w:rFonts w:ascii="Arial" w:hAnsi="Arial" w:cs="Arial"/>
        </w:rPr>
      </w:pPr>
      <w:r>
        <w:rPr>
          <w:rFonts w:ascii="Arial" w:hAnsi="Arial" w:cs="Arial"/>
        </w:rPr>
        <w:t>The final dataset was formatted as a CSV file, facilitating its application in subsequent MaxEnt modeling to predict species distributions.</w:t>
      </w:r>
    </w:p>
    <w:p w14:paraId="1664B366" w14:textId="77777777" w:rsidR="00A52C8B" w:rsidRDefault="00000000">
      <w:pPr>
        <w:rPr>
          <w:rFonts w:ascii="Arial" w:hAnsi="Arial" w:cs="Arial"/>
        </w:rPr>
      </w:pPr>
      <w:r>
        <w:rPr>
          <w:rFonts w:ascii="Arial" w:hAnsi="Arial" w:cs="Arial"/>
        </w:rPr>
        <w:t>This structured methodology ensures a robust foundation for conservation efforts and ecological studies pertaining to Beijing's key species.</w:t>
      </w:r>
    </w:p>
    <w:p w14:paraId="304317B0" w14:textId="77777777" w:rsidR="00A52C8B" w:rsidRDefault="00000000">
      <w:pPr>
        <w:keepNext/>
        <w:rPr>
          <w:rFonts w:ascii="Arial" w:hAnsi="Arial" w:cs="Arial"/>
        </w:rPr>
      </w:pPr>
      <w:r>
        <w:rPr>
          <w:rFonts w:ascii="Arial" w:hAnsi="Arial" w:cs="Arial"/>
          <w:noProof/>
        </w:rPr>
        <w:drawing>
          <wp:inline distT="0" distB="0" distL="0" distR="0" wp14:anchorId="0D44B52C" wp14:editId="1FE7057E">
            <wp:extent cx="5274310" cy="2411095"/>
            <wp:effectExtent l="0" t="0" r="2540" b="8255"/>
            <wp:docPr id="1392104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0468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411095"/>
                    </a:xfrm>
                    <a:prstGeom prst="rect">
                      <a:avLst/>
                    </a:prstGeom>
                    <a:noFill/>
                    <a:ln>
                      <a:noFill/>
                    </a:ln>
                  </pic:spPr>
                </pic:pic>
              </a:graphicData>
            </a:graphic>
          </wp:inline>
        </w:drawing>
      </w:r>
    </w:p>
    <w:p w14:paraId="18F0874B" w14:textId="5724090F" w:rsidR="00A52C8B" w:rsidRDefault="00000000" w:rsidP="00D43BBB">
      <w:pPr>
        <w:pStyle w:val="a3"/>
        <w:jc w:val="center"/>
        <w:rPr>
          <w:rFonts w:cs="Arial"/>
        </w:rPr>
      </w:pPr>
      <w:r>
        <w:rPr>
          <w:rFonts w:cs="Arial"/>
        </w:rPr>
        <w:t xml:space="preserve">Figure S </w:t>
      </w:r>
      <w:r>
        <w:rPr>
          <w:rFonts w:cs="Arial"/>
        </w:rPr>
        <w:fldChar w:fldCharType="begin"/>
      </w:r>
      <w:r>
        <w:rPr>
          <w:rFonts w:cs="Arial"/>
        </w:rPr>
        <w:instrText xml:space="preserve"> SEQ Figure_S \* ARABIC </w:instrText>
      </w:r>
      <w:r>
        <w:rPr>
          <w:rFonts w:cs="Arial"/>
        </w:rPr>
        <w:fldChar w:fldCharType="separate"/>
      </w:r>
      <w:r w:rsidR="00D43BBB">
        <w:rPr>
          <w:rFonts w:cs="Arial"/>
          <w:noProof/>
        </w:rPr>
        <w:t>11</w:t>
      </w:r>
      <w:r>
        <w:rPr>
          <w:rFonts w:cs="Arial"/>
        </w:rPr>
        <w:fldChar w:fldCharType="end"/>
      </w:r>
      <w:r>
        <w:rPr>
          <w:rFonts w:cs="Arial"/>
        </w:rPr>
        <w:t xml:space="preserve"> map of visualizing sampling bias by plotting occurrence points</w:t>
      </w:r>
    </w:p>
    <w:p w14:paraId="5E82FF3E" w14:textId="77777777" w:rsidR="00A52C8B" w:rsidRDefault="00000000">
      <w:pPr>
        <w:pStyle w:val="2"/>
        <w:rPr>
          <w:rFonts w:ascii="Arial" w:hAnsi="Arial" w:cs="Arial"/>
        </w:rPr>
      </w:pPr>
      <w:bookmarkStart w:id="14" w:name="OLE_LINK4"/>
      <w:bookmarkStart w:id="15" w:name="_Toc164071893"/>
      <w:bookmarkEnd w:id="14"/>
      <w:bookmarkEnd w:id="15"/>
      <w:r>
        <w:rPr>
          <w:rFonts w:ascii="Arial" w:hAnsi="Arial" w:cs="Arial"/>
        </w:rPr>
        <w:lastRenderedPageBreak/>
        <w:t>Environmental variables</w:t>
      </w:r>
    </w:p>
    <w:p w14:paraId="6286D3CC" w14:textId="748352A6" w:rsidR="00A52C8B" w:rsidRDefault="00000000">
      <w:pPr>
        <w:rPr>
          <w:rFonts w:ascii="Arial" w:hAnsi="Arial" w:cs="Arial"/>
        </w:rPr>
      </w:pPr>
      <w:r>
        <w:rPr>
          <w:rFonts w:ascii="Arial" w:hAnsi="Arial" w:cs="Arial"/>
        </w:rPr>
        <w:t>Drawing upon the methodology of Huang Yue et al., this study incorporated a total of 25 environmental factors, categorized into three distinct types. These included 19 bio-climatic variables, designed to characterize climatic variations such as precipitation and temperature within the study region. Additionally, four habitat environmental variables and two human impact variables were inc</w:t>
      </w:r>
      <w:r w:rsidRPr="00A91AD3">
        <w:rPr>
          <w:rFonts w:ascii="Arial" w:hAnsi="Arial" w:cs="Arial"/>
        </w:rPr>
        <w:t xml:space="preserve">luded (detailed in </w:t>
      </w:r>
      <w:r w:rsidR="00A91AD3" w:rsidRPr="00A91AD3">
        <w:rPr>
          <w:rFonts w:ascii="Arial" w:hAnsi="Arial" w:cs="Arial"/>
        </w:rPr>
        <w:fldChar w:fldCharType="begin"/>
      </w:r>
      <w:r w:rsidR="00A91AD3" w:rsidRPr="00A91AD3">
        <w:rPr>
          <w:rFonts w:ascii="Arial" w:hAnsi="Arial" w:cs="Arial"/>
        </w:rPr>
        <w:instrText xml:space="preserve"> REF _Ref192838398 \h </w:instrText>
      </w:r>
      <w:r w:rsidR="00A91AD3">
        <w:rPr>
          <w:rFonts w:ascii="Arial" w:hAnsi="Arial" w:cs="Arial"/>
        </w:rPr>
        <w:instrText xml:space="preserve"> \* MERGEFORMAT </w:instrText>
      </w:r>
      <w:r w:rsidR="00A91AD3" w:rsidRPr="00A91AD3">
        <w:rPr>
          <w:rFonts w:ascii="Arial" w:hAnsi="Arial" w:cs="Arial"/>
        </w:rPr>
      </w:r>
      <w:r w:rsidR="00A91AD3" w:rsidRPr="00A91AD3">
        <w:rPr>
          <w:rFonts w:ascii="Arial" w:hAnsi="Arial" w:cs="Arial"/>
        </w:rPr>
        <w:fldChar w:fldCharType="separate"/>
      </w:r>
      <w:r w:rsidR="00A91AD3" w:rsidRPr="00A91AD3">
        <w:rPr>
          <w:rFonts w:ascii="Arial" w:hAnsi="Arial" w:cs="Arial"/>
        </w:rPr>
        <w:t xml:space="preserve">Table S </w:t>
      </w:r>
      <w:r w:rsidR="00A91AD3" w:rsidRPr="00A91AD3">
        <w:rPr>
          <w:rFonts w:ascii="Arial" w:hAnsi="Arial" w:cs="Arial"/>
          <w:noProof/>
        </w:rPr>
        <w:t>6</w:t>
      </w:r>
      <w:r w:rsidR="00A91AD3" w:rsidRPr="00A91AD3">
        <w:rPr>
          <w:rFonts w:ascii="Arial" w:hAnsi="Arial" w:cs="Arial"/>
        </w:rPr>
        <w:fldChar w:fldCharType="end"/>
      </w:r>
      <w:r w:rsidRPr="00A91AD3">
        <w:rPr>
          <w:rFonts w:ascii="Arial" w:hAnsi="Arial" w:cs="Arial"/>
        </w:rPr>
        <w:t xml:space="preserve"> ). </w:t>
      </w:r>
      <w:r>
        <w:rPr>
          <w:rFonts w:ascii="Arial" w:hAnsi="Arial" w:cs="Arial"/>
        </w:rPr>
        <w:t>All datasets were spatial raster data and were processed using a Geographic Information System (GIS). The preprocessing steps included: unifying the geographic coordinate system, resampling to a uniform raster cell size, and clipping to a common geographic boundary extent.</w:t>
      </w:r>
      <w:r w:rsidR="00ED4C6F">
        <w:rPr>
          <w:rFonts w:ascii="Arial" w:hAnsi="Arial" w:cs="Arial"/>
        </w:rPr>
        <w:t xml:space="preserve"> </w:t>
      </w:r>
      <w:r>
        <w:rPr>
          <w:rFonts w:ascii="Arial" w:hAnsi="Arial" w:cs="Arial"/>
        </w:rPr>
        <w:t>Finally, all processed datasets were exported to ASCII format for subsequent use in MaxEnt modeling.</w:t>
      </w:r>
    </w:p>
    <w:p w14:paraId="59E84BAC" w14:textId="0F50BD2B" w:rsidR="00A91AD3" w:rsidRDefault="00A91AD3" w:rsidP="00A91AD3">
      <w:pPr>
        <w:pStyle w:val="a3"/>
        <w:keepNext/>
        <w:jc w:val="center"/>
      </w:pPr>
      <w:bookmarkStart w:id="16" w:name="_Ref192838398"/>
      <w:r>
        <w:rPr>
          <w:rFonts w:hint="eastAsia"/>
        </w:rPr>
        <w:t xml:space="preserve">Table S </w:t>
      </w:r>
      <w:r>
        <w:rPr>
          <w:rFonts w:hint="eastAsia"/>
        </w:rPr>
        <w:fldChar w:fldCharType="begin"/>
      </w:r>
      <w:r>
        <w:rPr>
          <w:rFonts w:hint="eastAsia"/>
        </w:rPr>
        <w:instrText xml:space="preserve"> SEQ Table_S \* ARABIC </w:instrText>
      </w:r>
      <w:r>
        <w:rPr>
          <w:rFonts w:hint="eastAsia"/>
        </w:rPr>
        <w:fldChar w:fldCharType="separate"/>
      </w:r>
      <w:r>
        <w:rPr>
          <w:noProof/>
        </w:rPr>
        <w:t>6</w:t>
      </w:r>
      <w:r>
        <w:rPr>
          <w:rFonts w:hint="eastAsia"/>
        </w:rPr>
        <w:fldChar w:fldCharType="end"/>
      </w:r>
      <w:bookmarkEnd w:id="16"/>
      <w:r>
        <w:rPr>
          <w:rFonts w:hint="eastAsia"/>
        </w:rPr>
        <w:t xml:space="preserve"> </w:t>
      </w:r>
      <w:r>
        <w:rPr>
          <w:rFonts w:cs="Arial"/>
        </w:rPr>
        <w:t>A list data source</w:t>
      </w:r>
    </w:p>
    <w:tbl>
      <w:tblPr>
        <w:tblW w:w="8931" w:type="dxa"/>
        <w:tblLayout w:type="fixed"/>
        <w:tblLook w:val="04A0" w:firstRow="1" w:lastRow="0" w:firstColumn="1" w:lastColumn="0" w:noHBand="0" w:noVBand="1"/>
      </w:tblPr>
      <w:tblGrid>
        <w:gridCol w:w="1625"/>
        <w:gridCol w:w="3904"/>
        <w:gridCol w:w="1134"/>
        <w:gridCol w:w="2268"/>
      </w:tblGrid>
      <w:tr w:rsidR="00A52C8B" w14:paraId="13A238B0" w14:textId="77777777">
        <w:trPr>
          <w:trHeight w:val="300"/>
        </w:trPr>
        <w:tc>
          <w:tcPr>
            <w:tcW w:w="1625" w:type="dxa"/>
            <w:tcBorders>
              <w:top w:val="single" w:sz="12" w:space="0" w:color="auto"/>
              <w:left w:val="nil"/>
              <w:bottom w:val="single" w:sz="8" w:space="0" w:color="000000"/>
              <w:right w:val="nil"/>
            </w:tcBorders>
            <w:vAlign w:val="center"/>
          </w:tcPr>
          <w:p w14:paraId="143DC622" w14:textId="77777777" w:rsidR="00A52C8B" w:rsidRDefault="00000000">
            <w:pPr>
              <w:rPr>
                <w:rFonts w:ascii="Arial" w:eastAsia="宋体" w:hAnsi="Arial" w:cs="Arial"/>
                <w:sz w:val="18"/>
                <w:szCs w:val="18"/>
              </w:rPr>
            </w:pPr>
            <w:r>
              <w:rPr>
                <w:rFonts w:ascii="Arial" w:eastAsia="宋体" w:hAnsi="Arial" w:cs="Arial"/>
                <w:color w:val="000000"/>
                <w:kern w:val="0"/>
                <w:sz w:val="18"/>
                <w:szCs w:val="18"/>
              </w:rPr>
              <w:t>variables</w:t>
            </w:r>
          </w:p>
        </w:tc>
        <w:tc>
          <w:tcPr>
            <w:tcW w:w="3904" w:type="dxa"/>
            <w:tcBorders>
              <w:top w:val="single" w:sz="12" w:space="0" w:color="auto"/>
              <w:left w:val="nil"/>
              <w:bottom w:val="single" w:sz="8" w:space="0" w:color="000000"/>
              <w:right w:val="nil"/>
            </w:tcBorders>
            <w:vAlign w:val="center"/>
          </w:tcPr>
          <w:p w14:paraId="20E6B855" w14:textId="77777777" w:rsidR="00A52C8B" w:rsidRDefault="00000000">
            <w:pPr>
              <w:rPr>
                <w:rFonts w:ascii="Arial" w:hAnsi="Arial" w:cs="Arial"/>
                <w:sz w:val="18"/>
                <w:szCs w:val="18"/>
              </w:rPr>
            </w:pPr>
            <w:r>
              <w:rPr>
                <w:rFonts w:ascii="Arial" w:hAnsi="Arial" w:cs="Arial"/>
                <w:sz w:val="18"/>
                <w:szCs w:val="18"/>
              </w:rPr>
              <w:t>Data</w:t>
            </w:r>
          </w:p>
        </w:tc>
        <w:tc>
          <w:tcPr>
            <w:tcW w:w="1134" w:type="dxa"/>
            <w:tcBorders>
              <w:top w:val="single" w:sz="12" w:space="0" w:color="auto"/>
              <w:left w:val="nil"/>
              <w:bottom w:val="single" w:sz="8" w:space="0" w:color="000000"/>
              <w:right w:val="nil"/>
            </w:tcBorders>
            <w:vAlign w:val="center"/>
          </w:tcPr>
          <w:p w14:paraId="4E3A4E46" w14:textId="77777777" w:rsidR="00A52C8B" w:rsidRDefault="00000000">
            <w:pPr>
              <w:rPr>
                <w:rFonts w:ascii="Arial" w:hAnsi="Arial" w:cs="Arial"/>
                <w:sz w:val="18"/>
                <w:szCs w:val="18"/>
              </w:rPr>
            </w:pPr>
            <w:r>
              <w:rPr>
                <w:rFonts w:ascii="Arial" w:hAnsi="Arial" w:cs="Arial"/>
                <w:sz w:val="18"/>
                <w:szCs w:val="18"/>
              </w:rPr>
              <w:t>Resolution</w:t>
            </w:r>
          </w:p>
        </w:tc>
        <w:tc>
          <w:tcPr>
            <w:tcW w:w="2268" w:type="dxa"/>
            <w:tcBorders>
              <w:top w:val="single" w:sz="12" w:space="0" w:color="auto"/>
              <w:left w:val="nil"/>
              <w:bottom w:val="single" w:sz="8" w:space="0" w:color="000000"/>
              <w:right w:val="nil"/>
            </w:tcBorders>
            <w:vAlign w:val="center"/>
          </w:tcPr>
          <w:p w14:paraId="2DD9B284" w14:textId="77777777" w:rsidR="00A52C8B" w:rsidRDefault="00000000">
            <w:pPr>
              <w:rPr>
                <w:rFonts w:ascii="Arial" w:hAnsi="Arial" w:cs="Arial"/>
                <w:sz w:val="18"/>
                <w:szCs w:val="18"/>
              </w:rPr>
            </w:pPr>
            <w:r>
              <w:rPr>
                <w:rFonts w:ascii="Arial" w:eastAsia="宋体" w:hAnsi="Arial" w:cs="Arial"/>
                <w:color w:val="000000"/>
                <w:kern w:val="0"/>
                <w:sz w:val="18"/>
                <w:szCs w:val="18"/>
              </w:rPr>
              <w:t>Source</w:t>
            </w:r>
          </w:p>
        </w:tc>
      </w:tr>
      <w:tr w:rsidR="00A52C8B" w14:paraId="7F0CF7AE" w14:textId="77777777">
        <w:trPr>
          <w:trHeight w:val="4845"/>
        </w:trPr>
        <w:tc>
          <w:tcPr>
            <w:tcW w:w="1625" w:type="dxa"/>
            <w:tcBorders>
              <w:top w:val="nil"/>
              <w:left w:val="nil"/>
              <w:bottom w:val="nil"/>
              <w:right w:val="nil"/>
            </w:tcBorders>
            <w:vAlign w:val="center"/>
          </w:tcPr>
          <w:p w14:paraId="51657D65" w14:textId="77777777" w:rsidR="00A52C8B" w:rsidRDefault="00000000">
            <w:pPr>
              <w:rPr>
                <w:rFonts w:ascii="Arial" w:hAnsi="Arial" w:cs="Arial"/>
                <w:sz w:val="18"/>
                <w:szCs w:val="18"/>
              </w:rPr>
            </w:pPr>
            <w:r>
              <w:rPr>
                <w:rFonts w:ascii="Arial" w:hAnsi="Arial" w:cs="Arial"/>
                <w:sz w:val="18"/>
                <w:szCs w:val="18"/>
              </w:rPr>
              <w:t xml:space="preserve">Bioclimatic </w:t>
            </w:r>
          </w:p>
        </w:tc>
        <w:tc>
          <w:tcPr>
            <w:tcW w:w="3904" w:type="dxa"/>
            <w:tcBorders>
              <w:top w:val="nil"/>
              <w:left w:val="nil"/>
              <w:bottom w:val="nil"/>
              <w:right w:val="nil"/>
            </w:tcBorders>
            <w:vAlign w:val="center"/>
          </w:tcPr>
          <w:p w14:paraId="3D887424" w14:textId="7C979882" w:rsidR="00A52C8B" w:rsidRDefault="00000000">
            <w:pPr>
              <w:rPr>
                <w:rFonts w:ascii="Arial" w:hAnsi="Arial" w:cs="Arial"/>
                <w:sz w:val="18"/>
                <w:szCs w:val="18"/>
              </w:rPr>
            </w:pPr>
            <w:r>
              <w:rPr>
                <w:rFonts w:ascii="Arial" w:hAnsi="Arial" w:cs="Arial"/>
                <w:sz w:val="18"/>
                <w:szCs w:val="18"/>
              </w:rPr>
              <w:t xml:space="preserve">Bio1 - Annual Mean Temperature </w:t>
            </w:r>
            <w:r>
              <w:rPr>
                <w:rFonts w:ascii="Arial" w:hAnsi="Arial" w:cs="Arial"/>
                <w:sz w:val="18"/>
                <w:szCs w:val="18"/>
              </w:rPr>
              <w:br/>
              <w:t xml:space="preserve">Bio2 - Mean Daily Temperature Range </w:t>
            </w:r>
            <w:r>
              <w:rPr>
                <w:rFonts w:ascii="Arial" w:hAnsi="Arial" w:cs="Arial"/>
                <w:sz w:val="18"/>
                <w:szCs w:val="18"/>
              </w:rPr>
              <w:br/>
              <w:t xml:space="preserve">Bio3 - Temperature Isothermality </w:t>
            </w:r>
            <w:r>
              <w:rPr>
                <w:rFonts w:ascii="Arial" w:hAnsi="Arial" w:cs="Arial"/>
                <w:sz w:val="18"/>
                <w:szCs w:val="18"/>
              </w:rPr>
              <w:br/>
              <w:t xml:space="preserve">Bio4 - Temperature Seasonality </w:t>
            </w:r>
            <w:r>
              <w:rPr>
                <w:rFonts w:ascii="Arial" w:hAnsi="Arial" w:cs="Arial"/>
                <w:sz w:val="18"/>
                <w:szCs w:val="18"/>
              </w:rPr>
              <w:br/>
              <w:t xml:space="preserve">Bio5 - Warmest Month Maximum Temperature </w:t>
            </w:r>
            <w:r>
              <w:rPr>
                <w:rFonts w:ascii="Arial" w:hAnsi="Arial" w:cs="Arial"/>
                <w:sz w:val="18"/>
                <w:szCs w:val="18"/>
              </w:rPr>
              <w:br/>
              <w:t>Bio6 - Coldest Month Minimum Temperature</w:t>
            </w:r>
            <w:r>
              <w:rPr>
                <w:rFonts w:ascii="Arial" w:hAnsi="Arial" w:cs="Arial"/>
                <w:sz w:val="18"/>
                <w:szCs w:val="18"/>
              </w:rPr>
              <w:br/>
              <w:t>Bio7 - Annual Temperature Range</w:t>
            </w:r>
            <w:r>
              <w:rPr>
                <w:rFonts w:ascii="Arial" w:hAnsi="Arial" w:cs="Arial"/>
                <w:sz w:val="18"/>
                <w:szCs w:val="18"/>
              </w:rPr>
              <w:br/>
              <w:t xml:space="preserve"> Bio8 - </w:t>
            </w:r>
            <w:r>
              <w:rPr>
                <w:rFonts w:ascii="Arial" w:eastAsia="宋体" w:hAnsi="Arial" w:cs="Arial"/>
                <w:sz w:val="18"/>
                <w:szCs w:val="18"/>
              </w:rPr>
              <w:t>Wettest Quarter Mean Temperature</w:t>
            </w:r>
            <w:r>
              <w:rPr>
                <w:rFonts w:ascii="Arial" w:hAnsi="Arial" w:cs="Arial"/>
                <w:sz w:val="18"/>
                <w:szCs w:val="18"/>
              </w:rPr>
              <w:t xml:space="preserve"> </w:t>
            </w:r>
            <w:r>
              <w:rPr>
                <w:rFonts w:ascii="Arial" w:hAnsi="Arial" w:cs="Arial"/>
                <w:sz w:val="18"/>
                <w:szCs w:val="18"/>
              </w:rPr>
              <w:br/>
              <w:t xml:space="preserve">Bio9 - Driest Quarter Mean Temperature </w:t>
            </w:r>
            <w:r>
              <w:rPr>
                <w:rFonts w:ascii="Arial" w:hAnsi="Arial" w:cs="Arial"/>
                <w:sz w:val="18"/>
                <w:szCs w:val="18"/>
              </w:rPr>
              <w:br/>
              <w:t xml:space="preserve">Bio10 - Warmest Quarter Mean Temperature </w:t>
            </w:r>
            <w:r>
              <w:rPr>
                <w:rFonts w:ascii="Arial" w:hAnsi="Arial" w:cs="Arial"/>
                <w:sz w:val="18"/>
                <w:szCs w:val="18"/>
              </w:rPr>
              <w:br/>
              <w:t xml:space="preserve">Bio11 - Coldest Quarter Mean Temperature </w:t>
            </w:r>
            <w:r>
              <w:rPr>
                <w:rFonts w:ascii="Arial" w:hAnsi="Arial" w:cs="Arial"/>
                <w:sz w:val="18"/>
                <w:szCs w:val="18"/>
              </w:rPr>
              <w:br/>
              <w:t>Bio12 -</w:t>
            </w:r>
            <w:r w:rsidR="00ED4C6F">
              <w:rPr>
                <w:rFonts w:ascii="Arial" w:hAnsi="Arial" w:cs="Arial"/>
                <w:sz w:val="18"/>
                <w:szCs w:val="18"/>
              </w:rPr>
              <w:t xml:space="preserve"> </w:t>
            </w:r>
            <w:r>
              <w:rPr>
                <w:rFonts w:ascii="Arial" w:hAnsi="Arial" w:cs="Arial"/>
                <w:sz w:val="18"/>
                <w:szCs w:val="18"/>
              </w:rPr>
              <w:t xml:space="preserve">Annual Precipitation </w:t>
            </w:r>
            <w:r>
              <w:rPr>
                <w:rFonts w:ascii="Arial" w:hAnsi="Arial" w:cs="Arial"/>
                <w:sz w:val="18"/>
                <w:szCs w:val="18"/>
              </w:rPr>
              <w:br/>
              <w:t xml:space="preserve">Bio13 - Wettest Month Precipitation </w:t>
            </w:r>
            <w:r>
              <w:rPr>
                <w:rFonts w:ascii="Arial" w:hAnsi="Arial" w:cs="Arial"/>
                <w:sz w:val="18"/>
                <w:szCs w:val="18"/>
              </w:rPr>
              <w:br/>
              <w:t xml:space="preserve">Bio14 - Driest Month Precipitation </w:t>
            </w:r>
            <w:r>
              <w:rPr>
                <w:rFonts w:ascii="Arial" w:hAnsi="Arial" w:cs="Arial"/>
                <w:sz w:val="18"/>
                <w:szCs w:val="18"/>
              </w:rPr>
              <w:br/>
              <w:t>Bio15 - Precipitation Seasonality</w:t>
            </w:r>
            <w:r w:rsidR="00ED4C6F">
              <w:rPr>
                <w:rFonts w:ascii="Arial" w:hAnsi="Arial" w:cs="Arial"/>
                <w:sz w:val="18"/>
                <w:szCs w:val="18"/>
              </w:rPr>
              <w:t xml:space="preserve"> </w:t>
            </w:r>
            <w:r>
              <w:rPr>
                <w:rFonts w:ascii="Arial" w:hAnsi="Arial" w:cs="Arial"/>
                <w:sz w:val="18"/>
                <w:szCs w:val="18"/>
              </w:rPr>
              <w:br/>
              <w:t>Bio16 -</w:t>
            </w:r>
            <w:r w:rsidR="00ED4C6F">
              <w:rPr>
                <w:rFonts w:ascii="Arial" w:hAnsi="Arial" w:cs="Arial"/>
                <w:sz w:val="18"/>
                <w:szCs w:val="18"/>
              </w:rPr>
              <w:t xml:space="preserve"> </w:t>
            </w:r>
            <w:r>
              <w:rPr>
                <w:rFonts w:ascii="Arial" w:hAnsi="Arial" w:cs="Arial"/>
                <w:sz w:val="18"/>
                <w:szCs w:val="18"/>
              </w:rPr>
              <w:t xml:space="preserve">Wettest Quarter Precipitation </w:t>
            </w:r>
            <w:r>
              <w:rPr>
                <w:rFonts w:ascii="Arial" w:hAnsi="Arial" w:cs="Arial"/>
                <w:sz w:val="18"/>
                <w:szCs w:val="18"/>
              </w:rPr>
              <w:br/>
              <w:t xml:space="preserve">Bio17 - Driest Quarter Precipitation </w:t>
            </w:r>
            <w:r>
              <w:rPr>
                <w:rFonts w:ascii="Arial" w:hAnsi="Arial" w:cs="Arial"/>
                <w:sz w:val="18"/>
                <w:szCs w:val="18"/>
              </w:rPr>
              <w:br/>
              <w:t xml:space="preserve">Bio18 - Warmest Month Precipitation </w:t>
            </w:r>
            <w:r>
              <w:rPr>
                <w:rFonts w:ascii="Arial" w:hAnsi="Arial" w:cs="Arial"/>
                <w:sz w:val="18"/>
                <w:szCs w:val="18"/>
              </w:rPr>
              <w:br/>
              <w:t>Bio19 - Coldest Month Precipitation</w:t>
            </w:r>
          </w:p>
        </w:tc>
        <w:tc>
          <w:tcPr>
            <w:tcW w:w="1134" w:type="dxa"/>
            <w:tcBorders>
              <w:top w:val="nil"/>
              <w:left w:val="nil"/>
              <w:bottom w:val="nil"/>
              <w:right w:val="nil"/>
            </w:tcBorders>
            <w:vAlign w:val="center"/>
          </w:tcPr>
          <w:p w14:paraId="36DC6ADC" w14:textId="77777777" w:rsidR="00A52C8B" w:rsidRDefault="00000000">
            <w:pPr>
              <w:rPr>
                <w:rFonts w:ascii="Arial" w:hAnsi="Arial" w:cs="Arial"/>
                <w:sz w:val="18"/>
                <w:szCs w:val="18"/>
              </w:rPr>
            </w:pPr>
            <w:r>
              <w:rPr>
                <w:rFonts w:ascii="Arial" w:hAnsi="Arial" w:cs="Arial"/>
                <w:sz w:val="18"/>
                <w:szCs w:val="18"/>
              </w:rPr>
              <w:t>30″</w:t>
            </w:r>
          </w:p>
        </w:tc>
        <w:tc>
          <w:tcPr>
            <w:tcW w:w="2268" w:type="dxa"/>
            <w:tcBorders>
              <w:top w:val="nil"/>
              <w:left w:val="nil"/>
              <w:bottom w:val="nil"/>
              <w:right w:val="nil"/>
            </w:tcBorders>
            <w:vAlign w:val="center"/>
          </w:tcPr>
          <w:p w14:paraId="40FC5556" w14:textId="77777777" w:rsidR="00A52C8B" w:rsidRDefault="00A52C8B">
            <w:pPr>
              <w:rPr>
                <w:rFonts w:ascii="Arial" w:hAnsi="Arial" w:cs="Arial"/>
                <w:sz w:val="18"/>
                <w:szCs w:val="18"/>
              </w:rPr>
            </w:pPr>
            <w:hyperlink r:id="rId21" w:history="1">
              <w:r>
                <w:rPr>
                  <w:rStyle w:val="af1"/>
                  <w:rFonts w:ascii="Arial" w:hAnsi="Arial" w:cs="Arial"/>
                  <w:sz w:val="18"/>
                  <w:szCs w:val="18"/>
                </w:rPr>
                <w:t>https://worldclim.org</w:t>
              </w:r>
            </w:hyperlink>
            <w:r>
              <w:rPr>
                <w:rFonts w:ascii="Arial" w:hAnsi="Arial" w:cs="Arial" w:hint="eastAsia"/>
                <w:sz w:val="18"/>
                <w:szCs w:val="18"/>
              </w:rPr>
              <w:t xml:space="preserve"> </w:t>
            </w:r>
          </w:p>
          <w:p w14:paraId="2B628ECC" w14:textId="77777777" w:rsidR="00A52C8B" w:rsidRDefault="00000000">
            <w:pPr>
              <w:rPr>
                <w:rFonts w:ascii="Arial" w:hAnsi="Arial" w:cs="Arial"/>
                <w:sz w:val="18"/>
                <w:szCs w:val="18"/>
              </w:rPr>
            </w:pPr>
            <w:r>
              <w:rPr>
                <w:rFonts w:ascii="Arial" w:hAnsi="Arial" w:cs="Arial" w:hint="eastAsia"/>
                <w:sz w:val="18"/>
                <w:szCs w:val="18"/>
              </w:rPr>
              <w:fldChar w:fldCharType="begin"/>
            </w:r>
            <w:r>
              <w:rPr>
                <w:rFonts w:ascii="Arial" w:hAnsi="Arial" w:cs="Arial" w:hint="eastAsia"/>
                <w:sz w:val="18"/>
                <w:szCs w:val="18"/>
              </w:rPr>
              <w:instrText xml:space="preserve"> ADDIN ZOTERO_ITEM CSL_CITATION {"citationID":"HCGgvKsy","properties":{"formattedCitation":"(Fick and Hijmans, 2017)","plainCitation":"(Fick and Hijmans, 2017)","dontUpdate":true,"noteIndex":0},"citationItems":[{"id":129,"uris":["http://zotero.org/users/local/uMi5C1kf/items/PXS7ZXLL"],"itemData":{"id":129,"type":"article-journal","container-title":"International Journal of Climatology","DOI":"10.1002/joc.5086","issue":"12","page":"4302-4315","title":"WorldClim 2: new 1-km spatial resolution climate surfaces for global land areas","volume":"37","author":[{"family":"Fick","given":"Stephen E."},{"family":"Hijmans","given":"Robert J."}],"issued":{"date-parts":[["2017"]]}}}],"schema":"https://github.com/citation-style-language/schema/raw/master/csl-citation.json"} </w:instrText>
            </w:r>
            <w:r>
              <w:rPr>
                <w:rFonts w:ascii="Arial" w:hAnsi="Arial" w:cs="Arial" w:hint="eastAsia"/>
                <w:sz w:val="18"/>
                <w:szCs w:val="18"/>
              </w:rPr>
              <w:fldChar w:fldCharType="end"/>
            </w:r>
            <w:r>
              <w:rPr>
                <w:rFonts w:ascii="Arial" w:hAnsi="Arial" w:cs="Arial"/>
                <w:sz w:val="18"/>
                <w:szCs w:val="18"/>
              </w:rPr>
              <w:t>(Fick and Hijmans, 2017)</w:t>
            </w:r>
          </w:p>
        </w:tc>
      </w:tr>
      <w:tr w:rsidR="00A52C8B" w14:paraId="5491B8FD" w14:textId="77777777">
        <w:trPr>
          <w:trHeight w:val="285"/>
        </w:trPr>
        <w:tc>
          <w:tcPr>
            <w:tcW w:w="1625" w:type="dxa"/>
            <w:vMerge w:val="restart"/>
            <w:tcBorders>
              <w:top w:val="nil"/>
              <w:left w:val="nil"/>
              <w:bottom w:val="nil"/>
              <w:right w:val="nil"/>
            </w:tcBorders>
            <w:vAlign w:val="center"/>
          </w:tcPr>
          <w:p w14:paraId="2F86CAAB" w14:textId="77777777" w:rsidR="00A52C8B" w:rsidRDefault="00000000">
            <w:pPr>
              <w:rPr>
                <w:rFonts w:ascii="Arial" w:hAnsi="Arial" w:cs="Arial"/>
                <w:sz w:val="18"/>
                <w:szCs w:val="18"/>
              </w:rPr>
            </w:pPr>
            <w:r>
              <w:rPr>
                <w:rFonts w:ascii="Arial" w:hAnsi="Arial" w:cs="Arial"/>
                <w:sz w:val="18"/>
                <w:szCs w:val="18"/>
              </w:rPr>
              <w:t xml:space="preserve">habitat environmental </w:t>
            </w:r>
          </w:p>
        </w:tc>
        <w:tc>
          <w:tcPr>
            <w:tcW w:w="3904" w:type="dxa"/>
            <w:tcBorders>
              <w:top w:val="nil"/>
              <w:left w:val="nil"/>
              <w:bottom w:val="nil"/>
              <w:right w:val="nil"/>
            </w:tcBorders>
            <w:vAlign w:val="center"/>
          </w:tcPr>
          <w:p w14:paraId="6119D0B8" w14:textId="77777777" w:rsidR="00A52C8B" w:rsidRDefault="00000000">
            <w:pPr>
              <w:widowControl/>
              <w:jc w:val="center"/>
              <w:rPr>
                <w:rFonts w:ascii="Arial" w:hAnsi="Arial" w:cs="Arial"/>
                <w:sz w:val="18"/>
                <w:szCs w:val="18"/>
              </w:rPr>
            </w:pPr>
            <w:r>
              <w:rPr>
                <w:rFonts w:ascii="Arial" w:eastAsia="宋体" w:hAnsi="Arial" w:cs="Arial"/>
                <w:color w:val="000000"/>
                <w:kern w:val="0"/>
                <w:sz w:val="18"/>
                <w:szCs w:val="18"/>
              </w:rPr>
              <w:t>Digital Elevation Model</w:t>
            </w:r>
          </w:p>
        </w:tc>
        <w:tc>
          <w:tcPr>
            <w:tcW w:w="1134" w:type="dxa"/>
            <w:tcBorders>
              <w:top w:val="nil"/>
              <w:left w:val="nil"/>
              <w:bottom w:val="nil"/>
              <w:right w:val="nil"/>
            </w:tcBorders>
            <w:vAlign w:val="center"/>
          </w:tcPr>
          <w:p w14:paraId="36691170" w14:textId="77777777" w:rsidR="00A52C8B" w:rsidRDefault="00000000">
            <w:pPr>
              <w:rPr>
                <w:rFonts w:ascii="Arial" w:hAnsi="Arial" w:cs="Arial"/>
                <w:sz w:val="18"/>
                <w:szCs w:val="18"/>
              </w:rPr>
            </w:pPr>
            <w:r>
              <w:rPr>
                <w:rFonts w:ascii="Arial" w:hAnsi="Arial" w:cs="Arial"/>
                <w:sz w:val="18"/>
                <w:szCs w:val="18"/>
              </w:rPr>
              <w:t>90m</w:t>
            </w:r>
          </w:p>
        </w:tc>
        <w:tc>
          <w:tcPr>
            <w:tcW w:w="2268" w:type="dxa"/>
            <w:tcBorders>
              <w:top w:val="nil"/>
              <w:left w:val="nil"/>
              <w:bottom w:val="nil"/>
              <w:right w:val="nil"/>
            </w:tcBorders>
            <w:vAlign w:val="center"/>
          </w:tcPr>
          <w:p w14:paraId="77CED36B" w14:textId="77777777" w:rsidR="00A52C8B" w:rsidRDefault="00000000">
            <w:pPr>
              <w:rPr>
                <w:rFonts w:ascii="Arial" w:hAnsi="Arial" w:cs="Arial"/>
                <w:sz w:val="18"/>
                <w:szCs w:val="18"/>
              </w:rPr>
            </w:pPr>
            <w:r>
              <w:rPr>
                <w:rFonts w:ascii="Arial" w:hAnsi="Arial" w:cs="Arial"/>
                <w:sz w:val="18"/>
                <w:szCs w:val="18"/>
              </w:rPr>
              <w:t>https://www.resdc.cn/</w:t>
            </w:r>
          </w:p>
        </w:tc>
      </w:tr>
      <w:tr w:rsidR="00A52C8B" w14:paraId="36CB86FB" w14:textId="77777777">
        <w:trPr>
          <w:trHeight w:val="285"/>
        </w:trPr>
        <w:tc>
          <w:tcPr>
            <w:tcW w:w="1625" w:type="dxa"/>
            <w:vMerge/>
            <w:tcBorders>
              <w:top w:val="nil"/>
              <w:left w:val="nil"/>
              <w:bottom w:val="nil"/>
              <w:right w:val="nil"/>
            </w:tcBorders>
            <w:vAlign w:val="center"/>
          </w:tcPr>
          <w:p w14:paraId="7572AB55" w14:textId="77777777" w:rsidR="00A52C8B" w:rsidRDefault="00A52C8B">
            <w:pPr>
              <w:rPr>
                <w:rFonts w:ascii="Arial" w:hAnsi="Arial" w:cs="Arial"/>
                <w:sz w:val="18"/>
                <w:szCs w:val="18"/>
              </w:rPr>
            </w:pPr>
          </w:p>
        </w:tc>
        <w:tc>
          <w:tcPr>
            <w:tcW w:w="3904" w:type="dxa"/>
            <w:tcBorders>
              <w:top w:val="nil"/>
              <w:left w:val="nil"/>
              <w:bottom w:val="nil"/>
              <w:right w:val="nil"/>
            </w:tcBorders>
            <w:vAlign w:val="center"/>
          </w:tcPr>
          <w:p w14:paraId="4B23CB86" w14:textId="77777777" w:rsidR="00A52C8B" w:rsidRDefault="00000000">
            <w:pPr>
              <w:widowControl/>
              <w:jc w:val="center"/>
              <w:rPr>
                <w:rFonts w:ascii="Arial" w:hAnsi="Arial" w:cs="Arial"/>
                <w:sz w:val="18"/>
                <w:szCs w:val="18"/>
              </w:rPr>
            </w:pPr>
            <w:r>
              <w:rPr>
                <w:rFonts w:ascii="Arial" w:eastAsia="宋体" w:hAnsi="Arial" w:cs="Arial"/>
                <w:color w:val="000000"/>
                <w:kern w:val="0"/>
                <w:sz w:val="18"/>
                <w:szCs w:val="18"/>
              </w:rPr>
              <w:t>slope</w:t>
            </w:r>
          </w:p>
        </w:tc>
        <w:tc>
          <w:tcPr>
            <w:tcW w:w="1134" w:type="dxa"/>
            <w:tcBorders>
              <w:top w:val="nil"/>
              <w:left w:val="nil"/>
              <w:bottom w:val="nil"/>
              <w:right w:val="nil"/>
            </w:tcBorders>
            <w:vAlign w:val="center"/>
          </w:tcPr>
          <w:p w14:paraId="3743A008" w14:textId="77777777" w:rsidR="00A52C8B" w:rsidRDefault="00000000">
            <w:pPr>
              <w:rPr>
                <w:rFonts w:ascii="Arial" w:hAnsi="Arial" w:cs="Arial"/>
                <w:sz w:val="18"/>
                <w:szCs w:val="18"/>
              </w:rPr>
            </w:pPr>
            <w:r>
              <w:rPr>
                <w:rFonts w:ascii="Arial" w:hAnsi="Arial" w:cs="Arial"/>
                <w:sz w:val="18"/>
                <w:szCs w:val="18"/>
              </w:rPr>
              <w:t>90m</w:t>
            </w:r>
          </w:p>
        </w:tc>
        <w:tc>
          <w:tcPr>
            <w:tcW w:w="2268" w:type="dxa"/>
            <w:tcBorders>
              <w:top w:val="nil"/>
              <w:left w:val="nil"/>
              <w:bottom w:val="nil"/>
              <w:right w:val="nil"/>
            </w:tcBorders>
            <w:vAlign w:val="center"/>
          </w:tcPr>
          <w:p w14:paraId="385F3045" w14:textId="77777777" w:rsidR="00A52C8B" w:rsidRDefault="00000000">
            <w:pPr>
              <w:rPr>
                <w:rFonts w:ascii="Arial" w:hAnsi="Arial" w:cs="Arial"/>
                <w:sz w:val="18"/>
                <w:szCs w:val="18"/>
              </w:rPr>
            </w:pPr>
            <w:r>
              <w:rPr>
                <w:rFonts w:ascii="Arial" w:hAnsi="Arial" w:cs="Arial"/>
                <w:sz w:val="18"/>
                <w:szCs w:val="18"/>
              </w:rPr>
              <w:t>/</w:t>
            </w:r>
          </w:p>
        </w:tc>
      </w:tr>
      <w:tr w:rsidR="00A52C8B" w14:paraId="0D83DE29" w14:textId="77777777">
        <w:trPr>
          <w:trHeight w:val="285"/>
        </w:trPr>
        <w:tc>
          <w:tcPr>
            <w:tcW w:w="1625" w:type="dxa"/>
            <w:vMerge/>
            <w:tcBorders>
              <w:top w:val="nil"/>
              <w:left w:val="nil"/>
              <w:bottom w:val="nil"/>
              <w:right w:val="nil"/>
            </w:tcBorders>
            <w:vAlign w:val="center"/>
          </w:tcPr>
          <w:p w14:paraId="390622B3" w14:textId="77777777" w:rsidR="00A52C8B" w:rsidRDefault="00A52C8B">
            <w:pPr>
              <w:rPr>
                <w:rFonts w:ascii="Arial" w:hAnsi="Arial" w:cs="Arial"/>
                <w:sz w:val="18"/>
                <w:szCs w:val="18"/>
              </w:rPr>
            </w:pPr>
          </w:p>
        </w:tc>
        <w:tc>
          <w:tcPr>
            <w:tcW w:w="3904" w:type="dxa"/>
            <w:tcBorders>
              <w:top w:val="nil"/>
              <w:left w:val="nil"/>
              <w:bottom w:val="nil"/>
              <w:right w:val="nil"/>
            </w:tcBorders>
            <w:vAlign w:val="center"/>
          </w:tcPr>
          <w:p w14:paraId="3B6E0CDC" w14:textId="77777777" w:rsidR="00A52C8B" w:rsidRDefault="00000000">
            <w:pPr>
              <w:widowControl/>
              <w:jc w:val="center"/>
              <w:rPr>
                <w:rFonts w:ascii="Arial" w:hAnsi="Arial" w:cs="Arial"/>
                <w:sz w:val="18"/>
                <w:szCs w:val="18"/>
              </w:rPr>
            </w:pPr>
            <w:r>
              <w:rPr>
                <w:rFonts w:ascii="Arial" w:eastAsia="宋体" w:hAnsi="Arial" w:cs="Arial"/>
                <w:color w:val="000000"/>
                <w:kern w:val="0"/>
                <w:sz w:val="18"/>
                <w:szCs w:val="18"/>
              </w:rPr>
              <w:t>aspect</w:t>
            </w:r>
          </w:p>
        </w:tc>
        <w:tc>
          <w:tcPr>
            <w:tcW w:w="1134" w:type="dxa"/>
            <w:tcBorders>
              <w:top w:val="nil"/>
              <w:left w:val="nil"/>
              <w:bottom w:val="nil"/>
              <w:right w:val="nil"/>
            </w:tcBorders>
            <w:vAlign w:val="center"/>
          </w:tcPr>
          <w:p w14:paraId="07F039FA" w14:textId="77777777" w:rsidR="00A52C8B" w:rsidRDefault="00000000">
            <w:pPr>
              <w:rPr>
                <w:rFonts w:ascii="Arial" w:hAnsi="Arial" w:cs="Arial"/>
                <w:sz w:val="18"/>
                <w:szCs w:val="18"/>
              </w:rPr>
            </w:pPr>
            <w:r>
              <w:rPr>
                <w:rFonts w:ascii="Arial" w:hAnsi="Arial" w:cs="Arial"/>
                <w:sz w:val="18"/>
                <w:szCs w:val="18"/>
              </w:rPr>
              <w:t>90m</w:t>
            </w:r>
          </w:p>
        </w:tc>
        <w:tc>
          <w:tcPr>
            <w:tcW w:w="2268" w:type="dxa"/>
            <w:tcBorders>
              <w:top w:val="nil"/>
              <w:left w:val="nil"/>
              <w:bottom w:val="nil"/>
              <w:right w:val="nil"/>
            </w:tcBorders>
            <w:vAlign w:val="center"/>
          </w:tcPr>
          <w:p w14:paraId="25ECEE6F" w14:textId="77777777" w:rsidR="00A52C8B" w:rsidRDefault="00000000">
            <w:pPr>
              <w:rPr>
                <w:rFonts w:ascii="Arial" w:hAnsi="Arial" w:cs="Arial"/>
                <w:sz w:val="18"/>
                <w:szCs w:val="18"/>
              </w:rPr>
            </w:pPr>
            <w:r>
              <w:rPr>
                <w:rFonts w:ascii="Arial" w:hAnsi="Arial" w:cs="Arial"/>
                <w:sz w:val="18"/>
                <w:szCs w:val="18"/>
              </w:rPr>
              <w:t>/</w:t>
            </w:r>
          </w:p>
        </w:tc>
      </w:tr>
      <w:tr w:rsidR="00A52C8B" w14:paraId="1BA5651C" w14:textId="77777777">
        <w:trPr>
          <w:trHeight w:val="285"/>
        </w:trPr>
        <w:tc>
          <w:tcPr>
            <w:tcW w:w="1625" w:type="dxa"/>
            <w:vMerge/>
            <w:tcBorders>
              <w:top w:val="nil"/>
              <w:left w:val="nil"/>
              <w:bottom w:val="nil"/>
              <w:right w:val="nil"/>
            </w:tcBorders>
            <w:vAlign w:val="center"/>
          </w:tcPr>
          <w:p w14:paraId="16EE8976" w14:textId="77777777" w:rsidR="00A52C8B" w:rsidRDefault="00A52C8B">
            <w:pPr>
              <w:rPr>
                <w:rFonts w:ascii="Arial" w:hAnsi="Arial" w:cs="Arial"/>
                <w:sz w:val="18"/>
                <w:szCs w:val="18"/>
              </w:rPr>
            </w:pPr>
          </w:p>
        </w:tc>
        <w:tc>
          <w:tcPr>
            <w:tcW w:w="3904" w:type="dxa"/>
            <w:tcBorders>
              <w:top w:val="nil"/>
              <w:left w:val="nil"/>
              <w:bottom w:val="nil"/>
              <w:right w:val="nil"/>
            </w:tcBorders>
            <w:vAlign w:val="center"/>
          </w:tcPr>
          <w:p w14:paraId="581C410B" w14:textId="77777777" w:rsidR="00A52C8B" w:rsidRDefault="00000000">
            <w:pPr>
              <w:widowControl/>
              <w:jc w:val="center"/>
              <w:rPr>
                <w:rFonts w:ascii="Arial" w:hAnsi="Arial" w:cs="Arial"/>
                <w:sz w:val="18"/>
                <w:szCs w:val="18"/>
              </w:rPr>
            </w:pPr>
            <w:r>
              <w:rPr>
                <w:rFonts w:ascii="Arial" w:eastAsia="宋体" w:hAnsi="Arial" w:cs="Arial"/>
                <w:color w:val="000000"/>
                <w:kern w:val="0"/>
                <w:sz w:val="18"/>
                <w:szCs w:val="18"/>
              </w:rPr>
              <w:t>NDVI</w:t>
            </w:r>
          </w:p>
        </w:tc>
        <w:tc>
          <w:tcPr>
            <w:tcW w:w="1134" w:type="dxa"/>
            <w:tcBorders>
              <w:top w:val="nil"/>
              <w:left w:val="nil"/>
              <w:bottom w:val="nil"/>
              <w:right w:val="nil"/>
            </w:tcBorders>
            <w:vAlign w:val="center"/>
          </w:tcPr>
          <w:p w14:paraId="4EF82048" w14:textId="77777777" w:rsidR="00A52C8B" w:rsidRDefault="00000000">
            <w:pPr>
              <w:rPr>
                <w:rFonts w:ascii="Arial" w:hAnsi="Arial" w:cs="Arial"/>
                <w:sz w:val="18"/>
                <w:szCs w:val="18"/>
              </w:rPr>
            </w:pPr>
            <w:r>
              <w:rPr>
                <w:rFonts w:ascii="Arial" w:hAnsi="Arial" w:cs="Arial"/>
                <w:sz w:val="18"/>
                <w:szCs w:val="18"/>
              </w:rPr>
              <w:t>250m</w:t>
            </w:r>
          </w:p>
        </w:tc>
        <w:tc>
          <w:tcPr>
            <w:tcW w:w="2268" w:type="dxa"/>
            <w:tcBorders>
              <w:top w:val="nil"/>
              <w:left w:val="nil"/>
              <w:bottom w:val="nil"/>
              <w:right w:val="nil"/>
            </w:tcBorders>
            <w:vAlign w:val="center"/>
          </w:tcPr>
          <w:p w14:paraId="1FFB4978" w14:textId="77777777" w:rsidR="00A52C8B" w:rsidRDefault="00A52C8B">
            <w:pPr>
              <w:rPr>
                <w:rFonts w:ascii="Arial" w:hAnsi="Arial" w:cs="Arial"/>
                <w:sz w:val="18"/>
                <w:szCs w:val="18"/>
              </w:rPr>
            </w:pPr>
            <w:hyperlink r:id="rId22" w:history="1">
              <w:r>
                <w:rPr>
                  <w:rStyle w:val="af1"/>
                  <w:rFonts w:ascii="Arial" w:hAnsi="Arial" w:cs="Arial"/>
                  <w:sz w:val="18"/>
                  <w:szCs w:val="18"/>
                </w:rPr>
                <w:t>https://www.earthdata.nasa.gov/</w:t>
              </w:r>
            </w:hyperlink>
            <w:r>
              <w:rPr>
                <w:rFonts w:ascii="Arial" w:hAnsi="Arial" w:cs="Arial" w:hint="eastAsia"/>
                <w:sz w:val="18"/>
                <w:szCs w:val="18"/>
              </w:rPr>
              <w:t xml:space="preserve"> </w:t>
            </w:r>
          </w:p>
          <w:p w14:paraId="063E35DF" w14:textId="77777777" w:rsidR="00A52C8B" w:rsidRDefault="00000000">
            <w:pPr>
              <w:rPr>
                <w:rFonts w:hint="eastAsia"/>
              </w:rPr>
            </w:pPr>
            <w:r>
              <w:rPr>
                <w:rFonts w:ascii="Arial" w:hAnsi="Arial" w:cs="Arial" w:hint="eastAsia"/>
                <w:sz w:val="18"/>
                <w:szCs w:val="18"/>
              </w:rPr>
              <w:t>(</w:t>
            </w:r>
            <w:r>
              <w:rPr>
                <w:rFonts w:ascii="Arial" w:hAnsi="Arial" w:cs="Arial" w:hint="eastAsia"/>
                <w:sz w:val="18"/>
                <w:szCs w:val="18"/>
              </w:rPr>
              <w:fldChar w:fldCharType="begin"/>
            </w:r>
            <w:r>
              <w:rPr>
                <w:rFonts w:ascii="Arial" w:hAnsi="Arial" w:cs="Arial" w:hint="eastAsia"/>
                <w:sz w:val="18"/>
                <w:szCs w:val="18"/>
              </w:rPr>
              <w:instrText xml:space="preserve"> ADDIN ZOTERO_ITEM CSL_CITATION {"citationID":"ulOxdXKU","properties":{"formattedCitation":"(Yang {\\i{}et al.}, 2019)","plainCitation":"","noteIndex":0},"citationItems":[{"id":172,"uris":["http://zotero.org/users/local/uMi5C1kf/items/NRDHF6R8"],"itemData":{"id":172,"type":"article-journal","abstract":"The changing climate is shifting the seasonality of photosynthesis in vegetation, including the start (SOS), end (EOS), and length (LOS) of the growing season, and the peak photosynthesis timing (PPT). While the SOS, EOS, and LOS have been widely investigated, the PPT of grasslands </w:instrText>
            </w:r>
            <w:r>
              <w:rPr>
                <w:rFonts w:ascii="Arial" w:hAnsi="Arial" w:cs="Arial" w:hint="eastAsia"/>
                <w:sz w:val="18"/>
                <w:szCs w:val="18"/>
              </w:rPr>
              <w:instrText>–</w:instrText>
            </w:r>
            <w:r>
              <w:rPr>
                <w:rFonts w:ascii="Arial" w:hAnsi="Arial" w:cs="Arial" w:hint="eastAsia"/>
                <w:sz w:val="18"/>
                <w:szCs w:val="18"/>
              </w:rPr>
              <w:instrText xml:space="preserve"> as a proxy for the response of seasonal plant photosynthesis to climate change </w:instrText>
            </w:r>
            <w:r>
              <w:rPr>
                <w:rFonts w:ascii="Arial" w:hAnsi="Arial" w:cs="Arial" w:hint="eastAsia"/>
                <w:sz w:val="18"/>
                <w:szCs w:val="18"/>
              </w:rPr>
              <w:instrText>–</w:instrText>
            </w:r>
            <w:r>
              <w:rPr>
                <w:rFonts w:ascii="Arial" w:hAnsi="Arial" w:cs="Arial" w:hint="eastAsia"/>
                <w:sz w:val="18"/>
                <w:szCs w:val="18"/>
              </w:rPr>
              <w:instrText xml:space="preserve"> has been overlooked. In this study, we propose a hybrid generalized additive model (HGAM) method to extract PPT using the Vegetation Photosynthesis Model (VPM)-based gross primary production (GPP) product, and we examine the dynamics, drivers, and consequences of PPT changes in temperate and alpine grasslands in China over 2000</w:instrText>
            </w:r>
            <w:r>
              <w:rPr>
                <w:rFonts w:ascii="Arial" w:hAnsi="Arial" w:cs="Arial" w:hint="eastAsia"/>
                <w:sz w:val="18"/>
                <w:szCs w:val="18"/>
              </w:rPr>
              <w:instrText>–</w:instrText>
            </w:r>
            <w:r>
              <w:rPr>
                <w:rFonts w:ascii="Arial" w:hAnsi="Arial" w:cs="Arial" w:hint="eastAsia"/>
                <w:sz w:val="18"/>
                <w:szCs w:val="18"/>
              </w:rPr>
              <w:instrText xml:space="preserve">2016. We found that the PPTs in temperate and alpine grasslands have exhibited advancing (with </w:instrText>
            </w:r>
            <w:r>
              <w:rPr>
                <w:rFonts w:ascii="Arial" w:hAnsi="Arial" w:cs="Arial" w:hint="eastAsia"/>
                <w:sz w:val="18"/>
                <w:szCs w:val="18"/>
              </w:rPr>
              <w:instrText>−</w:instrText>
            </w:r>
            <w:r>
              <w:rPr>
                <w:rFonts w:ascii="Arial" w:hAnsi="Arial" w:cs="Arial" w:hint="eastAsia"/>
                <w:sz w:val="18"/>
                <w:szCs w:val="18"/>
              </w:rPr>
              <w:instrText>0.68 days yr</w:instrText>
            </w:r>
            <w:r>
              <w:rPr>
                <w:rFonts w:ascii="Arial" w:hAnsi="Arial" w:cs="Arial" w:hint="eastAsia"/>
                <w:sz w:val="18"/>
                <w:szCs w:val="18"/>
              </w:rPr>
              <w:instrText>−</w:instrText>
            </w:r>
            <w:r>
              <w:rPr>
                <w:rFonts w:ascii="Arial" w:hAnsi="Arial" w:cs="Arial" w:hint="eastAsia"/>
                <w:sz w:val="18"/>
                <w:szCs w:val="18"/>
              </w:rPr>
              <w:instrText>1, p &lt; 0.05) and delaying (with 0.29 days yr</w:instrText>
            </w:r>
            <w:r>
              <w:rPr>
                <w:rFonts w:ascii="Arial" w:hAnsi="Arial" w:cs="Arial" w:hint="eastAsia"/>
                <w:sz w:val="18"/>
                <w:szCs w:val="18"/>
              </w:rPr>
              <w:instrText>−</w:instrText>
            </w:r>
            <w:r>
              <w:rPr>
                <w:rFonts w:ascii="Arial" w:hAnsi="Arial" w:cs="Arial" w:hint="eastAsia"/>
                <w:sz w:val="18"/>
                <w:szCs w:val="18"/>
              </w:rPr>
              <w:instrText xml:space="preserve">1, p = 0.158) trends, respectively. In addition, preseason precipitation and soil moisture were positively correlated with the PPT in temperate and alpine grasslands, respectively, while the preseason temperature consistently controlled the PPT changes in both grasslands. Furthermore, we found that an earlier PPT was associated with higher annual production in the temperate grasslands but not in the alpine grasslands in China. The divergent PPT patterns indicated the varied adaptation characteristics to climatic constraints in the temperate and alpine grasslands and also caused different consequences on carbon uptake. This study highlights the importance of PPT in understanding the spatiotemporal dynamics of vegetation photosynthesis and the carbon cycle under a changing climate.","container-title":"Remote Sensing of Environment","DOI":"https://doi.org/10.1016/j.rse.2019.111395","ISSN":"0034-4257","page":"111395","title":"Divergent shifts in peak photosynthesis timing of temperate and alpine grasslands in China","volume":"233","author":[{"family":"Yang","given":"Jilin"},{"family":"Dong","given":"Jinwei"},{"family":"Xiao","given":"Xiangming"},{"family":"Dai","given":"Junhu"},{"family":"Wu","given":"Chaoyang"},{"family":"Xia","given":"Jianyang"},{"family":"Zhao","given":"Guosong"},{"family":"Zhao","given":"Miaomiao"},{"family":"Li","given":"Zhaolei"},{"family":"Zhang","given":"Yao"},{"family":"Ge","given":"Quansheng"}],"issued":{"date-parts":[["2019"]]}}}],"schema":"https://github.com/citation-style-language/schema/raw/master/csl-citation.json"} </w:instrText>
            </w:r>
            <w:r>
              <w:rPr>
                <w:rFonts w:ascii="Arial" w:hAnsi="Arial" w:cs="Arial" w:hint="eastAsia"/>
                <w:sz w:val="18"/>
                <w:szCs w:val="18"/>
              </w:rPr>
              <w:fldChar w:fldCharType="end"/>
            </w:r>
            <w:r>
              <w:rPr>
                <w:rFonts w:ascii="Arial" w:hAnsi="Arial" w:cs="Arial"/>
                <w:sz w:val="18"/>
                <w:szCs w:val="18"/>
              </w:rPr>
              <w:t>Yang et al., 2019)</w:t>
            </w:r>
            <w:r>
              <w:rPr>
                <w:rFonts w:ascii="Arial" w:hAnsi="Arial" w:cs="Arial" w:hint="eastAsia"/>
                <w:sz w:val="18"/>
                <w:szCs w:val="18"/>
              </w:rPr>
              <w:fldChar w:fldCharType="begin"/>
            </w:r>
            <w:r>
              <w:rPr>
                <w:rFonts w:ascii="Arial" w:hAnsi="Arial" w:cs="Arial" w:hint="eastAsia"/>
                <w:sz w:val="18"/>
                <w:szCs w:val="18"/>
              </w:rPr>
              <w:instrText xml:space="preserve"> ADDIN ZOTERO_TEMP </w:instrText>
            </w:r>
            <w:r>
              <w:rPr>
                <w:rFonts w:ascii="Arial" w:hAnsi="Arial" w:cs="Arial" w:hint="eastAsia"/>
                <w:sz w:val="18"/>
                <w:szCs w:val="18"/>
              </w:rPr>
              <w:fldChar w:fldCharType="end"/>
            </w:r>
          </w:p>
        </w:tc>
      </w:tr>
      <w:tr w:rsidR="00A52C8B" w:rsidRPr="002C7029" w14:paraId="0394370A" w14:textId="77777777">
        <w:trPr>
          <w:trHeight w:val="285"/>
        </w:trPr>
        <w:tc>
          <w:tcPr>
            <w:tcW w:w="1625" w:type="dxa"/>
            <w:vMerge w:val="restart"/>
            <w:tcBorders>
              <w:top w:val="nil"/>
              <w:left w:val="nil"/>
              <w:bottom w:val="single" w:sz="8" w:space="0" w:color="000000"/>
              <w:right w:val="nil"/>
            </w:tcBorders>
            <w:vAlign w:val="center"/>
          </w:tcPr>
          <w:p w14:paraId="3324A662" w14:textId="77777777" w:rsidR="00A52C8B" w:rsidRDefault="00000000">
            <w:pPr>
              <w:rPr>
                <w:rFonts w:ascii="Arial" w:hAnsi="Arial" w:cs="Arial"/>
                <w:sz w:val="18"/>
                <w:szCs w:val="18"/>
              </w:rPr>
            </w:pPr>
            <w:r>
              <w:rPr>
                <w:rFonts w:ascii="Arial" w:hAnsi="Arial" w:cs="Arial"/>
                <w:sz w:val="18"/>
                <w:szCs w:val="18"/>
              </w:rPr>
              <w:t xml:space="preserve">anthropogenic disturbances </w:t>
            </w:r>
          </w:p>
        </w:tc>
        <w:tc>
          <w:tcPr>
            <w:tcW w:w="3904" w:type="dxa"/>
            <w:tcBorders>
              <w:top w:val="nil"/>
              <w:left w:val="nil"/>
              <w:bottom w:val="nil"/>
              <w:right w:val="nil"/>
            </w:tcBorders>
            <w:vAlign w:val="center"/>
          </w:tcPr>
          <w:p w14:paraId="200FD4D2" w14:textId="77777777" w:rsidR="00A52C8B" w:rsidRDefault="00000000">
            <w:pPr>
              <w:widowControl/>
              <w:jc w:val="center"/>
              <w:rPr>
                <w:rFonts w:ascii="Arial" w:hAnsi="Arial" w:cs="Arial"/>
                <w:sz w:val="18"/>
                <w:szCs w:val="18"/>
              </w:rPr>
            </w:pPr>
            <w:r>
              <w:rPr>
                <w:rFonts w:ascii="Arial" w:eastAsia="宋体" w:hAnsi="Arial" w:cs="Arial"/>
                <w:color w:val="000000"/>
                <w:kern w:val="0"/>
                <w:sz w:val="18"/>
                <w:szCs w:val="18"/>
              </w:rPr>
              <w:t>Population Density</w:t>
            </w:r>
          </w:p>
        </w:tc>
        <w:tc>
          <w:tcPr>
            <w:tcW w:w="1134" w:type="dxa"/>
            <w:tcBorders>
              <w:top w:val="nil"/>
              <w:left w:val="nil"/>
              <w:bottom w:val="nil"/>
              <w:right w:val="nil"/>
            </w:tcBorders>
            <w:vAlign w:val="center"/>
          </w:tcPr>
          <w:p w14:paraId="1A644040" w14:textId="77777777" w:rsidR="00A52C8B" w:rsidRDefault="00000000">
            <w:pPr>
              <w:rPr>
                <w:rFonts w:ascii="Arial" w:hAnsi="Arial" w:cs="Arial"/>
                <w:sz w:val="18"/>
                <w:szCs w:val="18"/>
              </w:rPr>
            </w:pPr>
            <w:r>
              <w:rPr>
                <w:rFonts w:ascii="Arial" w:hAnsi="Arial" w:cs="Arial"/>
                <w:sz w:val="18"/>
                <w:szCs w:val="18"/>
              </w:rPr>
              <w:t>1000m</w:t>
            </w:r>
          </w:p>
        </w:tc>
        <w:tc>
          <w:tcPr>
            <w:tcW w:w="2268" w:type="dxa"/>
            <w:tcBorders>
              <w:top w:val="nil"/>
              <w:left w:val="nil"/>
              <w:bottom w:val="nil"/>
              <w:right w:val="nil"/>
            </w:tcBorders>
            <w:vAlign w:val="center"/>
          </w:tcPr>
          <w:p w14:paraId="1301A76D" w14:textId="77777777" w:rsidR="00A52C8B" w:rsidRPr="002F1139" w:rsidRDefault="00A52C8B">
            <w:pPr>
              <w:rPr>
                <w:rFonts w:ascii="Arial" w:hAnsi="Arial" w:cs="Arial"/>
                <w:sz w:val="18"/>
                <w:szCs w:val="18"/>
                <w:lang w:val="fr-FR"/>
              </w:rPr>
            </w:pPr>
            <w:hyperlink r:id="rId23" w:history="1">
              <w:r w:rsidRPr="002F1139">
                <w:rPr>
                  <w:rStyle w:val="af1"/>
                  <w:rFonts w:ascii="Arial" w:hAnsi="Arial" w:cs="Arial"/>
                  <w:sz w:val="18"/>
                  <w:szCs w:val="18"/>
                  <w:lang w:val="fr-FR"/>
                </w:rPr>
                <w:t>https://landscan.ornl.gov/</w:t>
              </w:r>
            </w:hyperlink>
            <w:r w:rsidRPr="002F1139">
              <w:rPr>
                <w:rFonts w:ascii="Arial" w:hAnsi="Arial" w:cs="Arial"/>
                <w:sz w:val="18"/>
                <w:szCs w:val="18"/>
                <w:lang w:val="fr-FR"/>
              </w:rPr>
              <w:t>(A. Rose et al., 2021)</w:t>
            </w:r>
          </w:p>
          <w:p w14:paraId="4180C1B6" w14:textId="77777777" w:rsidR="00A52C8B" w:rsidRPr="002F1139" w:rsidRDefault="00A52C8B">
            <w:pPr>
              <w:rPr>
                <w:rFonts w:ascii="Arial" w:hAnsi="Arial" w:cs="Arial"/>
                <w:sz w:val="18"/>
                <w:szCs w:val="18"/>
                <w:lang w:val="fr-FR"/>
              </w:rPr>
            </w:pPr>
          </w:p>
        </w:tc>
      </w:tr>
      <w:tr w:rsidR="00A52C8B" w14:paraId="5653AA36" w14:textId="77777777">
        <w:trPr>
          <w:trHeight w:val="300"/>
        </w:trPr>
        <w:tc>
          <w:tcPr>
            <w:tcW w:w="1625" w:type="dxa"/>
            <w:vMerge/>
            <w:tcBorders>
              <w:top w:val="nil"/>
              <w:left w:val="nil"/>
              <w:bottom w:val="single" w:sz="8" w:space="0" w:color="000000"/>
              <w:right w:val="nil"/>
            </w:tcBorders>
            <w:vAlign w:val="center"/>
          </w:tcPr>
          <w:p w14:paraId="68103EE4" w14:textId="77777777" w:rsidR="00A52C8B" w:rsidRPr="002F1139" w:rsidRDefault="00A52C8B">
            <w:pPr>
              <w:rPr>
                <w:rFonts w:ascii="Arial" w:hAnsi="Arial" w:cs="Arial"/>
                <w:sz w:val="18"/>
                <w:szCs w:val="18"/>
                <w:lang w:val="fr-FR"/>
              </w:rPr>
            </w:pPr>
          </w:p>
        </w:tc>
        <w:tc>
          <w:tcPr>
            <w:tcW w:w="3904" w:type="dxa"/>
            <w:tcBorders>
              <w:top w:val="nil"/>
              <w:left w:val="nil"/>
              <w:bottom w:val="single" w:sz="12" w:space="0" w:color="auto"/>
              <w:right w:val="nil"/>
            </w:tcBorders>
            <w:vAlign w:val="center"/>
          </w:tcPr>
          <w:p w14:paraId="52499CE0" w14:textId="77777777" w:rsidR="00A52C8B" w:rsidRDefault="00000000">
            <w:pPr>
              <w:widowControl/>
              <w:jc w:val="center"/>
              <w:rPr>
                <w:rFonts w:ascii="Arial" w:hAnsi="Arial" w:cs="Arial"/>
                <w:sz w:val="18"/>
                <w:szCs w:val="18"/>
              </w:rPr>
            </w:pPr>
            <w:r>
              <w:rPr>
                <w:rFonts w:ascii="Arial" w:eastAsia="宋体" w:hAnsi="Arial" w:cs="Arial"/>
                <w:color w:val="000000"/>
                <w:kern w:val="0"/>
                <w:sz w:val="18"/>
                <w:szCs w:val="18"/>
              </w:rPr>
              <w:t>Nighttime light</w:t>
            </w:r>
          </w:p>
        </w:tc>
        <w:tc>
          <w:tcPr>
            <w:tcW w:w="1134" w:type="dxa"/>
            <w:tcBorders>
              <w:top w:val="nil"/>
              <w:left w:val="nil"/>
              <w:bottom w:val="single" w:sz="12" w:space="0" w:color="auto"/>
              <w:right w:val="nil"/>
            </w:tcBorders>
            <w:vAlign w:val="center"/>
          </w:tcPr>
          <w:p w14:paraId="6D14145D" w14:textId="77777777" w:rsidR="00A52C8B" w:rsidRDefault="00000000">
            <w:pPr>
              <w:rPr>
                <w:rFonts w:ascii="Arial" w:hAnsi="Arial" w:cs="Arial"/>
                <w:sz w:val="18"/>
                <w:szCs w:val="18"/>
              </w:rPr>
            </w:pPr>
            <w:r>
              <w:rPr>
                <w:rFonts w:ascii="Arial" w:hAnsi="Arial" w:cs="Arial"/>
                <w:sz w:val="18"/>
                <w:szCs w:val="18"/>
              </w:rPr>
              <w:t>130m</w:t>
            </w:r>
          </w:p>
        </w:tc>
        <w:tc>
          <w:tcPr>
            <w:tcW w:w="2268" w:type="dxa"/>
            <w:tcBorders>
              <w:top w:val="nil"/>
              <w:left w:val="nil"/>
              <w:bottom w:val="single" w:sz="12" w:space="0" w:color="auto"/>
              <w:right w:val="nil"/>
            </w:tcBorders>
            <w:vAlign w:val="center"/>
          </w:tcPr>
          <w:p w14:paraId="365E2F91" w14:textId="77777777" w:rsidR="00A52C8B" w:rsidRDefault="00000000">
            <w:pPr>
              <w:rPr>
                <w:rFonts w:ascii="Arial" w:hAnsi="Arial" w:cs="Arial"/>
                <w:sz w:val="18"/>
                <w:szCs w:val="18"/>
              </w:rPr>
            </w:pPr>
            <w:r>
              <w:rPr>
                <w:rFonts w:ascii="Arial" w:hAnsi="Arial" w:cs="Arial"/>
                <w:sz w:val="18"/>
                <w:szCs w:val="18"/>
              </w:rPr>
              <w:t>http://59.175.109.173:8888/index.html</w:t>
            </w:r>
          </w:p>
        </w:tc>
      </w:tr>
    </w:tbl>
    <w:p w14:paraId="62B5BFF8" w14:textId="77777777" w:rsidR="00A52C8B" w:rsidRDefault="00000000">
      <w:pPr>
        <w:pStyle w:val="2"/>
        <w:rPr>
          <w:rFonts w:ascii="Arial" w:hAnsi="Arial" w:cs="Arial"/>
        </w:rPr>
      </w:pPr>
      <w:r>
        <w:rPr>
          <w:rFonts w:ascii="Arial" w:hAnsi="Arial" w:cs="Arial"/>
        </w:rPr>
        <w:t xml:space="preserve">Model Simulation Result </w:t>
      </w:r>
    </w:p>
    <w:p w14:paraId="71926B93" w14:textId="77777777" w:rsidR="00A52C8B" w:rsidRDefault="00000000">
      <w:pPr>
        <w:rPr>
          <w:rFonts w:ascii="Arial" w:hAnsi="Arial" w:cs="Arial"/>
        </w:rPr>
      </w:pPr>
      <w:r>
        <w:rPr>
          <w:rFonts w:ascii="Arial" w:hAnsi="Arial" w:cs="Arial"/>
        </w:rPr>
        <w:t>After the model operation, it is necessary to conduct result validation to ensure the accuracy of the predicted results. In this study, the Receiver Operating Characteristic Curve (ROC curve) was employed to validate the model's predictive performance. On the ROC curve, the Y-axis represents the True Positive Rate (TPR), indicating the proportion of instances where the model correctly predicts presence when presence is also observed in reality. The X-axis represents the False Positive Rate (FPR), indicating the proportion of instances where the model predicts presence but presence is not observed in reality</w:t>
      </w:r>
      <w:r>
        <w:rPr>
          <w:rFonts w:ascii="Arial" w:hAnsi="Arial" w:cs="Arial" w:hint="eastAsia"/>
        </w:rPr>
        <w:t xml:space="preserve"> </w:t>
      </w:r>
      <w:r>
        <w:rPr>
          <w:rFonts w:ascii="Arial" w:hAnsi="Arial" w:cs="Arial" w:hint="eastAsia"/>
        </w:rPr>
        <w:fldChar w:fldCharType="begin"/>
      </w:r>
      <w:r>
        <w:rPr>
          <w:rFonts w:ascii="Arial" w:hAnsi="Arial" w:cs="Arial" w:hint="eastAsia"/>
        </w:rPr>
        <w:instrText xml:space="preserve"> ADDIN ZOTERO_ITEM CSL_CITATION {"citationID":"eJRm8Kup","properties":{"formattedCitation":"(Radosavljevic and Anderson, 2013)","plainCitation":"(Radosavljevic and Anderson, 2013)","dontUpdate":true,"noteIndex":0},"citationItems":[{"id":132,"uris":["http://zotero.org/users/local/uMi5C1kf/items/FJXHWUQX"],"itemData":{"id":132,"type":"article-journal","container-title":"Journal of Biogeography","DOI":"10.1111/jbi.12227","issue":"4","page":"629-643","title":"Making better MAXENT models of species distributions: complexity, overfitting and evaluation","volume":"41","author":[{"family":"Radosavljevic","given":"Aleksandar"},{"family":"Anderson","given":"Robert P."}],"issued":{"date-parts":[["2013"]]}}}],"schema":"https://github.com/citation-style-language/schema/raw/master/csl-citation.json"} </w:instrText>
      </w:r>
      <w:r>
        <w:rPr>
          <w:rFonts w:ascii="Arial" w:hAnsi="Arial" w:cs="Arial" w:hint="eastAsia"/>
        </w:rPr>
        <w:fldChar w:fldCharType="end"/>
      </w:r>
      <w:r>
        <w:rPr>
          <w:rFonts w:ascii="Arial" w:hAnsi="Arial" w:cs="Arial"/>
        </w:rPr>
        <w:t>(Radosavljevic and Anderson, 2013). Typically, the Area Under Curve (AUC), which is the area enclosed by the ROC curve and the X-axis, is used to reflect the accuracy of the model's predictive performance. The AUC value ranges from 0 to 1, where 0.5 indicates that the model results are randomly distributed. A larger AUC value indicates higher model prediction accuracy and better performance.</w:t>
      </w:r>
    </w:p>
    <w:p w14:paraId="1935E87B" w14:textId="191A737B" w:rsidR="00A52C8B" w:rsidRDefault="00000000">
      <w:pPr>
        <w:rPr>
          <w:rFonts w:ascii="Arial" w:hAnsi="Arial" w:cs="Arial"/>
        </w:rPr>
      </w:pPr>
      <w:r>
        <w:rPr>
          <w:rFonts w:ascii="Arial" w:hAnsi="Arial" w:cs="Arial"/>
        </w:rPr>
        <w:t>In this study, the evaluation criteria for the ROC curve were referenced as follows: an AUC value less than 0.6 represents poor simulation accuracy, 0.6-0.7 is fair, 0.7-0.8 is moderate, 0.8-0.9 is good, and greater than 0.9 represents excellent simulation accuracy</w:t>
      </w:r>
      <w:r>
        <w:rPr>
          <w:rFonts w:ascii="Arial" w:hAnsi="Arial" w:cs="Arial" w:hint="eastAsia"/>
        </w:rPr>
        <w:t xml:space="preserve"> (</w:t>
      </w:r>
      <w:r>
        <w:rPr>
          <w:rFonts w:ascii="Arial" w:hAnsi="Arial" w:cs="Arial" w:hint="eastAsia"/>
        </w:rPr>
        <w:fldChar w:fldCharType="begin"/>
      </w:r>
      <w:r>
        <w:rPr>
          <w:rFonts w:ascii="Arial" w:hAnsi="Arial" w:cs="Arial" w:hint="eastAsia"/>
        </w:rPr>
        <w:instrText xml:space="preserve"> ADDIN ZOTERO_ITEM CSL_CITATION {"citationID":"rAzC7XrI","properties":{"formattedCitation":"(Zheng {\\i{}et al.}, 2016)","plainCitation":"","noteIndex":0},"citationItems":[{"id":134,"uris":["http://zotero.org/users/local/uMi5C1kf/items/3D26TZZ3"],"itemData":{"id":134,"type":"article-journal","abstract":"Climate change can lead to habitat loss and degradation, and consequently endangers species in a specific region. Besides addressing the priority areas of species distribution, an urgent consideration is to identify suitable conservation options and map areas according to their effectiveness when planning to conserve a rare species under climate change. Here, we conducted a study to develop potential conservation strategies and assess their effectiveness under different climate scenarios in Sanjiang (</w:instrText>
      </w:r>
      <w:r>
        <w:rPr>
          <w:rFonts w:ascii="Arial" w:hAnsi="Arial" w:cs="Arial" w:hint="eastAsia"/>
        </w:rPr>
        <w:instrText>“</w:instrText>
      </w:r>
      <w:r>
        <w:rPr>
          <w:rFonts w:ascii="Arial" w:hAnsi="Arial" w:cs="Arial" w:hint="eastAsia"/>
        </w:rPr>
        <w:instrText>Three rivers</w:instrText>
      </w:r>
      <w:r>
        <w:rPr>
          <w:rFonts w:ascii="Arial" w:hAnsi="Arial" w:cs="Arial" w:hint="eastAsia"/>
        </w:rPr>
        <w:instrText>”</w:instrText>
      </w:r>
      <w:r>
        <w:rPr>
          <w:rFonts w:ascii="Arial" w:hAnsi="Arial" w:cs="Arial" w:hint="eastAsia"/>
        </w:rPr>
        <w:instrText xml:space="preserve"> in English) Plain (Amur, Ussuri and the Songhua Rivers) of Northeast China. We used the species distribution software MaxEnt to model current and future habitat distributions of endangered oriental white storks (Ciconia boyciana). Based on field surveys, experts' knowledge and literature findings, we developed the methods to identify conservation strategies. By including additional species presence sites derived from conservation strategies (a presumption of the further analyses) into MaxEnt, we predicted the future habitat distribution under the implementation of different conservation strategies. To estimate the effect of conservation strategies, we compared the differences in the extent of suitable habitat with and without conservation strategies under two different predicted climate change scenarios. The results showed that the suitable habitat of the oriental white stork in the study region dramatically declined by over 80% in the absence of conservation strategies under both scenarios. Predicted suitable habitats with conservation strategies had broader distribution ranges than those without. The strategy of reclaiming cropland back to wetland offers the most impressive effectiveness with a tenfold increase in suitable habitat, followed by the strategy of establishment of nature reserves with six fold and the strategy of artificial bird nest with two fold increase. Our approaches emphasize the effect of integration of knowledge of experts in conjunction with MaxEnt when mapping and assessing the effect of the conservation strategies.","container-title":"Biological Conservation","DOI":"https://doi.org/10.1016/j.biocon.2016.11.004","ISSN":"0006-3207","page":"367-377","title":"Efficacy of conservation strategies for endangered oriental white storks (Ciconia boyciana) under climate change in Northeast China","volume":"204","author":[{"family":"Zheng","given":"Haifeng"},{"family":"Shen","given":"Guoqiang"},{"family":"Shang","given":"Linyuan"},{"family":"Lv","given":"Xianguo"},{"family":"Wang","given":"Qiang"},{"family":"McLaughlin","given":"Neil"},{"family":"He","given":"Xingyuan"}],"issued":{"date-parts":[["2016"]]}}}],"schema":"https://github.com/citation-style-language/schema/raw/master/csl-citation.json"} </w:instrText>
      </w:r>
      <w:r>
        <w:rPr>
          <w:rFonts w:ascii="Arial" w:hAnsi="Arial" w:cs="Arial" w:hint="eastAsia"/>
        </w:rPr>
        <w:fldChar w:fldCharType="end"/>
      </w:r>
      <w:r>
        <w:rPr>
          <w:rFonts w:ascii="Arial" w:hAnsi="Arial" w:cs="Arial"/>
        </w:rPr>
        <w:t xml:space="preserve">Zheng et al., 2016). The results showed (Tables </w:t>
      </w:r>
      <w:r w:rsidR="00A91AD3">
        <w:rPr>
          <w:rFonts w:ascii="Arial" w:hAnsi="Arial" w:cs="Arial" w:hint="eastAsia"/>
        </w:rPr>
        <w:t>S7-</w:t>
      </w:r>
      <w:r w:rsidR="00D43BBB">
        <w:rPr>
          <w:rFonts w:ascii="Arial" w:hAnsi="Arial" w:cs="Arial" w:hint="eastAsia"/>
        </w:rPr>
        <w:t>10</w:t>
      </w:r>
      <w:r>
        <w:rPr>
          <w:rFonts w:ascii="Arial" w:hAnsi="Arial" w:cs="Arial"/>
        </w:rPr>
        <w:t>) that the simulation accuracy of all 65 species was good or excellent, meeting the requirements for further analysis.</w:t>
      </w:r>
    </w:p>
    <w:p w14:paraId="442476BF" w14:textId="77777777" w:rsidR="00A52C8B" w:rsidRDefault="00000000">
      <w:pPr>
        <w:rPr>
          <w:rFonts w:ascii="Arial" w:hAnsi="Arial" w:cs="Arial"/>
        </w:rPr>
      </w:pPr>
      <w:r>
        <w:rPr>
          <w:rFonts w:ascii="Arial" w:hAnsi="Arial" w:cs="Arial"/>
        </w:rPr>
        <w:t xml:space="preserve">Subsequently, the spatial distribution raster data of the model output predictions were analyzed. The values of the output spatial raster data range from 0 to 1, with larger values indicating a higher probability of species distribution in that space. Referring to the research of </w:t>
      </w:r>
      <w:r>
        <w:rPr>
          <w:rFonts w:ascii="Arial" w:hAnsi="Arial" w:cs="Arial"/>
        </w:rPr>
        <w:fldChar w:fldCharType="begin"/>
      </w:r>
      <w:r>
        <w:rPr>
          <w:rFonts w:ascii="Arial" w:hAnsi="Arial" w:cs="Arial" w:hint="eastAsia"/>
        </w:rPr>
        <w:instrText xml:space="preserve"> ADDIN ZOTERO_ITEM CSL_CITATION {"citationID":"a0lLAcLz","properties":{"formattedCitation":"(Huang {\\i{}et al.}, 2021)","plainCitation":"","noteIndex":0},"citationItems":[{"id":108,"uris":["http://zotero.org/users/local/uMi5C1kf/items/HB6Z5HX3"],"itemData":{"id":108,"type":"article-journal","container-title":"Biodiversity Science","DOI":"https://link.cnki.net/urlid/11.3247.Q.20201103.1515.002","issue":"3","page":"11","title":"How to best preserve the irreplaceable habitats of threatened birds in Beijing?","volume":"29","author":[{"family":"Huang","given":"Yue"},{"family":"Gu","given":"Yiyun"},{"family":"Yang","given":"Wenrui"},{"family":"Wen","given":"Cheng"}],"issued":{"date-parts":[["2021"]]}}}],"schema":"https://github.com/citation-style-language/schema/raw/master/csl-citation.json"} </w:instrText>
      </w:r>
      <w:r>
        <w:rPr>
          <w:rFonts w:ascii="Arial" w:hAnsi="Arial" w:cs="Arial"/>
        </w:rPr>
        <w:fldChar w:fldCharType="end"/>
      </w:r>
      <w:r>
        <w:rPr>
          <w:rFonts w:ascii="Arial" w:hAnsi="Arial" w:cs="Arial"/>
        </w:rPr>
        <w:t xml:space="preserve">Huang et al., </w:t>
      </w:r>
      <w:r>
        <w:rPr>
          <w:rFonts w:ascii="Arial" w:hAnsi="Arial" w:cs="Arial" w:hint="eastAsia"/>
        </w:rPr>
        <w:t>(</w:t>
      </w:r>
      <w:r>
        <w:rPr>
          <w:rFonts w:ascii="Arial" w:hAnsi="Arial" w:cs="Arial"/>
        </w:rPr>
        <w:t>2021) this study binarized the results in ArcGIS, reclassifying values from 0-0.5 as 0, representing unsuitable areas, and values from 0.5-1 as 1, representing suitable areas. These suitable areas are the most important spaces to be considered for species conservation</w:t>
      </w:r>
      <w:r>
        <w:rPr>
          <w:rFonts w:ascii="Arial" w:hAnsi="Arial" w:cs="Arial" w:hint="eastAsia"/>
        </w:rPr>
        <w:t xml:space="preserve"> </w:t>
      </w:r>
      <w:r>
        <w:rPr>
          <w:rFonts w:ascii="Arial" w:hAnsi="Arial" w:cs="Arial" w:hint="eastAsia"/>
        </w:rPr>
        <w:fldChar w:fldCharType="begin"/>
      </w:r>
      <w:r>
        <w:rPr>
          <w:rFonts w:ascii="Arial" w:hAnsi="Arial" w:cs="Arial" w:hint="eastAsia"/>
        </w:rPr>
        <w:instrText xml:space="preserve"> ADDIN ZOTERO_ITEM CSL_CITATION {"citationID":"U4NUesS6","properties":{"formattedCitation":"(O\\uc0\\u8217{}Connor {\\i{}et al.}, 2021)","plainCitation":"","noteIndex":0},"citationItems":[{"id":135,"uris":["http://zotero.org/users/local/uMi5C1kf/items/3J7F3IIH"],"itemData":{"id":135,"type":"article-journal","abstract":"There is consensus among conservation scientists that protected areas should be expanded to safeguard biodiversity and ecosystem services, but it is often difficult to prioritize areas for protection. Considering factors that motivate conservation across Europe, an analysis by O'Connor et al. includes the value of species, represented by distribution of &amp;gt;800 vertebrate species; the cultural value of landscapes, represented by activities such as nature tourism; and the value of ecosystem services such as carbon sequestration and flood protection. Although these three main features often do not coincide in the landscape, the authors found that a focus on biodiversity in spatial conservation planning is the most effective means of capturing a range of nature's values. Science, abc4896, this issue p. 856 Large conservation gains are possible across nature</w:instrText>
      </w:r>
      <w:r>
        <w:rPr>
          <w:rFonts w:ascii="Arial" w:hAnsi="Arial" w:cs="Arial" w:hint="eastAsia"/>
        </w:rPr>
        <w:instrText>’</w:instrText>
      </w:r>
      <w:r>
        <w:rPr>
          <w:rFonts w:ascii="Arial" w:hAnsi="Arial" w:cs="Arial" w:hint="eastAsia"/>
        </w:rPr>
        <w:instrText>s values by protecting key, concentrated areas in Europe. There is an urgent need to protect key areas for biodiversity and nature</w:instrText>
      </w:r>
      <w:r>
        <w:rPr>
          <w:rFonts w:ascii="Arial" w:hAnsi="Arial" w:cs="Arial" w:hint="eastAsia"/>
        </w:rPr>
        <w:instrText>’</w:instrText>
      </w:r>
      <w:r>
        <w:rPr>
          <w:rFonts w:ascii="Arial" w:hAnsi="Arial" w:cs="Arial" w:hint="eastAsia"/>
        </w:rPr>
        <w:instrText>s contributions to people (NCP). However, different values of nature are rarely considered together in conservation planning. Here, we explore potential priority areas in Europe for biodiversity (all terrestrial vertebrates) and a set of cultural and regulating NCP while considering demand for these NCP. We quantify the spatial overlap between these priorities and their performance in representing different values of nature. We show that different priorities rarely coincide, except in certain irreplaceable ecosystems. Notably, priorities for biodiversity better represent NCP than the reverse. Theoretically, protecting an extra 5% of land has the potential to double conservation gains for biodiversity while also maintaining some essential NCP, leading to co-benefits for both nature and people.","container-title":"Science","DOI":"10.1126/science.abc4896","issue":"6544","note":"_eprint: https://www.science.org/doi/pdf/10.1126/science.abc4896","page":"856-860","title":"Balancing conservation priorities for nature and for people in Europe","volume":"372","author":[{"family":"O</w:instrText>
      </w:r>
      <w:r>
        <w:rPr>
          <w:rFonts w:ascii="Arial" w:hAnsi="Arial" w:cs="Arial" w:hint="eastAsia"/>
        </w:rPr>
        <w:instrText>’</w:instrText>
      </w:r>
      <w:r>
        <w:rPr>
          <w:rFonts w:ascii="Arial" w:hAnsi="Arial" w:cs="Arial" w:hint="eastAsia"/>
        </w:rPr>
        <w:instrText xml:space="preserve">Connor","given":"Louise M. J."},{"family":"Pollock","given":"Laura J."},{"family":"Renaud","given":"Julien"},{"family":"Verhagen","given":"Willem"},{"family":"Verburg","given":"Peter H."},{"family":"Lavorel","given":"Sandra"},{"family":"Maiorano","given":"Luigi"},{"family":"Thuiller","given":"Wilfried"}],"issued":{"date-parts":[["2021"]]}}}],"schema":"https://github.com/citation-style-language/schema/raw/master/csl-citation.json"} </w:instrText>
      </w:r>
      <w:r>
        <w:rPr>
          <w:rFonts w:ascii="Arial" w:hAnsi="Arial" w:cs="Arial" w:hint="eastAsia"/>
        </w:rPr>
        <w:fldChar w:fldCharType="end"/>
      </w:r>
      <w:r>
        <w:rPr>
          <w:rFonts w:ascii="Arial" w:hAnsi="Arial" w:cs="Arial" w:hint="eastAsia"/>
        </w:rPr>
        <w:t>(</w:t>
      </w:r>
      <w:r>
        <w:rPr>
          <w:rFonts w:ascii="Arial" w:hAnsi="Arial" w:cs="Arial"/>
        </w:rPr>
        <w:t>O’Connor et al., 2021). Potential habitat distribution maps for each of the 65 species were obtained from this process.</w:t>
      </w:r>
    </w:p>
    <w:p w14:paraId="45EC62D7" w14:textId="77777777" w:rsidR="00A52C8B" w:rsidRDefault="00000000">
      <w:pPr>
        <w:rPr>
          <w:rFonts w:ascii="Arial" w:hAnsi="Arial" w:cs="Arial"/>
        </w:rPr>
      </w:pPr>
      <w:r>
        <w:rPr>
          <w:noProof/>
          <w14:ligatures w14:val="none"/>
        </w:rPr>
        <w:lastRenderedPageBreak/>
        <w:drawing>
          <wp:inline distT="0" distB="0" distL="0" distR="0" wp14:anchorId="7CCA8890" wp14:editId="00E5FBB2">
            <wp:extent cx="5274310" cy="3389630"/>
            <wp:effectExtent l="0" t="0" r="2540" b="127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4"/>
                    <a:stretch>
                      <a:fillRect/>
                    </a:stretch>
                  </pic:blipFill>
                  <pic:spPr>
                    <a:xfrm>
                      <a:off x="0" y="0"/>
                      <a:ext cx="5274310" cy="3389630"/>
                    </a:xfrm>
                    <a:prstGeom prst="rect">
                      <a:avLst/>
                    </a:prstGeom>
                  </pic:spPr>
                </pic:pic>
              </a:graphicData>
            </a:graphic>
          </wp:inline>
        </w:drawing>
      </w:r>
    </w:p>
    <w:p w14:paraId="1898A9B3" w14:textId="77777777" w:rsidR="00A52C8B" w:rsidRDefault="00000000">
      <w:pPr>
        <w:rPr>
          <w:rFonts w:ascii="Arial" w:hAnsi="Arial" w:cs="Arial"/>
        </w:rPr>
      </w:pPr>
      <w:r>
        <w:rPr>
          <w:rFonts w:ascii="Arial" w:hAnsi="Arial" w:cs="Arial"/>
          <w:noProof/>
        </w:rPr>
        <w:drawing>
          <wp:inline distT="0" distB="0" distL="0" distR="0" wp14:anchorId="11F5870D" wp14:editId="134AB7B9">
            <wp:extent cx="5518150" cy="2983865"/>
            <wp:effectExtent l="0" t="0" r="6350" b="6985"/>
            <wp:docPr id="872792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92868"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44072" cy="2997852"/>
                    </a:xfrm>
                    <a:prstGeom prst="rect">
                      <a:avLst/>
                    </a:prstGeom>
                    <a:noFill/>
                  </pic:spPr>
                </pic:pic>
              </a:graphicData>
            </a:graphic>
          </wp:inline>
        </w:drawing>
      </w:r>
    </w:p>
    <w:p w14:paraId="33B2F877" w14:textId="77777777" w:rsidR="00A52C8B" w:rsidRDefault="00000000">
      <w:pPr>
        <w:rPr>
          <w:rFonts w:ascii="Arial" w:hAnsi="Arial" w:cs="Arial"/>
        </w:rPr>
      </w:pPr>
      <w:r>
        <w:rPr>
          <w:rFonts w:ascii="Arial" w:hAnsi="Arial" w:cs="Arial"/>
          <w:noProof/>
        </w:rPr>
        <w:lastRenderedPageBreak/>
        <w:drawing>
          <wp:inline distT="0" distB="0" distL="0" distR="0" wp14:anchorId="3476E373" wp14:editId="50008D8D">
            <wp:extent cx="5696585" cy="2776855"/>
            <wp:effectExtent l="0" t="0" r="0" b="4445"/>
            <wp:docPr id="7987679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7985"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02438" cy="2779950"/>
                    </a:xfrm>
                    <a:prstGeom prst="rect">
                      <a:avLst/>
                    </a:prstGeom>
                    <a:noFill/>
                  </pic:spPr>
                </pic:pic>
              </a:graphicData>
            </a:graphic>
          </wp:inline>
        </w:drawing>
      </w:r>
    </w:p>
    <w:p w14:paraId="73F2CF29" w14:textId="77777777" w:rsidR="00A52C8B" w:rsidRDefault="00000000">
      <w:pPr>
        <w:rPr>
          <w:rFonts w:ascii="Arial" w:hAnsi="Arial" w:cs="Arial"/>
        </w:rPr>
      </w:pPr>
      <w:r>
        <w:rPr>
          <w:noProof/>
          <w14:ligatures w14:val="none"/>
        </w:rPr>
        <w:drawing>
          <wp:inline distT="0" distB="0" distL="0" distR="0" wp14:anchorId="40434974" wp14:editId="7065C699">
            <wp:extent cx="5274310" cy="2738120"/>
            <wp:effectExtent l="0" t="0" r="254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tretch>
                      <a:fillRect/>
                    </a:stretch>
                  </pic:blipFill>
                  <pic:spPr>
                    <a:xfrm>
                      <a:off x="0" y="0"/>
                      <a:ext cx="5274310" cy="2738120"/>
                    </a:xfrm>
                    <a:prstGeom prst="rect">
                      <a:avLst/>
                    </a:prstGeom>
                  </pic:spPr>
                </pic:pic>
              </a:graphicData>
            </a:graphic>
          </wp:inline>
        </w:drawing>
      </w:r>
    </w:p>
    <w:p w14:paraId="4502413E" w14:textId="77777777" w:rsidR="00A52C8B" w:rsidRDefault="00000000">
      <w:pPr>
        <w:keepNext/>
        <w:rPr>
          <w:rFonts w:hint="eastAsia"/>
        </w:rPr>
      </w:pPr>
      <w:r>
        <w:rPr>
          <w:noProof/>
          <w14:ligatures w14:val="none"/>
        </w:rPr>
        <w:lastRenderedPageBreak/>
        <w:drawing>
          <wp:inline distT="0" distB="0" distL="0" distR="0" wp14:anchorId="0B80C529" wp14:editId="661866D2">
            <wp:extent cx="5274310" cy="4265295"/>
            <wp:effectExtent l="0" t="0" r="2540"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8"/>
                    <a:stretch>
                      <a:fillRect/>
                    </a:stretch>
                  </pic:blipFill>
                  <pic:spPr>
                    <a:xfrm>
                      <a:off x="0" y="0"/>
                      <a:ext cx="5274310" cy="4265295"/>
                    </a:xfrm>
                    <a:prstGeom prst="rect">
                      <a:avLst/>
                    </a:prstGeom>
                  </pic:spPr>
                </pic:pic>
              </a:graphicData>
            </a:graphic>
          </wp:inline>
        </w:drawing>
      </w:r>
    </w:p>
    <w:p w14:paraId="028DD05A" w14:textId="77777777" w:rsidR="00A52C8B" w:rsidRDefault="00000000" w:rsidP="00D43BBB">
      <w:pPr>
        <w:pStyle w:val="a3"/>
        <w:jc w:val="center"/>
        <w:rPr>
          <w:rFonts w:cs="Arial"/>
        </w:rPr>
      </w:pPr>
      <w:r>
        <w:rPr>
          <w:rFonts w:hint="eastAsia"/>
        </w:rPr>
        <w:t xml:space="preserve">Figure S </w:t>
      </w:r>
      <w:r>
        <w:rPr>
          <w:rFonts w:hint="eastAsia"/>
        </w:rPr>
        <w:fldChar w:fldCharType="begin"/>
      </w:r>
      <w:r>
        <w:rPr>
          <w:rFonts w:hint="eastAsia"/>
        </w:rPr>
        <w:instrText xml:space="preserve"> SEQ Figure_S \* ARABIC </w:instrText>
      </w:r>
      <w:r>
        <w:rPr>
          <w:rFonts w:hint="eastAsia"/>
        </w:rPr>
        <w:fldChar w:fldCharType="separate"/>
      </w:r>
      <w:r>
        <w:t>12</w:t>
      </w:r>
      <w:r>
        <w:rPr>
          <w:rFonts w:hint="eastAsia"/>
        </w:rPr>
        <w:fldChar w:fldCharType="end"/>
      </w:r>
      <w:r>
        <w:rPr>
          <w:rFonts w:hint="eastAsia"/>
        </w:rPr>
        <w:t xml:space="preserve"> Spatial Distribution of Habitat Potential for Threatened Species</w:t>
      </w:r>
    </w:p>
    <w:p w14:paraId="157EC498" w14:textId="77777777" w:rsidR="00A52C8B" w:rsidRDefault="00A52C8B">
      <w:pPr>
        <w:rPr>
          <w:rFonts w:ascii="Arial" w:hAnsi="Arial" w:cs="Arial"/>
        </w:rPr>
      </w:pPr>
    </w:p>
    <w:p w14:paraId="3B48C207" w14:textId="6F25D63C" w:rsidR="00A52C8B" w:rsidRDefault="00000000">
      <w:pPr>
        <w:pStyle w:val="a3"/>
        <w:keepNext/>
        <w:jc w:val="center"/>
        <w:rPr>
          <w:rFonts w:cs="Arial"/>
        </w:rPr>
      </w:pPr>
      <w:r>
        <w:rPr>
          <w:rFonts w:cs="Arial"/>
        </w:rPr>
        <w:t xml:space="preserve">Table S </w:t>
      </w:r>
      <w:r>
        <w:rPr>
          <w:rFonts w:cs="Arial"/>
        </w:rPr>
        <w:fldChar w:fldCharType="begin"/>
      </w:r>
      <w:r>
        <w:rPr>
          <w:rFonts w:cs="Arial"/>
        </w:rPr>
        <w:instrText xml:space="preserve"> SEQ Table_S \* ARABIC </w:instrText>
      </w:r>
      <w:r>
        <w:rPr>
          <w:rFonts w:cs="Arial"/>
        </w:rPr>
        <w:fldChar w:fldCharType="separate"/>
      </w:r>
      <w:r w:rsidR="00A91AD3">
        <w:rPr>
          <w:rFonts w:cs="Arial"/>
          <w:noProof/>
        </w:rPr>
        <w:t>7</w:t>
      </w:r>
      <w:r>
        <w:rPr>
          <w:rFonts w:cs="Arial"/>
        </w:rPr>
        <w:fldChar w:fldCharType="end"/>
      </w:r>
      <w:r>
        <w:rPr>
          <w:rFonts w:cs="Arial"/>
        </w:rPr>
        <w:t xml:space="preserve"> AUC verification value of native key protected plants</w:t>
      </w:r>
    </w:p>
    <w:tbl>
      <w:tblPr>
        <w:tblW w:w="8412" w:type="dxa"/>
        <w:tblInd w:w="108" w:type="dxa"/>
        <w:tblLook w:val="04A0" w:firstRow="1" w:lastRow="0" w:firstColumn="1" w:lastColumn="0" w:noHBand="0" w:noVBand="1"/>
      </w:tblPr>
      <w:tblGrid>
        <w:gridCol w:w="5930"/>
        <w:gridCol w:w="1241"/>
        <w:gridCol w:w="1241"/>
      </w:tblGrid>
      <w:tr w:rsidR="00A52C8B" w14:paraId="46D78736" w14:textId="77777777">
        <w:trPr>
          <w:trHeight w:val="448"/>
        </w:trPr>
        <w:tc>
          <w:tcPr>
            <w:tcW w:w="5930" w:type="dxa"/>
            <w:tcBorders>
              <w:top w:val="single" w:sz="12" w:space="0" w:color="auto"/>
              <w:left w:val="nil"/>
              <w:bottom w:val="single" w:sz="8" w:space="0" w:color="auto"/>
              <w:right w:val="nil"/>
            </w:tcBorders>
            <w:vAlign w:val="center"/>
          </w:tcPr>
          <w:p w14:paraId="714869F8" w14:textId="77777777" w:rsidR="00A52C8B" w:rsidRDefault="00000000">
            <w:pPr>
              <w:rPr>
                <w:rFonts w:ascii="Arial" w:hAnsi="Arial" w:cs="Arial"/>
              </w:rPr>
            </w:pPr>
            <w:r>
              <w:rPr>
                <w:rFonts w:ascii="Arial" w:eastAsia="宋体" w:hAnsi="Arial" w:cs="Arial"/>
                <w:b/>
                <w:bCs/>
                <w:color w:val="000000"/>
                <w:kern w:val="0"/>
                <w:sz w:val="22"/>
              </w:rPr>
              <w:t>Latin name</w:t>
            </w:r>
          </w:p>
        </w:tc>
        <w:tc>
          <w:tcPr>
            <w:tcW w:w="1241" w:type="dxa"/>
            <w:tcBorders>
              <w:top w:val="single" w:sz="12" w:space="0" w:color="auto"/>
              <w:left w:val="nil"/>
              <w:bottom w:val="single" w:sz="8" w:space="0" w:color="auto"/>
              <w:right w:val="nil"/>
            </w:tcBorders>
            <w:noWrap/>
            <w:vAlign w:val="center"/>
          </w:tcPr>
          <w:p w14:paraId="021650B9"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points</w:t>
            </w:r>
          </w:p>
        </w:tc>
        <w:tc>
          <w:tcPr>
            <w:tcW w:w="1241" w:type="dxa"/>
            <w:tcBorders>
              <w:top w:val="single" w:sz="12" w:space="0" w:color="auto"/>
              <w:left w:val="nil"/>
              <w:bottom w:val="single" w:sz="8" w:space="0" w:color="auto"/>
              <w:right w:val="nil"/>
            </w:tcBorders>
            <w:shd w:val="clear" w:color="auto" w:fill="auto"/>
            <w:noWrap/>
            <w:vAlign w:val="center"/>
          </w:tcPr>
          <w:p w14:paraId="2D2385FA" w14:textId="77777777" w:rsidR="00A52C8B" w:rsidRDefault="00000000">
            <w:pPr>
              <w:widowControl/>
              <w:jc w:val="left"/>
              <w:textAlignment w:val="center"/>
              <w:rPr>
                <w:rFonts w:ascii="Arial" w:eastAsia="宋体" w:hAnsi="Arial" w:cs="Arial"/>
                <w:color w:val="000000"/>
                <w:sz w:val="22"/>
              </w:rPr>
            </w:pPr>
            <w:r>
              <w:rPr>
                <w:rFonts w:ascii="Arial" w:eastAsia="宋体" w:hAnsi="Arial" w:cs="Arial"/>
                <w:color w:val="000000"/>
                <w:kern w:val="0"/>
                <w:sz w:val="22"/>
                <w:lang w:bidi="ar"/>
              </w:rPr>
              <w:t>Mean AUC</w:t>
            </w:r>
          </w:p>
        </w:tc>
      </w:tr>
      <w:tr w:rsidR="00A52C8B" w14:paraId="6AC57DA9" w14:textId="77777777">
        <w:trPr>
          <w:trHeight w:val="402"/>
        </w:trPr>
        <w:tc>
          <w:tcPr>
            <w:tcW w:w="5930" w:type="dxa"/>
            <w:tcBorders>
              <w:top w:val="nil"/>
              <w:left w:val="nil"/>
              <w:bottom w:val="nil"/>
              <w:right w:val="nil"/>
            </w:tcBorders>
            <w:vAlign w:val="center"/>
          </w:tcPr>
          <w:p w14:paraId="556B06B8" w14:textId="77777777" w:rsidR="00A52C8B" w:rsidRDefault="00000000">
            <w:pPr>
              <w:rPr>
                <w:rFonts w:ascii="Arial" w:hAnsi="Arial" w:cs="Arial"/>
                <w:i/>
                <w:iCs/>
              </w:rPr>
            </w:pPr>
            <w:r>
              <w:rPr>
                <w:rFonts w:ascii="Arial" w:hAnsi="Arial" w:cs="Arial"/>
                <w:i/>
                <w:iCs/>
              </w:rPr>
              <w:t>Clematis acerifolia Maxim.</w:t>
            </w:r>
          </w:p>
        </w:tc>
        <w:tc>
          <w:tcPr>
            <w:tcW w:w="1241" w:type="dxa"/>
            <w:tcBorders>
              <w:top w:val="nil"/>
              <w:left w:val="nil"/>
              <w:bottom w:val="nil"/>
              <w:right w:val="nil"/>
            </w:tcBorders>
            <w:vAlign w:val="center"/>
          </w:tcPr>
          <w:p w14:paraId="05EDB476" w14:textId="77777777" w:rsidR="00A52C8B" w:rsidRDefault="00000000">
            <w:pPr>
              <w:widowControl/>
              <w:jc w:val="center"/>
              <w:textAlignment w:val="center"/>
              <w:rPr>
                <w:rFonts w:ascii="Arial" w:hAnsi="Arial" w:cs="Arial"/>
              </w:rPr>
            </w:pPr>
            <w:r>
              <w:rPr>
                <w:rFonts w:ascii="Arial" w:hAnsi="Arial" w:cs="Arial"/>
                <w:color w:val="000000"/>
                <w:sz w:val="22"/>
              </w:rPr>
              <w:t>26</w:t>
            </w:r>
          </w:p>
        </w:tc>
        <w:tc>
          <w:tcPr>
            <w:tcW w:w="1241" w:type="dxa"/>
            <w:tcBorders>
              <w:top w:val="nil"/>
              <w:left w:val="nil"/>
              <w:bottom w:val="nil"/>
              <w:right w:val="nil"/>
            </w:tcBorders>
            <w:vAlign w:val="center"/>
          </w:tcPr>
          <w:p w14:paraId="0B30D0C3" w14:textId="77777777" w:rsidR="00A52C8B" w:rsidRDefault="00000000">
            <w:pPr>
              <w:widowControl/>
              <w:jc w:val="center"/>
              <w:textAlignment w:val="center"/>
              <w:rPr>
                <w:rFonts w:ascii="Arial" w:hAnsi="Arial" w:cs="Arial"/>
              </w:rPr>
            </w:pPr>
            <w:r>
              <w:rPr>
                <w:rFonts w:ascii="Arial" w:hAnsi="Arial" w:cs="Arial"/>
                <w:color w:val="000000"/>
                <w:sz w:val="22"/>
              </w:rPr>
              <w:t>0.995</w:t>
            </w:r>
          </w:p>
        </w:tc>
      </w:tr>
      <w:tr w:rsidR="00A52C8B" w14:paraId="02828879" w14:textId="77777777">
        <w:trPr>
          <w:trHeight w:val="375"/>
        </w:trPr>
        <w:tc>
          <w:tcPr>
            <w:tcW w:w="5930" w:type="dxa"/>
            <w:tcBorders>
              <w:top w:val="nil"/>
              <w:left w:val="nil"/>
              <w:bottom w:val="nil"/>
              <w:right w:val="nil"/>
            </w:tcBorders>
            <w:vAlign w:val="center"/>
          </w:tcPr>
          <w:p w14:paraId="3572BEC5" w14:textId="77777777" w:rsidR="00A52C8B" w:rsidRDefault="00000000">
            <w:pPr>
              <w:rPr>
                <w:rFonts w:ascii="Arial" w:hAnsi="Arial" w:cs="Arial"/>
                <w:i/>
                <w:iCs/>
              </w:rPr>
            </w:pPr>
            <w:r>
              <w:rPr>
                <w:rFonts w:ascii="Arial" w:hAnsi="Arial" w:cs="Arial"/>
                <w:i/>
                <w:iCs/>
              </w:rPr>
              <w:t>Juglans mandshurica Maxim.</w:t>
            </w:r>
          </w:p>
        </w:tc>
        <w:tc>
          <w:tcPr>
            <w:tcW w:w="1241" w:type="dxa"/>
            <w:tcBorders>
              <w:top w:val="nil"/>
              <w:left w:val="nil"/>
              <w:bottom w:val="nil"/>
              <w:right w:val="nil"/>
            </w:tcBorders>
            <w:vAlign w:val="center"/>
          </w:tcPr>
          <w:p w14:paraId="0E0D6782" w14:textId="77777777" w:rsidR="00A52C8B" w:rsidRDefault="00000000">
            <w:pPr>
              <w:widowControl/>
              <w:jc w:val="center"/>
              <w:textAlignment w:val="center"/>
              <w:rPr>
                <w:rFonts w:ascii="Arial" w:hAnsi="Arial" w:cs="Arial"/>
              </w:rPr>
            </w:pPr>
            <w:r>
              <w:rPr>
                <w:rFonts w:ascii="Arial" w:hAnsi="Arial" w:cs="Arial"/>
                <w:color w:val="000000"/>
                <w:sz w:val="22"/>
              </w:rPr>
              <w:t>69</w:t>
            </w:r>
          </w:p>
        </w:tc>
        <w:tc>
          <w:tcPr>
            <w:tcW w:w="1241" w:type="dxa"/>
            <w:tcBorders>
              <w:top w:val="nil"/>
              <w:left w:val="nil"/>
              <w:bottom w:val="nil"/>
              <w:right w:val="nil"/>
            </w:tcBorders>
            <w:vAlign w:val="center"/>
          </w:tcPr>
          <w:p w14:paraId="334894D5" w14:textId="77777777" w:rsidR="00A52C8B" w:rsidRDefault="00000000">
            <w:pPr>
              <w:widowControl/>
              <w:jc w:val="center"/>
              <w:textAlignment w:val="center"/>
              <w:rPr>
                <w:rFonts w:ascii="Arial" w:hAnsi="Arial" w:cs="Arial"/>
              </w:rPr>
            </w:pPr>
            <w:r>
              <w:rPr>
                <w:rFonts w:ascii="Arial" w:hAnsi="Arial" w:cs="Arial"/>
                <w:color w:val="000000"/>
                <w:sz w:val="22"/>
              </w:rPr>
              <w:t>0.932</w:t>
            </w:r>
          </w:p>
        </w:tc>
      </w:tr>
      <w:tr w:rsidR="00A52C8B" w14:paraId="7645EC05" w14:textId="77777777">
        <w:trPr>
          <w:trHeight w:val="375"/>
        </w:trPr>
        <w:tc>
          <w:tcPr>
            <w:tcW w:w="5930" w:type="dxa"/>
            <w:tcBorders>
              <w:top w:val="nil"/>
              <w:left w:val="nil"/>
              <w:bottom w:val="nil"/>
              <w:right w:val="nil"/>
            </w:tcBorders>
            <w:vAlign w:val="center"/>
          </w:tcPr>
          <w:p w14:paraId="64BA3C4F" w14:textId="77777777" w:rsidR="00A52C8B" w:rsidRDefault="00000000">
            <w:pPr>
              <w:rPr>
                <w:rFonts w:ascii="Arial" w:hAnsi="Arial" w:cs="Arial"/>
                <w:i/>
                <w:iCs/>
              </w:rPr>
            </w:pPr>
            <w:r>
              <w:rPr>
                <w:rFonts w:ascii="Arial" w:hAnsi="Arial" w:cs="Arial"/>
                <w:i/>
                <w:iCs/>
              </w:rPr>
              <w:t>Pteroceltis tatarinowii Maxim.</w:t>
            </w:r>
          </w:p>
        </w:tc>
        <w:tc>
          <w:tcPr>
            <w:tcW w:w="1241" w:type="dxa"/>
            <w:tcBorders>
              <w:top w:val="nil"/>
              <w:left w:val="nil"/>
              <w:bottom w:val="nil"/>
              <w:right w:val="nil"/>
            </w:tcBorders>
            <w:vAlign w:val="center"/>
          </w:tcPr>
          <w:p w14:paraId="57A87EF0" w14:textId="77777777" w:rsidR="00A52C8B" w:rsidRDefault="00000000">
            <w:pPr>
              <w:widowControl/>
              <w:jc w:val="center"/>
              <w:textAlignment w:val="center"/>
              <w:rPr>
                <w:rFonts w:ascii="Arial" w:hAnsi="Arial" w:cs="Arial"/>
              </w:rPr>
            </w:pPr>
            <w:r>
              <w:rPr>
                <w:rFonts w:ascii="Arial" w:hAnsi="Arial" w:cs="Arial"/>
                <w:color w:val="000000"/>
                <w:sz w:val="22"/>
              </w:rPr>
              <w:t>10</w:t>
            </w:r>
          </w:p>
        </w:tc>
        <w:tc>
          <w:tcPr>
            <w:tcW w:w="1241" w:type="dxa"/>
            <w:tcBorders>
              <w:top w:val="nil"/>
              <w:left w:val="nil"/>
              <w:bottom w:val="nil"/>
              <w:right w:val="nil"/>
            </w:tcBorders>
            <w:vAlign w:val="center"/>
          </w:tcPr>
          <w:p w14:paraId="761A9EAB" w14:textId="77777777" w:rsidR="00A52C8B" w:rsidRDefault="00000000">
            <w:pPr>
              <w:widowControl/>
              <w:jc w:val="center"/>
              <w:textAlignment w:val="center"/>
              <w:rPr>
                <w:rFonts w:ascii="Arial" w:hAnsi="Arial" w:cs="Arial"/>
              </w:rPr>
            </w:pPr>
            <w:r>
              <w:rPr>
                <w:rFonts w:ascii="Arial" w:hAnsi="Arial" w:cs="Arial"/>
                <w:color w:val="000000"/>
                <w:sz w:val="22"/>
              </w:rPr>
              <w:t>0.991</w:t>
            </w:r>
          </w:p>
        </w:tc>
      </w:tr>
      <w:tr w:rsidR="00A52C8B" w14:paraId="6FACDCB3" w14:textId="77777777">
        <w:trPr>
          <w:trHeight w:val="375"/>
        </w:trPr>
        <w:tc>
          <w:tcPr>
            <w:tcW w:w="5930" w:type="dxa"/>
            <w:tcBorders>
              <w:top w:val="nil"/>
              <w:left w:val="nil"/>
              <w:bottom w:val="nil"/>
              <w:right w:val="nil"/>
            </w:tcBorders>
            <w:vAlign w:val="center"/>
          </w:tcPr>
          <w:p w14:paraId="737C7D37" w14:textId="77777777" w:rsidR="00A52C8B" w:rsidRDefault="00000000">
            <w:pPr>
              <w:rPr>
                <w:rFonts w:ascii="Arial" w:hAnsi="Arial" w:cs="Arial"/>
                <w:i/>
                <w:iCs/>
              </w:rPr>
            </w:pPr>
            <w:r>
              <w:rPr>
                <w:rFonts w:ascii="Arial" w:hAnsi="Arial" w:cs="Arial"/>
                <w:i/>
                <w:iCs/>
              </w:rPr>
              <w:t>Schisandra chinensis (Turcz.) Baill.</w:t>
            </w:r>
          </w:p>
        </w:tc>
        <w:tc>
          <w:tcPr>
            <w:tcW w:w="1241" w:type="dxa"/>
            <w:tcBorders>
              <w:top w:val="nil"/>
              <w:left w:val="nil"/>
              <w:bottom w:val="nil"/>
              <w:right w:val="nil"/>
            </w:tcBorders>
            <w:vAlign w:val="center"/>
          </w:tcPr>
          <w:p w14:paraId="09DC9B7F" w14:textId="77777777" w:rsidR="00A52C8B" w:rsidRDefault="00000000">
            <w:pPr>
              <w:widowControl/>
              <w:jc w:val="center"/>
              <w:textAlignment w:val="center"/>
              <w:rPr>
                <w:rFonts w:ascii="Arial" w:hAnsi="Arial" w:cs="Arial"/>
              </w:rPr>
            </w:pPr>
            <w:r>
              <w:rPr>
                <w:rFonts w:ascii="Arial" w:hAnsi="Arial" w:cs="Arial"/>
                <w:color w:val="000000"/>
                <w:sz w:val="22"/>
              </w:rPr>
              <w:t>53</w:t>
            </w:r>
          </w:p>
        </w:tc>
        <w:tc>
          <w:tcPr>
            <w:tcW w:w="1241" w:type="dxa"/>
            <w:tcBorders>
              <w:top w:val="nil"/>
              <w:left w:val="nil"/>
              <w:bottom w:val="nil"/>
              <w:right w:val="nil"/>
            </w:tcBorders>
            <w:vAlign w:val="center"/>
          </w:tcPr>
          <w:p w14:paraId="6F461BFE" w14:textId="77777777" w:rsidR="00A52C8B" w:rsidRDefault="00000000">
            <w:pPr>
              <w:widowControl/>
              <w:jc w:val="center"/>
              <w:textAlignment w:val="center"/>
              <w:rPr>
                <w:rFonts w:ascii="Arial" w:hAnsi="Arial" w:cs="Arial"/>
              </w:rPr>
            </w:pPr>
            <w:r>
              <w:rPr>
                <w:rFonts w:ascii="Arial" w:hAnsi="Arial" w:cs="Arial"/>
                <w:color w:val="000000"/>
                <w:sz w:val="22"/>
              </w:rPr>
              <w:t>0.821</w:t>
            </w:r>
          </w:p>
        </w:tc>
      </w:tr>
      <w:tr w:rsidR="00A52C8B" w14:paraId="7640C0F1" w14:textId="77777777">
        <w:trPr>
          <w:trHeight w:val="375"/>
        </w:trPr>
        <w:tc>
          <w:tcPr>
            <w:tcW w:w="5930" w:type="dxa"/>
            <w:tcBorders>
              <w:top w:val="nil"/>
              <w:left w:val="nil"/>
              <w:bottom w:val="nil"/>
              <w:right w:val="nil"/>
            </w:tcBorders>
            <w:vAlign w:val="center"/>
          </w:tcPr>
          <w:p w14:paraId="559BC1ED" w14:textId="77777777" w:rsidR="00A52C8B" w:rsidRDefault="00000000">
            <w:pPr>
              <w:rPr>
                <w:rFonts w:ascii="Arial" w:hAnsi="Arial" w:cs="Arial"/>
                <w:i/>
                <w:iCs/>
              </w:rPr>
            </w:pPr>
            <w:r>
              <w:rPr>
                <w:rFonts w:ascii="Arial" w:hAnsi="Arial" w:cs="Arial"/>
                <w:i/>
                <w:iCs/>
              </w:rPr>
              <w:t>Sorbus alnifolia (Siebold &amp; Zucc.) K.Koch</w:t>
            </w:r>
          </w:p>
        </w:tc>
        <w:tc>
          <w:tcPr>
            <w:tcW w:w="1241" w:type="dxa"/>
            <w:tcBorders>
              <w:top w:val="nil"/>
              <w:left w:val="nil"/>
              <w:bottom w:val="nil"/>
              <w:right w:val="nil"/>
            </w:tcBorders>
            <w:vAlign w:val="center"/>
          </w:tcPr>
          <w:p w14:paraId="536B8786" w14:textId="77777777" w:rsidR="00A52C8B" w:rsidRDefault="00000000">
            <w:pPr>
              <w:widowControl/>
              <w:jc w:val="center"/>
              <w:textAlignment w:val="center"/>
              <w:rPr>
                <w:rFonts w:ascii="Arial" w:hAnsi="Arial" w:cs="Arial"/>
              </w:rPr>
            </w:pPr>
            <w:r>
              <w:rPr>
                <w:rFonts w:ascii="Arial" w:hAnsi="Arial" w:cs="Arial"/>
                <w:color w:val="000000"/>
                <w:sz w:val="22"/>
              </w:rPr>
              <w:t>17</w:t>
            </w:r>
          </w:p>
        </w:tc>
        <w:tc>
          <w:tcPr>
            <w:tcW w:w="1241" w:type="dxa"/>
            <w:tcBorders>
              <w:top w:val="nil"/>
              <w:left w:val="nil"/>
              <w:bottom w:val="nil"/>
              <w:right w:val="nil"/>
            </w:tcBorders>
            <w:vAlign w:val="center"/>
          </w:tcPr>
          <w:p w14:paraId="5F3B0522" w14:textId="77777777" w:rsidR="00A52C8B" w:rsidRDefault="00000000">
            <w:pPr>
              <w:widowControl/>
              <w:jc w:val="center"/>
              <w:textAlignment w:val="center"/>
              <w:rPr>
                <w:rFonts w:ascii="Arial" w:hAnsi="Arial" w:cs="Arial"/>
              </w:rPr>
            </w:pPr>
            <w:r>
              <w:rPr>
                <w:rFonts w:ascii="Arial" w:hAnsi="Arial" w:cs="Arial"/>
                <w:color w:val="000000"/>
                <w:sz w:val="22"/>
              </w:rPr>
              <w:t>0.808</w:t>
            </w:r>
          </w:p>
        </w:tc>
      </w:tr>
      <w:tr w:rsidR="00A52C8B" w14:paraId="098323A3" w14:textId="77777777">
        <w:trPr>
          <w:trHeight w:val="375"/>
        </w:trPr>
        <w:tc>
          <w:tcPr>
            <w:tcW w:w="5930" w:type="dxa"/>
            <w:tcBorders>
              <w:top w:val="nil"/>
              <w:left w:val="nil"/>
              <w:bottom w:val="nil"/>
              <w:right w:val="nil"/>
            </w:tcBorders>
            <w:vAlign w:val="center"/>
          </w:tcPr>
          <w:p w14:paraId="2D36C45B" w14:textId="77777777" w:rsidR="00A52C8B" w:rsidRDefault="00000000">
            <w:pPr>
              <w:rPr>
                <w:rFonts w:ascii="Arial" w:hAnsi="Arial" w:cs="Arial"/>
                <w:i/>
                <w:iCs/>
              </w:rPr>
            </w:pPr>
            <w:r>
              <w:rPr>
                <w:rFonts w:ascii="Arial" w:hAnsi="Arial" w:cs="Arial"/>
                <w:i/>
                <w:iCs/>
              </w:rPr>
              <w:t>Actinidia arguta (Siebold &amp; Zucc.) Planch. ex Miq.</w:t>
            </w:r>
          </w:p>
        </w:tc>
        <w:tc>
          <w:tcPr>
            <w:tcW w:w="1241" w:type="dxa"/>
            <w:tcBorders>
              <w:top w:val="nil"/>
              <w:left w:val="nil"/>
              <w:bottom w:val="nil"/>
              <w:right w:val="nil"/>
            </w:tcBorders>
            <w:vAlign w:val="center"/>
          </w:tcPr>
          <w:p w14:paraId="291792A1" w14:textId="77777777" w:rsidR="00A52C8B" w:rsidRDefault="00000000">
            <w:pPr>
              <w:widowControl/>
              <w:jc w:val="center"/>
              <w:textAlignment w:val="center"/>
              <w:rPr>
                <w:rFonts w:ascii="Arial" w:hAnsi="Arial" w:cs="Arial"/>
              </w:rPr>
            </w:pPr>
            <w:r>
              <w:rPr>
                <w:rFonts w:ascii="Arial" w:hAnsi="Arial" w:cs="Arial"/>
                <w:color w:val="000000"/>
                <w:sz w:val="22"/>
              </w:rPr>
              <w:t>48</w:t>
            </w:r>
          </w:p>
        </w:tc>
        <w:tc>
          <w:tcPr>
            <w:tcW w:w="1241" w:type="dxa"/>
            <w:tcBorders>
              <w:top w:val="nil"/>
              <w:left w:val="nil"/>
              <w:bottom w:val="nil"/>
              <w:right w:val="nil"/>
            </w:tcBorders>
            <w:vAlign w:val="center"/>
          </w:tcPr>
          <w:p w14:paraId="0860ED7A" w14:textId="77777777" w:rsidR="00A52C8B" w:rsidRDefault="00000000">
            <w:pPr>
              <w:widowControl/>
              <w:jc w:val="center"/>
              <w:textAlignment w:val="center"/>
              <w:rPr>
                <w:rFonts w:ascii="Arial" w:hAnsi="Arial" w:cs="Arial"/>
              </w:rPr>
            </w:pPr>
            <w:r>
              <w:rPr>
                <w:rFonts w:ascii="Arial" w:hAnsi="Arial" w:cs="Arial"/>
                <w:color w:val="000000"/>
                <w:sz w:val="22"/>
              </w:rPr>
              <w:t>0.761</w:t>
            </w:r>
          </w:p>
        </w:tc>
      </w:tr>
      <w:tr w:rsidR="00A52C8B" w14:paraId="619CF04E" w14:textId="77777777">
        <w:trPr>
          <w:trHeight w:val="375"/>
        </w:trPr>
        <w:tc>
          <w:tcPr>
            <w:tcW w:w="5930" w:type="dxa"/>
            <w:tcBorders>
              <w:top w:val="nil"/>
              <w:left w:val="nil"/>
              <w:bottom w:val="nil"/>
              <w:right w:val="nil"/>
            </w:tcBorders>
            <w:vAlign w:val="center"/>
          </w:tcPr>
          <w:p w14:paraId="06FACE2E" w14:textId="77777777" w:rsidR="00A52C8B" w:rsidRDefault="00000000">
            <w:pPr>
              <w:rPr>
                <w:rFonts w:ascii="Arial" w:hAnsi="Arial" w:cs="Arial"/>
                <w:i/>
                <w:iCs/>
              </w:rPr>
            </w:pPr>
            <w:r>
              <w:rPr>
                <w:rFonts w:ascii="Arial" w:hAnsi="Arial" w:cs="Arial"/>
                <w:i/>
                <w:iCs/>
              </w:rPr>
              <w:t>Begonia grandis subsp</w:t>
            </w:r>
          </w:p>
        </w:tc>
        <w:tc>
          <w:tcPr>
            <w:tcW w:w="1241" w:type="dxa"/>
            <w:tcBorders>
              <w:top w:val="nil"/>
              <w:left w:val="nil"/>
              <w:bottom w:val="nil"/>
              <w:right w:val="nil"/>
            </w:tcBorders>
            <w:vAlign w:val="center"/>
          </w:tcPr>
          <w:p w14:paraId="5EC46365" w14:textId="77777777" w:rsidR="00A52C8B" w:rsidRDefault="00000000">
            <w:pPr>
              <w:widowControl/>
              <w:jc w:val="center"/>
              <w:textAlignment w:val="center"/>
              <w:rPr>
                <w:rFonts w:ascii="Arial" w:hAnsi="Arial" w:cs="Arial"/>
              </w:rPr>
            </w:pPr>
            <w:r>
              <w:rPr>
                <w:rFonts w:ascii="Arial" w:hAnsi="Arial" w:cs="Arial"/>
                <w:color w:val="000000"/>
                <w:sz w:val="22"/>
              </w:rPr>
              <w:t>17</w:t>
            </w:r>
          </w:p>
        </w:tc>
        <w:tc>
          <w:tcPr>
            <w:tcW w:w="1241" w:type="dxa"/>
            <w:tcBorders>
              <w:top w:val="nil"/>
              <w:left w:val="nil"/>
              <w:bottom w:val="nil"/>
              <w:right w:val="nil"/>
            </w:tcBorders>
            <w:vAlign w:val="center"/>
          </w:tcPr>
          <w:p w14:paraId="2F260BBC" w14:textId="77777777" w:rsidR="00A52C8B" w:rsidRDefault="00000000">
            <w:pPr>
              <w:widowControl/>
              <w:jc w:val="center"/>
              <w:textAlignment w:val="center"/>
              <w:rPr>
                <w:rFonts w:ascii="Arial" w:hAnsi="Arial" w:cs="Arial"/>
              </w:rPr>
            </w:pPr>
            <w:r>
              <w:rPr>
                <w:rFonts w:ascii="Arial" w:hAnsi="Arial" w:cs="Arial"/>
                <w:color w:val="000000"/>
                <w:sz w:val="22"/>
              </w:rPr>
              <w:t>0.818</w:t>
            </w:r>
          </w:p>
        </w:tc>
      </w:tr>
      <w:tr w:rsidR="00A52C8B" w14:paraId="49CCB4B1" w14:textId="77777777">
        <w:trPr>
          <w:trHeight w:val="375"/>
        </w:trPr>
        <w:tc>
          <w:tcPr>
            <w:tcW w:w="5930" w:type="dxa"/>
            <w:tcBorders>
              <w:top w:val="nil"/>
              <w:left w:val="nil"/>
              <w:bottom w:val="nil"/>
              <w:right w:val="nil"/>
            </w:tcBorders>
            <w:vAlign w:val="center"/>
          </w:tcPr>
          <w:p w14:paraId="5CBBC556" w14:textId="77777777" w:rsidR="00A52C8B" w:rsidRDefault="00000000">
            <w:pPr>
              <w:rPr>
                <w:rFonts w:ascii="Arial" w:hAnsi="Arial" w:cs="Arial"/>
                <w:i/>
                <w:iCs/>
              </w:rPr>
            </w:pPr>
            <w:r>
              <w:rPr>
                <w:rFonts w:ascii="Arial" w:hAnsi="Arial" w:cs="Arial"/>
                <w:i/>
                <w:iCs/>
              </w:rPr>
              <w:t>Cynanchum bungei Decne.</w:t>
            </w:r>
          </w:p>
        </w:tc>
        <w:tc>
          <w:tcPr>
            <w:tcW w:w="1241" w:type="dxa"/>
            <w:tcBorders>
              <w:top w:val="nil"/>
              <w:left w:val="nil"/>
              <w:bottom w:val="nil"/>
              <w:right w:val="nil"/>
            </w:tcBorders>
            <w:vAlign w:val="center"/>
          </w:tcPr>
          <w:p w14:paraId="2A8E6EC0" w14:textId="77777777" w:rsidR="00A52C8B" w:rsidRDefault="00000000">
            <w:pPr>
              <w:widowControl/>
              <w:jc w:val="center"/>
              <w:textAlignment w:val="center"/>
              <w:rPr>
                <w:rFonts w:ascii="Arial" w:hAnsi="Arial" w:cs="Arial"/>
              </w:rPr>
            </w:pPr>
            <w:r>
              <w:rPr>
                <w:rFonts w:ascii="Arial" w:hAnsi="Arial" w:cs="Arial"/>
                <w:color w:val="000000"/>
                <w:sz w:val="22"/>
              </w:rPr>
              <w:t>53</w:t>
            </w:r>
          </w:p>
        </w:tc>
        <w:tc>
          <w:tcPr>
            <w:tcW w:w="1241" w:type="dxa"/>
            <w:tcBorders>
              <w:top w:val="nil"/>
              <w:left w:val="nil"/>
              <w:bottom w:val="nil"/>
              <w:right w:val="nil"/>
            </w:tcBorders>
            <w:vAlign w:val="center"/>
          </w:tcPr>
          <w:p w14:paraId="353B94EA" w14:textId="77777777" w:rsidR="00A52C8B" w:rsidRDefault="00000000">
            <w:pPr>
              <w:widowControl/>
              <w:jc w:val="center"/>
              <w:textAlignment w:val="center"/>
              <w:rPr>
                <w:rFonts w:ascii="Arial" w:hAnsi="Arial" w:cs="Arial"/>
              </w:rPr>
            </w:pPr>
            <w:r>
              <w:rPr>
                <w:rFonts w:ascii="Arial" w:hAnsi="Arial" w:cs="Arial"/>
                <w:color w:val="000000"/>
                <w:sz w:val="22"/>
              </w:rPr>
              <w:t>0.886</w:t>
            </w:r>
          </w:p>
        </w:tc>
      </w:tr>
      <w:tr w:rsidR="00A52C8B" w14:paraId="5F69FBA3" w14:textId="77777777">
        <w:trPr>
          <w:trHeight w:val="375"/>
        </w:trPr>
        <w:tc>
          <w:tcPr>
            <w:tcW w:w="5930" w:type="dxa"/>
            <w:tcBorders>
              <w:top w:val="nil"/>
              <w:left w:val="nil"/>
              <w:bottom w:val="nil"/>
              <w:right w:val="nil"/>
            </w:tcBorders>
            <w:vAlign w:val="center"/>
          </w:tcPr>
          <w:p w14:paraId="4D3CC26A" w14:textId="77777777" w:rsidR="00A52C8B" w:rsidRDefault="00000000">
            <w:pPr>
              <w:rPr>
                <w:rFonts w:ascii="Arial" w:hAnsi="Arial" w:cs="Arial"/>
                <w:i/>
                <w:iCs/>
              </w:rPr>
            </w:pPr>
            <w:r>
              <w:rPr>
                <w:rFonts w:ascii="Arial" w:hAnsi="Arial" w:cs="Arial"/>
                <w:i/>
                <w:iCs/>
              </w:rPr>
              <w:lastRenderedPageBreak/>
              <w:t>Scutellaria baicalensis Georgi</w:t>
            </w:r>
          </w:p>
        </w:tc>
        <w:tc>
          <w:tcPr>
            <w:tcW w:w="1241" w:type="dxa"/>
            <w:tcBorders>
              <w:top w:val="nil"/>
              <w:left w:val="nil"/>
              <w:bottom w:val="nil"/>
              <w:right w:val="nil"/>
            </w:tcBorders>
            <w:vAlign w:val="center"/>
          </w:tcPr>
          <w:p w14:paraId="2EFB4DBA" w14:textId="77777777" w:rsidR="00A52C8B" w:rsidRDefault="00000000">
            <w:pPr>
              <w:widowControl/>
              <w:jc w:val="center"/>
              <w:textAlignment w:val="center"/>
              <w:rPr>
                <w:rFonts w:ascii="Arial" w:hAnsi="Arial" w:cs="Arial"/>
              </w:rPr>
            </w:pPr>
            <w:r>
              <w:rPr>
                <w:rFonts w:ascii="Arial" w:hAnsi="Arial" w:cs="Arial"/>
                <w:color w:val="000000"/>
                <w:sz w:val="22"/>
              </w:rPr>
              <w:t>86</w:t>
            </w:r>
          </w:p>
        </w:tc>
        <w:tc>
          <w:tcPr>
            <w:tcW w:w="1241" w:type="dxa"/>
            <w:tcBorders>
              <w:top w:val="nil"/>
              <w:left w:val="nil"/>
              <w:bottom w:val="nil"/>
              <w:right w:val="nil"/>
            </w:tcBorders>
            <w:vAlign w:val="center"/>
          </w:tcPr>
          <w:p w14:paraId="79E19DA7" w14:textId="77777777" w:rsidR="00A52C8B" w:rsidRDefault="00000000">
            <w:pPr>
              <w:widowControl/>
              <w:jc w:val="center"/>
              <w:textAlignment w:val="center"/>
              <w:rPr>
                <w:rFonts w:ascii="Arial" w:hAnsi="Arial" w:cs="Arial"/>
              </w:rPr>
            </w:pPr>
            <w:r>
              <w:rPr>
                <w:rFonts w:ascii="Arial" w:hAnsi="Arial" w:cs="Arial"/>
                <w:color w:val="000000"/>
                <w:sz w:val="22"/>
              </w:rPr>
              <w:t>0.774</w:t>
            </w:r>
          </w:p>
        </w:tc>
      </w:tr>
      <w:tr w:rsidR="00A52C8B" w14:paraId="0B572769" w14:textId="77777777">
        <w:trPr>
          <w:trHeight w:val="375"/>
        </w:trPr>
        <w:tc>
          <w:tcPr>
            <w:tcW w:w="5930" w:type="dxa"/>
            <w:tcBorders>
              <w:top w:val="nil"/>
              <w:left w:val="nil"/>
              <w:bottom w:val="nil"/>
              <w:right w:val="nil"/>
            </w:tcBorders>
            <w:vAlign w:val="center"/>
          </w:tcPr>
          <w:p w14:paraId="7FE792AC" w14:textId="77777777" w:rsidR="00A52C8B" w:rsidRDefault="00000000">
            <w:pPr>
              <w:rPr>
                <w:rFonts w:ascii="Arial" w:hAnsi="Arial" w:cs="Arial"/>
                <w:i/>
                <w:iCs/>
              </w:rPr>
            </w:pPr>
            <w:r>
              <w:rPr>
                <w:rFonts w:ascii="Arial" w:hAnsi="Arial" w:cs="Arial"/>
                <w:i/>
                <w:iCs/>
              </w:rPr>
              <w:t>Platycodon grandiflorus </w:t>
            </w:r>
          </w:p>
        </w:tc>
        <w:tc>
          <w:tcPr>
            <w:tcW w:w="1241" w:type="dxa"/>
            <w:tcBorders>
              <w:top w:val="nil"/>
              <w:left w:val="nil"/>
              <w:bottom w:val="nil"/>
              <w:right w:val="nil"/>
            </w:tcBorders>
            <w:vAlign w:val="center"/>
          </w:tcPr>
          <w:p w14:paraId="71F2D75A" w14:textId="77777777" w:rsidR="00A52C8B" w:rsidRDefault="00000000">
            <w:pPr>
              <w:widowControl/>
              <w:jc w:val="center"/>
              <w:textAlignment w:val="center"/>
              <w:rPr>
                <w:rFonts w:ascii="Arial" w:hAnsi="Arial" w:cs="Arial"/>
              </w:rPr>
            </w:pPr>
            <w:r>
              <w:rPr>
                <w:rFonts w:ascii="Arial" w:hAnsi="Arial" w:cs="Arial"/>
                <w:color w:val="000000"/>
                <w:sz w:val="22"/>
              </w:rPr>
              <w:t>78</w:t>
            </w:r>
          </w:p>
        </w:tc>
        <w:tc>
          <w:tcPr>
            <w:tcW w:w="1241" w:type="dxa"/>
            <w:tcBorders>
              <w:top w:val="nil"/>
              <w:left w:val="nil"/>
              <w:bottom w:val="nil"/>
              <w:right w:val="nil"/>
            </w:tcBorders>
            <w:vAlign w:val="center"/>
          </w:tcPr>
          <w:p w14:paraId="0C3C961A" w14:textId="77777777" w:rsidR="00A52C8B" w:rsidRDefault="00000000">
            <w:pPr>
              <w:widowControl/>
              <w:jc w:val="center"/>
              <w:textAlignment w:val="center"/>
              <w:rPr>
                <w:rFonts w:ascii="Arial" w:hAnsi="Arial" w:cs="Arial"/>
              </w:rPr>
            </w:pPr>
            <w:r>
              <w:rPr>
                <w:rFonts w:ascii="Arial" w:hAnsi="Arial" w:cs="Arial"/>
                <w:color w:val="000000"/>
                <w:sz w:val="22"/>
              </w:rPr>
              <w:t>0.960</w:t>
            </w:r>
          </w:p>
        </w:tc>
      </w:tr>
      <w:tr w:rsidR="00A52C8B" w14:paraId="12600E8D" w14:textId="77777777">
        <w:trPr>
          <w:trHeight w:val="374"/>
        </w:trPr>
        <w:tc>
          <w:tcPr>
            <w:tcW w:w="5930" w:type="dxa"/>
            <w:tcBorders>
              <w:top w:val="nil"/>
              <w:left w:val="nil"/>
              <w:bottom w:val="nil"/>
              <w:right w:val="nil"/>
            </w:tcBorders>
            <w:vAlign w:val="center"/>
          </w:tcPr>
          <w:p w14:paraId="298F90F5" w14:textId="77777777" w:rsidR="00A52C8B" w:rsidRDefault="00000000">
            <w:pPr>
              <w:rPr>
                <w:rFonts w:ascii="Arial" w:hAnsi="Arial" w:cs="Arial"/>
                <w:i/>
                <w:iCs/>
              </w:rPr>
            </w:pPr>
            <w:r>
              <w:rPr>
                <w:rFonts w:ascii="Arial" w:hAnsi="Arial" w:cs="Arial"/>
                <w:i/>
                <w:iCs/>
              </w:rPr>
              <w:t xml:space="preserve">Codonopsis lanceolata </w:t>
            </w:r>
          </w:p>
        </w:tc>
        <w:tc>
          <w:tcPr>
            <w:tcW w:w="1241" w:type="dxa"/>
            <w:tcBorders>
              <w:top w:val="nil"/>
              <w:left w:val="nil"/>
              <w:bottom w:val="nil"/>
              <w:right w:val="nil"/>
            </w:tcBorders>
            <w:vAlign w:val="center"/>
          </w:tcPr>
          <w:p w14:paraId="03B8C81F" w14:textId="77777777" w:rsidR="00A52C8B" w:rsidRDefault="00000000">
            <w:pPr>
              <w:widowControl/>
              <w:jc w:val="center"/>
              <w:textAlignment w:val="center"/>
              <w:rPr>
                <w:rFonts w:ascii="Arial" w:hAnsi="Arial" w:cs="Arial"/>
              </w:rPr>
            </w:pPr>
            <w:r>
              <w:rPr>
                <w:rFonts w:ascii="Arial" w:hAnsi="Arial" w:cs="Arial"/>
                <w:color w:val="000000"/>
                <w:sz w:val="22"/>
              </w:rPr>
              <w:t>22</w:t>
            </w:r>
          </w:p>
        </w:tc>
        <w:tc>
          <w:tcPr>
            <w:tcW w:w="1241" w:type="dxa"/>
            <w:tcBorders>
              <w:top w:val="nil"/>
              <w:left w:val="nil"/>
              <w:bottom w:val="nil"/>
              <w:right w:val="nil"/>
            </w:tcBorders>
            <w:vAlign w:val="center"/>
          </w:tcPr>
          <w:p w14:paraId="62E1FAD1" w14:textId="77777777" w:rsidR="00A52C8B" w:rsidRDefault="00000000">
            <w:pPr>
              <w:widowControl/>
              <w:jc w:val="center"/>
              <w:textAlignment w:val="center"/>
              <w:rPr>
                <w:rFonts w:ascii="Arial" w:hAnsi="Arial" w:cs="Arial"/>
              </w:rPr>
            </w:pPr>
            <w:r>
              <w:rPr>
                <w:rFonts w:ascii="Arial" w:hAnsi="Arial" w:cs="Arial"/>
                <w:color w:val="000000"/>
                <w:sz w:val="22"/>
              </w:rPr>
              <w:t>0.850</w:t>
            </w:r>
          </w:p>
        </w:tc>
      </w:tr>
      <w:tr w:rsidR="00A52C8B" w14:paraId="0708CA5F" w14:textId="77777777">
        <w:trPr>
          <w:trHeight w:val="375"/>
        </w:trPr>
        <w:tc>
          <w:tcPr>
            <w:tcW w:w="5930" w:type="dxa"/>
            <w:tcBorders>
              <w:top w:val="nil"/>
              <w:left w:val="nil"/>
              <w:bottom w:val="nil"/>
              <w:right w:val="nil"/>
            </w:tcBorders>
            <w:vAlign w:val="center"/>
          </w:tcPr>
          <w:p w14:paraId="0A1AFCE9" w14:textId="77777777" w:rsidR="00A52C8B" w:rsidRDefault="00000000">
            <w:pPr>
              <w:rPr>
                <w:rFonts w:ascii="Arial" w:hAnsi="Arial" w:cs="Arial"/>
                <w:i/>
                <w:iCs/>
              </w:rPr>
            </w:pPr>
            <w:r>
              <w:rPr>
                <w:rFonts w:ascii="Arial" w:hAnsi="Arial" w:cs="Arial"/>
                <w:i/>
                <w:iCs/>
              </w:rPr>
              <w:t>Anemarrhena asphodeloides Bunge</w:t>
            </w:r>
          </w:p>
        </w:tc>
        <w:tc>
          <w:tcPr>
            <w:tcW w:w="1241" w:type="dxa"/>
            <w:tcBorders>
              <w:top w:val="nil"/>
              <w:left w:val="nil"/>
              <w:bottom w:val="nil"/>
              <w:right w:val="nil"/>
            </w:tcBorders>
            <w:vAlign w:val="center"/>
          </w:tcPr>
          <w:p w14:paraId="48652746" w14:textId="77777777" w:rsidR="00A52C8B" w:rsidRDefault="00000000">
            <w:pPr>
              <w:widowControl/>
              <w:jc w:val="center"/>
              <w:textAlignment w:val="center"/>
              <w:rPr>
                <w:rFonts w:ascii="Arial" w:hAnsi="Arial" w:cs="Arial"/>
              </w:rPr>
            </w:pPr>
            <w:r>
              <w:rPr>
                <w:rFonts w:ascii="Arial" w:hAnsi="Arial" w:cs="Arial"/>
                <w:color w:val="000000"/>
                <w:sz w:val="22"/>
              </w:rPr>
              <w:t>45</w:t>
            </w:r>
          </w:p>
        </w:tc>
        <w:tc>
          <w:tcPr>
            <w:tcW w:w="1241" w:type="dxa"/>
            <w:tcBorders>
              <w:top w:val="nil"/>
              <w:left w:val="nil"/>
              <w:bottom w:val="nil"/>
              <w:right w:val="nil"/>
            </w:tcBorders>
            <w:vAlign w:val="center"/>
          </w:tcPr>
          <w:p w14:paraId="6BA07DD8" w14:textId="77777777" w:rsidR="00A52C8B" w:rsidRDefault="00000000">
            <w:pPr>
              <w:widowControl/>
              <w:jc w:val="center"/>
              <w:textAlignment w:val="center"/>
              <w:rPr>
                <w:rFonts w:ascii="Arial" w:hAnsi="Arial" w:cs="Arial"/>
              </w:rPr>
            </w:pPr>
            <w:r>
              <w:rPr>
                <w:rFonts w:ascii="Arial" w:hAnsi="Arial" w:cs="Arial"/>
                <w:color w:val="000000"/>
                <w:sz w:val="22"/>
              </w:rPr>
              <w:t>0.911</w:t>
            </w:r>
          </w:p>
        </w:tc>
      </w:tr>
      <w:tr w:rsidR="00A52C8B" w14:paraId="4445DF59" w14:textId="77777777">
        <w:trPr>
          <w:trHeight w:val="375"/>
        </w:trPr>
        <w:tc>
          <w:tcPr>
            <w:tcW w:w="5930" w:type="dxa"/>
            <w:tcBorders>
              <w:top w:val="nil"/>
              <w:left w:val="nil"/>
              <w:bottom w:val="nil"/>
              <w:right w:val="nil"/>
            </w:tcBorders>
            <w:vAlign w:val="center"/>
          </w:tcPr>
          <w:p w14:paraId="77485E93" w14:textId="77777777" w:rsidR="00A52C8B" w:rsidRDefault="00000000">
            <w:pPr>
              <w:rPr>
                <w:rFonts w:ascii="Arial" w:hAnsi="Arial" w:cs="Arial"/>
                <w:i/>
                <w:iCs/>
              </w:rPr>
            </w:pPr>
            <w:r>
              <w:rPr>
                <w:rFonts w:ascii="Arial" w:hAnsi="Arial" w:cs="Arial"/>
                <w:i/>
                <w:iCs/>
              </w:rPr>
              <w:t>Polygonatum sibiricum Redouté</w:t>
            </w:r>
          </w:p>
        </w:tc>
        <w:tc>
          <w:tcPr>
            <w:tcW w:w="1241" w:type="dxa"/>
            <w:tcBorders>
              <w:top w:val="nil"/>
              <w:left w:val="nil"/>
              <w:bottom w:val="nil"/>
              <w:right w:val="nil"/>
            </w:tcBorders>
            <w:vAlign w:val="center"/>
          </w:tcPr>
          <w:p w14:paraId="2E6112DB" w14:textId="77777777" w:rsidR="00A52C8B" w:rsidRDefault="00000000">
            <w:pPr>
              <w:widowControl/>
              <w:jc w:val="center"/>
              <w:textAlignment w:val="center"/>
              <w:rPr>
                <w:rFonts w:ascii="Arial" w:hAnsi="Arial" w:cs="Arial"/>
              </w:rPr>
            </w:pPr>
            <w:r>
              <w:rPr>
                <w:rFonts w:ascii="Arial" w:hAnsi="Arial" w:cs="Arial"/>
                <w:color w:val="000000"/>
                <w:sz w:val="22"/>
              </w:rPr>
              <w:t>74</w:t>
            </w:r>
          </w:p>
        </w:tc>
        <w:tc>
          <w:tcPr>
            <w:tcW w:w="1241" w:type="dxa"/>
            <w:tcBorders>
              <w:top w:val="nil"/>
              <w:left w:val="nil"/>
              <w:bottom w:val="nil"/>
              <w:right w:val="nil"/>
            </w:tcBorders>
            <w:vAlign w:val="center"/>
          </w:tcPr>
          <w:p w14:paraId="5D1D334C" w14:textId="77777777" w:rsidR="00A52C8B" w:rsidRDefault="00000000">
            <w:pPr>
              <w:widowControl/>
              <w:jc w:val="center"/>
              <w:textAlignment w:val="center"/>
              <w:rPr>
                <w:rFonts w:ascii="Arial" w:hAnsi="Arial" w:cs="Arial"/>
              </w:rPr>
            </w:pPr>
            <w:r>
              <w:rPr>
                <w:rFonts w:ascii="Arial" w:hAnsi="Arial" w:cs="Arial"/>
                <w:color w:val="000000"/>
                <w:sz w:val="22"/>
              </w:rPr>
              <w:t>0.749</w:t>
            </w:r>
          </w:p>
        </w:tc>
      </w:tr>
      <w:tr w:rsidR="00A52C8B" w14:paraId="4AC1FB0E" w14:textId="77777777">
        <w:trPr>
          <w:trHeight w:val="375"/>
        </w:trPr>
        <w:tc>
          <w:tcPr>
            <w:tcW w:w="5930" w:type="dxa"/>
            <w:tcBorders>
              <w:top w:val="nil"/>
              <w:left w:val="nil"/>
              <w:bottom w:val="nil"/>
              <w:right w:val="nil"/>
            </w:tcBorders>
            <w:vAlign w:val="center"/>
          </w:tcPr>
          <w:p w14:paraId="47963305" w14:textId="77777777" w:rsidR="00A52C8B" w:rsidRDefault="00000000">
            <w:pPr>
              <w:rPr>
                <w:rFonts w:ascii="Arial" w:hAnsi="Arial" w:cs="Arial"/>
                <w:i/>
                <w:iCs/>
              </w:rPr>
            </w:pPr>
            <w:r>
              <w:rPr>
                <w:rFonts w:ascii="Arial" w:hAnsi="Arial" w:cs="Arial"/>
                <w:i/>
                <w:iCs/>
              </w:rPr>
              <w:t>Lilium pumilum Redouté</w:t>
            </w:r>
          </w:p>
        </w:tc>
        <w:tc>
          <w:tcPr>
            <w:tcW w:w="1241" w:type="dxa"/>
            <w:tcBorders>
              <w:top w:val="nil"/>
              <w:left w:val="nil"/>
              <w:bottom w:val="nil"/>
              <w:right w:val="nil"/>
            </w:tcBorders>
            <w:vAlign w:val="center"/>
          </w:tcPr>
          <w:p w14:paraId="683030EA" w14:textId="77777777" w:rsidR="00A52C8B" w:rsidRDefault="00000000">
            <w:pPr>
              <w:widowControl/>
              <w:jc w:val="center"/>
              <w:textAlignment w:val="center"/>
              <w:rPr>
                <w:rFonts w:ascii="Arial" w:hAnsi="Arial" w:cs="Arial"/>
              </w:rPr>
            </w:pPr>
            <w:r>
              <w:rPr>
                <w:rFonts w:ascii="Arial" w:hAnsi="Arial" w:cs="Arial"/>
                <w:color w:val="000000"/>
                <w:sz w:val="22"/>
              </w:rPr>
              <w:t>67</w:t>
            </w:r>
          </w:p>
        </w:tc>
        <w:tc>
          <w:tcPr>
            <w:tcW w:w="1241" w:type="dxa"/>
            <w:tcBorders>
              <w:top w:val="nil"/>
              <w:left w:val="nil"/>
              <w:bottom w:val="nil"/>
              <w:right w:val="nil"/>
            </w:tcBorders>
            <w:vAlign w:val="center"/>
          </w:tcPr>
          <w:p w14:paraId="1BD162A4" w14:textId="77777777" w:rsidR="00A52C8B" w:rsidRDefault="00000000">
            <w:pPr>
              <w:widowControl/>
              <w:jc w:val="center"/>
              <w:textAlignment w:val="center"/>
              <w:rPr>
                <w:rFonts w:ascii="Arial" w:hAnsi="Arial" w:cs="Arial"/>
              </w:rPr>
            </w:pPr>
            <w:r>
              <w:rPr>
                <w:rFonts w:ascii="Arial" w:hAnsi="Arial" w:cs="Arial"/>
                <w:color w:val="000000"/>
                <w:sz w:val="22"/>
              </w:rPr>
              <w:t>0.840</w:t>
            </w:r>
          </w:p>
        </w:tc>
      </w:tr>
      <w:tr w:rsidR="00A52C8B" w14:paraId="1EED9A2C" w14:textId="77777777">
        <w:trPr>
          <w:trHeight w:val="390"/>
        </w:trPr>
        <w:tc>
          <w:tcPr>
            <w:tcW w:w="5930" w:type="dxa"/>
            <w:tcBorders>
              <w:top w:val="nil"/>
              <w:left w:val="nil"/>
              <w:bottom w:val="single" w:sz="12" w:space="0" w:color="auto"/>
              <w:right w:val="nil"/>
            </w:tcBorders>
            <w:vAlign w:val="center"/>
          </w:tcPr>
          <w:p w14:paraId="0EC91AE3" w14:textId="77777777" w:rsidR="00A52C8B" w:rsidRDefault="00000000">
            <w:pPr>
              <w:rPr>
                <w:rFonts w:ascii="Arial" w:hAnsi="Arial" w:cs="Arial"/>
                <w:i/>
                <w:iCs/>
              </w:rPr>
            </w:pPr>
            <w:r>
              <w:rPr>
                <w:rFonts w:ascii="Arial" w:hAnsi="Arial" w:cs="Arial"/>
                <w:i/>
                <w:iCs/>
              </w:rPr>
              <w:t>Dioscorea nipponica Makino</w:t>
            </w:r>
          </w:p>
        </w:tc>
        <w:tc>
          <w:tcPr>
            <w:tcW w:w="1241" w:type="dxa"/>
            <w:tcBorders>
              <w:top w:val="nil"/>
              <w:left w:val="nil"/>
              <w:bottom w:val="single" w:sz="12" w:space="0" w:color="auto"/>
              <w:right w:val="nil"/>
            </w:tcBorders>
            <w:vAlign w:val="center"/>
          </w:tcPr>
          <w:p w14:paraId="54191EED" w14:textId="77777777" w:rsidR="00A52C8B" w:rsidRDefault="00000000">
            <w:pPr>
              <w:widowControl/>
              <w:jc w:val="center"/>
              <w:textAlignment w:val="center"/>
              <w:rPr>
                <w:rFonts w:ascii="Arial" w:hAnsi="Arial" w:cs="Arial"/>
              </w:rPr>
            </w:pPr>
            <w:r>
              <w:rPr>
                <w:rFonts w:ascii="Arial" w:hAnsi="Arial" w:cs="Arial"/>
                <w:color w:val="000000"/>
                <w:sz w:val="22"/>
              </w:rPr>
              <w:t>98</w:t>
            </w:r>
          </w:p>
        </w:tc>
        <w:tc>
          <w:tcPr>
            <w:tcW w:w="1241" w:type="dxa"/>
            <w:tcBorders>
              <w:top w:val="nil"/>
              <w:left w:val="nil"/>
              <w:bottom w:val="single" w:sz="12" w:space="0" w:color="auto"/>
              <w:right w:val="nil"/>
            </w:tcBorders>
            <w:vAlign w:val="center"/>
          </w:tcPr>
          <w:p w14:paraId="62C4473B" w14:textId="77777777" w:rsidR="00A52C8B" w:rsidRDefault="00000000">
            <w:pPr>
              <w:widowControl/>
              <w:jc w:val="center"/>
              <w:textAlignment w:val="center"/>
              <w:rPr>
                <w:rFonts w:ascii="Arial" w:hAnsi="Arial" w:cs="Arial"/>
              </w:rPr>
            </w:pPr>
            <w:r>
              <w:rPr>
                <w:rFonts w:ascii="Arial" w:hAnsi="Arial" w:cs="Arial"/>
                <w:color w:val="000000"/>
                <w:sz w:val="22"/>
              </w:rPr>
              <w:t>0.935</w:t>
            </w:r>
          </w:p>
        </w:tc>
      </w:tr>
    </w:tbl>
    <w:p w14:paraId="1C404781" w14:textId="77777777" w:rsidR="00A52C8B" w:rsidRDefault="00000000">
      <w:pPr>
        <w:rPr>
          <w:rFonts w:ascii="Arial" w:hAnsi="Arial" w:cs="Arial"/>
        </w:rPr>
      </w:pPr>
      <w:r>
        <w:rPr>
          <w:rFonts w:ascii="Arial" w:hAnsi="Arial" w:cs="Arial"/>
        </w:rPr>
        <w:t xml:space="preserve"> </w:t>
      </w:r>
    </w:p>
    <w:p w14:paraId="6903D835" w14:textId="0B568469" w:rsidR="00A52C8B" w:rsidRDefault="00000000">
      <w:pPr>
        <w:pStyle w:val="a3"/>
        <w:keepNext/>
        <w:jc w:val="center"/>
        <w:rPr>
          <w:rFonts w:cs="Arial"/>
        </w:rPr>
      </w:pPr>
      <w:r>
        <w:rPr>
          <w:rFonts w:cs="Arial"/>
        </w:rPr>
        <w:t xml:space="preserve">Table S </w:t>
      </w:r>
      <w:r>
        <w:rPr>
          <w:rFonts w:cs="Arial"/>
        </w:rPr>
        <w:fldChar w:fldCharType="begin"/>
      </w:r>
      <w:r>
        <w:rPr>
          <w:rFonts w:cs="Arial"/>
        </w:rPr>
        <w:instrText xml:space="preserve"> SEQ Table_S \* ARABIC </w:instrText>
      </w:r>
      <w:r>
        <w:rPr>
          <w:rFonts w:cs="Arial"/>
        </w:rPr>
        <w:fldChar w:fldCharType="separate"/>
      </w:r>
      <w:r w:rsidR="00A91AD3">
        <w:rPr>
          <w:rFonts w:cs="Arial"/>
          <w:noProof/>
        </w:rPr>
        <w:t>8</w:t>
      </w:r>
      <w:r>
        <w:rPr>
          <w:rFonts w:cs="Arial"/>
        </w:rPr>
        <w:fldChar w:fldCharType="end"/>
      </w:r>
      <w:r>
        <w:rPr>
          <w:rFonts w:cs="Arial"/>
        </w:rPr>
        <w:t xml:space="preserve"> AUC verification value of native key conservation mammal</w:t>
      </w:r>
    </w:p>
    <w:tbl>
      <w:tblPr>
        <w:tblW w:w="8413" w:type="dxa"/>
        <w:tblInd w:w="108" w:type="dxa"/>
        <w:tblLook w:val="04A0" w:firstRow="1" w:lastRow="0" w:firstColumn="1" w:lastColumn="0" w:noHBand="0" w:noVBand="1"/>
      </w:tblPr>
      <w:tblGrid>
        <w:gridCol w:w="5541"/>
        <w:gridCol w:w="1436"/>
        <w:gridCol w:w="1436"/>
      </w:tblGrid>
      <w:tr w:rsidR="00A52C8B" w14:paraId="53B288C9" w14:textId="77777777">
        <w:trPr>
          <w:trHeight w:val="330"/>
        </w:trPr>
        <w:tc>
          <w:tcPr>
            <w:tcW w:w="5541" w:type="dxa"/>
            <w:tcBorders>
              <w:top w:val="single" w:sz="12" w:space="0" w:color="auto"/>
              <w:left w:val="nil"/>
              <w:bottom w:val="single" w:sz="8" w:space="0" w:color="auto"/>
              <w:right w:val="nil"/>
            </w:tcBorders>
            <w:vAlign w:val="center"/>
          </w:tcPr>
          <w:p w14:paraId="538A59DF" w14:textId="77777777" w:rsidR="00A52C8B" w:rsidRDefault="00000000">
            <w:pPr>
              <w:rPr>
                <w:rFonts w:ascii="Arial" w:hAnsi="Arial" w:cs="Arial"/>
              </w:rPr>
            </w:pPr>
            <w:r>
              <w:rPr>
                <w:rFonts w:ascii="Arial" w:eastAsia="宋体" w:hAnsi="Arial" w:cs="Arial"/>
                <w:b/>
                <w:bCs/>
                <w:color w:val="000000"/>
                <w:kern w:val="0"/>
                <w:sz w:val="22"/>
              </w:rPr>
              <w:t>Latin name</w:t>
            </w:r>
          </w:p>
        </w:tc>
        <w:tc>
          <w:tcPr>
            <w:tcW w:w="1436" w:type="dxa"/>
            <w:tcBorders>
              <w:top w:val="single" w:sz="12" w:space="0" w:color="auto"/>
              <w:left w:val="nil"/>
              <w:bottom w:val="single" w:sz="8" w:space="0" w:color="auto"/>
              <w:right w:val="nil"/>
            </w:tcBorders>
            <w:noWrap/>
            <w:vAlign w:val="center"/>
          </w:tcPr>
          <w:p w14:paraId="7DA69A12" w14:textId="77777777" w:rsidR="00A52C8B" w:rsidRDefault="00000000">
            <w:pPr>
              <w:widowControl/>
              <w:jc w:val="center"/>
              <w:textAlignment w:val="center"/>
              <w:rPr>
                <w:rFonts w:ascii="Arial" w:eastAsia="宋体" w:hAnsi="Arial" w:cs="Arial"/>
                <w:b/>
                <w:bCs/>
                <w:color w:val="000000"/>
                <w:kern w:val="0"/>
                <w:sz w:val="22"/>
              </w:rPr>
            </w:pPr>
            <w:r>
              <w:rPr>
                <w:rFonts w:ascii="Arial" w:eastAsia="宋体" w:hAnsi="Arial" w:cs="Arial"/>
                <w:color w:val="000000"/>
                <w:kern w:val="0"/>
                <w:sz w:val="22"/>
                <w:lang w:bidi="ar"/>
              </w:rPr>
              <w:t>points</w:t>
            </w:r>
          </w:p>
        </w:tc>
        <w:tc>
          <w:tcPr>
            <w:tcW w:w="1436" w:type="dxa"/>
            <w:tcBorders>
              <w:top w:val="single" w:sz="12" w:space="0" w:color="auto"/>
              <w:left w:val="nil"/>
              <w:bottom w:val="single" w:sz="8" w:space="0" w:color="auto"/>
              <w:right w:val="nil"/>
            </w:tcBorders>
            <w:shd w:val="clear" w:color="auto" w:fill="auto"/>
            <w:noWrap/>
            <w:vAlign w:val="center"/>
          </w:tcPr>
          <w:p w14:paraId="7B71B17A" w14:textId="77777777" w:rsidR="00A52C8B" w:rsidRDefault="00000000">
            <w:pPr>
              <w:widowControl/>
              <w:jc w:val="left"/>
              <w:textAlignment w:val="center"/>
              <w:rPr>
                <w:rFonts w:ascii="Arial" w:eastAsia="宋体" w:hAnsi="Arial" w:cs="Arial"/>
                <w:color w:val="000000"/>
                <w:sz w:val="22"/>
              </w:rPr>
            </w:pPr>
            <w:r>
              <w:rPr>
                <w:rFonts w:ascii="Arial" w:eastAsia="宋体" w:hAnsi="Arial" w:cs="Arial"/>
                <w:color w:val="000000"/>
                <w:kern w:val="0"/>
                <w:sz w:val="22"/>
                <w:lang w:bidi="ar"/>
              </w:rPr>
              <w:t>Mean AUC</w:t>
            </w:r>
          </w:p>
        </w:tc>
      </w:tr>
      <w:tr w:rsidR="00A52C8B" w14:paraId="6F86AD92" w14:textId="77777777">
        <w:trPr>
          <w:trHeight w:val="375"/>
        </w:trPr>
        <w:tc>
          <w:tcPr>
            <w:tcW w:w="5541" w:type="dxa"/>
            <w:tcBorders>
              <w:top w:val="nil"/>
              <w:left w:val="nil"/>
              <w:bottom w:val="nil"/>
              <w:right w:val="nil"/>
            </w:tcBorders>
            <w:vAlign w:val="center"/>
          </w:tcPr>
          <w:p w14:paraId="03365D6A"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Prionailurus bengalensis</w:t>
            </w:r>
          </w:p>
        </w:tc>
        <w:tc>
          <w:tcPr>
            <w:tcW w:w="1436" w:type="dxa"/>
            <w:tcBorders>
              <w:top w:val="nil"/>
              <w:left w:val="nil"/>
              <w:bottom w:val="nil"/>
              <w:right w:val="nil"/>
            </w:tcBorders>
            <w:vAlign w:val="center"/>
          </w:tcPr>
          <w:p w14:paraId="57AA6F8B"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23</w:t>
            </w:r>
          </w:p>
        </w:tc>
        <w:tc>
          <w:tcPr>
            <w:tcW w:w="1436" w:type="dxa"/>
            <w:tcBorders>
              <w:top w:val="nil"/>
              <w:left w:val="nil"/>
              <w:bottom w:val="nil"/>
              <w:right w:val="nil"/>
            </w:tcBorders>
            <w:vAlign w:val="center"/>
          </w:tcPr>
          <w:p w14:paraId="4085FEA4" w14:textId="77777777" w:rsidR="00A52C8B" w:rsidRDefault="00000000">
            <w:pPr>
              <w:widowControl/>
              <w:jc w:val="center"/>
              <w:textAlignment w:val="center"/>
              <w:rPr>
                <w:rFonts w:ascii="Arial" w:hAnsi="Arial" w:cs="Arial"/>
              </w:rPr>
            </w:pPr>
            <w:r>
              <w:rPr>
                <w:rFonts w:ascii="Arial" w:hAnsi="Arial" w:cs="Arial"/>
                <w:color w:val="000000"/>
                <w:sz w:val="22"/>
              </w:rPr>
              <w:t>0.914</w:t>
            </w:r>
          </w:p>
        </w:tc>
      </w:tr>
      <w:tr w:rsidR="00A52C8B" w14:paraId="055B3747" w14:textId="77777777">
        <w:trPr>
          <w:trHeight w:val="375"/>
        </w:trPr>
        <w:tc>
          <w:tcPr>
            <w:tcW w:w="5541" w:type="dxa"/>
            <w:tcBorders>
              <w:top w:val="nil"/>
              <w:left w:val="nil"/>
              <w:bottom w:val="nil"/>
              <w:right w:val="nil"/>
            </w:tcBorders>
            <w:vAlign w:val="center"/>
          </w:tcPr>
          <w:p w14:paraId="1CBDABA2"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Myotis pequinius</w:t>
            </w:r>
          </w:p>
        </w:tc>
        <w:tc>
          <w:tcPr>
            <w:tcW w:w="1436" w:type="dxa"/>
            <w:tcBorders>
              <w:top w:val="nil"/>
              <w:left w:val="nil"/>
              <w:bottom w:val="nil"/>
              <w:right w:val="nil"/>
            </w:tcBorders>
            <w:vAlign w:val="center"/>
          </w:tcPr>
          <w:p w14:paraId="336E276A"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5</w:t>
            </w:r>
          </w:p>
        </w:tc>
        <w:tc>
          <w:tcPr>
            <w:tcW w:w="1436" w:type="dxa"/>
            <w:tcBorders>
              <w:top w:val="nil"/>
              <w:left w:val="nil"/>
              <w:bottom w:val="nil"/>
              <w:right w:val="nil"/>
            </w:tcBorders>
            <w:vAlign w:val="center"/>
          </w:tcPr>
          <w:p w14:paraId="23EAE4E0" w14:textId="77777777" w:rsidR="00A52C8B" w:rsidRDefault="00000000">
            <w:pPr>
              <w:widowControl/>
              <w:jc w:val="center"/>
              <w:textAlignment w:val="center"/>
              <w:rPr>
                <w:rFonts w:ascii="Arial" w:hAnsi="Arial" w:cs="Arial"/>
              </w:rPr>
            </w:pPr>
            <w:r>
              <w:rPr>
                <w:rFonts w:ascii="Arial" w:hAnsi="Arial" w:cs="Arial"/>
                <w:color w:val="000000"/>
                <w:sz w:val="22"/>
              </w:rPr>
              <w:t>0.979</w:t>
            </w:r>
          </w:p>
        </w:tc>
      </w:tr>
      <w:tr w:rsidR="00A52C8B" w14:paraId="2208DEA3" w14:textId="77777777">
        <w:trPr>
          <w:trHeight w:val="375"/>
        </w:trPr>
        <w:tc>
          <w:tcPr>
            <w:tcW w:w="5541" w:type="dxa"/>
            <w:tcBorders>
              <w:top w:val="nil"/>
              <w:left w:val="nil"/>
              <w:bottom w:val="nil"/>
              <w:right w:val="nil"/>
            </w:tcBorders>
            <w:vAlign w:val="center"/>
          </w:tcPr>
          <w:p w14:paraId="1764405D"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Lepus capensis</w:t>
            </w:r>
          </w:p>
        </w:tc>
        <w:tc>
          <w:tcPr>
            <w:tcW w:w="1436" w:type="dxa"/>
            <w:tcBorders>
              <w:top w:val="nil"/>
              <w:left w:val="nil"/>
              <w:bottom w:val="nil"/>
              <w:right w:val="nil"/>
            </w:tcBorders>
            <w:vAlign w:val="center"/>
          </w:tcPr>
          <w:p w14:paraId="7C05F1A5"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21</w:t>
            </w:r>
          </w:p>
        </w:tc>
        <w:tc>
          <w:tcPr>
            <w:tcW w:w="1436" w:type="dxa"/>
            <w:tcBorders>
              <w:top w:val="nil"/>
              <w:left w:val="nil"/>
              <w:bottom w:val="nil"/>
              <w:right w:val="nil"/>
            </w:tcBorders>
            <w:vAlign w:val="center"/>
          </w:tcPr>
          <w:p w14:paraId="0B143A2F" w14:textId="77777777" w:rsidR="00A52C8B" w:rsidRDefault="00000000">
            <w:pPr>
              <w:widowControl/>
              <w:jc w:val="center"/>
              <w:textAlignment w:val="center"/>
              <w:rPr>
                <w:rFonts w:ascii="Arial" w:hAnsi="Arial" w:cs="Arial"/>
              </w:rPr>
            </w:pPr>
            <w:r>
              <w:rPr>
                <w:rFonts w:ascii="Arial" w:hAnsi="Arial" w:cs="Arial"/>
                <w:color w:val="000000"/>
                <w:sz w:val="22"/>
              </w:rPr>
              <w:t>0.904</w:t>
            </w:r>
          </w:p>
        </w:tc>
      </w:tr>
      <w:tr w:rsidR="00A52C8B" w14:paraId="63AD762E" w14:textId="77777777">
        <w:trPr>
          <w:trHeight w:val="375"/>
        </w:trPr>
        <w:tc>
          <w:tcPr>
            <w:tcW w:w="5541" w:type="dxa"/>
            <w:tcBorders>
              <w:top w:val="nil"/>
              <w:left w:val="nil"/>
              <w:bottom w:val="nil"/>
              <w:right w:val="nil"/>
            </w:tcBorders>
            <w:vAlign w:val="center"/>
          </w:tcPr>
          <w:p w14:paraId="4951EA95"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Vulpes vulpes</w:t>
            </w:r>
          </w:p>
        </w:tc>
        <w:tc>
          <w:tcPr>
            <w:tcW w:w="1436" w:type="dxa"/>
            <w:tcBorders>
              <w:top w:val="nil"/>
              <w:left w:val="nil"/>
              <w:bottom w:val="nil"/>
              <w:right w:val="nil"/>
            </w:tcBorders>
            <w:vAlign w:val="center"/>
          </w:tcPr>
          <w:p w14:paraId="66A12806"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11</w:t>
            </w:r>
          </w:p>
        </w:tc>
        <w:tc>
          <w:tcPr>
            <w:tcW w:w="1436" w:type="dxa"/>
            <w:tcBorders>
              <w:top w:val="nil"/>
              <w:left w:val="nil"/>
              <w:bottom w:val="nil"/>
              <w:right w:val="nil"/>
            </w:tcBorders>
            <w:vAlign w:val="center"/>
          </w:tcPr>
          <w:p w14:paraId="4F895C79" w14:textId="77777777" w:rsidR="00A52C8B" w:rsidRDefault="00000000">
            <w:pPr>
              <w:widowControl/>
              <w:jc w:val="center"/>
              <w:textAlignment w:val="center"/>
              <w:rPr>
                <w:rFonts w:ascii="Arial" w:hAnsi="Arial" w:cs="Arial"/>
              </w:rPr>
            </w:pPr>
            <w:r>
              <w:rPr>
                <w:rFonts w:ascii="Arial" w:hAnsi="Arial" w:cs="Arial"/>
                <w:color w:val="000000"/>
                <w:sz w:val="22"/>
              </w:rPr>
              <w:t>0.887</w:t>
            </w:r>
          </w:p>
        </w:tc>
      </w:tr>
      <w:tr w:rsidR="00A52C8B" w14:paraId="3DCAA718" w14:textId="77777777">
        <w:trPr>
          <w:trHeight w:val="375"/>
        </w:trPr>
        <w:tc>
          <w:tcPr>
            <w:tcW w:w="5541" w:type="dxa"/>
            <w:tcBorders>
              <w:top w:val="nil"/>
              <w:left w:val="nil"/>
              <w:bottom w:val="nil"/>
              <w:right w:val="nil"/>
            </w:tcBorders>
            <w:vAlign w:val="center"/>
          </w:tcPr>
          <w:p w14:paraId="109BB5F4"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Pteromys volans</w:t>
            </w:r>
          </w:p>
        </w:tc>
        <w:tc>
          <w:tcPr>
            <w:tcW w:w="1436" w:type="dxa"/>
            <w:tcBorders>
              <w:top w:val="nil"/>
              <w:left w:val="nil"/>
              <w:bottom w:val="nil"/>
              <w:right w:val="nil"/>
            </w:tcBorders>
            <w:vAlign w:val="center"/>
          </w:tcPr>
          <w:p w14:paraId="40A0130E"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6</w:t>
            </w:r>
          </w:p>
        </w:tc>
        <w:tc>
          <w:tcPr>
            <w:tcW w:w="1436" w:type="dxa"/>
            <w:tcBorders>
              <w:top w:val="nil"/>
              <w:left w:val="nil"/>
              <w:bottom w:val="nil"/>
              <w:right w:val="nil"/>
            </w:tcBorders>
            <w:vAlign w:val="center"/>
          </w:tcPr>
          <w:p w14:paraId="5807C984" w14:textId="77777777" w:rsidR="00A52C8B" w:rsidRDefault="00000000">
            <w:pPr>
              <w:widowControl/>
              <w:jc w:val="center"/>
              <w:textAlignment w:val="center"/>
              <w:rPr>
                <w:rFonts w:ascii="Arial" w:hAnsi="Arial" w:cs="Arial"/>
              </w:rPr>
            </w:pPr>
            <w:r>
              <w:rPr>
                <w:rFonts w:ascii="Arial" w:hAnsi="Arial" w:cs="Arial"/>
                <w:color w:val="000000"/>
                <w:sz w:val="22"/>
              </w:rPr>
              <w:t>0.916</w:t>
            </w:r>
          </w:p>
        </w:tc>
      </w:tr>
      <w:tr w:rsidR="00A52C8B" w14:paraId="7D4584E7" w14:textId="77777777">
        <w:trPr>
          <w:trHeight w:val="375"/>
        </w:trPr>
        <w:tc>
          <w:tcPr>
            <w:tcW w:w="5541" w:type="dxa"/>
            <w:tcBorders>
              <w:top w:val="nil"/>
              <w:left w:val="nil"/>
              <w:bottom w:val="nil"/>
              <w:right w:val="nil"/>
            </w:tcBorders>
            <w:vAlign w:val="center"/>
          </w:tcPr>
          <w:p w14:paraId="22790AE7"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Meles meles</w:t>
            </w:r>
          </w:p>
        </w:tc>
        <w:tc>
          <w:tcPr>
            <w:tcW w:w="1436" w:type="dxa"/>
            <w:tcBorders>
              <w:top w:val="nil"/>
              <w:left w:val="nil"/>
              <w:bottom w:val="nil"/>
              <w:right w:val="nil"/>
            </w:tcBorders>
            <w:vAlign w:val="center"/>
          </w:tcPr>
          <w:p w14:paraId="18A408D3"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20</w:t>
            </w:r>
          </w:p>
        </w:tc>
        <w:tc>
          <w:tcPr>
            <w:tcW w:w="1436" w:type="dxa"/>
            <w:tcBorders>
              <w:top w:val="nil"/>
              <w:left w:val="nil"/>
              <w:bottom w:val="nil"/>
              <w:right w:val="nil"/>
            </w:tcBorders>
            <w:vAlign w:val="center"/>
          </w:tcPr>
          <w:p w14:paraId="67F35660" w14:textId="77777777" w:rsidR="00A52C8B" w:rsidRDefault="00000000">
            <w:pPr>
              <w:widowControl/>
              <w:jc w:val="center"/>
              <w:textAlignment w:val="center"/>
              <w:rPr>
                <w:rFonts w:ascii="Arial" w:hAnsi="Arial" w:cs="Arial"/>
              </w:rPr>
            </w:pPr>
            <w:r>
              <w:rPr>
                <w:rFonts w:ascii="Arial" w:hAnsi="Arial" w:cs="Arial"/>
                <w:color w:val="000000"/>
                <w:sz w:val="22"/>
              </w:rPr>
              <w:t>0.840</w:t>
            </w:r>
          </w:p>
        </w:tc>
      </w:tr>
      <w:tr w:rsidR="00A52C8B" w14:paraId="16CF3CF0" w14:textId="77777777">
        <w:trPr>
          <w:trHeight w:val="375"/>
        </w:trPr>
        <w:tc>
          <w:tcPr>
            <w:tcW w:w="5541" w:type="dxa"/>
            <w:tcBorders>
              <w:top w:val="nil"/>
              <w:left w:val="nil"/>
              <w:bottom w:val="nil"/>
              <w:right w:val="nil"/>
            </w:tcBorders>
            <w:vAlign w:val="center"/>
          </w:tcPr>
          <w:p w14:paraId="6F087E90"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Aeretes melanopterus</w:t>
            </w:r>
          </w:p>
        </w:tc>
        <w:tc>
          <w:tcPr>
            <w:tcW w:w="1436" w:type="dxa"/>
            <w:tcBorders>
              <w:top w:val="nil"/>
              <w:left w:val="nil"/>
              <w:bottom w:val="nil"/>
              <w:right w:val="nil"/>
            </w:tcBorders>
            <w:vAlign w:val="center"/>
          </w:tcPr>
          <w:p w14:paraId="33EC42D7"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6</w:t>
            </w:r>
          </w:p>
        </w:tc>
        <w:tc>
          <w:tcPr>
            <w:tcW w:w="1436" w:type="dxa"/>
            <w:tcBorders>
              <w:top w:val="nil"/>
              <w:left w:val="nil"/>
              <w:bottom w:val="nil"/>
              <w:right w:val="nil"/>
            </w:tcBorders>
            <w:vAlign w:val="center"/>
          </w:tcPr>
          <w:p w14:paraId="09CCF492" w14:textId="77777777" w:rsidR="00A52C8B" w:rsidRDefault="00000000">
            <w:pPr>
              <w:widowControl/>
              <w:jc w:val="center"/>
              <w:textAlignment w:val="center"/>
              <w:rPr>
                <w:rFonts w:ascii="Arial" w:hAnsi="Arial" w:cs="Arial"/>
              </w:rPr>
            </w:pPr>
            <w:r>
              <w:rPr>
                <w:rFonts w:ascii="Arial" w:hAnsi="Arial" w:cs="Arial"/>
                <w:color w:val="000000"/>
                <w:sz w:val="22"/>
              </w:rPr>
              <w:t>0.985</w:t>
            </w:r>
          </w:p>
        </w:tc>
      </w:tr>
      <w:tr w:rsidR="00A52C8B" w14:paraId="58D0313C" w14:textId="77777777">
        <w:trPr>
          <w:trHeight w:val="375"/>
        </w:trPr>
        <w:tc>
          <w:tcPr>
            <w:tcW w:w="5541" w:type="dxa"/>
            <w:tcBorders>
              <w:top w:val="nil"/>
              <w:left w:val="nil"/>
              <w:bottom w:val="nil"/>
              <w:right w:val="nil"/>
            </w:tcBorders>
            <w:vAlign w:val="center"/>
          </w:tcPr>
          <w:p w14:paraId="276189FF"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Nyctereutes procyonoides</w:t>
            </w:r>
          </w:p>
        </w:tc>
        <w:tc>
          <w:tcPr>
            <w:tcW w:w="1436" w:type="dxa"/>
            <w:tcBorders>
              <w:top w:val="nil"/>
              <w:left w:val="nil"/>
              <w:bottom w:val="nil"/>
              <w:right w:val="nil"/>
            </w:tcBorders>
            <w:vAlign w:val="center"/>
          </w:tcPr>
          <w:p w14:paraId="63F7C810"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22</w:t>
            </w:r>
          </w:p>
        </w:tc>
        <w:tc>
          <w:tcPr>
            <w:tcW w:w="1436" w:type="dxa"/>
            <w:tcBorders>
              <w:top w:val="nil"/>
              <w:left w:val="nil"/>
              <w:bottom w:val="nil"/>
              <w:right w:val="nil"/>
            </w:tcBorders>
            <w:vAlign w:val="center"/>
          </w:tcPr>
          <w:p w14:paraId="33C2F224" w14:textId="77777777" w:rsidR="00A52C8B" w:rsidRDefault="00000000">
            <w:pPr>
              <w:widowControl/>
              <w:jc w:val="center"/>
              <w:textAlignment w:val="center"/>
              <w:rPr>
                <w:rFonts w:ascii="Arial" w:hAnsi="Arial" w:cs="Arial"/>
              </w:rPr>
            </w:pPr>
            <w:r>
              <w:rPr>
                <w:rFonts w:ascii="Arial" w:hAnsi="Arial" w:cs="Arial"/>
                <w:color w:val="000000"/>
                <w:sz w:val="22"/>
              </w:rPr>
              <w:t>0.916</w:t>
            </w:r>
          </w:p>
        </w:tc>
      </w:tr>
      <w:tr w:rsidR="00A52C8B" w14:paraId="5D59A583" w14:textId="77777777">
        <w:trPr>
          <w:trHeight w:val="375"/>
        </w:trPr>
        <w:tc>
          <w:tcPr>
            <w:tcW w:w="5541" w:type="dxa"/>
            <w:tcBorders>
              <w:top w:val="nil"/>
              <w:left w:val="nil"/>
              <w:bottom w:val="nil"/>
              <w:right w:val="nil"/>
            </w:tcBorders>
            <w:vAlign w:val="center"/>
          </w:tcPr>
          <w:p w14:paraId="45FDA2B0"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Paguma larvata</w:t>
            </w:r>
          </w:p>
        </w:tc>
        <w:tc>
          <w:tcPr>
            <w:tcW w:w="1436" w:type="dxa"/>
            <w:tcBorders>
              <w:top w:val="nil"/>
              <w:left w:val="nil"/>
              <w:bottom w:val="nil"/>
              <w:right w:val="nil"/>
            </w:tcBorders>
            <w:vAlign w:val="center"/>
          </w:tcPr>
          <w:p w14:paraId="2E571640"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8</w:t>
            </w:r>
          </w:p>
        </w:tc>
        <w:tc>
          <w:tcPr>
            <w:tcW w:w="1436" w:type="dxa"/>
            <w:tcBorders>
              <w:top w:val="nil"/>
              <w:left w:val="nil"/>
              <w:bottom w:val="nil"/>
              <w:right w:val="nil"/>
            </w:tcBorders>
            <w:vAlign w:val="center"/>
          </w:tcPr>
          <w:p w14:paraId="5DFD66B2" w14:textId="77777777" w:rsidR="00A52C8B" w:rsidRDefault="00000000">
            <w:pPr>
              <w:widowControl/>
              <w:jc w:val="center"/>
              <w:textAlignment w:val="center"/>
              <w:rPr>
                <w:rFonts w:ascii="Arial" w:hAnsi="Arial" w:cs="Arial"/>
              </w:rPr>
            </w:pPr>
            <w:r>
              <w:rPr>
                <w:rFonts w:ascii="Arial" w:hAnsi="Arial" w:cs="Arial"/>
                <w:color w:val="000000"/>
                <w:sz w:val="22"/>
              </w:rPr>
              <w:t>0.956</w:t>
            </w:r>
          </w:p>
        </w:tc>
      </w:tr>
      <w:tr w:rsidR="00A52C8B" w14:paraId="2A756BC7" w14:textId="77777777">
        <w:trPr>
          <w:trHeight w:val="375"/>
        </w:trPr>
        <w:tc>
          <w:tcPr>
            <w:tcW w:w="5541" w:type="dxa"/>
            <w:tcBorders>
              <w:top w:val="nil"/>
              <w:left w:val="nil"/>
              <w:bottom w:val="nil"/>
              <w:right w:val="nil"/>
            </w:tcBorders>
            <w:vAlign w:val="center"/>
          </w:tcPr>
          <w:p w14:paraId="532F6D2D"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Mustela sibirica</w:t>
            </w:r>
          </w:p>
        </w:tc>
        <w:tc>
          <w:tcPr>
            <w:tcW w:w="1436" w:type="dxa"/>
            <w:tcBorders>
              <w:top w:val="nil"/>
              <w:left w:val="nil"/>
              <w:bottom w:val="nil"/>
              <w:right w:val="nil"/>
            </w:tcBorders>
            <w:vAlign w:val="center"/>
          </w:tcPr>
          <w:p w14:paraId="5D7C4857"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17</w:t>
            </w:r>
          </w:p>
        </w:tc>
        <w:tc>
          <w:tcPr>
            <w:tcW w:w="1436" w:type="dxa"/>
            <w:tcBorders>
              <w:top w:val="nil"/>
              <w:left w:val="nil"/>
              <w:bottom w:val="nil"/>
              <w:right w:val="nil"/>
            </w:tcBorders>
            <w:vAlign w:val="center"/>
          </w:tcPr>
          <w:p w14:paraId="03F00827" w14:textId="77777777" w:rsidR="00A52C8B" w:rsidRDefault="00000000">
            <w:pPr>
              <w:widowControl/>
              <w:jc w:val="center"/>
              <w:textAlignment w:val="center"/>
              <w:rPr>
                <w:rFonts w:ascii="Arial" w:hAnsi="Arial" w:cs="Arial"/>
              </w:rPr>
            </w:pPr>
            <w:r>
              <w:rPr>
                <w:rFonts w:ascii="Arial" w:hAnsi="Arial" w:cs="Arial"/>
                <w:color w:val="000000"/>
                <w:sz w:val="22"/>
              </w:rPr>
              <w:t>0.832</w:t>
            </w:r>
          </w:p>
        </w:tc>
      </w:tr>
      <w:tr w:rsidR="00A52C8B" w14:paraId="12E6C5AA" w14:textId="77777777">
        <w:trPr>
          <w:trHeight w:val="375"/>
        </w:trPr>
        <w:tc>
          <w:tcPr>
            <w:tcW w:w="5541" w:type="dxa"/>
            <w:tcBorders>
              <w:top w:val="nil"/>
              <w:left w:val="nil"/>
              <w:bottom w:val="nil"/>
              <w:right w:val="nil"/>
            </w:tcBorders>
            <w:vAlign w:val="center"/>
          </w:tcPr>
          <w:p w14:paraId="75B48031"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Tamias sibiricus</w:t>
            </w:r>
          </w:p>
        </w:tc>
        <w:tc>
          <w:tcPr>
            <w:tcW w:w="1436" w:type="dxa"/>
            <w:tcBorders>
              <w:top w:val="nil"/>
              <w:left w:val="nil"/>
              <w:bottom w:val="nil"/>
              <w:right w:val="nil"/>
            </w:tcBorders>
            <w:vAlign w:val="center"/>
          </w:tcPr>
          <w:p w14:paraId="28A6BBE8"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16</w:t>
            </w:r>
          </w:p>
        </w:tc>
        <w:tc>
          <w:tcPr>
            <w:tcW w:w="1436" w:type="dxa"/>
            <w:tcBorders>
              <w:top w:val="nil"/>
              <w:left w:val="nil"/>
              <w:bottom w:val="nil"/>
              <w:right w:val="nil"/>
            </w:tcBorders>
            <w:vAlign w:val="center"/>
          </w:tcPr>
          <w:p w14:paraId="1F838089" w14:textId="77777777" w:rsidR="00A52C8B" w:rsidRDefault="00000000">
            <w:pPr>
              <w:widowControl/>
              <w:jc w:val="center"/>
              <w:textAlignment w:val="center"/>
              <w:rPr>
                <w:rFonts w:ascii="Arial" w:hAnsi="Arial" w:cs="Arial"/>
              </w:rPr>
            </w:pPr>
            <w:r>
              <w:rPr>
                <w:rFonts w:ascii="Arial" w:hAnsi="Arial" w:cs="Arial"/>
                <w:color w:val="000000"/>
                <w:sz w:val="22"/>
              </w:rPr>
              <w:t>0.805</w:t>
            </w:r>
          </w:p>
        </w:tc>
      </w:tr>
      <w:tr w:rsidR="00A52C8B" w14:paraId="6CBE766B" w14:textId="77777777">
        <w:trPr>
          <w:trHeight w:val="375"/>
        </w:trPr>
        <w:tc>
          <w:tcPr>
            <w:tcW w:w="5541" w:type="dxa"/>
            <w:tcBorders>
              <w:top w:val="nil"/>
              <w:left w:val="nil"/>
              <w:bottom w:val="nil"/>
              <w:right w:val="nil"/>
            </w:tcBorders>
            <w:vAlign w:val="center"/>
          </w:tcPr>
          <w:p w14:paraId="3A39BF95"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Barbastella beijingensis</w:t>
            </w:r>
          </w:p>
        </w:tc>
        <w:tc>
          <w:tcPr>
            <w:tcW w:w="1436" w:type="dxa"/>
            <w:tcBorders>
              <w:top w:val="nil"/>
              <w:left w:val="nil"/>
              <w:bottom w:val="nil"/>
              <w:right w:val="nil"/>
            </w:tcBorders>
            <w:vAlign w:val="center"/>
          </w:tcPr>
          <w:p w14:paraId="54779324"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10</w:t>
            </w:r>
          </w:p>
        </w:tc>
        <w:tc>
          <w:tcPr>
            <w:tcW w:w="1436" w:type="dxa"/>
            <w:tcBorders>
              <w:top w:val="nil"/>
              <w:left w:val="nil"/>
              <w:bottom w:val="nil"/>
              <w:right w:val="nil"/>
            </w:tcBorders>
            <w:vAlign w:val="center"/>
          </w:tcPr>
          <w:p w14:paraId="0A54A805" w14:textId="77777777" w:rsidR="00A52C8B" w:rsidRDefault="00000000">
            <w:pPr>
              <w:widowControl/>
              <w:jc w:val="center"/>
              <w:textAlignment w:val="center"/>
              <w:rPr>
                <w:rFonts w:ascii="Arial" w:hAnsi="Arial" w:cs="Arial"/>
              </w:rPr>
            </w:pPr>
            <w:r>
              <w:rPr>
                <w:rFonts w:ascii="Arial" w:hAnsi="Arial" w:cs="Arial"/>
                <w:color w:val="000000"/>
                <w:sz w:val="22"/>
              </w:rPr>
              <w:t>0.854</w:t>
            </w:r>
          </w:p>
        </w:tc>
      </w:tr>
      <w:tr w:rsidR="00A52C8B" w14:paraId="61C1DED5" w14:textId="77777777">
        <w:trPr>
          <w:trHeight w:val="375"/>
        </w:trPr>
        <w:tc>
          <w:tcPr>
            <w:tcW w:w="5541" w:type="dxa"/>
            <w:tcBorders>
              <w:top w:val="nil"/>
              <w:left w:val="nil"/>
              <w:bottom w:val="nil"/>
              <w:right w:val="nil"/>
            </w:tcBorders>
            <w:vAlign w:val="center"/>
          </w:tcPr>
          <w:p w14:paraId="61D1E653"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Canis lupus</w:t>
            </w:r>
          </w:p>
        </w:tc>
        <w:tc>
          <w:tcPr>
            <w:tcW w:w="1436" w:type="dxa"/>
            <w:tcBorders>
              <w:top w:val="nil"/>
              <w:left w:val="nil"/>
              <w:bottom w:val="nil"/>
              <w:right w:val="nil"/>
            </w:tcBorders>
            <w:vAlign w:val="center"/>
          </w:tcPr>
          <w:p w14:paraId="4C7DD6F1"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13</w:t>
            </w:r>
          </w:p>
        </w:tc>
        <w:tc>
          <w:tcPr>
            <w:tcW w:w="1436" w:type="dxa"/>
            <w:tcBorders>
              <w:top w:val="nil"/>
              <w:left w:val="nil"/>
              <w:bottom w:val="nil"/>
              <w:right w:val="nil"/>
            </w:tcBorders>
            <w:vAlign w:val="center"/>
          </w:tcPr>
          <w:p w14:paraId="12ABBEC2" w14:textId="77777777" w:rsidR="00A52C8B" w:rsidRDefault="00000000">
            <w:pPr>
              <w:widowControl/>
              <w:jc w:val="center"/>
              <w:textAlignment w:val="center"/>
              <w:rPr>
                <w:rFonts w:ascii="Arial" w:hAnsi="Arial" w:cs="Arial"/>
              </w:rPr>
            </w:pPr>
            <w:r>
              <w:rPr>
                <w:rFonts w:ascii="Arial" w:hAnsi="Arial" w:cs="Arial"/>
                <w:color w:val="000000"/>
                <w:sz w:val="22"/>
              </w:rPr>
              <w:t>0.817</w:t>
            </w:r>
          </w:p>
        </w:tc>
      </w:tr>
      <w:tr w:rsidR="00A52C8B" w14:paraId="476EFDE3" w14:textId="77777777">
        <w:trPr>
          <w:trHeight w:val="375"/>
        </w:trPr>
        <w:tc>
          <w:tcPr>
            <w:tcW w:w="5541" w:type="dxa"/>
            <w:tcBorders>
              <w:top w:val="nil"/>
              <w:left w:val="nil"/>
              <w:bottom w:val="nil"/>
              <w:right w:val="nil"/>
            </w:tcBorders>
            <w:vAlign w:val="center"/>
          </w:tcPr>
          <w:p w14:paraId="658E80B8"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Myotis fimbriatus</w:t>
            </w:r>
          </w:p>
        </w:tc>
        <w:tc>
          <w:tcPr>
            <w:tcW w:w="1436" w:type="dxa"/>
            <w:tcBorders>
              <w:top w:val="nil"/>
              <w:left w:val="nil"/>
              <w:bottom w:val="nil"/>
              <w:right w:val="nil"/>
            </w:tcBorders>
            <w:vAlign w:val="center"/>
          </w:tcPr>
          <w:p w14:paraId="26ED0FE7"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8</w:t>
            </w:r>
          </w:p>
        </w:tc>
        <w:tc>
          <w:tcPr>
            <w:tcW w:w="1436" w:type="dxa"/>
            <w:tcBorders>
              <w:top w:val="nil"/>
              <w:left w:val="nil"/>
              <w:bottom w:val="nil"/>
              <w:right w:val="nil"/>
            </w:tcBorders>
            <w:vAlign w:val="center"/>
          </w:tcPr>
          <w:p w14:paraId="6F87CA76" w14:textId="77777777" w:rsidR="00A52C8B" w:rsidRDefault="00000000">
            <w:pPr>
              <w:widowControl/>
              <w:jc w:val="center"/>
              <w:textAlignment w:val="center"/>
              <w:rPr>
                <w:rFonts w:ascii="Arial" w:hAnsi="Arial" w:cs="Arial"/>
              </w:rPr>
            </w:pPr>
            <w:r>
              <w:rPr>
                <w:rFonts w:ascii="Arial" w:hAnsi="Arial" w:cs="Arial"/>
                <w:color w:val="000000"/>
                <w:sz w:val="22"/>
              </w:rPr>
              <w:t>0.835</w:t>
            </w:r>
          </w:p>
        </w:tc>
      </w:tr>
      <w:tr w:rsidR="00A52C8B" w14:paraId="5F946E22" w14:textId="77777777">
        <w:trPr>
          <w:trHeight w:val="375"/>
        </w:trPr>
        <w:tc>
          <w:tcPr>
            <w:tcW w:w="5541" w:type="dxa"/>
            <w:tcBorders>
              <w:top w:val="nil"/>
              <w:left w:val="nil"/>
              <w:bottom w:val="nil"/>
              <w:right w:val="nil"/>
            </w:tcBorders>
            <w:vAlign w:val="center"/>
          </w:tcPr>
          <w:p w14:paraId="080ED266"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Macaca mulatta</w:t>
            </w:r>
          </w:p>
        </w:tc>
        <w:tc>
          <w:tcPr>
            <w:tcW w:w="1436" w:type="dxa"/>
            <w:tcBorders>
              <w:top w:val="nil"/>
              <w:left w:val="nil"/>
              <w:bottom w:val="nil"/>
              <w:right w:val="nil"/>
            </w:tcBorders>
            <w:vAlign w:val="center"/>
          </w:tcPr>
          <w:p w14:paraId="3BAA39DE"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7</w:t>
            </w:r>
          </w:p>
        </w:tc>
        <w:tc>
          <w:tcPr>
            <w:tcW w:w="1436" w:type="dxa"/>
            <w:tcBorders>
              <w:top w:val="nil"/>
              <w:left w:val="nil"/>
              <w:bottom w:val="nil"/>
              <w:right w:val="nil"/>
            </w:tcBorders>
            <w:vAlign w:val="center"/>
          </w:tcPr>
          <w:p w14:paraId="0C7AD6F0" w14:textId="77777777" w:rsidR="00A52C8B" w:rsidRDefault="00000000">
            <w:pPr>
              <w:widowControl/>
              <w:jc w:val="center"/>
              <w:textAlignment w:val="center"/>
              <w:rPr>
                <w:rFonts w:ascii="Arial" w:hAnsi="Arial" w:cs="Arial"/>
              </w:rPr>
            </w:pPr>
            <w:r>
              <w:rPr>
                <w:rFonts w:ascii="Arial" w:hAnsi="Arial" w:cs="Arial"/>
                <w:color w:val="000000"/>
                <w:sz w:val="22"/>
              </w:rPr>
              <w:t>0.950</w:t>
            </w:r>
          </w:p>
        </w:tc>
      </w:tr>
      <w:tr w:rsidR="00A52C8B" w14:paraId="1CB7916D" w14:textId="77777777">
        <w:trPr>
          <w:trHeight w:val="375"/>
        </w:trPr>
        <w:tc>
          <w:tcPr>
            <w:tcW w:w="5541" w:type="dxa"/>
            <w:tcBorders>
              <w:top w:val="nil"/>
              <w:left w:val="nil"/>
              <w:bottom w:val="nil"/>
              <w:right w:val="nil"/>
            </w:tcBorders>
            <w:vAlign w:val="center"/>
          </w:tcPr>
          <w:p w14:paraId="5C51E9FD"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Ondatra zibethicus</w:t>
            </w:r>
          </w:p>
        </w:tc>
        <w:tc>
          <w:tcPr>
            <w:tcW w:w="1436" w:type="dxa"/>
            <w:tcBorders>
              <w:top w:val="nil"/>
              <w:left w:val="nil"/>
              <w:bottom w:val="nil"/>
              <w:right w:val="nil"/>
            </w:tcBorders>
            <w:vAlign w:val="center"/>
          </w:tcPr>
          <w:p w14:paraId="4D8A6E5E"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8</w:t>
            </w:r>
          </w:p>
        </w:tc>
        <w:tc>
          <w:tcPr>
            <w:tcW w:w="1436" w:type="dxa"/>
            <w:tcBorders>
              <w:top w:val="nil"/>
              <w:left w:val="nil"/>
              <w:bottom w:val="nil"/>
              <w:right w:val="nil"/>
            </w:tcBorders>
            <w:vAlign w:val="center"/>
          </w:tcPr>
          <w:p w14:paraId="52B8F5B9" w14:textId="77777777" w:rsidR="00A52C8B" w:rsidRDefault="00000000">
            <w:pPr>
              <w:widowControl/>
              <w:jc w:val="center"/>
              <w:textAlignment w:val="center"/>
              <w:rPr>
                <w:rFonts w:ascii="Arial" w:hAnsi="Arial" w:cs="Arial"/>
              </w:rPr>
            </w:pPr>
            <w:r>
              <w:rPr>
                <w:rFonts w:ascii="Arial" w:hAnsi="Arial" w:cs="Arial"/>
                <w:color w:val="000000"/>
                <w:sz w:val="22"/>
              </w:rPr>
              <w:t>0.834</w:t>
            </w:r>
          </w:p>
        </w:tc>
      </w:tr>
      <w:tr w:rsidR="00A52C8B" w14:paraId="2E478E95" w14:textId="77777777">
        <w:trPr>
          <w:trHeight w:val="375"/>
        </w:trPr>
        <w:tc>
          <w:tcPr>
            <w:tcW w:w="5541" w:type="dxa"/>
            <w:tcBorders>
              <w:top w:val="nil"/>
              <w:left w:val="nil"/>
              <w:bottom w:val="nil"/>
              <w:right w:val="nil"/>
            </w:tcBorders>
            <w:vAlign w:val="center"/>
          </w:tcPr>
          <w:p w14:paraId="4952C68F"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lastRenderedPageBreak/>
              <w:t>Capreolus pygargus</w:t>
            </w:r>
          </w:p>
        </w:tc>
        <w:tc>
          <w:tcPr>
            <w:tcW w:w="1436" w:type="dxa"/>
            <w:tcBorders>
              <w:top w:val="nil"/>
              <w:left w:val="nil"/>
              <w:bottom w:val="nil"/>
              <w:right w:val="nil"/>
            </w:tcBorders>
            <w:vAlign w:val="center"/>
          </w:tcPr>
          <w:p w14:paraId="07982C20"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8</w:t>
            </w:r>
          </w:p>
        </w:tc>
        <w:tc>
          <w:tcPr>
            <w:tcW w:w="1436" w:type="dxa"/>
            <w:tcBorders>
              <w:top w:val="nil"/>
              <w:left w:val="nil"/>
              <w:bottom w:val="nil"/>
              <w:right w:val="nil"/>
            </w:tcBorders>
            <w:vAlign w:val="center"/>
          </w:tcPr>
          <w:p w14:paraId="73E188BC" w14:textId="77777777" w:rsidR="00A52C8B" w:rsidRDefault="00000000">
            <w:pPr>
              <w:widowControl/>
              <w:jc w:val="center"/>
              <w:textAlignment w:val="center"/>
              <w:rPr>
                <w:rFonts w:ascii="Arial" w:hAnsi="Arial" w:cs="Arial"/>
                <w:i/>
                <w:iCs/>
              </w:rPr>
            </w:pPr>
            <w:r>
              <w:rPr>
                <w:rFonts w:ascii="Arial" w:hAnsi="Arial" w:cs="Arial"/>
                <w:color w:val="000000"/>
                <w:sz w:val="22"/>
              </w:rPr>
              <w:t>0.880</w:t>
            </w:r>
          </w:p>
        </w:tc>
      </w:tr>
      <w:tr w:rsidR="00A52C8B" w14:paraId="79E1950B" w14:textId="77777777">
        <w:trPr>
          <w:trHeight w:val="375"/>
        </w:trPr>
        <w:tc>
          <w:tcPr>
            <w:tcW w:w="5541" w:type="dxa"/>
            <w:tcBorders>
              <w:top w:val="nil"/>
              <w:left w:val="nil"/>
              <w:bottom w:val="nil"/>
              <w:right w:val="nil"/>
            </w:tcBorders>
            <w:vAlign w:val="center"/>
          </w:tcPr>
          <w:p w14:paraId="0A35AE64"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Scaptochirus moschatus</w:t>
            </w:r>
          </w:p>
        </w:tc>
        <w:tc>
          <w:tcPr>
            <w:tcW w:w="1436" w:type="dxa"/>
            <w:tcBorders>
              <w:top w:val="nil"/>
              <w:left w:val="nil"/>
              <w:bottom w:val="nil"/>
              <w:right w:val="nil"/>
            </w:tcBorders>
            <w:vAlign w:val="center"/>
          </w:tcPr>
          <w:p w14:paraId="486FF803"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6</w:t>
            </w:r>
          </w:p>
        </w:tc>
        <w:tc>
          <w:tcPr>
            <w:tcW w:w="1436" w:type="dxa"/>
            <w:tcBorders>
              <w:top w:val="nil"/>
              <w:left w:val="nil"/>
              <w:bottom w:val="nil"/>
              <w:right w:val="nil"/>
            </w:tcBorders>
            <w:vAlign w:val="center"/>
          </w:tcPr>
          <w:p w14:paraId="0A8A6216" w14:textId="77777777" w:rsidR="00A52C8B" w:rsidRDefault="00000000">
            <w:pPr>
              <w:widowControl/>
              <w:jc w:val="center"/>
              <w:textAlignment w:val="center"/>
              <w:rPr>
                <w:rFonts w:ascii="Arial" w:hAnsi="Arial" w:cs="Arial"/>
                <w:i/>
                <w:iCs/>
              </w:rPr>
            </w:pPr>
            <w:r>
              <w:rPr>
                <w:rFonts w:ascii="Arial" w:hAnsi="Arial" w:cs="Arial"/>
                <w:color w:val="000000"/>
                <w:sz w:val="22"/>
              </w:rPr>
              <w:t>0.926</w:t>
            </w:r>
          </w:p>
        </w:tc>
      </w:tr>
      <w:tr w:rsidR="00A52C8B" w14:paraId="7876A8C9" w14:textId="77777777">
        <w:trPr>
          <w:trHeight w:val="375"/>
        </w:trPr>
        <w:tc>
          <w:tcPr>
            <w:tcW w:w="5541" w:type="dxa"/>
            <w:tcBorders>
              <w:top w:val="nil"/>
              <w:left w:val="nil"/>
              <w:bottom w:val="nil"/>
              <w:right w:val="nil"/>
            </w:tcBorders>
            <w:vAlign w:val="center"/>
          </w:tcPr>
          <w:p w14:paraId="5E1FC9E5"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Myotis blythii</w:t>
            </w:r>
          </w:p>
        </w:tc>
        <w:tc>
          <w:tcPr>
            <w:tcW w:w="1436" w:type="dxa"/>
            <w:tcBorders>
              <w:top w:val="nil"/>
              <w:left w:val="nil"/>
              <w:bottom w:val="nil"/>
              <w:right w:val="nil"/>
            </w:tcBorders>
            <w:vAlign w:val="center"/>
          </w:tcPr>
          <w:p w14:paraId="04913C9F"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8</w:t>
            </w:r>
          </w:p>
        </w:tc>
        <w:tc>
          <w:tcPr>
            <w:tcW w:w="1436" w:type="dxa"/>
            <w:tcBorders>
              <w:top w:val="nil"/>
              <w:left w:val="nil"/>
              <w:bottom w:val="nil"/>
              <w:right w:val="nil"/>
            </w:tcBorders>
            <w:vAlign w:val="center"/>
          </w:tcPr>
          <w:p w14:paraId="52CF5EDA" w14:textId="77777777" w:rsidR="00A52C8B" w:rsidRDefault="00000000">
            <w:pPr>
              <w:widowControl/>
              <w:jc w:val="center"/>
              <w:textAlignment w:val="center"/>
              <w:rPr>
                <w:rFonts w:ascii="Arial" w:hAnsi="Arial" w:cs="Arial"/>
                <w:i/>
                <w:iCs/>
              </w:rPr>
            </w:pPr>
            <w:r>
              <w:rPr>
                <w:rFonts w:ascii="Arial" w:hAnsi="Arial" w:cs="Arial"/>
                <w:color w:val="000000"/>
                <w:sz w:val="22"/>
              </w:rPr>
              <w:t>0.926</w:t>
            </w:r>
          </w:p>
        </w:tc>
      </w:tr>
      <w:tr w:rsidR="00A52C8B" w14:paraId="2ED032D9" w14:textId="77777777">
        <w:trPr>
          <w:trHeight w:val="375"/>
        </w:trPr>
        <w:tc>
          <w:tcPr>
            <w:tcW w:w="5541" w:type="dxa"/>
            <w:tcBorders>
              <w:top w:val="nil"/>
              <w:left w:val="nil"/>
              <w:bottom w:val="nil"/>
              <w:right w:val="nil"/>
            </w:tcBorders>
            <w:vAlign w:val="center"/>
          </w:tcPr>
          <w:p w14:paraId="7B360DD1"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Myotis mystacinus</w:t>
            </w:r>
          </w:p>
        </w:tc>
        <w:tc>
          <w:tcPr>
            <w:tcW w:w="1436" w:type="dxa"/>
            <w:tcBorders>
              <w:top w:val="nil"/>
              <w:left w:val="nil"/>
              <w:bottom w:val="nil"/>
              <w:right w:val="nil"/>
            </w:tcBorders>
            <w:vAlign w:val="center"/>
          </w:tcPr>
          <w:p w14:paraId="63BD1338"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5</w:t>
            </w:r>
          </w:p>
        </w:tc>
        <w:tc>
          <w:tcPr>
            <w:tcW w:w="1436" w:type="dxa"/>
            <w:tcBorders>
              <w:top w:val="nil"/>
              <w:left w:val="nil"/>
              <w:bottom w:val="nil"/>
              <w:right w:val="nil"/>
            </w:tcBorders>
            <w:vAlign w:val="center"/>
          </w:tcPr>
          <w:p w14:paraId="679734C4" w14:textId="77777777" w:rsidR="00A52C8B" w:rsidRDefault="00000000">
            <w:pPr>
              <w:widowControl/>
              <w:jc w:val="center"/>
              <w:textAlignment w:val="center"/>
              <w:rPr>
                <w:rFonts w:ascii="Arial" w:hAnsi="Arial" w:cs="Arial"/>
                <w:i/>
                <w:iCs/>
              </w:rPr>
            </w:pPr>
            <w:r>
              <w:rPr>
                <w:rFonts w:ascii="Arial" w:hAnsi="Arial" w:cs="Arial"/>
                <w:color w:val="000000"/>
                <w:sz w:val="22"/>
              </w:rPr>
              <w:t>0.847</w:t>
            </w:r>
          </w:p>
        </w:tc>
      </w:tr>
      <w:tr w:rsidR="00A52C8B" w14:paraId="4BA04221" w14:textId="77777777">
        <w:trPr>
          <w:trHeight w:val="375"/>
        </w:trPr>
        <w:tc>
          <w:tcPr>
            <w:tcW w:w="5541" w:type="dxa"/>
            <w:tcBorders>
              <w:top w:val="nil"/>
              <w:left w:val="nil"/>
              <w:bottom w:val="nil"/>
              <w:right w:val="nil"/>
            </w:tcBorders>
            <w:vAlign w:val="center"/>
          </w:tcPr>
          <w:p w14:paraId="043B7B0A"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Sciurus vulgaris</w:t>
            </w:r>
          </w:p>
        </w:tc>
        <w:tc>
          <w:tcPr>
            <w:tcW w:w="1436" w:type="dxa"/>
            <w:tcBorders>
              <w:top w:val="nil"/>
              <w:left w:val="nil"/>
              <w:bottom w:val="nil"/>
              <w:right w:val="nil"/>
            </w:tcBorders>
            <w:vAlign w:val="center"/>
          </w:tcPr>
          <w:p w14:paraId="78EBD7B1"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15</w:t>
            </w:r>
          </w:p>
        </w:tc>
        <w:tc>
          <w:tcPr>
            <w:tcW w:w="1436" w:type="dxa"/>
            <w:tcBorders>
              <w:top w:val="nil"/>
              <w:left w:val="nil"/>
              <w:bottom w:val="nil"/>
              <w:right w:val="nil"/>
            </w:tcBorders>
            <w:vAlign w:val="center"/>
          </w:tcPr>
          <w:p w14:paraId="0ABE8FD3" w14:textId="77777777" w:rsidR="00A52C8B" w:rsidRDefault="00000000">
            <w:pPr>
              <w:widowControl/>
              <w:jc w:val="center"/>
              <w:textAlignment w:val="center"/>
              <w:rPr>
                <w:rFonts w:ascii="Arial" w:hAnsi="Arial" w:cs="Arial"/>
                <w:i/>
                <w:iCs/>
              </w:rPr>
            </w:pPr>
            <w:r>
              <w:rPr>
                <w:rFonts w:ascii="Arial" w:hAnsi="Arial" w:cs="Arial"/>
                <w:color w:val="000000"/>
                <w:sz w:val="22"/>
              </w:rPr>
              <w:t>0.810</w:t>
            </w:r>
          </w:p>
        </w:tc>
      </w:tr>
      <w:tr w:rsidR="00A52C8B" w14:paraId="1D7B5EE2" w14:textId="77777777">
        <w:trPr>
          <w:trHeight w:val="375"/>
        </w:trPr>
        <w:tc>
          <w:tcPr>
            <w:tcW w:w="5541" w:type="dxa"/>
            <w:tcBorders>
              <w:top w:val="nil"/>
              <w:left w:val="nil"/>
              <w:bottom w:val="nil"/>
              <w:right w:val="nil"/>
            </w:tcBorders>
            <w:vAlign w:val="center"/>
          </w:tcPr>
          <w:p w14:paraId="5E15D9D5"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Sus scrofa</w:t>
            </w:r>
          </w:p>
        </w:tc>
        <w:tc>
          <w:tcPr>
            <w:tcW w:w="1436" w:type="dxa"/>
            <w:tcBorders>
              <w:top w:val="nil"/>
              <w:left w:val="nil"/>
              <w:bottom w:val="nil"/>
              <w:right w:val="nil"/>
            </w:tcBorders>
            <w:vAlign w:val="center"/>
          </w:tcPr>
          <w:p w14:paraId="0752A529"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9</w:t>
            </w:r>
          </w:p>
        </w:tc>
        <w:tc>
          <w:tcPr>
            <w:tcW w:w="1436" w:type="dxa"/>
            <w:tcBorders>
              <w:top w:val="nil"/>
              <w:left w:val="nil"/>
              <w:bottom w:val="nil"/>
              <w:right w:val="nil"/>
            </w:tcBorders>
            <w:vAlign w:val="center"/>
          </w:tcPr>
          <w:p w14:paraId="0896D523" w14:textId="77777777" w:rsidR="00A52C8B" w:rsidRDefault="00000000">
            <w:pPr>
              <w:widowControl/>
              <w:jc w:val="center"/>
              <w:textAlignment w:val="center"/>
              <w:rPr>
                <w:rFonts w:ascii="Arial" w:hAnsi="Arial" w:cs="Arial"/>
                <w:i/>
                <w:iCs/>
              </w:rPr>
            </w:pPr>
            <w:r>
              <w:rPr>
                <w:rFonts w:ascii="Arial" w:hAnsi="Arial" w:cs="Arial"/>
                <w:color w:val="000000"/>
                <w:sz w:val="22"/>
              </w:rPr>
              <w:t>0.936</w:t>
            </w:r>
          </w:p>
        </w:tc>
      </w:tr>
      <w:tr w:rsidR="00A52C8B" w14:paraId="711F2E43" w14:textId="77777777">
        <w:trPr>
          <w:trHeight w:val="375"/>
        </w:trPr>
        <w:tc>
          <w:tcPr>
            <w:tcW w:w="5541" w:type="dxa"/>
            <w:tcBorders>
              <w:top w:val="nil"/>
              <w:left w:val="nil"/>
              <w:bottom w:val="nil"/>
              <w:right w:val="nil"/>
            </w:tcBorders>
            <w:vAlign w:val="center"/>
          </w:tcPr>
          <w:p w14:paraId="20F3BC4D"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Panthera pardus</w:t>
            </w:r>
          </w:p>
        </w:tc>
        <w:tc>
          <w:tcPr>
            <w:tcW w:w="1436" w:type="dxa"/>
            <w:tcBorders>
              <w:top w:val="nil"/>
              <w:left w:val="nil"/>
              <w:bottom w:val="nil"/>
              <w:right w:val="nil"/>
            </w:tcBorders>
            <w:vAlign w:val="center"/>
          </w:tcPr>
          <w:p w14:paraId="418B924A"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8</w:t>
            </w:r>
          </w:p>
        </w:tc>
        <w:tc>
          <w:tcPr>
            <w:tcW w:w="1436" w:type="dxa"/>
            <w:tcBorders>
              <w:top w:val="nil"/>
              <w:left w:val="nil"/>
              <w:bottom w:val="nil"/>
              <w:right w:val="nil"/>
            </w:tcBorders>
            <w:vAlign w:val="center"/>
          </w:tcPr>
          <w:p w14:paraId="22780331" w14:textId="77777777" w:rsidR="00A52C8B" w:rsidRDefault="00000000">
            <w:pPr>
              <w:widowControl/>
              <w:jc w:val="center"/>
              <w:textAlignment w:val="center"/>
              <w:rPr>
                <w:rFonts w:ascii="Arial" w:hAnsi="Arial" w:cs="Arial"/>
                <w:i/>
                <w:iCs/>
              </w:rPr>
            </w:pPr>
            <w:r>
              <w:rPr>
                <w:rFonts w:ascii="Arial" w:hAnsi="Arial" w:cs="Arial"/>
                <w:color w:val="000000"/>
                <w:sz w:val="22"/>
              </w:rPr>
              <w:t>0.978</w:t>
            </w:r>
          </w:p>
        </w:tc>
      </w:tr>
      <w:tr w:rsidR="00A52C8B" w14:paraId="16FD4A7C" w14:textId="77777777">
        <w:trPr>
          <w:trHeight w:val="375"/>
        </w:trPr>
        <w:tc>
          <w:tcPr>
            <w:tcW w:w="5541" w:type="dxa"/>
            <w:tcBorders>
              <w:top w:val="nil"/>
              <w:left w:val="nil"/>
              <w:bottom w:val="nil"/>
              <w:right w:val="nil"/>
            </w:tcBorders>
            <w:vAlign w:val="center"/>
          </w:tcPr>
          <w:p w14:paraId="543EBAC6"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Arctonyx collaris</w:t>
            </w:r>
          </w:p>
        </w:tc>
        <w:tc>
          <w:tcPr>
            <w:tcW w:w="1436" w:type="dxa"/>
            <w:tcBorders>
              <w:top w:val="nil"/>
              <w:left w:val="nil"/>
              <w:bottom w:val="nil"/>
              <w:right w:val="nil"/>
            </w:tcBorders>
            <w:vAlign w:val="center"/>
          </w:tcPr>
          <w:p w14:paraId="05901048"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6</w:t>
            </w:r>
          </w:p>
        </w:tc>
        <w:tc>
          <w:tcPr>
            <w:tcW w:w="1436" w:type="dxa"/>
            <w:tcBorders>
              <w:top w:val="nil"/>
              <w:left w:val="nil"/>
              <w:bottom w:val="nil"/>
              <w:right w:val="nil"/>
            </w:tcBorders>
            <w:vAlign w:val="center"/>
          </w:tcPr>
          <w:p w14:paraId="02CD3F2D" w14:textId="77777777" w:rsidR="00A52C8B" w:rsidRDefault="00000000">
            <w:pPr>
              <w:widowControl/>
              <w:jc w:val="center"/>
              <w:textAlignment w:val="center"/>
              <w:rPr>
                <w:rFonts w:ascii="Arial" w:hAnsi="Arial" w:cs="Arial"/>
                <w:i/>
                <w:iCs/>
              </w:rPr>
            </w:pPr>
            <w:r>
              <w:rPr>
                <w:rFonts w:ascii="Arial" w:hAnsi="Arial" w:cs="Arial"/>
                <w:color w:val="000000"/>
                <w:sz w:val="22"/>
              </w:rPr>
              <w:t>0.960</w:t>
            </w:r>
          </w:p>
        </w:tc>
      </w:tr>
      <w:tr w:rsidR="00A52C8B" w14:paraId="49E45779" w14:textId="77777777">
        <w:trPr>
          <w:trHeight w:val="375"/>
        </w:trPr>
        <w:tc>
          <w:tcPr>
            <w:tcW w:w="5541" w:type="dxa"/>
            <w:tcBorders>
              <w:top w:val="nil"/>
              <w:left w:val="nil"/>
              <w:bottom w:val="nil"/>
              <w:right w:val="nil"/>
            </w:tcBorders>
            <w:vAlign w:val="center"/>
          </w:tcPr>
          <w:p w14:paraId="0E1F462D"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Naemorhedus griseus</w:t>
            </w:r>
          </w:p>
        </w:tc>
        <w:tc>
          <w:tcPr>
            <w:tcW w:w="1436" w:type="dxa"/>
            <w:tcBorders>
              <w:top w:val="nil"/>
              <w:left w:val="nil"/>
              <w:bottom w:val="nil"/>
              <w:right w:val="nil"/>
            </w:tcBorders>
            <w:vAlign w:val="center"/>
          </w:tcPr>
          <w:p w14:paraId="60D3EFA2"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8</w:t>
            </w:r>
          </w:p>
        </w:tc>
        <w:tc>
          <w:tcPr>
            <w:tcW w:w="1436" w:type="dxa"/>
            <w:tcBorders>
              <w:top w:val="nil"/>
              <w:left w:val="nil"/>
              <w:bottom w:val="nil"/>
              <w:right w:val="nil"/>
            </w:tcBorders>
            <w:vAlign w:val="center"/>
          </w:tcPr>
          <w:p w14:paraId="3D9CF809" w14:textId="77777777" w:rsidR="00A52C8B" w:rsidRDefault="00000000">
            <w:pPr>
              <w:widowControl/>
              <w:jc w:val="center"/>
              <w:textAlignment w:val="center"/>
              <w:rPr>
                <w:rFonts w:ascii="Arial" w:hAnsi="Arial" w:cs="Arial"/>
                <w:i/>
                <w:iCs/>
              </w:rPr>
            </w:pPr>
            <w:r>
              <w:rPr>
                <w:rFonts w:ascii="Arial" w:hAnsi="Arial" w:cs="Arial"/>
                <w:color w:val="000000"/>
                <w:sz w:val="22"/>
              </w:rPr>
              <w:t>0.829</w:t>
            </w:r>
          </w:p>
        </w:tc>
      </w:tr>
      <w:tr w:rsidR="00A52C8B" w14:paraId="2518B472" w14:textId="77777777">
        <w:trPr>
          <w:trHeight w:val="390"/>
        </w:trPr>
        <w:tc>
          <w:tcPr>
            <w:tcW w:w="5541" w:type="dxa"/>
            <w:tcBorders>
              <w:top w:val="nil"/>
              <w:left w:val="nil"/>
              <w:bottom w:val="single" w:sz="12" w:space="0" w:color="auto"/>
              <w:right w:val="nil"/>
            </w:tcBorders>
            <w:vAlign w:val="center"/>
          </w:tcPr>
          <w:p w14:paraId="57FC8D81" w14:textId="77777777" w:rsidR="00A52C8B" w:rsidRDefault="00000000">
            <w:pPr>
              <w:widowControl/>
              <w:jc w:val="left"/>
              <w:textAlignment w:val="center"/>
              <w:rPr>
                <w:rFonts w:ascii="Arial" w:hAnsi="Arial" w:cs="Arial"/>
                <w:i/>
                <w:iCs/>
              </w:rPr>
            </w:pPr>
            <w:r>
              <w:rPr>
                <w:rFonts w:ascii="Arial" w:eastAsia="宋体" w:hAnsi="Arial" w:cs="Arial"/>
                <w:i/>
                <w:iCs/>
                <w:color w:val="000000"/>
                <w:kern w:val="0"/>
                <w:sz w:val="22"/>
                <w:lang w:bidi="ar"/>
              </w:rPr>
              <w:t>Erinaceus amurensis</w:t>
            </w:r>
          </w:p>
        </w:tc>
        <w:tc>
          <w:tcPr>
            <w:tcW w:w="1436" w:type="dxa"/>
            <w:tcBorders>
              <w:top w:val="nil"/>
              <w:left w:val="nil"/>
              <w:bottom w:val="single" w:sz="12" w:space="0" w:color="auto"/>
              <w:right w:val="nil"/>
            </w:tcBorders>
            <w:vAlign w:val="center"/>
          </w:tcPr>
          <w:p w14:paraId="0ECD71D2" w14:textId="77777777" w:rsidR="00A52C8B" w:rsidRDefault="00000000">
            <w:pPr>
              <w:widowControl/>
              <w:jc w:val="center"/>
              <w:textAlignment w:val="center"/>
              <w:rPr>
                <w:rFonts w:ascii="Arial" w:hAnsi="Arial" w:cs="Arial"/>
                <w:i/>
                <w:iCs/>
              </w:rPr>
            </w:pPr>
            <w:r>
              <w:rPr>
                <w:rFonts w:ascii="Arial" w:eastAsia="宋体" w:hAnsi="Arial" w:cs="Arial"/>
                <w:color w:val="000000"/>
                <w:kern w:val="0"/>
                <w:sz w:val="22"/>
                <w:lang w:bidi="ar"/>
              </w:rPr>
              <w:t>38</w:t>
            </w:r>
          </w:p>
        </w:tc>
        <w:tc>
          <w:tcPr>
            <w:tcW w:w="1436" w:type="dxa"/>
            <w:tcBorders>
              <w:top w:val="nil"/>
              <w:left w:val="nil"/>
              <w:bottom w:val="single" w:sz="12" w:space="0" w:color="auto"/>
              <w:right w:val="nil"/>
            </w:tcBorders>
            <w:vAlign w:val="center"/>
          </w:tcPr>
          <w:p w14:paraId="7A94449A" w14:textId="77777777" w:rsidR="00A52C8B" w:rsidRDefault="00000000">
            <w:pPr>
              <w:widowControl/>
              <w:jc w:val="center"/>
              <w:textAlignment w:val="center"/>
              <w:rPr>
                <w:rFonts w:ascii="Arial" w:hAnsi="Arial" w:cs="Arial"/>
              </w:rPr>
            </w:pPr>
            <w:r>
              <w:rPr>
                <w:rFonts w:ascii="Arial" w:hAnsi="Arial" w:cs="Arial"/>
                <w:color w:val="000000"/>
                <w:sz w:val="22"/>
              </w:rPr>
              <w:t>0.972</w:t>
            </w:r>
          </w:p>
        </w:tc>
      </w:tr>
    </w:tbl>
    <w:p w14:paraId="3FCF2D7D" w14:textId="77777777" w:rsidR="00A52C8B" w:rsidRDefault="00000000">
      <w:pPr>
        <w:rPr>
          <w:rFonts w:ascii="Arial" w:hAnsi="Arial" w:cs="Arial"/>
        </w:rPr>
      </w:pPr>
      <w:r>
        <w:rPr>
          <w:rFonts w:ascii="Arial" w:hAnsi="Arial" w:cs="Arial"/>
        </w:rPr>
        <w:t xml:space="preserve"> </w:t>
      </w:r>
    </w:p>
    <w:p w14:paraId="0A10F778" w14:textId="5CC5E0FD" w:rsidR="00A52C8B" w:rsidRDefault="00000000">
      <w:pPr>
        <w:pStyle w:val="a3"/>
        <w:keepNext/>
        <w:jc w:val="center"/>
        <w:rPr>
          <w:rFonts w:cs="Arial"/>
        </w:rPr>
      </w:pPr>
      <w:r>
        <w:rPr>
          <w:rFonts w:cs="Arial"/>
        </w:rPr>
        <w:t xml:space="preserve">Table S </w:t>
      </w:r>
      <w:r>
        <w:rPr>
          <w:rFonts w:cs="Arial"/>
        </w:rPr>
        <w:fldChar w:fldCharType="begin"/>
      </w:r>
      <w:r>
        <w:rPr>
          <w:rFonts w:cs="Arial"/>
        </w:rPr>
        <w:instrText xml:space="preserve"> SEQ Table_S \* ARABIC </w:instrText>
      </w:r>
      <w:r>
        <w:rPr>
          <w:rFonts w:cs="Arial"/>
        </w:rPr>
        <w:fldChar w:fldCharType="separate"/>
      </w:r>
      <w:r w:rsidR="00A91AD3">
        <w:rPr>
          <w:rFonts w:cs="Arial"/>
          <w:noProof/>
        </w:rPr>
        <w:t>9</w:t>
      </w:r>
      <w:r>
        <w:rPr>
          <w:rFonts w:cs="Arial"/>
        </w:rPr>
        <w:fldChar w:fldCharType="end"/>
      </w:r>
      <w:r>
        <w:rPr>
          <w:rFonts w:cs="Arial"/>
        </w:rPr>
        <w:t xml:space="preserve"> AUC verification value of native key amphibians</w:t>
      </w:r>
    </w:p>
    <w:tbl>
      <w:tblPr>
        <w:tblW w:w="8412" w:type="dxa"/>
        <w:tblInd w:w="108" w:type="dxa"/>
        <w:tblLook w:val="04A0" w:firstRow="1" w:lastRow="0" w:firstColumn="1" w:lastColumn="0" w:noHBand="0" w:noVBand="1"/>
      </w:tblPr>
      <w:tblGrid>
        <w:gridCol w:w="5706"/>
        <w:gridCol w:w="1353"/>
        <w:gridCol w:w="1353"/>
      </w:tblGrid>
      <w:tr w:rsidR="00A52C8B" w14:paraId="3F4A0B56" w14:textId="77777777">
        <w:trPr>
          <w:trHeight w:val="330"/>
        </w:trPr>
        <w:tc>
          <w:tcPr>
            <w:tcW w:w="5706" w:type="dxa"/>
            <w:tcBorders>
              <w:top w:val="single" w:sz="12" w:space="0" w:color="auto"/>
              <w:left w:val="nil"/>
              <w:bottom w:val="single" w:sz="8" w:space="0" w:color="auto"/>
              <w:right w:val="nil"/>
            </w:tcBorders>
            <w:vAlign w:val="center"/>
          </w:tcPr>
          <w:p w14:paraId="47F26F04" w14:textId="77777777" w:rsidR="00A52C8B" w:rsidRDefault="00000000">
            <w:pPr>
              <w:rPr>
                <w:rFonts w:ascii="Arial" w:hAnsi="Arial" w:cs="Arial"/>
              </w:rPr>
            </w:pPr>
            <w:r>
              <w:rPr>
                <w:rFonts w:ascii="Arial" w:eastAsia="宋体" w:hAnsi="Arial" w:cs="Arial"/>
                <w:b/>
                <w:bCs/>
                <w:color w:val="000000"/>
                <w:kern w:val="0"/>
                <w:sz w:val="22"/>
              </w:rPr>
              <w:t>Latin name</w:t>
            </w:r>
          </w:p>
        </w:tc>
        <w:tc>
          <w:tcPr>
            <w:tcW w:w="1353" w:type="dxa"/>
            <w:tcBorders>
              <w:top w:val="single" w:sz="12" w:space="0" w:color="auto"/>
              <w:left w:val="nil"/>
              <w:bottom w:val="single" w:sz="8" w:space="0" w:color="auto"/>
              <w:right w:val="nil"/>
            </w:tcBorders>
            <w:noWrap/>
            <w:vAlign w:val="center"/>
          </w:tcPr>
          <w:p w14:paraId="3A99BDAD"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points</w:t>
            </w:r>
          </w:p>
        </w:tc>
        <w:tc>
          <w:tcPr>
            <w:tcW w:w="1353" w:type="dxa"/>
            <w:tcBorders>
              <w:top w:val="single" w:sz="12" w:space="0" w:color="auto"/>
              <w:left w:val="nil"/>
              <w:bottom w:val="single" w:sz="8" w:space="0" w:color="auto"/>
              <w:right w:val="nil"/>
            </w:tcBorders>
            <w:shd w:val="clear" w:color="auto" w:fill="auto"/>
            <w:noWrap/>
            <w:vAlign w:val="center"/>
          </w:tcPr>
          <w:p w14:paraId="370E6BCB" w14:textId="77777777" w:rsidR="00A52C8B" w:rsidRDefault="00000000">
            <w:pPr>
              <w:widowControl/>
              <w:jc w:val="left"/>
              <w:textAlignment w:val="center"/>
              <w:rPr>
                <w:rFonts w:ascii="Arial" w:eastAsia="宋体" w:hAnsi="Arial" w:cs="Arial"/>
                <w:color w:val="000000"/>
                <w:sz w:val="22"/>
              </w:rPr>
            </w:pPr>
            <w:r>
              <w:rPr>
                <w:rFonts w:ascii="Arial" w:eastAsia="宋体" w:hAnsi="Arial" w:cs="Arial"/>
                <w:color w:val="000000"/>
                <w:kern w:val="0"/>
                <w:sz w:val="22"/>
                <w:lang w:bidi="ar"/>
              </w:rPr>
              <w:t>Mean AUC</w:t>
            </w:r>
          </w:p>
        </w:tc>
      </w:tr>
      <w:tr w:rsidR="00A52C8B" w14:paraId="549903CE" w14:textId="77777777">
        <w:trPr>
          <w:trHeight w:val="375"/>
        </w:trPr>
        <w:tc>
          <w:tcPr>
            <w:tcW w:w="5706" w:type="dxa"/>
            <w:tcBorders>
              <w:top w:val="nil"/>
              <w:left w:val="nil"/>
              <w:bottom w:val="nil"/>
              <w:right w:val="nil"/>
            </w:tcBorders>
            <w:vAlign w:val="center"/>
          </w:tcPr>
          <w:p w14:paraId="16A1ABC0" w14:textId="77777777" w:rsidR="00A52C8B" w:rsidRDefault="00000000">
            <w:pPr>
              <w:rPr>
                <w:rFonts w:ascii="Arial" w:hAnsi="Arial" w:cs="Arial"/>
                <w:i/>
                <w:iCs/>
              </w:rPr>
            </w:pPr>
            <w:r>
              <w:rPr>
                <w:rFonts w:ascii="Arial" w:hAnsi="Arial" w:cs="Arial"/>
                <w:i/>
                <w:iCs/>
              </w:rPr>
              <w:t>Plestiodon capifo</w:t>
            </w:r>
          </w:p>
        </w:tc>
        <w:tc>
          <w:tcPr>
            <w:tcW w:w="1353" w:type="dxa"/>
            <w:tcBorders>
              <w:top w:val="nil"/>
              <w:left w:val="nil"/>
              <w:bottom w:val="nil"/>
              <w:right w:val="nil"/>
            </w:tcBorders>
            <w:vAlign w:val="center"/>
          </w:tcPr>
          <w:p w14:paraId="53469F7E"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10</w:t>
            </w:r>
          </w:p>
        </w:tc>
        <w:tc>
          <w:tcPr>
            <w:tcW w:w="1353" w:type="dxa"/>
            <w:tcBorders>
              <w:top w:val="nil"/>
              <w:left w:val="nil"/>
              <w:bottom w:val="nil"/>
              <w:right w:val="nil"/>
            </w:tcBorders>
          </w:tcPr>
          <w:p w14:paraId="57618E32" w14:textId="77777777" w:rsidR="00A52C8B" w:rsidRDefault="00000000">
            <w:pPr>
              <w:jc w:val="center"/>
              <w:rPr>
                <w:rFonts w:ascii="Arial" w:hAnsi="Arial" w:cs="Arial"/>
              </w:rPr>
            </w:pPr>
            <w:r>
              <w:rPr>
                <w:rFonts w:ascii="Arial" w:hAnsi="Arial" w:cs="Arial"/>
              </w:rPr>
              <w:t>0.867</w:t>
            </w:r>
          </w:p>
        </w:tc>
      </w:tr>
      <w:tr w:rsidR="00A52C8B" w14:paraId="1A65D4E5" w14:textId="77777777">
        <w:trPr>
          <w:trHeight w:val="375"/>
        </w:trPr>
        <w:tc>
          <w:tcPr>
            <w:tcW w:w="5706" w:type="dxa"/>
            <w:tcBorders>
              <w:top w:val="nil"/>
              <w:left w:val="nil"/>
              <w:bottom w:val="nil"/>
              <w:right w:val="nil"/>
            </w:tcBorders>
            <w:vAlign w:val="center"/>
          </w:tcPr>
          <w:p w14:paraId="0D33E868" w14:textId="77777777" w:rsidR="00A52C8B" w:rsidRDefault="00000000">
            <w:pPr>
              <w:rPr>
                <w:rFonts w:ascii="Arial" w:hAnsi="Arial" w:cs="Arial"/>
                <w:i/>
                <w:iCs/>
              </w:rPr>
            </w:pPr>
            <w:r>
              <w:rPr>
                <w:rFonts w:ascii="Arial" w:hAnsi="Arial" w:cs="Arial"/>
                <w:i/>
                <w:iCs/>
              </w:rPr>
              <w:t>Pelophylax nigromaculatus</w:t>
            </w:r>
          </w:p>
        </w:tc>
        <w:tc>
          <w:tcPr>
            <w:tcW w:w="1353" w:type="dxa"/>
            <w:tcBorders>
              <w:top w:val="nil"/>
              <w:left w:val="nil"/>
              <w:bottom w:val="nil"/>
              <w:right w:val="nil"/>
            </w:tcBorders>
            <w:vAlign w:val="center"/>
          </w:tcPr>
          <w:p w14:paraId="1B6786D8"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17</w:t>
            </w:r>
          </w:p>
        </w:tc>
        <w:tc>
          <w:tcPr>
            <w:tcW w:w="1353" w:type="dxa"/>
            <w:tcBorders>
              <w:top w:val="nil"/>
              <w:left w:val="nil"/>
              <w:bottom w:val="nil"/>
              <w:right w:val="nil"/>
            </w:tcBorders>
          </w:tcPr>
          <w:p w14:paraId="6DACD49F" w14:textId="77777777" w:rsidR="00A52C8B" w:rsidRDefault="00000000">
            <w:pPr>
              <w:jc w:val="center"/>
              <w:rPr>
                <w:rFonts w:ascii="Arial" w:hAnsi="Arial" w:cs="Arial"/>
              </w:rPr>
            </w:pPr>
            <w:r>
              <w:rPr>
                <w:rFonts w:ascii="Arial" w:hAnsi="Arial" w:cs="Arial"/>
              </w:rPr>
              <w:t>0.967</w:t>
            </w:r>
          </w:p>
        </w:tc>
      </w:tr>
      <w:tr w:rsidR="00A52C8B" w14:paraId="409422A1" w14:textId="77777777">
        <w:trPr>
          <w:trHeight w:val="375"/>
        </w:trPr>
        <w:tc>
          <w:tcPr>
            <w:tcW w:w="5706" w:type="dxa"/>
            <w:tcBorders>
              <w:top w:val="nil"/>
              <w:left w:val="nil"/>
              <w:bottom w:val="nil"/>
              <w:right w:val="nil"/>
            </w:tcBorders>
            <w:vAlign w:val="center"/>
          </w:tcPr>
          <w:p w14:paraId="4FA515DB" w14:textId="77777777" w:rsidR="00A52C8B" w:rsidRDefault="00000000">
            <w:pPr>
              <w:rPr>
                <w:rFonts w:ascii="Arial" w:hAnsi="Arial" w:cs="Arial"/>
                <w:i/>
                <w:iCs/>
              </w:rPr>
            </w:pPr>
            <w:r>
              <w:rPr>
                <w:rFonts w:ascii="Arial" w:hAnsi="Arial" w:cs="Arial"/>
                <w:i/>
                <w:iCs/>
              </w:rPr>
              <w:t>Lycodon rufozonatus</w:t>
            </w:r>
          </w:p>
        </w:tc>
        <w:tc>
          <w:tcPr>
            <w:tcW w:w="1353" w:type="dxa"/>
            <w:tcBorders>
              <w:top w:val="nil"/>
              <w:left w:val="nil"/>
              <w:bottom w:val="nil"/>
              <w:right w:val="nil"/>
            </w:tcBorders>
            <w:vAlign w:val="center"/>
          </w:tcPr>
          <w:p w14:paraId="0B444309"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12</w:t>
            </w:r>
          </w:p>
        </w:tc>
        <w:tc>
          <w:tcPr>
            <w:tcW w:w="1353" w:type="dxa"/>
            <w:tcBorders>
              <w:top w:val="nil"/>
              <w:left w:val="nil"/>
              <w:bottom w:val="nil"/>
              <w:right w:val="nil"/>
            </w:tcBorders>
          </w:tcPr>
          <w:p w14:paraId="54CC66E4" w14:textId="77777777" w:rsidR="00A52C8B" w:rsidRDefault="00000000">
            <w:pPr>
              <w:jc w:val="center"/>
              <w:rPr>
                <w:rFonts w:ascii="Arial" w:hAnsi="Arial" w:cs="Arial"/>
              </w:rPr>
            </w:pPr>
            <w:r>
              <w:rPr>
                <w:rFonts w:ascii="Arial" w:hAnsi="Arial" w:cs="Arial"/>
              </w:rPr>
              <w:t>0.752</w:t>
            </w:r>
          </w:p>
        </w:tc>
      </w:tr>
      <w:tr w:rsidR="00A52C8B" w14:paraId="236D8AE7" w14:textId="77777777">
        <w:trPr>
          <w:trHeight w:val="375"/>
        </w:trPr>
        <w:tc>
          <w:tcPr>
            <w:tcW w:w="5706" w:type="dxa"/>
            <w:tcBorders>
              <w:top w:val="nil"/>
              <w:left w:val="nil"/>
              <w:bottom w:val="nil"/>
              <w:right w:val="nil"/>
            </w:tcBorders>
            <w:vAlign w:val="center"/>
          </w:tcPr>
          <w:p w14:paraId="0E014040" w14:textId="77777777" w:rsidR="00A52C8B" w:rsidRDefault="00000000">
            <w:pPr>
              <w:rPr>
                <w:rFonts w:ascii="Arial" w:hAnsi="Arial" w:cs="Arial"/>
                <w:i/>
                <w:iCs/>
              </w:rPr>
            </w:pPr>
            <w:r>
              <w:rPr>
                <w:rFonts w:ascii="Arial" w:hAnsi="Arial" w:cs="Arial"/>
                <w:i/>
                <w:iCs/>
              </w:rPr>
              <w:t>Elaphe anomnala</w:t>
            </w:r>
          </w:p>
        </w:tc>
        <w:tc>
          <w:tcPr>
            <w:tcW w:w="1353" w:type="dxa"/>
            <w:tcBorders>
              <w:top w:val="nil"/>
              <w:left w:val="nil"/>
              <w:bottom w:val="nil"/>
              <w:right w:val="nil"/>
            </w:tcBorders>
            <w:vAlign w:val="center"/>
          </w:tcPr>
          <w:p w14:paraId="610A8ED8"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13</w:t>
            </w:r>
          </w:p>
        </w:tc>
        <w:tc>
          <w:tcPr>
            <w:tcW w:w="1353" w:type="dxa"/>
            <w:tcBorders>
              <w:top w:val="nil"/>
              <w:left w:val="nil"/>
              <w:bottom w:val="nil"/>
              <w:right w:val="nil"/>
            </w:tcBorders>
          </w:tcPr>
          <w:p w14:paraId="6D16EC20" w14:textId="77777777" w:rsidR="00A52C8B" w:rsidRDefault="00000000">
            <w:pPr>
              <w:jc w:val="center"/>
              <w:rPr>
                <w:rFonts w:ascii="Arial" w:hAnsi="Arial" w:cs="Arial"/>
              </w:rPr>
            </w:pPr>
            <w:r>
              <w:rPr>
                <w:rFonts w:ascii="Arial" w:hAnsi="Arial" w:cs="Arial"/>
              </w:rPr>
              <w:t>0.917</w:t>
            </w:r>
          </w:p>
        </w:tc>
      </w:tr>
      <w:tr w:rsidR="00A52C8B" w14:paraId="72A8FCE7" w14:textId="77777777">
        <w:trPr>
          <w:trHeight w:val="375"/>
        </w:trPr>
        <w:tc>
          <w:tcPr>
            <w:tcW w:w="5706" w:type="dxa"/>
            <w:tcBorders>
              <w:top w:val="nil"/>
              <w:left w:val="nil"/>
              <w:bottom w:val="nil"/>
              <w:right w:val="nil"/>
            </w:tcBorders>
            <w:vAlign w:val="center"/>
          </w:tcPr>
          <w:p w14:paraId="3C767C63" w14:textId="77777777" w:rsidR="00A52C8B" w:rsidRDefault="00000000">
            <w:pPr>
              <w:rPr>
                <w:rFonts w:ascii="Arial" w:hAnsi="Arial" w:cs="Arial"/>
                <w:i/>
                <w:iCs/>
              </w:rPr>
            </w:pPr>
            <w:r>
              <w:rPr>
                <w:rFonts w:ascii="Arial" w:hAnsi="Arial" w:cs="Arial"/>
                <w:i/>
                <w:iCs/>
              </w:rPr>
              <w:t>Elaphe dione</w:t>
            </w:r>
          </w:p>
        </w:tc>
        <w:tc>
          <w:tcPr>
            <w:tcW w:w="1353" w:type="dxa"/>
            <w:tcBorders>
              <w:top w:val="nil"/>
              <w:left w:val="nil"/>
              <w:bottom w:val="nil"/>
              <w:right w:val="nil"/>
            </w:tcBorders>
            <w:vAlign w:val="center"/>
          </w:tcPr>
          <w:p w14:paraId="288EABD9"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22</w:t>
            </w:r>
          </w:p>
        </w:tc>
        <w:tc>
          <w:tcPr>
            <w:tcW w:w="1353" w:type="dxa"/>
            <w:tcBorders>
              <w:top w:val="nil"/>
              <w:left w:val="nil"/>
              <w:bottom w:val="nil"/>
              <w:right w:val="nil"/>
            </w:tcBorders>
          </w:tcPr>
          <w:p w14:paraId="04635B0F" w14:textId="77777777" w:rsidR="00A52C8B" w:rsidRDefault="00000000">
            <w:pPr>
              <w:jc w:val="center"/>
              <w:rPr>
                <w:rFonts w:ascii="Arial" w:hAnsi="Arial" w:cs="Arial"/>
              </w:rPr>
            </w:pPr>
            <w:r>
              <w:rPr>
                <w:rFonts w:ascii="Arial" w:hAnsi="Arial" w:cs="Arial"/>
              </w:rPr>
              <w:t>0.770</w:t>
            </w:r>
          </w:p>
        </w:tc>
      </w:tr>
      <w:tr w:rsidR="00A52C8B" w14:paraId="5A63485A" w14:textId="77777777">
        <w:trPr>
          <w:trHeight w:val="375"/>
        </w:trPr>
        <w:tc>
          <w:tcPr>
            <w:tcW w:w="5706" w:type="dxa"/>
            <w:tcBorders>
              <w:top w:val="nil"/>
              <w:left w:val="nil"/>
              <w:bottom w:val="nil"/>
              <w:right w:val="nil"/>
            </w:tcBorders>
            <w:vAlign w:val="center"/>
          </w:tcPr>
          <w:p w14:paraId="57FB1B6F" w14:textId="77777777" w:rsidR="00A52C8B" w:rsidRDefault="00000000">
            <w:pPr>
              <w:rPr>
                <w:rFonts w:ascii="Arial" w:hAnsi="Arial" w:cs="Arial"/>
                <w:i/>
                <w:iCs/>
              </w:rPr>
            </w:pPr>
            <w:r>
              <w:rPr>
                <w:rFonts w:ascii="Arial" w:hAnsi="Arial" w:cs="Arial"/>
                <w:i/>
                <w:iCs/>
              </w:rPr>
              <w:t>Rhabdophis tigrinus</w:t>
            </w:r>
          </w:p>
        </w:tc>
        <w:tc>
          <w:tcPr>
            <w:tcW w:w="1353" w:type="dxa"/>
            <w:tcBorders>
              <w:top w:val="nil"/>
              <w:left w:val="nil"/>
              <w:bottom w:val="nil"/>
              <w:right w:val="nil"/>
            </w:tcBorders>
            <w:vAlign w:val="center"/>
          </w:tcPr>
          <w:p w14:paraId="5758525B"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18</w:t>
            </w:r>
          </w:p>
        </w:tc>
        <w:tc>
          <w:tcPr>
            <w:tcW w:w="1353" w:type="dxa"/>
            <w:tcBorders>
              <w:top w:val="nil"/>
              <w:left w:val="nil"/>
              <w:bottom w:val="nil"/>
              <w:right w:val="nil"/>
            </w:tcBorders>
          </w:tcPr>
          <w:p w14:paraId="725C4F83" w14:textId="77777777" w:rsidR="00A52C8B" w:rsidRDefault="00000000">
            <w:pPr>
              <w:jc w:val="center"/>
              <w:rPr>
                <w:rFonts w:ascii="Arial" w:hAnsi="Arial" w:cs="Arial"/>
              </w:rPr>
            </w:pPr>
            <w:r>
              <w:rPr>
                <w:rFonts w:ascii="Arial" w:hAnsi="Arial" w:cs="Arial"/>
              </w:rPr>
              <w:t>0.926</w:t>
            </w:r>
          </w:p>
        </w:tc>
      </w:tr>
      <w:tr w:rsidR="00A52C8B" w14:paraId="206ADE61" w14:textId="77777777">
        <w:trPr>
          <w:trHeight w:val="390"/>
        </w:trPr>
        <w:tc>
          <w:tcPr>
            <w:tcW w:w="5706" w:type="dxa"/>
            <w:tcBorders>
              <w:top w:val="nil"/>
              <w:left w:val="nil"/>
              <w:bottom w:val="single" w:sz="12" w:space="0" w:color="auto"/>
              <w:right w:val="nil"/>
            </w:tcBorders>
            <w:vAlign w:val="center"/>
          </w:tcPr>
          <w:p w14:paraId="2DDB96F6" w14:textId="77777777" w:rsidR="00A52C8B" w:rsidRDefault="00000000">
            <w:pPr>
              <w:rPr>
                <w:rFonts w:ascii="Arial" w:hAnsi="Arial" w:cs="Arial"/>
                <w:i/>
                <w:iCs/>
              </w:rPr>
            </w:pPr>
            <w:r>
              <w:rPr>
                <w:rFonts w:ascii="Arial" w:hAnsi="Arial" w:cs="Arial"/>
                <w:i/>
                <w:iCs/>
              </w:rPr>
              <w:t>Gloydius brevicaudas</w:t>
            </w:r>
          </w:p>
        </w:tc>
        <w:tc>
          <w:tcPr>
            <w:tcW w:w="1353" w:type="dxa"/>
            <w:tcBorders>
              <w:top w:val="nil"/>
              <w:left w:val="nil"/>
              <w:bottom w:val="single" w:sz="12" w:space="0" w:color="auto"/>
              <w:right w:val="nil"/>
            </w:tcBorders>
            <w:vAlign w:val="center"/>
          </w:tcPr>
          <w:p w14:paraId="5C3B3548"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11</w:t>
            </w:r>
          </w:p>
        </w:tc>
        <w:tc>
          <w:tcPr>
            <w:tcW w:w="1353" w:type="dxa"/>
            <w:tcBorders>
              <w:top w:val="nil"/>
              <w:left w:val="nil"/>
              <w:bottom w:val="single" w:sz="12" w:space="0" w:color="auto"/>
              <w:right w:val="nil"/>
            </w:tcBorders>
          </w:tcPr>
          <w:p w14:paraId="6677E3CB" w14:textId="77777777" w:rsidR="00A52C8B" w:rsidRDefault="00000000">
            <w:pPr>
              <w:jc w:val="center"/>
              <w:rPr>
                <w:rFonts w:ascii="Arial" w:hAnsi="Arial" w:cs="Arial"/>
              </w:rPr>
            </w:pPr>
            <w:r>
              <w:rPr>
                <w:rFonts w:ascii="Arial" w:hAnsi="Arial" w:cs="Arial"/>
              </w:rPr>
              <w:t>0.833</w:t>
            </w:r>
          </w:p>
        </w:tc>
      </w:tr>
    </w:tbl>
    <w:p w14:paraId="3EE1FDD7" w14:textId="77777777" w:rsidR="00A52C8B" w:rsidRDefault="00000000">
      <w:pPr>
        <w:rPr>
          <w:rFonts w:ascii="Arial" w:hAnsi="Arial" w:cs="Arial"/>
        </w:rPr>
      </w:pPr>
      <w:r>
        <w:rPr>
          <w:rFonts w:ascii="Arial" w:hAnsi="Arial" w:cs="Arial"/>
        </w:rPr>
        <w:t xml:space="preserve"> </w:t>
      </w:r>
    </w:p>
    <w:p w14:paraId="7ED3E955" w14:textId="49827F5D" w:rsidR="00A52C8B" w:rsidRDefault="00000000">
      <w:pPr>
        <w:pStyle w:val="a3"/>
        <w:keepNext/>
        <w:jc w:val="center"/>
        <w:rPr>
          <w:rFonts w:cs="Arial"/>
        </w:rPr>
      </w:pPr>
      <w:r>
        <w:rPr>
          <w:rFonts w:cs="Arial"/>
        </w:rPr>
        <w:t xml:space="preserve">Table S </w:t>
      </w:r>
      <w:r>
        <w:rPr>
          <w:rFonts w:cs="Arial"/>
        </w:rPr>
        <w:fldChar w:fldCharType="begin"/>
      </w:r>
      <w:r>
        <w:rPr>
          <w:rFonts w:cs="Arial"/>
        </w:rPr>
        <w:instrText xml:space="preserve"> SEQ Table_S \* ARABIC </w:instrText>
      </w:r>
      <w:r>
        <w:rPr>
          <w:rFonts w:cs="Arial"/>
        </w:rPr>
        <w:fldChar w:fldCharType="separate"/>
      </w:r>
      <w:r w:rsidR="00A91AD3">
        <w:rPr>
          <w:rFonts w:cs="Arial"/>
          <w:noProof/>
        </w:rPr>
        <w:t>10</w:t>
      </w:r>
      <w:r>
        <w:rPr>
          <w:rFonts w:cs="Arial"/>
        </w:rPr>
        <w:fldChar w:fldCharType="end"/>
      </w:r>
      <w:r>
        <w:rPr>
          <w:rFonts w:cs="Arial"/>
        </w:rPr>
        <w:t xml:space="preserve"> AUC verification value of native key conservation birds</w:t>
      </w:r>
    </w:p>
    <w:tbl>
      <w:tblPr>
        <w:tblW w:w="8413" w:type="dxa"/>
        <w:tblInd w:w="108" w:type="dxa"/>
        <w:tblLook w:val="04A0" w:firstRow="1" w:lastRow="0" w:firstColumn="1" w:lastColumn="0" w:noHBand="0" w:noVBand="1"/>
      </w:tblPr>
      <w:tblGrid>
        <w:gridCol w:w="5541"/>
        <w:gridCol w:w="1436"/>
        <w:gridCol w:w="1436"/>
      </w:tblGrid>
      <w:tr w:rsidR="00A52C8B" w14:paraId="553C4272" w14:textId="77777777">
        <w:trPr>
          <w:trHeight w:val="415"/>
        </w:trPr>
        <w:tc>
          <w:tcPr>
            <w:tcW w:w="5541" w:type="dxa"/>
            <w:tcBorders>
              <w:top w:val="single" w:sz="12" w:space="0" w:color="auto"/>
              <w:left w:val="nil"/>
              <w:bottom w:val="single" w:sz="8" w:space="0" w:color="auto"/>
              <w:right w:val="nil"/>
            </w:tcBorders>
            <w:vAlign w:val="center"/>
          </w:tcPr>
          <w:p w14:paraId="22AB65FB" w14:textId="77777777" w:rsidR="00A52C8B" w:rsidRDefault="00000000">
            <w:pPr>
              <w:rPr>
                <w:rFonts w:ascii="Arial" w:hAnsi="Arial" w:cs="Arial"/>
              </w:rPr>
            </w:pPr>
            <w:r>
              <w:rPr>
                <w:rFonts w:ascii="Arial" w:eastAsia="宋体" w:hAnsi="Arial" w:cs="Arial"/>
                <w:b/>
                <w:bCs/>
                <w:color w:val="000000"/>
                <w:kern w:val="0"/>
                <w:sz w:val="22"/>
              </w:rPr>
              <w:t>Latin name</w:t>
            </w:r>
          </w:p>
        </w:tc>
        <w:tc>
          <w:tcPr>
            <w:tcW w:w="1436" w:type="dxa"/>
            <w:tcBorders>
              <w:top w:val="single" w:sz="12" w:space="0" w:color="auto"/>
              <w:left w:val="nil"/>
              <w:bottom w:val="single" w:sz="8" w:space="0" w:color="auto"/>
              <w:right w:val="nil"/>
            </w:tcBorders>
            <w:shd w:val="clear" w:color="auto" w:fill="auto"/>
            <w:noWrap/>
            <w:vAlign w:val="center"/>
          </w:tcPr>
          <w:p w14:paraId="24740AA7" w14:textId="77777777" w:rsidR="00A52C8B" w:rsidRDefault="00000000">
            <w:pPr>
              <w:widowControl/>
              <w:jc w:val="center"/>
              <w:textAlignment w:val="center"/>
              <w:rPr>
                <w:rFonts w:ascii="Arial" w:eastAsia="宋体" w:hAnsi="Arial" w:cs="Arial"/>
                <w:color w:val="000000"/>
                <w:sz w:val="22"/>
              </w:rPr>
            </w:pPr>
            <w:r>
              <w:rPr>
                <w:rFonts w:ascii="Arial" w:eastAsia="宋体" w:hAnsi="Arial" w:cs="Arial"/>
                <w:color w:val="000000"/>
                <w:kern w:val="0"/>
                <w:sz w:val="22"/>
                <w:lang w:bidi="ar"/>
              </w:rPr>
              <w:t>points</w:t>
            </w:r>
          </w:p>
        </w:tc>
        <w:tc>
          <w:tcPr>
            <w:tcW w:w="1436" w:type="dxa"/>
            <w:tcBorders>
              <w:top w:val="single" w:sz="12" w:space="0" w:color="auto"/>
              <w:left w:val="nil"/>
              <w:bottom w:val="single" w:sz="8" w:space="0" w:color="auto"/>
              <w:right w:val="nil"/>
            </w:tcBorders>
            <w:noWrap/>
            <w:vAlign w:val="center"/>
          </w:tcPr>
          <w:p w14:paraId="12C9728D" w14:textId="77777777" w:rsidR="00A52C8B" w:rsidRDefault="00000000">
            <w:pPr>
              <w:rPr>
                <w:rFonts w:ascii="Arial" w:hAnsi="Arial" w:cs="Arial"/>
              </w:rPr>
            </w:pPr>
            <w:r>
              <w:rPr>
                <w:rFonts w:ascii="Arial" w:hAnsi="Arial" w:cs="Arial"/>
              </w:rPr>
              <w:t>AUC</w:t>
            </w:r>
          </w:p>
        </w:tc>
      </w:tr>
      <w:tr w:rsidR="00A52C8B" w14:paraId="37079449" w14:textId="77777777">
        <w:trPr>
          <w:trHeight w:val="375"/>
        </w:trPr>
        <w:tc>
          <w:tcPr>
            <w:tcW w:w="5541" w:type="dxa"/>
            <w:tcBorders>
              <w:top w:val="nil"/>
              <w:left w:val="nil"/>
              <w:bottom w:val="nil"/>
              <w:right w:val="nil"/>
            </w:tcBorders>
            <w:vAlign w:val="center"/>
          </w:tcPr>
          <w:p w14:paraId="03CDE43D" w14:textId="77777777" w:rsidR="00A52C8B" w:rsidRDefault="00000000">
            <w:pPr>
              <w:rPr>
                <w:rFonts w:ascii="Arial" w:hAnsi="Arial" w:cs="Arial"/>
                <w:i/>
                <w:iCs/>
              </w:rPr>
            </w:pPr>
            <w:r>
              <w:rPr>
                <w:rFonts w:ascii="Arial" w:hAnsi="Arial" w:cs="Arial"/>
                <w:i/>
                <w:iCs/>
              </w:rPr>
              <w:t>Aythya baeri</w:t>
            </w:r>
          </w:p>
        </w:tc>
        <w:tc>
          <w:tcPr>
            <w:tcW w:w="1436" w:type="dxa"/>
            <w:tcBorders>
              <w:top w:val="nil"/>
              <w:left w:val="nil"/>
              <w:bottom w:val="nil"/>
              <w:right w:val="nil"/>
            </w:tcBorders>
            <w:vAlign w:val="center"/>
          </w:tcPr>
          <w:p w14:paraId="0CB99CF4"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34</w:t>
            </w:r>
          </w:p>
        </w:tc>
        <w:tc>
          <w:tcPr>
            <w:tcW w:w="1436" w:type="dxa"/>
            <w:tcBorders>
              <w:top w:val="nil"/>
              <w:left w:val="nil"/>
              <w:bottom w:val="nil"/>
              <w:right w:val="nil"/>
            </w:tcBorders>
            <w:vAlign w:val="center"/>
          </w:tcPr>
          <w:p w14:paraId="47C6F73C" w14:textId="77777777" w:rsidR="00A52C8B" w:rsidRDefault="00000000">
            <w:pPr>
              <w:jc w:val="center"/>
              <w:rPr>
                <w:rFonts w:ascii="Arial" w:hAnsi="Arial" w:cs="Arial"/>
              </w:rPr>
            </w:pPr>
            <w:r>
              <w:rPr>
                <w:rFonts w:ascii="Arial" w:hAnsi="Arial" w:cs="Arial"/>
                <w:color w:val="000000"/>
                <w:sz w:val="22"/>
              </w:rPr>
              <w:t>0.963</w:t>
            </w:r>
          </w:p>
        </w:tc>
      </w:tr>
      <w:tr w:rsidR="00A52C8B" w14:paraId="19351CE5" w14:textId="77777777">
        <w:trPr>
          <w:trHeight w:val="375"/>
        </w:trPr>
        <w:tc>
          <w:tcPr>
            <w:tcW w:w="5541" w:type="dxa"/>
            <w:tcBorders>
              <w:top w:val="nil"/>
              <w:left w:val="nil"/>
              <w:bottom w:val="nil"/>
              <w:right w:val="nil"/>
            </w:tcBorders>
            <w:vAlign w:val="center"/>
          </w:tcPr>
          <w:p w14:paraId="38D0860B" w14:textId="77777777" w:rsidR="00A52C8B" w:rsidRDefault="00000000">
            <w:pPr>
              <w:rPr>
                <w:rFonts w:ascii="Arial" w:hAnsi="Arial" w:cs="Arial"/>
                <w:i/>
                <w:iCs/>
              </w:rPr>
            </w:pPr>
            <w:r>
              <w:rPr>
                <w:rFonts w:ascii="Arial" w:hAnsi="Arial" w:cs="Arial"/>
                <w:i/>
                <w:iCs/>
              </w:rPr>
              <w:t>Emberiza aureola</w:t>
            </w:r>
          </w:p>
        </w:tc>
        <w:tc>
          <w:tcPr>
            <w:tcW w:w="1436" w:type="dxa"/>
            <w:tcBorders>
              <w:top w:val="nil"/>
              <w:left w:val="nil"/>
              <w:bottom w:val="nil"/>
              <w:right w:val="nil"/>
            </w:tcBorders>
            <w:vAlign w:val="center"/>
          </w:tcPr>
          <w:p w14:paraId="32B31F73"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38</w:t>
            </w:r>
          </w:p>
        </w:tc>
        <w:tc>
          <w:tcPr>
            <w:tcW w:w="1436" w:type="dxa"/>
            <w:tcBorders>
              <w:top w:val="nil"/>
              <w:left w:val="nil"/>
              <w:bottom w:val="nil"/>
              <w:right w:val="nil"/>
            </w:tcBorders>
            <w:vAlign w:val="center"/>
          </w:tcPr>
          <w:p w14:paraId="1CCA553F" w14:textId="77777777" w:rsidR="00A52C8B" w:rsidRDefault="00000000">
            <w:pPr>
              <w:jc w:val="center"/>
              <w:rPr>
                <w:rFonts w:ascii="Arial" w:hAnsi="Arial" w:cs="Arial"/>
              </w:rPr>
            </w:pPr>
            <w:r>
              <w:rPr>
                <w:rFonts w:ascii="Arial" w:hAnsi="Arial" w:cs="Arial"/>
                <w:color w:val="000000"/>
                <w:sz w:val="22"/>
              </w:rPr>
              <w:t>0.949</w:t>
            </w:r>
          </w:p>
        </w:tc>
      </w:tr>
      <w:tr w:rsidR="00A52C8B" w14:paraId="3D2E447D" w14:textId="77777777">
        <w:trPr>
          <w:trHeight w:val="375"/>
        </w:trPr>
        <w:tc>
          <w:tcPr>
            <w:tcW w:w="5541" w:type="dxa"/>
            <w:tcBorders>
              <w:top w:val="nil"/>
              <w:left w:val="nil"/>
              <w:bottom w:val="nil"/>
              <w:right w:val="nil"/>
            </w:tcBorders>
            <w:vAlign w:val="center"/>
          </w:tcPr>
          <w:p w14:paraId="25A229DA" w14:textId="77777777" w:rsidR="00A52C8B" w:rsidRDefault="00000000">
            <w:pPr>
              <w:rPr>
                <w:rFonts w:ascii="Arial" w:hAnsi="Arial" w:cs="Arial"/>
                <w:i/>
                <w:iCs/>
              </w:rPr>
            </w:pPr>
            <w:r>
              <w:rPr>
                <w:rFonts w:ascii="Arial" w:hAnsi="Arial" w:cs="Arial"/>
                <w:i/>
                <w:iCs/>
              </w:rPr>
              <w:t>Mergus squamatus</w:t>
            </w:r>
          </w:p>
        </w:tc>
        <w:tc>
          <w:tcPr>
            <w:tcW w:w="1436" w:type="dxa"/>
            <w:tcBorders>
              <w:top w:val="nil"/>
              <w:left w:val="nil"/>
              <w:bottom w:val="nil"/>
              <w:right w:val="nil"/>
            </w:tcBorders>
            <w:vAlign w:val="center"/>
          </w:tcPr>
          <w:p w14:paraId="592C4D8F"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19</w:t>
            </w:r>
          </w:p>
        </w:tc>
        <w:tc>
          <w:tcPr>
            <w:tcW w:w="1436" w:type="dxa"/>
            <w:tcBorders>
              <w:top w:val="nil"/>
              <w:left w:val="nil"/>
              <w:bottom w:val="nil"/>
              <w:right w:val="nil"/>
            </w:tcBorders>
            <w:vAlign w:val="center"/>
          </w:tcPr>
          <w:p w14:paraId="13A85E17" w14:textId="77777777" w:rsidR="00A52C8B" w:rsidRDefault="00000000">
            <w:pPr>
              <w:jc w:val="center"/>
              <w:rPr>
                <w:rFonts w:ascii="Arial" w:hAnsi="Arial" w:cs="Arial"/>
              </w:rPr>
            </w:pPr>
            <w:r>
              <w:rPr>
                <w:rFonts w:ascii="Arial" w:hAnsi="Arial" w:cs="Arial"/>
                <w:color w:val="000000"/>
                <w:sz w:val="22"/>
              </w:rPr>
              <w:t>0.982</w:t>
            </w:r>
          </w:p>
        </w:tc>
      </w:tr>
      <w:tr w:rsidR="00A52C8B" w14:paraId="0730786F" w14:textId="77777777">
        <w:trPr>
          <w:trHeight w:val="375"/>
        </w:trPr>
        <w:tc>
          <w:tcPr>
            <w:tcW w:w="5541" w:type="dxa"/>
            <w:tcBorders>
              <w:top w:val="nil"/>
              <w:left w:val="nil"/>
              <w:bottom w:val="nil"/>
              <w:right w:val="nil"/>
            </w:tcBorders>
            <w:vAlign w:val="center"/>
          </w:tcPr>
          <w:p w14:paraId="330648BA" w14:textId="77777777" w:rsidR="00A52C8B" w:rsidRDefault="00000000">
            <w:pPr>
              <w:rPr>
                <w:rFonts w:ascii="Arial" w:hAnsi="Arial" w:cs="Arial"/>
                <w:i/>
                <w:iCs/>
              </w:rPr>
            </w:pPr>
            <w:r>
              <w:rPr>
                <w:rFonts w:ascii="Arial" w:hAnsi="Arial" w:cs="Arial"/>
                <w:i/>
                <w:iCs/>
              </w:rPr>
              <w:lastRenderedPageBreak/>
              <w:t>Ciconia boyciana</w:t>
            </w:r>
          </w:p>
        </w:tc>
        <w:tc>
          <w:tcPr>
            <w:tcW w:w="1436" w:type="dxa"/>
            <w:tcBorders>
              <w:top w:val="nil"/>
              <w:left w:val="nil"/>
              <w:bottom w:val="nil"/>
              <w:right w:val="nil"/>
            </w:tcBorders>
            <w:vAlign w:val="center"/>
          </w:tcPr>
          <w:p w14:paraId="1320CED5"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32</w:t>
            </w:r>
          </w:p>
        </w:tc>
        <w:tc>
          <w:tcPr>
            <w:tcW w:w="1436" w:type="dxa"/>
            <w:tcBorders>
              <w:top w:val="nil"/>
              <w:left w:val="nil"/>
              <w:bottom w:val="nil"/>
              <w:right w:val="nil"/>
            </w:tcBorders>
            <w:vAlign w:val="center"/>
          </w:tcPr>
          <w:p w14:paraId="6CAB6AE3" w14:textId="77777777" w:rsidR="00A52C8B" w:rsidRDefault="00000000">
            <w:pPr>
              <w:jc w:val="center"/>
              <w:rPr>
                <w:rFonts w:ascii="Arial" w:hAnsi="Arial" w:cs="Arial"/>
              </w:rPr>
            </w:pPr>
            <w:r>
              <w:rPr>
                <w:rFonts w:ascii="Arial" w:hAnsi="Arial" w:cs="Arial"/>
                <w:color w:val="000000"/>
                <w:sz w:val="22"/>
              </w:rPr>
              <w:t>0.973</w:t>
            </w:r>
          </w:p>
        </w:tc>
      </w:tr>
      <w:tr w:rsidR="00A52C8B" w14:paraId="4FED8565" w14:textId="77777777">
        <w:trPr>
          <w:trHeight w:val="375"/>
        </w:trPr>
        <w:tc>
          <w:tcPr>
            <w:tcW w:w="5541" w:type="dxa"/>
            <w:tcBorders>
              <w:top w:val="nil"/>
              <w:left w:val="nil"/>
              <w:bottom w:val="nil"/>
              <w:right w:val="nil"/>
            </w:tcBorders>
            <w:vAlign w:val="center"/>
          </w:tcPr>
          <w:p w14:paraId="6988F870" w14:textId="77777777" w:rsidR="00A52C8B" w:rsidRDefault="00000000">
            <w:pPr>
              <w:rPr>
                <w:rFonts w:ascii="Arial" w:hAnsi="Arial" w:cs="Arial"/>
                <w:i/>
                <w:iCs/>
              </w:rPr>
            </w:pPr>
            <w:r>
              <w:rPr>
                <w:rFonts w:ascii="Arial" w:hAnsi="Arial" w:cs="Arial"/>
                <w:i/>
                <w:iCs/>
              </w:rPr>
              <w:t>Aquila nipalensis</w:t>
            </w:r>
          </w:p>
        </w:tc>
        <w:tc>
          <w:tcPr>
            <w:tcW w:w="1436" w:type="dxa"/>
            <w:tcBorders>
              <w:top w:val="nil"/>
              <w:left w:val="nil"/>
              <w:bottom w:val="nil"/>
              <w:right w:val="nil"/>
            </w:tcBorders>
            <w:vAlign w:val="center"/>
          </w:tcPr>
          <w:p w14:paraId="46AFD0C8"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16</w:t>
            </w:r>
          </w:p>
        </w:tc>
        <w:tc>
          <w:tcPr>
            <w:tcW w:w="1436" w:type="dxa"/>
            <w:tcBorders>
              <w:top w:val="nil"/>
              <w:left w:val="nil"/>
              <w:bottom w:val="nil"/>
              <w:right w:val="nil"/>
            </w:tcBorders>
            <w:vAlign w:val="center"/>
          </w:tcPr>
          <w:p w14:paraId="61E9584E" w14:textId="77777777" w:rsidR="00A52C8B" w:rsidRDefault="00000000">
            <w:pPr>
              <w:jc w:val="center"/>
              <w:rPr>
                <w:rFonts w:ascii="Arial" w:hAnsi="Arial" w:cs="Arial"/>
              </w:rPr>
            </w:pPr>
            <w:r>
              <w:rPr>
                <w:rFonts w:ascii="Arial" w:hAnsi="Arial" w:cs="Arial"/>
                <w:color w:val="000000"/>
                <w:sz w:val="22"/>
              </w:rPr>
              <w:t>0.809</w:t>
            </w:r>
          </w:p>
        </w:tc>
      </w:tr>
      <w:tr w:rsidR="00A52C8B" w14:paraId="21BFDD61" w14:textId="77777777">
        <w:trPr>
          <w:trHeight w:val="375"/>
        </w:trPr>
        <w:tc>
          <w:tcPr>
            <w:tcW w:w="5541" w:type="dxa"/>
            <w:tcBorders>
              <w:top w:val="nil"/>
              <w:left w:val="nil"/>
              <w:bottom w:val="nil"/>
              <w:right w:val="nil"/>
            </w:tcBorders>
            <w:vAlign w:val="center"/>
          </w:tcPr>
          <w:p w14:paraId="66236475" w14:textId="77777777" w:rsidR="00A52C8B" w:rsidRDefault="00000000">
            <w:pPr>
              <w:rPr>
                <w:rFonts w:ascii="Arial" w:hAnsi="Arial" w:cs="Arial"/>
                <w:i/>
                <w:iCs/>
              </w:rPr>
            </w:pPr>
            <w:r>
              <w:rPr>
                <w:rFonts w:ascii="Arial" w:hAnsi="Arial" w:cs="Arial"/>
                <w:i/>
                <w:iCs/>
              </w:rPr>
              <w:t>Falco cherrug</w:t>
            </w:r>
          </w:p>
        </w:tc>
        <w:tc>
          <w:tcPr>
            <w:tcW w:w="1436" w:type="dxa"/>
            <w:tcBorders>
              <w:top w:val="nil"/>
              <w:left w:val="nil"/>
              <w:bottom w:val="nil"/>
              <w:right w:val="nil"/>
            </w:tcBorders>
            <w:vAlign w:val="center"/>
          </w:tcPr>
          <w:p w14:paraId="76D1C480"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48</w:t>
            </w:r>
          </w:p>
        </w:tc>
        <w:tc>
          <w:tcPr>
            <w:tcW w:w="1436" w:type="dxa"/>
            <w:tcBorders>
              <w:top w:val="nil"/>
              <w:left w:val="nil"/>
              <w:bottom w:val="nil"/>
              <w:right w:val="nil"/>
            </w:tcBorders>
            <w:vAlign w:val="center"/>
          </w:tcPr>
          <w:p w14:paraId="686C6732" w14:textId="77777777" w:rsidR="00A52C8B" w:rsidRDefault="00000000">
            <w:pPr>
              <w:jc w:val="center"/>
              <w:rPr>
                <w:rFonts w:ascii="Arial" w:hAnsi="Arial" w:cs="Arial"/>
              </w:rPr>
            </w:pPr>
            <w:r>
              <w:rPr>
                <w:rFonts w:ascii="Arial" w:hAnsi="Arial" w:cs="Arial"/>
                <w:color w:val="000000"/>
                <w:sz w:val="22"/>
              </w:rPr>
              <w:t>0.909</w:t>
            </w:r>
          </w:p>
        </w:tc>
      </w:tr>
      <w:tr w:rsidR="00A52C8B" w14:paraId="6B200B66" w14:textId="77777777">
        <w:trPr>
          <w:trHeight w:val="375"/>
        </w:trPr>
        <w:tc>
          <w:tcPr>
            <w:tcW w:w="5541" w:type="dxa"/>
            <w:tcBorders>
              <w:top w:val="nil"/>
              <w:left w:val="nil"/>
              <w:bottom w:val="nil"/>
              <w:right w:val="nil"/>
            </w:tcBorders>
            <w:vAlign w:val="center"/>
          </w:tcPr>
          <w:p w14:paraId="589CA183" w14:textId="77777777" w:rsidR="00A52C8B" w:rsidRDefault="00000000">
            <w:pPr>
              <w:rPr>
                <w:rFonts w:ascii="Arial" w:hAnsi="Arial" w:cs="Arial"/>
                <w:i/>
                <w:iCs/>
              </w:rPr>
            </w:pPr>
            <w:r>
              <w:rPr>
                <w:rFonts w:ascii="Arial" w:hAnsi="Arial" w:cs="Arial"/>
                <w:i/>
                <w:iCs/>
              </w:rPr>
              <w:t>Emberiza jankowskii</w:t>
            </w:r>
          </w:p>
        </w:tc>
        <w:tc>
          <w:tcPr>
            <w:tcW w:w="1436" w:type="dxa"/>
            <w:tcBorders>
              <w:top w:val="nil"/>
              <w:left w:val="nil"/>
              <w:bottom w:val="nil"/>
              <w:right w:val="nil"/>
            </w:tcBorders>
            <w:vAlign w:val="center"/>
          </w:tcPr>
          <w:p w14:paraId="0BECFF2D"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15</w:t>
            </w:r>
          </w:p>
        </w:tc>
        <w:tc>
          <w:tcPr>
            <w:tcW w:w="1436" w:type="dxa"/>
            <w:tcBorders>
              <w:top w:val="nil"/>
              <w:left w:val="nil"/>
              <w:bottom w:val="nil"/>
              <w:right w:val="nil"/>
            </w:tcBorders>
            <w:vAlign w:val="center"/>
          </w:tcPr>
          <w:p w14:paraId="1E0619FF" w14:textId="77777777" w:rsidR="00A52C8B" w:rsidRDefault="00000000">
            <w:pPr>
              <w:jc w:val="center"/>
              <w:rPr>
                <w:rFonts w:ascii="Arial" w:hAnsi="Arial" w:cs="Arial"/>
              </w:rPr>
            </w:pPr>
            <w:r>
              <w:rPr>
                <w:rFonts w:ascii="Arial" w:hAnsi="Arial" w:cs="Arial"/>
                <w:color w:val="000000"/>
                <w:sz w:val="22"/>
              </w:rPr>
              <w:t>0.980</w:t>
            </w:r>
          </w:p>
        </w:tc>
      </w:tr>
      <w:tr w:rsidR="00A52C8B" w14:paraId="3ACF0CAC" w14:textId="77777777">
        <w:trPr>
          <w:trHeight w:val="375"/>
        </w:trPr>
        <w:tc>
          <w:tcPr>
            <w:tcW w:w="5541" w:type="dxa"/>
            <w:tcBorders>
              <w:top w:val="nil"/>
              <w:left w:val="nil"/>
              <w:bottom w:val="nil"/>
              <w:right w:val="nil"/>
            </w:tcBorders>
            <w:vAlign w:val="center"/>
          </w:tcPr>
          <w:p w14:paraId="476237FF" w14:textId="77777777" w:rsidR="00A52C8B" w:rsidRDefault="00000000">
            <w:pPr>
              <w:rPr>
                <w:rFonts w:ascii="Arial" w:hAnsi="Arial" w:cs="Arial"/>
                <w:i/>
                <w:iCs/>
              </w:rPr>
            </w:pPr>
            <w:r>
              <w:rPr>
                <w:rFonts w:ascii="Arial" w:hAnsi="Arial" w:cs="Arial"/>
                <w:i/>
                <w:iCs/>
              </w:rPr>
              <w:t>Grus monacha</w:t>
            </w:r>
          </w:p>
        </w:tc>
        <w:tc>
          <w:tcPr>
            <w:tcW w:w="1436" w:type="dxa"/>
            <w:tcBorders>
              <w:top w:val="nil"/>
              <w:left w:val="nil"/>
              <w:bottom w:val="nil"/>
              <w:right w:val="nil"/>
            </w:tcBorders>
            <w:vAlign w:val="center"/>
          </w:tcPr>
          <w:p w14:paraId="1E0B19DD"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14</w:t>
            </w:r>
          </w:p>
        </w:tc>
        <w:tc>
          <w:tcPr>
            <w:tcW w:w="1436" w:type="dxa"/>
            <w:tcBorders>
              <w:top w:val="nil"/>
              <w:left w:val="nil"/>
              <w:bottom w:val="nil"/>
              <w:right w:val="nil"/>
            </w:tcBorders>
            <w:vAlign w:val="center"/>
          </w:tcPr>
          <w:p w14:paraId="2AEC002A" w14:textId="77777777" w:rsidR="00A52C8B" w:rsidRDefault="00000000">
            <w:pPr>
              <w:jc w:val="center"/>
              <w:rPr>
                <w:rFonts w:ascii="Arial" w:hAnsi="Arial" w:cs="Arial"/>
              </w:rPr>
            </w:pPr>
            <w:r>
              <w:rPr>
                <w:rFonts w:ascii="Arial" w:hAnsi="Arial" w:cs="Arial"/>
                <w:color w:val="000000"/>
                <w:sz w:val="22"/>
              </w:rPr>
              <w:t>0.964</w:t>
            </w:r>
          </w:p>
        </w:tc>
      </w:tr>
      <w:tr w:rsidR="00A52C8B" w14:paraId="122C64D2" w14:textId="77777777">
        <w:trPr>
          <w:trHeight w:val="375"/>
        </w:trPr>
        <w:tc>
          <w:tcPr>
            <w:tcW w:w="5541" w:type="dxa"/>
            <w:tcBorders>
              <w:top w:val="nil"/>
              <w:left w:val="nil"/>
              <w:bottom w:val="nil"/>
              <w:right w:val="nil"/>
            </w:tcBorders>
            <w:vAlign w:val="center"/>
          </w:tcPr>
          <w:p w14:paraId="3425EBEA" w14:textId="77777777" w:rsidR="00A52C8B" w:rsidRDefault="00000000">
            <w:pPr>
              <w:rPr>
                <w:rFonts w:ascii="Arial" w:hAnsi="Arial" w:cs="Arial"/>
                <w:i/>
                <w:iCs/>
              </w:rPr>
            </w:pPr>
            <w:r>
              <w:rPr>
                <w:rFonts w:ascii="Arial" w:hAnsi="Arial" w:cs="Arial"/>
                <w:i/>
                <w:iCs/>
              </w:rPr>
              <w:t>Otis tarda</w:t>
            </w:r>
          </w:p>
        </w:tc>
        <w:tc>
          <w:tcPr>
            <w:tcW w:w="1436" w:type="dxa"/>
            <w:tcBorders>
              <w:top w:val="nil"/>
              <w:left w:val="nil"/>
              <w:bottom w:val="nil"/>
              <w:right w:val="nil"/>
            </w:tcBorders>
            <w:vAlign w:val="center"/>
          </w:tcPr>
          <w:p w14:paraId="2DD84A26"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52</w:t>
            </w:r>
          </w:p>
        </w:tc>
        <w:tc>
          <w:tcPr>
            <w:tcW w:w="1436" w:type="dxa"/>
            <w:tcBorders>
              <w:top w:val="nil"/>
              <w:left w:val="nil"/>
              <w:bottom w:val="nil"/>
              <w:right w:val="nil"/>
            </w:tcBorders>
            <w:vAlign w:val="center"/>
          </w:tcPr>
          <w:p w14:paraId="5DA15AFC" w14:textId="77777777" w:rsidR="00A52C8B" w:rsidRDefault="00000000">
            <w:pPr>
              <w:jc w:val="center"/>
              <w:rPr>
                <w:rFonts w:ascii="Arial" w:hAnsi="Arial" w:cs="Arial"/>
              </w:rPr>
            </w:pPr>
            <w:r>
              <w:rPr>
                <w:rFonts w:ascii="Arial" w:hAnsi="Arial" w:cs="Arial"/>
                <w:color w:val="000000"/>
                <w:sz w:val="22"/>
              </w:rPr>
              <w:t>0.966</w:t>
            </w:r>
          </w:p>
        </w:tc>
      </w:tr>
      <w:tr w:rsidR="00A52C8B" w14:paraId="18028F0F" w14:textId="77777777">
        <w:trPr>
          <w:trHeight w:val="375"/>
        </w:trPr>
        <w:tc>
          <w:tcPr>
            <w:tcW w:w="5541" w:type="dxa"/>
            <w:tcBorders>
              <w:top w:val="nil"/>
              <w:left w:val="nil"/>
              <w:bottom w:val="nil"/>
              <w:right w:val="nil"/>
            </w:tcBorders>
            <w:vAlign w:val="center"/>
          </w:tcPr>
          <w:p w14:paraId="4C2475A6" w14:textId="77777777" w:rsidR="00A52C8B" w:rsidRDefault="00000000">
            <w:pPr>
              <w:rPr>
                <w:rFonts w:ascii="Arial" w:hAnsi="Arial" w:cs="Arial"/>
                <w:i/>
                <w:iCs/>
              </w:rPr>
            </w:pPr>
            <w:r>
              <w:rPr>
                <w:rFonts w:ascii="Arial" w:hAnsi="Arial" w:cs="Arial"/>
                <w:i/>
                <w:iCs/>
              </w:rPr>
              <w:t>Ichthyaetus relictus</w:t>
            </w:r>
          </w:p>
        </w:tc>
        <w:tc>
          <w:tcPr>
            <w:tcW w:w="1436" w:type="dxa"/>
            <w:tcBorders>
              <w:top w:val="nil"/>
              <w:left w:val="nil"/>
              <w:bottom w:val="nil"/>
              <w:right w:val="nil"/>
            </w:tcBorders>
            <w:vAlign w:val="center"/>
          </w:tcPr>
          <w:p w14:paraId="2DC24556"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12</w:t>
            </w:r>
          </w:p>
        </w:tc>
        <w:tc>
          <w:tcPr>
            <w:tcW w:w="1436" w:type="dxa"/>
            <w:tcBorders>
              <w:top w:val="nil"/>
              <w:left w:val="nil"/>
              <w:bottom w:val="nil"/>
              <w:right w:val="nil"/>
            </w:tcBorders>
            <w:vAlign w:val="center"/>
          </w:tcPr>
          <w:p w14:paraId="10EABA87" w14:textId="77777777" w:rsidR="00A52C8B" w:rsidRDefault="00000000">
            <w:pPr>
              <w:jc w:val="center"/>
              <w:rPr>
                <w:rFonts w:ascii="Arial" w:hAnsi="Arial" w:cs="Arial"/>
              </w:rPr>
            </w:pPr>
            <w:r>
              <w:rPr>
                <w:rFonts w:ascii="Arial" w:hAnsi="Arial" w:cs="Arial"/>
                <w:color w:val="000000"/>
                <w:sz w:val="22"/>
              </w:rPr>
              <w:t>0.964</w:t>
            </w:r>
          </w:p>
        </w:tc>
      </w:tr>
      <w:tr w:rsidR="00A52C8B" w14:paraId="0D17F3DE" w14:textId="77777777">
        <w:trPr>
          <w:trHeight w:val="375"/>
        </w:trPr>
        <w:tc>
          <w:tcPr>
            <w:tcW w:w="5541" w:type="dxa"/>
            <w:tcBorders>
              <w:top w:val="nil"/>
              <w:left w:val="nil"/>
              <w:bottom w:val="nil"/>
              <w:right w:val="nil"/>
            </w:tcBorders>
            <w:vAlign w:val="center"/>
          </w:tcPr>
          <w:p w14:paraId="3536E6E6" w14:textId="77777777" w:rsidR="00A52C8B" w:rsidRDefault="00000000">
            <w:pPr>
              <w:rPr>
                <w:rFonts w:ascii="Arial" w:hAnsi="Arial" w:cs="Arial"/>
                <w:i/>
                <w:iCs/>
              </w:rPr>
            </w:pPr>
            <w:r>
              <w:rPr>
                <w:rFonts w:ascii="Arial" w:hAnsi="Arial" w:cs="Arial"/>
                <w:i/>
                <w:iCs/>
              </w:rPr>
              <w:t>Clanga clanga</w:t>
            </w:r>
          </w:p>
        </w:tc>
        <w:tc>
          <w:tcPr>
            <w:tcW w:w="1436" w:type="dxa"/>
            <w:tcBorders>
              <w:top w:val="nil"/>
              <w:left w:val="nil"/>
              <w:bottom w:val="nil"/>
              <w:right w:val="nil"/>
            </w:tcBorders>
            <w:vAlign w:val="center"/>
          </w:tcPr>
          <w:p w14:paraId="1644E517"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27</w:t>
            </w:r>
          </w:p>
        </w:tc>
        <w:tc>
          <w:tcPr>
            <w:tcW w:w="1436" w:type="dxa"/>
            <w:tcBorders>
              <w:top w:val="nil"/>
              <w:left w:val="nil"/>
              <w:bottom w:val="nil"/>
              <w:right w:val="nil"/>
            </w:tcBorders>
            <w:vAlign w:val="center"/>
          </w:tcPr>
          <w:p w14:paraId="6C156D88" w14:textId="77777777" w:rsidR="00A52C8B" w:rsidRDefault="00000000">
            <w:pPr>
              <w:jc w:val="center"/>
              <w:rPr>
                <w:rFonts w:ascii="Arial" w:hAnsi="Arial" w:cs="Arial"/>
              </w:rPr>
            </w:pPr>
            <w:r>
              <w:rPr>
                <w:rFonts w:ascii="Arial" w:hAnsi="Arial" w:cs="Arial"/>
                <w:color w:val="000000"/>
                <w:sz w:val="22"/>
              </w:rPr>
              <w:t>0.983</w:t>
            </w:r>
          </w:p>
        </w:tc>
      </w:tr>
      <w:tr w:rsidR="00A52C8B" w14:paraId="66FD450C" w14:textId="77777777">
        <w:trPr>
          <w:trHeight w:val="375"/>
        </w:trPr>
        <w:tc>
          <w:tcPr>
            <w:tcW w:w="5541" w:type="dxa"/>
            <w:tcBorders>
              <w:top w:val="nil"/>
              <w:left w:val="nil"/>
              <w:bottom w:val="nil"/>
              <w:right w:val="nil"/>
            </w:tcBorders>
            <w:vAlign w:val="center"/>
          </w:tcPr>
          <w:p w14:paraId="6AF3500E" w14:textId="6ADB1DC7" w:rsidR="00A52C8B" w:rsidRDefault="00000000">
            <w:pPr>
              <w:rPr>
                <w:rFonts w:ascii="Arial" w:hAnsi="Arial" w:cs="Arial"/>
                <w:i/>
                <w:iCs/>
              </w:rPr>
            </w:pPr>
            <w:r>
              <w:rPr>
                <w:rFonts w:ascii="Arial" w:hAnsi="Arial" w:cs="Arial"/>
                <w:i/>
                <w:iCs/>
              </w:rPr>
              <w:t>Acrocephalus</w:t>
            </w:r>
            <w:r w:rsidR="00ED4C6F">
              <w:rPr>
                <w:rFonts w:ascii="Arial" w:hAnsi="Arial" w:cs="Arial"/>
                <w:i/>
                <w:iCs/>
              </w:rPr>
              <w:t xml:space="preserve"> </w:t>
            </w:r>
            <w:r>
              <w:rPr>
                <w:rFonts w:ascii="Arial" w:hAnsi="Arial" w:cs="Arial"/>
                <w:i/>
                <w:iCs/>
              </w:rPr>
              <w:t xml:space="preserve"> tangorum</w:t>
            </w:r>
          </w:p>
        </w:tc>
        <w:tc>
          <w:tcPr>
            <w:tcW w:w="1436" w:type="dxa"/>
            <w:tcBorders>
              <w:top w:val="nil"/>
              <w:left w:val="nil"/>
              <w:bottom w:val="nil"/>
              <w:right w:val="nil"/>
            </w:tcBorders>
            <w:vAlign w:val="center"/>
          </w:tcPr>
          <w:p w14:paraId="13532312"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29</w:t>
            </w:r>
          </w:p>
        </w:tc>
        <w:tc>
          <w:tcPr>
            <w:tcW w:w="1436" w:type="dxa"/>
            <w:tcBorders>
              <w:top w:val="nil"/>
              <w:left w:val="nil"/>
              <w:bottom w:val="nil"/>
              <w:right w:val="nil"/>
            </w:tcBorders>
            <w:vAlign w:val="center"/>
          </w:tcPr>
          <w:p w14:paraId="77753849" w14:textId="77777777" w:rsidR="00A52C8B" w:rsidRDefault="00000000">
            <w:pPr>
              <w:jc w:val="center"/>
              <w:rPr>
                <w:rFonts w:ascii="Arial" w:hAnsi="Arial" w:cs="Arial"/>
              </w:rPr>
            </w:pPr>
            <w:r>
              <w:rPr>
                <w:rFonts w:ascii="Arial" w:hAnsi="Arial" w:cs="Arial"/>
                <w:color w:val="000000"/>
                <w:sz w:val="22"/>
              </w:rPr>
              <w:t>0.970</w:t>
            </w:r>
          </w:p>
        </w:tc>
      </w:tr>
      <w:tr w:rsidR="00A52C8B" w14:paraId="2ACE8422" w14:textId="77777777">
        <w:trPr>
          <w:trHeight w:val="375"/>
        </w:trPr>
        <w:tc>
          <w:tcPr>
            <w:tcW w:w="5541" w:type="dxa"/>
            <w:tcBorders>
              <w:top w:val="nil"/>
              <w:left w:val="nil"/>
              <w:bottom w:val="nil"/>
              <w:right w:val="nil"/>
            </w:tcBorders>
            <w:vAlign w:val="center"/>
          </w:tcPr>
          <w:p w14:paraId="1D4ED95E" w14:textId="77777777" w:rsidR="00A52C8B" w:rsidRDefault="00000000">
            <w:pPr>
              <w:rPr>
                <w:rFonts w:ascii="Arial" w:hAnsi="Arial" w:cs="Arial"/>
                <w:i/>
                <w:iCs/>
              </w:rPr>
            </w:pPr>
            <w:r>
              <w:rPr>
                <w:rFonts w:ascii="Arial" w:hAnsi="Arial" w:cs="Arial"/>
                <w:i/>
                <w:iCs/>
              </w:rPr>
              <w:t>Turdus feae</w:t>
            </w:r>
          </w:p>
        </w:tc>
        <w:tc>
          <w:tcPr>
            <w:tcW w:w="1436" w:type="dxa"/>
            <w:tcBorders>
              <w:top w:val="nil"/>
              <w:left w:val="nil"/>
              <w:bottom w:val="nil"/>
              <w:right w:val="nil"/>
            </w:tcBorders>
            <w:vAlign w:val="center"/>
          </w:tcPr>
          <w:p w14:paraId="74F5B639"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139</w:t>
            </w:r>
          </w:p>
        </w:tc>
        <w:tc>
          <w:tcPr>
            <w:tcW w:w="1436" w:type="dxa"/>
            <w:tcBorders>
              <w:top w:val="nil"/>
              <w:left w:val="nil"/>
              <w:bottom w:val="nil"/>
              <w:right w:val="nil"/>
            </w:tcBorders>
            <w:vAlign w:val="center"/>
          </w:tcPr>
          <w:p w14:paraId="115CA910" w14:textId="77777777" w:rsidR="00A52C8B" w:rsidRDefault="00000000">
            <w:pPr>
              <w:jc w:val="center"/>
              <w:rPr>
                <w:rFonts w:ascii="Arial" w:hAnsi="Arial" w:cs="Arial"/>
              </w:rPr>
            </w:pPr>
            <w:r>
              <w:rPr>
                <w:rFonts w:ascii="Arial" w:hAnsi="Arial" w:cs="Arial"/>
                <w:color w:val="000000"/>
                <w:sz w:val="22"/>
              </w:rPr>
              <w:t>0.955</w:t>
            </w:r>
          </w:p>
        </w:tc>
      </w:tr>
      <w:tr w:rsidR="00A52C8B" w14:paraId="0AFACDE6" w14:textId="77777777">
        <w:trPr>
          <w:trHeight w:val="375"/>
        </w:trPr>
        <w:tc>
          <w:tcPr>
            <w:tcW w:w="5541" w:type="dxa"/>
            <w:tcBorders>
              <w:top w:val="nil"/>
              <w:left w:val="nil"/>
              <w:bottom w:val="nil"/>
              <w:right w:val="nil"/>
            </w:tcBorders>
            <w:vAlign w:val="center"/>
          </w:tcPr>
          <w:p w14:paraId="4FAFE477" w14:textId="77777777" w:rsidR="00A52C8B" w:rsidRDefault="00000000">
            <w:pPr>
              <w:rPr>
                <w:rFonts w:ascii="Arial" w:hAnsi="Arial" w:cs="Arial"/>
                <w:i/>
                <w:iCs/>
              </w:rPr>
            </w:pPr>
            <w:r>
              <w:rPr>
                <w:rFonts w:ascii="Arial" w:hAnsi="Arial" w:cs="Arial"/>
                <w:i/>
                <w:iCs/>
              </w:rPr>
              <w:t>Anser cygnoid</w:t>
            </w:r>
          </w:p>
        </w:tc>
        <w:tc>
          <w:tcPr>
            <w:tcW w:w="1436" w:type="dxa"/>
            <w:tcBorders>
              <w:top w:val="nil"/>
              <w:left w:val="nil"/>
              <w:bottom w:val="nil"/>
              <w:right w:val="nil"/>
            </w:tcBorders>
            <w:vAlign w:val="center"/>
          </w:tcPr>
          <w:p w14:paraId="29DC9A73"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11</w:t>
            </w:r>
          </w:p>
        </w:tc>
        <w:tc>
          <w:tcPr>
            <w:tcW w:w="1436" w:type="dxa"/>
            <w:tcBorders>
              <w:top w:val="nil"/>
              <w:left w:val="nil"/>
              <w:bottom w:val="nil"/>
              <w:right w:val="nil"/>
            </w:tcBorders>
            <w:vAlign w:val="center"/>
          </w:tcPr>
          <w:p w14:paraId="0F1DF2DD" w14:textId="77777777" w:rsidR="00A52C8B" w:rsidRDefault="00000000">
            <w:pPr>
              <w:jc w:val="center"/>
              <w:rPr>
                <w:rFonts w:ascii="Arial" w:hAnsi="Arial" w:cs="Arial"/>
              </w:rPr>
            </w:pPr>
            <w:r>
              <w:rPr>
                <w:rFonts w:ascii="Arial" w:hAnsi="Arial" w:cs="Arial"/>
                <w:color w:val="000000"/>
                <w:sz w:val="22"/>
              </w:rPr>
              <w:t>0.989</w:t>
            </w:r>
          </w:p>
        </w:tc>
      </w:tr>
      <w:tr w:rsidR="00A52C8B" w14:paraId="5E7EA531" w14:textId="77777777">
        <w:trPr>
          <w:trHeight w:val="375"/>
        </w:trPr>
        <w:tc>
          <w:tcPr>
            <w:tcW w:w="5541" w:type="dxa"/>
            <w:tcBorders>
              <w:top w:val="nil"/>
              <w:left w:val="nil"/>
              <w:bottom w:val="nil"/>
              <w:right w:val="nil"/>
            </w:tcBorders>
            <w:vAlign w:val="center"/>
          </w:tcPr>
          <w:p w14:paraId="52B99A37" w14:textId="77777777" w:rsidR="00A52C8B" w:rsidRDefault="00000000">
            <w:pPr>
              <w:rPr>
                <w:rFonts w:ascii="Arial" w:hAnsi="Arial" w:cs="Arial"/>
                <w:i/>
                <w:iCs/>
              </w:rPr>
            </w:pPr>
            <w:r>
              <w:rPr>
                <w:rFonts w:ascii="Arial" w:hAnsi="Arial" w:cs="Arial"/>
                <w:i/>
                <w:iCs/>
              </w:rPr>
              <w:t>Anser albifrons</w:t>
            </w:r>
          </w:p>
        </w:tc>
        <w:tc>
          <w:tcPr>
            <w:tcW w:w="1436" w:type="dxa"/>
            <w:tcBorders>
              <w:top w:val="nil"/>
              <w:left w:val="nil"/>
              <w:bottom w:val="nil"/>
              <w:right w:val="nil"/>
            </w:tcBorders>
            <w:vAlign w:val="center"/>
          </w:tcPr>
          <w:p w14:paraId="355E0985"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38</w:t>
            </w:r>
          </w:p>
        </w:tc>
        <w:tc>
          <w:tcPr>
            <w:tcW w:w="1436" w:type="dxa"/>
            <w:tcBorders>
              <w:top w:val="nil"/>
              <w:left w:val="nil"/>
              <w:bottom w:val="nil"/>
              <w:right w:val="nil"/>
            </w:tcBorders>
            <w:vAlign w:val="center"/>
          </w:tcPr>
          <w:p w14:paraId="73A00F7A" w14:textId="77777777" w:rsidR="00A52C8B" w:rsidRDefault="00000000">
            <w:pPr>
              <w:jc w:val="center"/>
              <w:rPr>
                <w:rFonts w:ascii="Arial" w:hAnsi="Arial" w:cs="Arial"/>
              </w:rPr>
            </w:pPr>
            <w:r>
              <w:rPr>
                <w:rFonts w:ascii="Arial" w:hAnsi="Arial" w:cs="Arial"/>
                <w:color w:val="000000"/>
                <w:sz w:val="22"/>
              </w:rPr>
              <w:t>0.966</w:t>
            </w:r>
          </w:p>
        </w:tc>
      </w:tr>
      <w:tr w:rsidR="00A52C8B" w14:paraId="530FED56" w14:textId="77777777">
        <w:trPr>
          <w:trHeight w:val="375"/>
        </w:trPr>
        <w:tc>
          <w:tcPr>
            <w:tcW w:w="5541" w:type="dxa"/>
            <w:tcBorders>
              <w:top w:val="nil"/>
              <w:left w:val="nil"/>
              <w:bottom w:val="nil"/>
              <w:right w:val="nil"/>
            </w:tcBorders>
            <w:vAlign w:val="center"/>
          </w:tcPr>
          <w:p w14:paraId="3B943BF7" w14:textId="77777777" w:rsidR="00A52C8B" w:rsidRDefault="00000000">
            <w:pPr>
              <w:rPr>
                <w:rFonts w:ascii="Arial" w:hAnsi="Arial" w:cs="Arial"/>
                <w:i/>
                <w:iCs/>
              </w:rPr>
            </w:pPr>
            <w:r>
              <w:rPr>
                <w:rFonts w:ascii="Arial" w:hAnsi="Arial" w:cs="Arial"/>
                <w:i/>
                <w:iCs/>
              </w:rPr>
              <w:t>Aythya ferina</w:t>
            </w:r>
          </w:p>
        </w:tc>
        <w:tc>
          <w:tcPr>
            <w:tcW w:w="1436" w:type="dxa"/>
            <w:tcBorders>
              <w:top w:val="nil"/>
              <w:left w:val="nil"/>
              <w:bottom w:val="nil"/>
              <w:right w:val="nil"/>
            </w:tcBorders>
            <w:vAlign w:val="center"/>
          </w:tcPr>
          <w:p w14:paraId="40CD538A"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22</w:t>
            </w:r>
          </w:p>
        </w:tc>
        <w:tc>
          <w:tcPr>
            <w:tcW w:w="1436" w:type="dxa"/>
            <w:tcBorders>
              <w:top w:val="nil"/>
              <w:left w:val="nil"/>
              <w:bottom w:val="nil"/>
              <w:right w:val="nil"/>
            </w:tcBorders>
            <w:vAlign w:val="center"/>
          </w:tcPr>
          <w:p w14:paraId="200AA2B0" w14:textId="77777777" w:rsidR="00A52C8B" w:rsidRDefault="00000000">
            <w:pPr>
              <w:jc w:val="center"/>
              <w:rPr>
                <w:rFonts w:ascii="Arial" w:hAnsi="Arial" w:cs="Arial"/>
              </w:rPr>
            </w:pPr>
            <w:r>
              <w:rPr>
                <w:rFonts w:ascii="Arial" w:hAnsi="Arial" w:cs="Arial"/>
                <w:color w:val="000000"/>
                <w:sz w:val="22"/>
              </w:rPr>
              <w:t>0.987</w:t>
            </w:r>
          </w:p>
        </w:tc>
      </w:tr>
      <w:tr w:rsidR="00A52C8B" w14:paraId="2479F0DF" w14:textId="77777777">
        <w:trPr>
          <w:trHeight w:val="375"/>
        </w:trPr>
        <w:tc>
          <w:tcPr>
            <w:tcW w:w="5541" w:type="dxa"/>
            <w:tcBorders>
              <w:top w:val="nil"/>
              <w:left w:val="nil"/>
              <w:right w:val="nil"/>
            </w:tcBorders>
            <w:vAlign w:val="center"/>
          </w:tcPr>
          <w:p w14:paraId="2510ED50" w14:textId="77777777" w:rsidR="00A52C8B" w:rsidRDefault="00000000">
            <w:pPr>
              <w:rPr>
                <w:rFonts w:ascii="Arial" w:hAnsi="Arial" w:cs="Arial"/>
                <w:i/>
                <w:iCs/>
              </w:rPr>
            </w:pPr>
            <w:r>
              <w:rPr>
                <w:rFonts w:ascii="Arial" w:hAnsi="Arial" w:cs="Arial"/>
                <w:i/>
                <w:iCs/>
              </w:rPr>
              <w:t>Podiceps auritus</w:t>
            </w:r>
          </w:p>
        </w:tc>
        <w:tc>
          <w:tcPr>
            <w:tcW w:w="1436" w:type="dxa"/>
            <w:tcBorders>
              <w:top w:val="nil"/>
              <w:left w:val="nil"/>
              <w:right w:val="nil"/>
            </w:tcBorders>
            <w:vAlign w:val="center"/>
          </w:tcPr>
          <w:p w14:paraId="156CCD36"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23</w:t>
            </w:r>
          </w:p>
        </w:tc>
        <w:tc>
          <w:tcPr>
            <w:tcW w:w="1436" w:type="dxa"/>
            <w:tcBorders>
              <w:top w:val="nil"/>
              <w:left w:val="nil"/>
              <w:right w:val="nil"/>
            </w:tcBorders>
            <w:vAlign w:val="center"/>
          </w:tcPr>
          <w:p w14:paraId="0A095E79" w14:textId="77777777" w:rsidR="00A52C8B" w:rsidRDefault="00000000">
            <w:pPr>
              <w:jc w:val="center"/>
              <w:rPr>
                <w:rFonts w:ascii="Arial" w:hAnsi="Arial" w:cs="Arial"/>
              </w:rPr>
            </w:pPr>
            <w:r>
              <w:rPr>
                <w:rFonts w:ascii="Arial" w:hAnsi="Arial" w:cs="Arial"/>
                <w:color w:val="000000"/>
                <w:sz w:val="22"/>
              </w:rPr>
              <w:t>0.976</w:t>
            </w:r>
          </w:p>
        </w:tc>
      </w:tr>
      <w:tr w:rsidR="00A52C8B" w14:paraId="62DD9E4A" w14:textId="77777777">
        <w:trPr>
          <w:trHeight w:val="375"/>
        </w:trPr>
        <w:tc>
          <w:tcPr>
            <w:tcW w:w="5541" w:type="dxa"/>
            <w:tcBorders>
              <w:top w:val="nil"/>
              <w:left w:val="nil"/>
              <w:bottom w:val="nil"/>
              <w:right w:val="nil"/>
            </w:tcBorders>
            <w:vAlign w:val="center"/>
          </w:tcPr>
          <w:p w14:paraId="751A553A" w14:textId="77777777" w:rsidR="00A52C8B" w:rsidRDefault="00000000">
            <w:pPr>
              <w:rPr>
                <w:rFonts w:ascii="Arial" w:hAnsi="Arial" w:cs="Arial"/>
                <w:i/>
                <w:iCs/>
              </w:rPr>
            </w:pPr>
            <w:r>
              <w:rPr>
                <w:rFonts w:ascii="Arial" w:hAnsi="Arial" w:cs="Arial"/>
                <w:i/>
                <w:iCs/>
              </w:rPr>
              <w:t>Grus vipio</w:t>
            </w:r>
          </w:p>
        </w:tc>
        <w:tc>
          <w:tcPr>
            <w:tcW w:w="1436" w:type="dxa"/>
            <w:tcBorders>
              <w:top w:val="nil"/>
              <w:left w:val="nil"/>
              <w:bottom w:val="nil"/>
              <w:right w:val="nil"/>
            </w:tcBorders>
            <w:vAlign w:val="center"/>
          </w:tcPr>
          <w:p w14:paraId="0E449772"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112</w:t>
            </w:r>
          </w:p>
        </w:tc>
        <w:tc>
          <w:tcPr>
            <w:tcW w:w="1436" w:type="dxa"/>
            <w:tcBorders>
              <w:top w:val="nil"/>
              <w:left w:val="nil"/>
              <w:bottom w:val="nil"/>
              <w:right w:val="nil"/>
            </w:tcBorders>
            <w:vAlign w:val="center"/>
          </w:tcPr>
          <w:p w14:paraId="7872B02D" w14:textId="77777777" w:rsidR="00A52C8B" w:rsidRDefault="00000000">
            <w:pPr>
              <w:jc w:val="center"/>
              <w:rPr>
                <w:rFonts w:ascii="Arial" w:hAnsi="Arial" w:cs="Arial"/>
              </w:rPr>
            </w:pPr>
            <w:r>
              <w:rPr>
                <w:rFonts w:ascii="Arial" w:hAnsi="Arial" w:cs="Arial"/>
                <w:color w:val="000000"/>
                <w:sz w:val="22"/>
              </w:rPr>
              <w:t>0.917</w:t>
            </w:r>
          </w:p>
        </w:tc>
      </w:tr>
      <w:tr w:rsidR="00A52C8B" w14:paraId="40F25BE3" w14:textId="77777777">
        <w:trPr>
          <w:trHeight w:val="390"/>
        </w:trPr>
        <w:tc>
          <w:tcPr>
            <w:tcW w:w="5541" w:type="dxa"/>
            <w:tcBorders>
              <w:top w:val="nil"/>
              <w:left w:val="nil"/>
              <w:bottom w:val="single" w:sz="8" w:space="0" w:color="auto"/>
              <w:right w:val="nil"/>
            </w:tcBorders>
            <w:vAlign w:val="center"/>
          </w:tcPr>
          <w:p w14:paraId="6B0E651B" w14:textId="77777777" w:rsidR="00A52C8B" w:rsidRDefault="00000000">
            <w:pPr>
              <w:rPr>
                <w:rFonts w:ascii="Arial" w:hAnsi="Arial" w:cs="Arial"/>
                <w:i/>
                <w:iCs/>
              </w:rPr>
            </w:pPr>
            <w:r>
              <w:rPr>
                <w:rFonts w:ascii="Arial" w:hAnsi="Arial" w:cs="Arial"/>
                <w:i/>
                <w:iCs/>
              </w:rPr>
              <w:t>Emberiza rustica</w:t>
            </w:r>
          </w:p>
        </w:tc>
        <w:tc>
          <w:tcPr>
            <w:tcW w:w="1436" w:type="dxa"/>
            <w:tcBorders>
              <w:top w:val="nil"/>
              <w:left w:val="nil"/>
              <w:bottom w:val="single" w:sz="8" w:space="0" w:color="auto"/>
              <w:right w:val="nil"/>
            </w:tcBorders>
            <w:vAlign w:val="center"/>
          </w:tcPr>
          <w:p w14:paraId="2249B00D" w14:textId="77777777" w:rsidR="00A52C8B" w:rsidRDefault="00000000">
            <w:pPr>
              <w:widowControl/>
              <w:jc w:val="center"/>
              <w:textAlignment w:val="center"/>
              <w:rPr>
                <w:rFonts w:ascii="Arial" w:hAnsi="Arial" w:cs="Arial"/>
              </w:rPr>
            </w:pPr>
            <w:r>
              <w:rPr>
                <w:rFonts w:ascii="Arial" w:eastAsia="宋体" w:hAnsi="Arial" w:cs="Arial"/>
                <w:color w:val="000000"/>
                <w:kern w:val="0"/>
                <w:sz w:val="22"/>
                <w:lang w:bidi="ar"/>
              </w:rPr>
              <w:t>42</w:t>
            </w:r>
          </w:p>
        </w:tc>
        <w:tc>
          <w:tcPr>
            <w:tcW w:w="1436" w:type="dxa"/>
            <w:tcBorders>
              <w:top w:val="nil"/>
              <w:left w:val="nil"/>
              <w:bottom w:val="single" w:sz="8" w:space="0" w:color="auto"/>
              <w:right w:val="nil"/>
            </w:tcBorders>
            <w:vAlign w:val="center"/>
          </w:tcPr>
          <w:p w14:paraId="7FF3A448" w14:textId="77777777" w:rsidR="00A52C8B" w:rsidRDefault="00000000">
            <w:pPr>
              <w:jc w:val="center"/>
              <w:rPr>
                <w:rFonts w:ascii="Arial" w:hAnsi="Arial" w:cs="Arial"/>
              </w:rPr>
            </w:pPr>
            <w:r>
              <w:rPr>
                <w:rFonts w:ascii="Arial" w:hAnsi="Arial" w:cs="Arial"/>
                <w:color w:val="000000"/>
                <w:sz w:val="22"/>
              </w:rPr>
              <w:t>0.965</w:t>
            </w:r>
          </w:p>
        </w:tc>
      </w:tr>
    </w:tbl>
    <w:p w14:paraId="2CBBE583" w14:textId="77777777" w:rsidR="00A52C8B" w:rsidRDefault="00000000">
      <w:pPr>
        <w:rPr>
          <w:rFonts w:ascii="Arial" w:hAnsi="Arial" w:cs="Arial"/>
        </w:rPr>
      </w:pPr>
      <w:r>
        <w:rPr>
          <w:rFonts w:ascii="Arial" w:hAnsi="Arial" w:cs="Arial"/>
        </w:rPr>
        <w:t xml:space="preserve"> </w:t>
      </w:r>
    </w:p>
    <w:p w14:paraId="3F60A875" w14:textId="77777777" w:rsidR="00A52C8B" w:rsidRDefault="00000000">
      <w:pPr>
        <w:keepNext/>
        <w:rPr>
          <w:rFonts w:hint="eastAsia"/>
        </w:rPr>
      </w:pPr>
      <w:r>
        <w:rPr>
          <w:noProof/>
          <w14:ligatures w14:val="none"/>
        </w:rPr>
        <w:lastRenderedPageBreak/>
        <w:drawing>
          <wp:inline distT="0" distB="0" distL="0" distR="0" wp14:anchorId="512D7794" wp14:editId="58515B2E">
            <wp:extent cx="3599815" cy="3599815"/>
            <wp:effectExtent l="0" t="0" r="635" b="635"/>
            <wp:docPr id="1508950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50344" name="图片 1"/>
                    <pic:cNvPicPr>
                      <a:picLocks noChangeAspect="1"/>
                    </pic:cNvPicPr>
                  </pic:nvPicPr>
                  <pic:blipFill>
                    <a:blip r:embed="rId29"/>
                    <a:stretch>
                      <a:fillRect/>
                    </a:stretch>
                  </pic:blipFill>
                  <pic:spPr>
                    <a:xfrm>
                      <a:off x="0" y="0"/>
                      <a:ext cx="3600000" cy="3600000"/>
                    </a:xfrm>
                    <a:prstGeom prst="rect">
                      <a:avLst/>
                    </a:prstGeom>
                  </pic:spPr>
                </pic:pic>
              </a:graphicData>
            </a:graphic>
          </wp:inline>
        </w:drawing>
      </w:r>
    </w:p>
    <w:p w14:paraId="7A2B707C" w14:textId="77777777" w:rsidR="00A52C8B" w:rsidRDefault="00000000">
      <w:pPr>
        <w:pStyle w:val="a3"/>
      </w:pPr>
      <w:r>
        <w:t xml:space="preserve">Figure S </w:t>
      </w:r>
      <w:fldSimple w:instr=" SEQ Figure_S \* ARABIC ">
        <w:r w:rsidR="00A52C8B">
          <w:t>13</w:t>
        </w:r>
      </w:fldSimple>
      <w:r>
        <w:t xml:space="preserve"> spatial congruency</w:t>
      </w:r>
      <w:r>
        <w:rPr>
          <w:rFonts w:hint="eastAsia"/>
        </w:rPr>
        <w:t xml:space="preserve"> between </w:t>
      </w:r>
      <w:r>
        <w:t>ESP and priority zones</w:t>
      </w:r>
      <w:r>
        <w:rPr>
          <w:rFonts w:hint="eastAsia"/>
        </w:rPr>
        <w:t xml:space="preserve"> of HPTS only scenario</w:t>
      </w:r>
    </w:p>
    <w:p w14:paraId="6F873909" w14:textId="77777777" w:rsidR="00A52C8B" w:rsidRDefault="00000000">
      <w:pPr>
        <w:keepNext/>
        <w:rPr>
          <w:rFonts w:hint="eastAsia"/>
        </w:rPr>
      </w:pPr>
      <w:r>
        <w:rPr>
          <w:noProof/>
          <w14:ligatures w14:val="none"/>
        </w:rPr>
        <w:drawing>
          <wp:inline distT="0" distB="0" distL="0" distR="0" wp14:anchorId="4423DB90" wp14:editId="2EAAF3B6">
            <wp:extent cx="3580130" cy="3599815"/>
            <wp:effectExtent l="0" t="0" r="1270" b="635"/>
            <wp:docPr id="340230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0269" name="图片 1"/>
                    <pic:cNvPicPr>
                      <a:picLocks noChangeAspect="1"/>
                    </pic:cNvPicPr>
                  </pic:nvPicPr>
                  <pic:blipFill>
                    <a:blip r:embed="rId30"/>
                    <a:stretch>
                      <a:fillRect/>
                    </a:stretch>
                  </pic:blipFill>
                  <pic:spPr>
                    <a:xfrm>
                      <a:off x="0" y="0"/>
                      <a:ext cx="3580175" cy="3600000"/>
                    </a:xfrm>
                    <a:prstGeom prst="rect">
                      <a:avLst/>
                    </a:prstGeom>
                  </pic:spPr>
                </pic:pic>
              </a:graphicData>
            </a:graphic>
          </wp:inline>
        </w:drawing>
      </w:r>
    </w:p>
    <w:p w14:paraId="31A3EF01" w14:textId="77777777" w:rsidR="00A52C8B" w:rsidRDefault="00000000">
      <w:pPr>
        <w:pStyle w:val="a3"/>
      </w:pPr>
      <w:r>
        <w:rPr>
          <w:rFonts w:hint="eastAsia"/>
        </w:rPr>
        <w:t xml:space="preserve">Figure S </w:t>
      </w:r>
      <w:r>
        <w:rPr>
          <w:rFonts w:hint="eastAsia"/>
        </w:rPr>
        <w:fldChar w:fldCharType="begin"/>
      </w:r>
      <w:r>
        <w:rPr>
          <w:rFonts w:hint="eastAsia"/>
        </w:rPr>
        <w:instrText xml:space="preserve"> SEQ Figure_S \* ARABIC </w:instrText>
      </w:r>
      <w:r>
        <w:rPr>
          <w:rFonts w:hint="eastAsia"/>
        </w:rPr>
        <w:fldChar w:fldCharType="separate"/>
      </w:r>
      <w:r>
        <w:t>14</w:t>
      </w:r>
      <w:r>
        <w:rPr>
          <w:rFonts w:hint="eastAsia"/>
        </w:rPr>
        <w:fldChar w:fldCharType="end"/>
      </w:r>
      <w:r>
        <w:rPr>
          <w:rFonts w:hint="eastAsia"/>
        </w:rPr>
        <w:t xml:space="preserve"> Spatial congruency between ESP and priority zones of LC only scenario</w:t>
      </w:r>
    </w:p>
    <w:p w14:paraId="7914C004" w14:textId="77777777" w:rsidR="00A52C8B" w:rsidRDefault="00000000">
      <w:pPr>
        <w:keepNext/>
        <w:rPr>
          <w:rFonts w:hint="eastAsia"/>
        </w:rPr>
      </w:pPr>
      <w:r>
        <w:rPr>
          <w:noProof/>
          <w14:ligatures w14:val="none"/>
        </w:rPr>
        <w:lastRenderedPageBreak/>
        <w:drawing>
          <wp:inline distT="0" distB="0" distL="0" distR="0" wp14:anchorId="6F546322" wp14:editId="136BFD46">
            <wp:extent cx="3609975" cy="3599815"/>
            <wp:effectExtent l="0" t="0" r="0" b="635"/>
            <wp:docPr id="182696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60994" name="图片 1"/>
                    <pic:cNvPicPr>
                      <a:picLocks noChangeAspect="1"/>
                    </pic:cNvPicPr>
                  </pic:nvPicPr>
                  <pic:blipFill>
                    <a:blip r:embed="rId31"/>
                    <a:stretch>
                      <a:fillRect/>
                    </a:stretch>
                  </pic:blipFill>
                  <pic:spPr>
                    <a:xfrm>
                      <a:off x="0" y="0"/>
                      <a:ext cx="3609996" cy="3600000"/>
                    </a:xfrm>
                    <a:prstGeom prst="rect">
                      <a:avLst/>
                    </a:prstGeom>
                  </pic:spPr>
                </pic:pic>
              </a:graphicData>
            </a:graphic>
          </wp:inline>
        </w:drawing>
      </w:r>
    </w:p>
    <w:p w14:paraId="2C1764AC" w14:textId="77777777" w:rsidR="00A52C8B" w:rsidRDefault="00000000">
      <w:pPr>
        <w:pStyle w:val="a3"/>
      </w:pPr>
      <w:r>
        <w:rPr>
          <w:rFonts w:hint="eastAsia"/>
        </w:rPr>
        <w:t xml:space="preserve">Figure S </w:t>
      </w:r>
      <w:r>
        <w:rPr>
          <w:rFonts w:hint="eastAsia"/>
        </w:rPr>
        <w:fldChar w:fldCharType="begin"/>
      </w:r>
      <w:r>
        <w:rPr>
          <w:rFonts w:hint="eastAsia"/>
        </w:rPr>
        <w:instrText xml:space="preserve"> SEQ Figure_S \* ARABIC </w:instrText>
      </w:r>
      <w:r>
        <w:rPr>
          <w:rFonts w:hint="eastAsia"/>
        </w:rPr>
        <w:fldChar w:fldCharType="separate"/>
      </w:r>
      <w:r>
        <w:t>15</w:t>
      </w:r>
      <w:r>
        <w:rPr>
          <w:rFonts w:hint="eastAsia"/>
        </w:rPr>
        <w:fldChar w:fldCharType="end"/>
      </w:r>
      <w:r>
        <w:rPr>
          <w:rFonts w:hint="eastAsia"/>
        </w:rPr>
        <w:t xml:space="preserve"> Spatial congruency between ESP and priority zones of ESS only scenario</w:t>
      </w:r>
    </w:p>
    <w:p w14:paraId="187DE0D8" w14:textId="77777777" w:rsidR="00A52C8B" w:rsidRDefault="00000000">
      <w:pPr>
        <w:keepNext/>
        <w:rPr>
          <w:rFonts w:hint="eastAsia"/>
        </w:rPr>
      </w:pPr>
      <w:r>
        <w:rPr>
          <w:noProof/>
          <w14:ligatures w14:val="none"/>
        </w:rPr>
        <w:drawing>
          <wp:inline distT="0" distB="0" distL="0" distR="0" wp14:anchorId="30E02BE4" wp14:editId="23008BEB">
            <wp:extent cx="3599815" cy="3599815"/>
            <wp:effectExtent l="0" t="0" r="635" b="635"/>
            <wp:docPr id="1569809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09742" name="图片 1"/>
                    <pic:cNvPicPr>
                      <a:picLocks noChangeAspect="1"/>
                    </pic:cNvPicPr>
                  </pic:nvPicPr>
                  <pic:blipFill>
                    <a:blip r:embed="rId32"/>
                    <a:stretch>
                      <a:fillRect/>
                    </a:stretch>
                  </pic:blipFill>
                  <pic:spPr>
                    <a:xfrm>
                      <a:off x="0" y="0"/>
                      <a:ext cx="3600000" cy="3600000"/>
                    </a:xfrm>
                    <a:prstGeom prst="rect">
                      <a:avLst/>
                    </a:prstGeom>
                  </pic:spPr>
                </pic:pic>
              </a:graphicData>
            </a:graphic>
          </wp:inline>
        </w:drawing>
      </w:r>
    </w:p>
    <w:p w14:paraId="30278773" w14:textId="77777777" w:rsidR="00A52C8B" w:rsidRDefault="00000000">
      <w:pPr>
        <w:pStyle w:val="a3"/>
      </w:pPr>
      <w:r>
        <w:rPr>
          <w:rFonts w:hint="eastAsia"/>
        </w:rPr>
        <w:t xml:space="preserve">Figure S </w:t>
      </w:r>
      <w:r>
        <w:rPr>
          <w:rFonts w:hint="eastAsia"/>
        </w:rPr>
        <w:fldChar w:fldCharType="begin"/>
      </w:r>
      <w:r>
        <w:rPr>
          <w:rFonts w:hint="eastAsia"/>
        </w:rPr>
        <w:instrText xml:space="preserve"> SEQ Figure_S \* ARABIC </w:instrText>
      </w:r>
      <w:r>
        <w:rPr>
          <w:rFonts w:hint="eastAsia"/>
        </w:rPr>
        <w:fldChar w:fldCharType="separate"/>
      </w:r>
      <w:r>
        <w:t>16</w:t>
      </w:r>
      <w:r>
        <w:rPr>
          <w:rFonts w:hint="eastAsia"/>
        </w:rPr>
        <w:fldChar w:fldCharType="end"/>
      </w:r>
      <w:r>
        <w:rPr>
          <w:rFonts w:hint="eastAsia"/>
        </w:rPr>
        <w:t xml:space="preserve"> Spatial congruency between ESP and priority zones of All equal scenario</w:t>
      </w:r>
    </w:p>
    <w:p w14:paraId="77841D77" w14:textId="77777777" w:rsidR="00A52C8B" w:rsidRDefault="00A52C8B">
      <w:pPr>
        <w:pStyle w:val="a3"/>
      </w:pPr>
    </w:p>
    <w:p w14:paraId="226B6481" w14:textId="77777777" w:rsidR="00A52C8B" w:rsidRDefault="00A52C8B">
      <w:pPr>
        <w:rPr>
          <w:rFonts w:ascii="Arial" w:hAnsi="Arial" w:cs="Arial"/>
        </w:rPr>
      </w:pPr>
    </w:p>
    <w:p w14:paraId="0CFB6F86" w14:textId="77777777" w:rsidR="00A52C8B" w:rsidRDefault="00A52C8B">
      <w:pPr>
        <w:rPr>
          <w:rFonts w:ascii="Arial" w:hAnsi="Arial" w:cs="Arial"/>
        </w:rPr>
      </w:pPr>
    </w:p>
    <w:p w14:paraId="24F2262C" w14:textId="77777777" w:rsidR="00A52C8B" w:rsidRDefault="00A52C8B">
      <w:pPr>
        <w:rPr>
          <w:rFonts w:ascii="Arial" w:hAnsi="Arial" w:cs="Arial"/>
        </w:rPr>
      </w:pPr>
    </w:p>
    <w:p w14:paraId="78AF2C30" w14:textId="77777777" w:rsidR="00A52C8B" w:rsidRDefault="00000000">
      <w:pPr>
        <w:pStyle w:val="heading1"/>
        <w:rPr>
          <w:rFonts w:hint="eastAsia"/>
        </w:rPr>
      </w:pPr>
      <w:bookmarkStart w:id="17" w:name="OLE_LINK1"/>
      <w:r>
        <w:t>References</w:t>
      </w:r>
    </w:p>
    <w:bookmarkEnd w:id="17"/>
    <w:p w14:paraId="733F3534" w14:textId="77777777" w:rsidR="00A52C8B" w:rsidRPr="002C7029" w:rsidRDefault="00000000">
      <w:pPr>
        <w:pStyle w:val="a6"/>
        <w:spacing w:line="360" w:lineRule="auto"/>
        <w:ind w:firstLine="227"/>
        <w:rPr>
          <w:rFonts w:ascii="Arial" w:hAnsi="Arial" w:cs="Arial"/>
          <w:sz w:val="24"/>
          <w:szCs w:val="24"/>
          <w:lang w:val="fr-FR"/>
          <w14:ligatures w14:val="none"/>
        </w:rPr>
      </w:pPr>
      <w:r>
        <w:rPr>
          <w:rFonts w:ascii="Arial" w:hAnsi="Arial" w:cs="Arial"/>
          <w:sz w:val="24"/>
          <w:szCs w:val="24"/>
          <w14:ligatures w14:val="none"/>
        </w:rPr>
        <w:t xml:space="preserve">Fu, S. et al. (2013) ‘The runoff curve number of SCS-CN method in Beijing’, Geographical Research, 32(5), pp. 797–807. </w:t>
      </w:r>
      <w:r w:rsidRPr="002C7029">
        <w:rPr>
          <w:rFonts w:ascii="Arial" w:hAnsi="Arial" w:cs="Arial"/>
          <w:sz w:val="24"/>
          <w:szCs w:val="24"/>
          <w:lang w:val="fr-FR"/>
          <w14:ligatures w14:val="none"/>
        </w:rPr>
        <w:t>Available at: https://doi.org/10.11821/yj2013050003.</w:t>
      </w:r>
    </w:p>
    <w:p w14:paraId="5AE91130" w14:textId="77777777" w:rsidR="00A52C8B" w:rsidRDefault="00000000">
      <w:pPr>
        <w:pStyle w:val="a6"/>
        <w:spacing w:line="360" w:lineRule="auto"/>
        <w:ind w:firstLine="227"/>
        <w:rPr>
          <w:rFonts w:ascii="Arial" w:hAnsi="Arial" w:cs="Arial"/>
          <w:sz w:val="24"/>
          <w:szCs w:val="24"/>
          <w14:ligatures w14:val="none"/>
        </w:rPr>
      </w:pPr>
      <w:r w:rsidRPr="002C7029">
        <w:rPr>
          <w:rFonts w:ascii="Arial" w:hAnsi="Arial" w:cs="Arial"/>
          <w:sz w:val="24"/>
          <w:szCs w:val="24"/>
          <w:lang w:val="fr-FR"/>
          <w14:ligatures w14:val="none"/>
        </w:rPr>
        <w:t xml:space="preserve">Wei, J. et al. </w:t>
      </w:r>
      <w:r>
        <w:rPr>
          <w:rFonts w:ascii="Arial" w:hAnsi="Arial" w:cs="Arial"/>
          <w:sz w:val="24"/>
          <w:szCs w:val="24"/>
          <w14:ligatures w14:val="none"/>
        </w:rPr>
        <w:t>(2021) ‘Reconstructing 1-km-resolution high-quality PM2.5 data records from 2000 to 2018 in China: spatiotemporal variations and policy implications’, Remote Sensing of Environment, 252, p. 112136. Available at: https://doi.org/10.1016/j.rse.2020.112136.</w:t>
      </w:r>
    </w:p>
    <w:p w14:paraId="3A453DAC" w14:textId="77777777" w:rsidR="00A52C8B" w:rsidRPr="002F1139" w:rsidRDefault="00000000">
      <w:pPr>
        <w:pStyle w:val="a6"/>
        <w:spacing w:line="360" w:lineRule="auto"/>
        <w:ind w:firstLine="227"/>
        <w:rPr>
          <w:rFonts w:ascii="Arial" w:hAnsi="Arial" w:cs="Arial"/>
          <w:sz w:val="24"/>
          <w:szCs w:val="24"/>
          <w:lang w:val="fr-FR"/>
          <w14:ligatures w14:val="none"/>
        </w:rPr>
      </w:pPr>
      <w:r w:rsidRPr="00BA4DB2">
        <w:rPr>
          <w:rFonts w:ascii="Arial" w:hAnsi="Arial" w:cs="Arial"/>
          <w:sz w:val="24"/>
          <w:szCs w:val="24"/>
          <w:lang w:val="fr-FR"/>
          <w14:ligatures w14:val="none"/>
        </w:rPr>
        <w:t xml:space="preserve">Nowak, D.J. et al. </w:t>
      </w:r>
      <w:r>
        <w:rPr>
          <w:rFonts w:ascii="Arial" w:hAnsi="Arial" w:cs="Arial"/>
          <w:sz w:val="24"/>
          <w:szCs w:val="24"/>
          <w14:ligatures w14:val="none"/>
        </w:rPr>
        <w:t xml:space="preserve">(2013) ‘Modeled PM2.5 removal by trees in ten U.S. cities and associated health effects’, Environmental Pollution, 178(jul.), pp. 395–402. </w:t>
      </w:r>
      <w:r w:rsidRPr="002F1139">
        <w:rPr>
          <w:rFonts w:ascii="Arial" w:hAnsi="Arial" w:cs="Arial"/>
          <w:sz w:val="24"/>
          <w:szCs w:val="24"/>
          <w:lang w:val="fr-FR"/>
          <w14:ligatures w14:val="none"/>
        </w:rPr>
        <w:t>Available at: https://doi.org/10.1016/j.envpol.2013.03.050.</w:t>
      </w:r>
    </w:p>
    <w:p w14:paraId="0D5BC428" w14:textId="77777777" w:rsidR="00A52C8B" w:rsidRPr="002F1139" w:rsidRDefault="00000000">
      <w:pPr>
        <w:pStyle w:val="a6"/>
        <w:spacing w:line="360" w:lineRule="auto"/>
        <w:ind w:firstLine="227"/>
        <w:rPr>
          <w:rFonts w:ascii="Arial" w:hAnsi="Arial" w:cs="Arial"/>
          <w:sz w:val="24"/>
          <w:szCs w:val="24"/>
          <w:lang w:val="fr-FR"/>
          <w14:ligatures w14:val="none"/>
        </w:rPr>
      </w:pPr>
      <w:r w:rsidRPr="002F1139">
        <w:rPr>
          <w:rFonts w:ascii="Arial" w:hAnsi="Arial" w:cs="Arial"/>
          <w:sz w:val="24"/>
          <w:szCs w:val="24"/>
          <w:lang w:val="fr-FR"/>
          <w14:ligatures w14:val="none"/>
        </w:rPr>
        <w:t xml:space="preserve">Zhang, J. et al. </w:t>
      </w:r>
      <w:r>
        <w:rPr>
          <w:rFonts w:ascii="Arial" w:hAnsi="Arial" w:cs="Arial"/>
          <w:sz w:val="24"/>
          <w:szCs w:val="24"/>
          <w14:ligatures w14:val="none"/>
        </w:rPr>
        <w:t xml:space="preserve">(2017) ‘Ecological land use planning for Beijing City based on the minimum cumulative resistance model’, Acta Ecologica Sinica, 37(19), p. 9. </w:t>
      </w:r>
      <w:r w:rsidRPr="002F1139">
        <w:rPr>
          <w:rFonts w:ascii="Arial" w:hAnsi="Arial" w:cs="Arial"/>
          <w:sz w:val="24"/>
          <w:szCs w:val="24"/>
          <w:lang w:val="fr-FR"/>
          <w14:ligatures w14:val="none"/>
        </w:rPr>
        <w:t>Available at: https://doi.org/10.5846/stxb201606121121.</w:t>
      </w:r>
    </w:p>
    <w:p w14:paraId="1480EFC0" w14:textId="77777777" w:rsidR="00A52C8B" w:rsidRPr="002F1139" w:rsidRDefault="00000000">
      <w:pPr>
        <w:pStyle w:val="a6"/>
        <w:spacing w:line="360" w:lineRule="auto"/>
        <w:ind w:firstLine="227"/>
        <w:rPr>
          <w:rFonts w:ascii="Arial" w:hAnsi="Arial" w:cs="Arial"/>
          <w:sz w:val="24"/>
          <w:szCs w:val="24"/>
          <w:lang w:val="fr-FR"/>
          <w14:ligatures w14:val="none"/>
        </w:rPr>
      </w:pPr>
      <w:r w:rsidRPr="002F1139">
        <w:rPr>
          <w:rFonts w:ascii="Arial" w:hAnsi="Arial" w:cs="Arial"/>
          <w:sz w:val="24"/>
          <w:szCs w:val="24"/>
          <w:lang w:val="fr-FR"/>
          <w14:ligatures w14:val="none"/>
        </w:rPr>
        <w:t xml:space="preserve">Huang, Y. et al. </w:t>
      </w:r>
      <w:r>
        <w:rPr>
          <w:rFonts w:ascii="Arial" w:hAnsi="Arial" w:cs="Arial"/>
          <w:sz w:val="24"/>
          <w:szCs w:val="24"/>
          <w14:ligatures w14:val="none"/>
        </w:rPr>
        <w:t xml:space="preserve">(2021) ‘How to best preserve the irreplaceable habitats of threatened birds in Beijing?’, Biodiversity Science, 29(3), p. 11. </w:t>
      </w:r>
      <w:r w:rsidRPr="002F1139">
        <w:rPr>
          <w:rFonts w:ascii="Arial" w:hAnsi="Arial" w:cs="Arial"/>
          <w:sz w:val="24"/>
          <w:szCs w:val="24"/>
          <w:lang w:val="fr-FR"/>
          <w14:ligatures w14:val="none"/>
        </w:rPr>
        <w:t>Available at: https://link.cnki.net/urlid/11.3247.Q.20201103.1515.002.</w:t>
      </w:r>
    </w:p>
    <w:p w14:paraId="317A5B96" w14:textId="77777777" w:rsidR="00A52C8B" w:rsidRPr="002F1139" w:rsidRDefault="00000000">
      <w:pPr>
        <w:pStyle w:val="a6"/>
        <w:spacing w:line="360" w:lineRule="auto"/>
        <w:ind w:firstLine="227"/>
        <w:rPr>
          <w:rFonts w:ascii="Arial" w:hAnsi="Arial" w:cs="Arial"/>
          <w:sz w:val="24"/>
          <w:szCs w:val="24"/>
          <w:lang w:val="fr-FR"/>
          <w14:ligatures w14:val="none"/>
        </w:rPr>
      </w:pPr>
      <w:r w:rsidRPr="002F1139">
        <w:rPr>
          <w:rFonts w:ascii="Arial" w:hAnsi="Arial" w:cs="Arial"/>
          <w:sz w:val="24"/>
          <w:szCs w:val="24"/>
          <w:lang w:val="fr-FR"/>
          <w14:ligatures w14:val="none"/>
        </w:rPr>
        <w:t xml:space="preserve">Lu, N. et al. </w:t>
      </w:r>
      <w:r>
        <w:rPr>
          <w:rFonts w:ascii="Arial" w:hAnsi="Arial" w:cs="Arial"/>
          <w:sz w:val="24"/>
          <w:szCs w:val="24"/>
          <w14:ligatures w14:val="none"/>
        </w:rPr>
        <w:t xml:space="preserve">(2013) ‘Water yield responses to climate change and variability across the North–South Transect of Eastern China (NSTEC)’, Journal of Hydrology, 481, pp. 96–105. </w:t>
      </w:r>
      <w:r w:rsidRPr="002F1139">
        <w:rPr>
          <w:rFonts w:ascii="Arial" w:hAnsi="Arial" w:cs="Arial"/>
          <w:sz w:val="24"/>
          <w:szCs w:val="24"/>
          <w:lang w:val="fr-FR"/>
          <w14:ligatures w14:val="none"/>
        </w:rPr>
        <w:t>Available at: https://doi.org/10.1016/j.jhydrol.2012.12.020.</w:t>
      </w:r>
    </w:p>
    <w:p w14:paraId="3E18643B" w14:textId="77777777" w:rsidR="00A52C8B" w:rsidRDefault="00000000">
      <w:pPr>
        <w:pStyle w:val="a6"/>
        <w:spacing w:line="360" w:lineRule="auto"/>
        <w:ind w:firstLine="227"/>
        <w:rPr>
          <w:rFonts w:ascii="Arial" w:hAnsi="Arial" w:cs="Arial"/>
          <w:sz w:val="24"/>
          <w:szCs w:val="24"/>
          <w14:ligatures w14:val="none"/>
        </w:rPr>
      </w:pPr>
      <w:r w:rsidRPr="002F1139">
        <w:rPr>
          <w:rFonts w:ascii="Arial" w:hAnsi="Arial" w:cs="Arial"/>
          <w:sz w:val="24"/>
          <w:szCs w:val="24"/>
          <w:lang w:val="fr-FR"/>
          <w14:ligatures w14:val="none"/>
        </w:rPr>
        <w:t xml:space="preserve">Li, Y. et al. </w:t>
      </w:r>
      <w:r>
        <w:rPr>
          <w:rFonts w:ascii="Arial" w:hAnsi="Arial" w:cs="Arial"/>
          <w:sz w:val="24"/>
          <w:szCs w:val="24"/>
          <w14:ligatures w14:val="none"/>
        </w:rPr>
        <w:t>(2013) ‘Impacts of land use change on ecosystem service functions: A case study of Miyun Reservoir watershed’, Acta Ecologica Sinica, 33(3), p. 11. Available at: https://doi.org/CNKI:SUN:STXB.0.2013-03-008.</w:t>
      </w:r>
    </w:p>
    <w:p w14:paraId="48CA0400" w14:textId="77777777" w:rsidR="00A52C8B" w:rsidRPr="002F1139" w:rsidRDefault="00000000">
      <w:pPr>
        <w:pStyle w:val="a6"/>
        <w:spacing w:line="360" w:lineRule="auto"/>
        <w:ind w:firstLine="227"/>
        <w:rPr>
          <w:rFonts w:ascii="Arial" w:hAnsi="Arial" w:cs="Arial"/>
          <w:sz w:val="24"/>
          <w:szCs w:val="24"/>
          <w:lang w:val="fr-FR"/>
          <w14:ligatures w14:val="none"/>
        </w:rPr>
      </w:pPr>
      <w:r>
        <w:rPr>
          <w:rFonts w:ascii="Arial" w:hAnsi="Arial" w:cs="Arial"/>
          <w:sz w:val="24"/>
          <w:szCs w:val="24"/>
          <w14:ligatures w14:val="none"/>
        </w:rPr>
        <w:t xml:space="preserve">Kadaverugu, A., Nageshwar Rao, C. and Viswanadh, G.K. (2021) ‘Quantification of flood mitigation services by urban green spaces using </w:t>
      </w:r>
      <w:r>
        <w:rPr>
          <w:rFonts w:ascii="Arial" w:hAnsi="Arial" w:cs="Arial"/>
          <w:sz w:val="24"/>
          <w:szCs w:val="24"/>
          <w14:ligatures w14:val="none"/>
        </w:rPr>
        <w:lastRenderedPageBreak/>
        <w:t xml:space="preserve">InVEST model: a case study of Hyderabad city, India’, Modeling Earth Systems and Environment, 7(1), pp. 589–602. </w:t>
      </w:r>
      <w:r w:rsidRPr="002F1139">
        <w:rPr>
          <w:rFonts w:ascii="Arial" w:hAnsi="Arial" w:cs="Arial"/>
          <w:sz w:val="24"/>
          <w:szCs w:val="24"/>
          <w:lang w:val="fr-FR"/>
          <w14:ligatures w14:val="none"/>
        </w:rPr>
        <w:t>Available at: https://doi.org/10.1007/s40808-020-00937-0.</w:t>
      </w:r>
    </w:p>
    <w:p w14:paraId="0908424E" w14:textId="77777777" w:rsidR="00A52C8B" w:rsidRDefault="00000000">
      <w:pPr>
        <w:pStyle w:val="a6"/>
        <w:spacing w:line="360" w:lineRule="auto"/>
        <w:ind w:firstLine="227"/>
        <w:rPr>
          <w:rFonts w:ascii="Arial" w:hAnsi="Arial" w:cs="Arial"/>
          <w:sz w:val="24"/>
          <w:szCs w:val="24"/>
          <w14:ligatures w14:val="none"/>
        </w:rPr>
      </w:pPr>
      <w:r w:rsidRPr="002F1139">
        <w:rPr>
          <w:rFonts w:ascii="Arial" w:hAnsi="Arial" w:cs="Arial"/>
          <w:sz w:val="24"/>
          <w:szCs w:val="24"/>
          <w:lang w:val="fr-FR"/>
          <w14:ligatures w14:val="none"/>
        </w:rPr>
        <w:t xml:space="preserve">Kong, X. et al. </w:t>
      </w:r>
      <w:r>
        <w:rPr>
          <w:rFonts w:ascii="Arial" w:hAnsi="Arial" w:cs="Arial"/>
          <w:sz w:val="24"/>
          <w:szCs w:val="24"/>
          <w14:ligatures w14:val="none"/>
        </w:rPr>
        <w:t>(2019) ‘Distribution and influencing factors of soil organic carbon of cultivated land topsoil in Beijing’, Resources Science, 41(12), pp. 2307–2315. Available at: https://doi.org/10.18402/resci.2019.12.14.</w:t>
      </w:r>
    </w:p>
    <w:p w14:paraId="1CE456B2" w14:textId="77777777" w:rsidR="00A52C8B" w:rsidRDefault="00000000">
      <w:pPr>
        <w:pStyle w:val="a6"/>
        <w:spacing w:line="360" w:lineRule="auto"/>
        <w:ind w:firstLine="227"/>
        <w:rPr>
          <w:rFonts w:ascii="Arial" w:hAnsi="Arial" w:cs="Arial"/>
          <w:sz w:val="24"/>
          <w:szCs w:val="24"/>
          <w14:ligatures w14:val="none"/>
        </w:rPr>
      </w:pPr>
      <w:r>
        <w:rPr>
          <w:rFonts w:ascii="Arial" w:hAnsi="Arial" w:cs="Arial"/>
          <w:sz w:val="24"/>
          <w:szCs w:val="24"/>
          <w14:ligatures w14:val="none"/>
        </w:rPr>
        <w:t>Yang, Z., Zhou, B., Yu, X., Fan, Dengxing, et al. (2012) ‘Biodiversity Analysis and Carbon Storage Assessments in Beijing Mountainous Areas’, Bulletin of Soil and Water Conservation [Preprint]. Available at: https://www.semanticscholar.org/paper/Biodiversity-Analysis-and-Carbon-Storage-in-Beijing-Qi/05d40fc44a39072f3de80a7ef70c50db0a50d672 (Accessed: 24 October 2024).</w:t>
      </w:r>
    </w:p>
    <w:p w14:paraId="7EDEB284" w14:textId="77777777" w:rsidR="00A52C8B" w:rsidRPr="002F1139" w:rsidRDefault="00000000">
      <w:pPr>
        <w:pStyle w:val="a6"/>
        <w:spacing w:line="360" w:lineRule="auto"/>
        <w:ind w:firstLine="227"/>
        <w:rPr>
          <w:rFonts w:ascii="Arial" w:hAnsi="Arial" w:cs="Arial"/>
          <w:sz w:val="24"/>
          <w:szCs w:val="24"/>
          <w:lang w:val="fr-FR"/>
          <w14:ligatures w14:val="none"/>
        </w:rPr>
      </w:pPr>
      <w:r>
        <w:rPr>
          <w:rFonts w:ascii="Arial" w:hAnsi="Arial" w:cs="Arial"/>
          <w:sz w:val="24"/>
          <w:szCs w:val="24"/>
          <w14:ligatures w14:val="none"/>
        </w:rPr>
        <w:t xml:space="preserve">Xu, L., Yu, G. and He, N. (2019) ‘Increased soil organic carbon storage in Chinese terrestrial ecosystems from the 1980s to the 2010s’, Journal of Geographical Sciences, 29(1), pp. 49–66. </w:t>
      </w:r>
      <w:r w:rsidRPr="002F1139">
        <w:rPr>
          <w:rFonts w:ascii="Arial" w:hAnsi="Arial" w:cs="Arial"/>
          <w:sz w:val="24"/>
          <w:szCs w:val="24"/>
          <w:lang w:val="fr-FR"/>
          <w14:ligatures w14:val="none"/>
        </w:rPr>
        <w:t>Available at: https://doi.org/10.1007/s11442-019-1583-4.</w:t>
      </w:r>
    </w:p>
    <w:p w14:paraId="40737993" w14:textId="77777777" w:rsidR="00A52C8B" w:rsidRDefault="00000000">
      <w:pPr>
        <w:pStyle w:val="a6"/>
        <w:spacing w:line="360" w:lineRule="auto"/>
        <w:ind w:firstLine="227"/>
        <w:rPr>
          <w:rFonts w:ascii="Arial" w:hAnsi="Arial" w:cs="Arial"/>
          <w:sz w:val="24"/>
          <w:szCs w:val="24"/>
          <w14:ligatures w14:val="none"/>
        </w:rPr>
      </w:pPr>
      <w:r w:rsidRPr="002F1139">
        <w:rPr>
          <w:rFonts w:ascii="Arial" w:hAnsi="Arial" w:cs="Arial"/>
          <w:sz w:val="24"/>
          <w:szCs w:val="24"/>
          <w:lang w:val="fr-FR"/>
          <w14:ligatures w14:val="none"/>
        </w:rPr>
        <w:t xml:space="preserve">Li, J. et al. </w:t>
      </w:r>
      <w:r>
        <w:rPr>
          <w:rFonts w:ascii="Arial" w:hAnsi="Arial" w:cs="Arial"/>
          <w:sz w:val="24"/>
          <w:szCs w:val="24"/>
          <w14:ligatures w14:val="none"/>
        </w:rPr>
        <w:t>(2020) ‘Evaluation of Carbon Storage on Terrestrial Ecosystem in Hebei Province Based on InVEST Model’, Journal of Ecology and Rural Environment, 36(7), pp. 854–861. Available at: https://doi.org/10.19741/j.issn.1673-4831.2019.0918.</w:t>
      </w:r>
    </w:p>
    <w:p w14:paraId="290BCD8D" w14:textId="77777777" w:rsidR="00A52C8B" w:rsidRPr="002F1139" w:rsidRDefault="00000000">
      <w:pPr>
        <w:pStyle w:val="a6"/>
        <w:spacing w:line="360" w:lineRule="auto"/>
        <w:ind w:firstLine="227"/>
        <w:rPr>
          <w:rFonts w:ascii="Arial" w:hAnsi="Arial" w:cs="Arial"/>
          <w:sz w:val="24"/>
          <w:szCs w:val="24"/>
          <w:lang w:val="fr-FR"/>
          <w14:ligatures w14:val="none"/>
        </w:rPr>
      </w:pPr>
      <w:r>
        <w:rPr>
          <w:rFonts w:ascii="Arial" w:hAnsi="Arial" w:cs="Arial"/>
          <w:sz w:val="24"/>
          <w:szCs w:val="24"/>
          <w14:ligatures w14:val="none"/>
        </w:rPr>
        <w:t xml:space="preserve">Fick, S.E. and Hijmans, R.J. (2017) ‘WorldClim 2: new 1-km spatial resolution climate surfaces for global land areas’, International Journal of Climatology, 37(12), pp. 4302–4315. </w:t>
      </w:r>
      <w:r w:rsidRPr="002F1139">
        <w:rPr>
          <w:rFonts w:ascii="Arial" w:hAnsi="Arial" w:cs="Arial"/>
          <w:sz w:val="24"/>
          <w:szCs w:val="24"/>
          <w:lang w:val="fr-FR"/>
          <w14:ligatures w14:val="none"/>
        </w:rPr>
        <w:t>Available at: https://doi.org/10.1002/joc.5086.</w:t>
      </w:r>
    </w:p>
    <w:p w14:paraId="44D96932" w14:textId="77777777" w:rsidR="00A52C8B" w:rsidRDefault="00000000">
      <w:pPr>
        <w:pStyle w:val="a6"/>
        <w:spacing w:line="360" w:lineRule="auto"/>
        <w:ind w:firstLine="227"/>
        <w:rPr>
          <w:rFonts w:ascii="Arial" w:hAnsi="Arial" w:cs="Arial"/>
          <w:sz w:val="24"/>
          <w:szCs w:val="24"/>
          <w14:ligatures w14:val="none"/>
        </w:rPr>
      </w:pPr>
      <w:r w:rsidRPr="002F1139">
        <w:rPr>
          <w:rFonts w:ascii="Arial" w:hAnsi="Arial" w:cs="Arial"/>
          <w:sz w:val="24"/>
          <w:szCs w:val="24"/>
          <w:lang w:val="fr-FR"/>
          <w14:ligatures w14:val="none"/>
        </w:rPr>
        <w:t xml:space="preserve">Yang, J. et al. </w:t>
      </w:r>
      <w:r>
        <w:rPr>
          <w:rFonts w:ascii="Arial" w:hAnsi="Arial" w:cs="Arial"/>
          <w:sz w:val="24"/>
          <w:szCs w:val="24"/>
          <w14:ligatures w14:val="none"/>
        </w:rPr>
        <w:t>(2019) ‘Divergent shifts in peak photosynthesis timing of temperate and alpine grasslands in China’, Remote Sensing of Environment, 233, p. 111395. Available at: https://doi.org/10.1016/j.rse.2019.111395.</w:t>
      </w:r>
    </w:p>
    <w:p w14:paraId="63A58E3C" w14:textId="77777777" w:rsidR="00A52C8B" w:rsidRDefault="00000000">
      <w:pPr>
        <w:pStyle w:val="a6"/>
        <w:spacing w:line="360" w:lineRule="auto"/>
        <w:ind w:firstLine="227"/>
        <w:rPr>
          <w:rFonts w:ascii="Arial" w:hAnsi="Arial" w:cs="Arial"/>
          <w:sz w:val="24"/>
          <w:szCs w:val="24"/>
          <w14:ligatures w14:val="none"/>
        </w:rPr>
      </w:pPr>
      <w:r>
        <w:rPr>
          <w:rFonts w:ascii="Arial" w:hAnsi="Arial" w:cs="Arial"/>
          <w:sz w:val="24"/>
          <w:szCs w:val="24"/>
          <w14:ligatures w14:val="none"/>
        </w:rPr>
        <w:t>A. Rose et al. (2021) ‘LandScan Global 2020’. Oak Ridge National Laboratory, Oak Ridge, TN. Available at: https://doi.org/10.48690/1523378.</w:t>
      </w:r>
    </w:p>
    <w:p w14:paraId="614E834A" w14:textId="77777777" w:rsidR="00A52C8B" w:rsidRPr="002F1139" w:rsidRDefault="00000000">
      <w:pPr>
        <w:pStyle w:val="a6"/>
        <w:spacing w:line="360" w:lineRule="auto"/>
        <w:ind w:firstLine="227"/>
        <w:rPr>
          <w:rFonts w:ascii="Arial" w:hAnsi="Arial" w:cs="Arial"/>
          <w:sz w:val="24"/>
          <w:szCs w:val="24"/>
          <w:lang w:val="fr-FR"/>
          <w14:ligatures w14:val="none"/>
        </w:rPr>
      </w:pPr>
      <w:r>
        <w:rPr>
          <w:rFonts w:ascii="Arial" w:hAnsi="Arial" w:cs="Arial"/>
          <w:sz w:val="24"/>
          <w:szCs w:val="24"/>
          <w14:ligatures w14:val="none"/>
        </w:rPr>
        <w:t xml:space="preserve">Radosavljevic, A. and Anderson, R.P. (2013) ‘Making better MAXENT </w:t>
      </w:r>
      <w:r>
        <w:rPr>
          <w:rFonts w:ascii="Arial" w:hAnsi="Arial" w:cs="Arial"/>
          <w:sz w:val="24"/>
          <w:szCs w:val="24"/>
          <w14:ligatures w14:val="none"/>
        </w:rPr>
        <w:lastRenderedPageBreak/>
        <w:t xml:space="preserve">models of species distributions: complexity, overfitting and evaluation’, Journal of Biogeography, 41(4), pp. 629–643. </w:t>
      </w:r>
      <w:r w:rsidRPr="002F1139">
        <w:rPr>
          <w:rFonts w:ascii="Arial" w:hAnsi="Arial" w:cs="Arial"/>
          <w:sz w:val="24"/>
          <w:szCs w:val="24"/>
          <w:lang w:val="fr-FR"/>
          <w14:ligatures w14:val="none"/>
        </w:rPr>
        <w:t>Available at: https://doi.org/10.1111/jbi.12227.</w:t>
      </w:r>
    </w:p>
    <w:p w14:paraId="1C0F9284" w14:textId="77777777" w:rsidR="00A52C8B" w:rsidRDefault="00000000">
      <w:pPr>
        <w:pStyle w:val="a6"/>
        <w:spacing w:line="360" w:lineRule="auto"/>
        <w:ind w:firstLine="227"/>
        <w:rPr>
          <w:rFonts w:ascii="Arial" w:hAnsi="Arial" w:cs="Arial"/>
          <w:sz w:val="24"/>
          <w:szCs w:val="24"/>
          <w14:ligatures w14:val="none"/>
        </w:rPr>
      </w:pPr>
      <w:r w:rsidRPr="002F1139">
        <w:rPr>
          <w:rFonts w:ascii="Arial" w:hAnsi="Arial" w:cs="Arial"/>
          <w:sz w:val="24"/>
          <w:szCs w:val="24"/>
          <w:lang w:val="fr-FR"/>
          <w14:ligatures w14:val="none"/>
        </w:rPr>
        <w:t xml:space="preserve">Zheng, H. et al. </w:t>
      </w:r>
      <w:r>
        <w:rPr>
          <w:rFonts w:ascii="Arial" w:hAnsi="Arial" w:cs="Arial"/>
          <w:sz w:val="24"/>
          <w:szCs w:val="24"/>
          <w14:ligatures w14:val="none"/>
        </w:rPr>
        <w:t>(2016) ‘Efficacy of conservation strategies for endangered oriental white storks (Ciconia boyciana) under climate change in Northeast China’, Biological Conservation, 204, pp. 367–377. Available at: https://doi.org/10.1016/j.biocon.2016.11.004.</w:t>
      </w:r>
    </w:p>
    <w:p w14:paraId="1C748342" w14:textId="77777777" w:rsidR="00A52C8B" w:rsidRDefault="00000000">
      <w:pPr>
        <w:pStyle w:val="a6"/>
        <w:spacing w:line="360" w:lineRule="auto"/>
        <w:ind w:firstLine="227"/>
        <w:rPr>
          <w:rFonts w:ascii="Arial" w:hAnsi="Arial" w:cs="Arial"/>
          <w:sz w:val="24"/>
          <w:szCs w:val="24"/>
          <w14:ligatures w14:val="none"/>
        </w:rPr>
      </w:pPr>
      <w:r>
        <w:rPr>
          <w:rFonts w:ascii="Arial" w:hAnsi="Arial" w:cs="Arial"/>
          <w:sz w:val="24"/>
          <w:szCs w:val="24"/>
          <w14:ligatures w14:val="none"/>
        </w:rPr>
        <w:t>O’Connor, L.M.J. et al. (2021) ‘Balancing conservation priorities for nature and for people in Europe’, Science, 372(6544), pp. 856–860. Available at: https://doi.org/10.1126/science.abc4896.</w:t>
      </w:r>
    </w:p>
    <w:p w14:paraId="3CDC4262" w14:textId="77777777" w:rsidR="00A52C8B" w:rsidRDefault="00000000">
      <w:pPr>
        <w:pStyle w:val="a6"/>
        <w:spacing w:line="360" w:lineRule="auto"/>
        <w:ind w:firstLine="227"/>
        <w:rPr>
          <w:rFonts w:ascii="Arial" w:hAnsi="Arial" w:cs="Arial"/>
          <w:color w:val="000000" w:themeColor="text1"/>
          <w:sz w:val="24"/>
          <w:szCs w:val="24"/>
          <w:lang w:eastAsia="en-US"/>
          <w14:ligatures w14:val="none"/>
        </w:rPr>
      </w:pPr>
      <w:r>
        <w:rPr>
          <w:rFonts w:ascii="Arial" w:hAnsi="Arial" w:cs="Arial" w:hint="eastAsia"/>
          <w:color w:val="000000" w:themeColor="text1"/>
          <w:sz w:val="24"/>
          <w:szCs w:val="24"/>
          <w:lang w:eastAsia="en-US"/>
          <w14:ligatures w14:val="none"/>
        </w:rPr>
        <w:fldChar w:fldCharType="begin"/>
      </w:r>
      <w:r>
        <w:rPr>
          <w:rFonts w:ascii="Arial" w:hAnsi="Arial" w:cs="Arial" w:hint="eastAsia"/>
          <w:color w:val="000000" w:themeColor="text1"/>
          <w:sz w:val="24"/>
          <w:szCs w:val="24"/>
          <w14:ligatures w14:val="none"/>
        </w:rPr>
        <w:instrText xml:space="preserve"> ADDIN ZOTERO_BIBL {} CSL_BIBLIOGRAPHY </w:instrText>
      </w:r>
      <w:r>
        <w:rPr>
          <w:rFonts w:ascii="Arial" w:hAnsi="Arial" w:cs="Arial" w:hint="eastAsia"/>
          <w:color w:val="000000" w:themeColor="text1"/>
          <w:sz w:val="24"/>
          <w:szCs w:val="24"/>
          <w:lang w:eastAsia="en-US"/>
          <w14:ligatures w14:val="none"/>
        </w:rPr>
        <w:fldChar w:fldCharType="end"/>
      </w:r>
    </w:p>
    <w:p w14:paraId="68EB8769" w14:textId="77777777" w:rsidR="00A52C8B" w:rsidRDefault="00A52C8B">
      <w:pPr>
        <w:rPr>
          <w:rFonts w:ascii="Arial" w:hAnsi="Arial" w:cs="Arial"/>
        </w:rPr>
      </w:pPr>
    </w:p>
    <w:sectPr w:rsidR="00A52C8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1EDEF1"/>
    <w:multiLevelType w:val="multilevel"/>
    <w:tmpl w:val="F91EDEF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0C6F2B51"/>
    <w:multiLevelType w:val="multilevel"/>
    <w:tmpl w:val="0C6F2B5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 w15:restartNumberingAfterBreak="0">
    <w:nsid w:val="28D828C4"/>
    <w:multiLevelType w:val="multilevel"/>
    <w:tmpl w:val="28D828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3E9D0555"/>
    <w:multiLevelType w:val="multilevel"/>
    <w:tmpl w:val="3E9D055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604E49E9"/>
    <w:multiLevelType w:val="multilevel"/>
    <w:tmpl w:val="604E49E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63DB0FAF"/>
    <w:multiLevelType w:val="multilevel"/>
    <w:tmpl w:val="63DB0FA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7738779A"/>
    <w:multiLevelType w:val="multilevel"/>
    <w:tmpl w:val="7738779A"/>
    <w:lvl w:ilvl="0">
      <w:start w:val="1"/>
      <w:numFmt w:val="decimal"/>
      <w:pStyle w:val="heading1"/>
      <w:lvlText w:val="%1"/>
      <w:lvlJc w:val="left"/>
      <w:pPr>
        <w:tabs>
          <w:tab w:val="left" w:pos="567"/>
        </w:tabs>
        <w:ind w:left="567" w:hanging="567"/>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64"/>
        </w:tabs>
        <w:ind w:left="964" w:hanging="964"/>
      </w:pPr>
      <w:rPr>
        <w:rFonts w:ascii="Times New Roman" w:hAnsi="Times New Roman" w:hint="default"/>
        <w:b w:val="0"/>
        <w:i/>
        <w:sz w:val="20"/>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num w:numId="1" w16cid:durableId="1948658668">
    <w:abstractNumId w:val="6"/>
  </w:num>
  <w:num w:numId="2" w16cid:durableId="1001201428">
    <w:abstractNumId w:val="2"/>
  </w:num>
  <w:num w:numId="3" w16cid:durableId="586381727">
    <w:abstractNumId w:val="5"/>
  </w:num>
  <w:num w:numId="4" w16cid:durableId="1679040570">
    <w:abstractNumId w:val="3"/>
  </w:num>
  <w:num w:numId="5" w16cid:durableId="1089346636">
    <w:abstractNumId w:val="0"/>
  </w:num>
  <w:num w:numId="6" w16cid:durableId="1868330116">
    <w:abstractNumId w:val="4"/>
  </w:num>
  <w:num w:numId="7" w16cid:durableId="1895114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noPunctuationKerning/>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3202A"/>
    <w:rsid w:val="000471C3"/>
    <w:rsid w:val="00053D52"/>
    <w:rsid w:val="00057771"/>
    <w:rsid w:val="00061B46"/>
    <w:rsid w:val="00075C11"/>
    <w:rsid w:val="000B1AFA"/>
    <w:rsid w:val="000E24CD"/>
    <w:rsid w:val="000F5D76"/>
    <w:rsid w:val="0013509F"/>
    <w:rsid w:val="00154980"/>
    <w:rsid w:val="00157642"/>
    <w:rsid w:val="00172A27"/>
    <w:rsid w:val="001737C7"/>
    <w:rsid w:val="001C3074"/>
    <w:rsid w:val="001C566D"/>
    <w:rsid w:val="001E0AEC"/>
    <w:rsid w:val="001E2BC1"/>
    <w:rsid w:val="0021087F"/>
    <w:rsid w:val="00211F8A"/>
    <w:rsid w:val="00215CF4"/>
    <w:rsid w:val="00223284"/>
    <w:rsid w:val="00240FDB"/>
    <w:rsid w:val="002735F5"/>
    <w:rsid w:val="00290E7F"/>
    <w:rsid w:val="002C037B"/>
    <w:rsid w:val="002C7029"/>
    <w:rsid w:val="002C7C79"/>
    <w:rsid w:val="002F1139"/>
    <w:rsid w:val="00320D82"/>
    <w:rsid w:val="0033671C"/>
    <w:rsid w:val="003403AC"/>
    <w:rsid w:val="00374FB7"/>
    <w:rsid w:val="0038158A"/>
    <w:rsid w:val="00394CF3"/>
    <w:rsid w:val="003B48C9"/>
    <w:rsid w:val="003B6B51"/>
    <w:rsid w:val="003F088E"/>
    <w:rsid w:val="003F2BF6"/>
    <w:rsid w:val="003F6E37"/>
    <w:rsid w:val="00434753"/>
    <w:rsid w:val="004A4CE8"/>
    <w:rsid w:val="004B303B"/>
    <w:rsid w:val="004B3123"/>
    <w:rsid w:val="004F4496"/>
    <w:rsid w:val="00522E2F"/>
    <w:rsid w:val="00544DDA"/>
    <w:rsid w:val="0057121A"/>
    <w:rsid w:val="005962AB"/>
    <w:rsid w:val="005A13BB"/>
    <w:rsid w:val="005B33CB"/>
    <w:rsid w:val="005B4D15"/>
    <w:rsid w:val="005B55F8"/>
    <w:rsid w:val="005B6F5F"/>
    <w:rsid w:val="005B7D9D"/>
    <w:rsid w:val="005C784F"/>
    <w:rsid w:val="00602230"/>
    <w:rsid w:val="00625CD2"/>
    <w:rsid w:val="00644AB1"/>
    <w:rsid w:val="00663D0F"/>
    <w:rsid w:val="006C1D38"/>
    <w:rsid w:val="006D66F3"/>
    <w:rsid w:val="007318A9"/>
    <w:rsid w:val="00760D58"/>
    <w:rsid w:val="00793CD0"/>
    <w:rsid w:val="007A12FB"/>
    <w:rsid w:val="007B13D5"/>
    <w:rsid w:val="007D625A"/>
    <w:rsid w:val="007E1B03"/>
    <w:rsid w:val="008034AC"/>
    <w:rsid w:val="00864A04"/>
    <w:rsid w:val="008748DE"/>
    <w:rsid w:val="00875AE7"/>
    <w:rsid w:val="008937DF"/>
    <w:rsid w:val="008C018D"/>
    <w:rsid w:val="008C0E10"/>
    <w:rsid w:val="008C3423"/>
    <w:rsid w:val="008E4DDA"/>
    <w:rsid w:val="008F43A1"/>
    <w:rsid w:val="009141FC"/>
    <w:rsid w:val="00932861"/>
    <w:rsid w:val="0095074A"/>
    <w:rsid w:val="009C1C32"/>
    <w:rsid w:val="009E7787"/>
    <w:rsid w:val="00A06F97"/>
    <w:rsid w:val="00A164BD"/>
    <w:rsid w:val="00A52C8B"/>
    <w:rsid w:val="00A77DE3"/>
    <w:rsid w:val="00A91AD3"/>
    <w:rsid w:val="00AC185F"/>
    <w:rsid w:val="00AC2EF9"/>
    <w:rsid w:val="00AE148A"/>
    <w:rsid w:val="00AF09DB"/>
    <w:rsid w:val="00B05E38"/>
    <w:rsid w:val="00B05ED2"/>
    <w:rsid w:val="00B11723"/>
    <w:rsid w:val="00B12617"/>
    <w:rsid w:val="00B23243"/>
    <w:rsid w:val="00B23A42"/>
    <w:rsid w:val="00B305F3"/>
    <w:rsid w:val="00B36B31"/>
    <w:rsid w:val="00B37DDF"/>
    <w:rsid w:val="00B60891"/>
    <w:rsid w:val="00BA4DB2"/>
    <w:rsid w:val="00BB1AF4"/>
    <w:rsid w:val="00BB235E"/>
    <w:rsid w:val="00BB3BBA"/>
    <w:rsid w:val="00BC3D03"/>
    <w:rsid w:val="00C26CE8"/>
    <w:rsid w:val="00C37E8A"/>
    <w:rsid w:val="00C77A8C"/>
    <w:rsid w:val="00C93BF8"/>
    <w:rsid w:val="00CE61D0"/>
    <w:rsid w:val="00D11A39"/>
    <w:rsid w:val="00D32888"/>
    <w:rsid w:val="00D43BBB"/>
    <w:rsid w:val="00D55CD2"/>
    <w:rsid w:val="00DC4E3C"/>
    <w:rsid w:val="00DC5796"/>
    <w:rsid w:val="00DD0723"/>
    <w:rsid w:val="00DD618A"/>
    <w:rsid w:val="00E25B00"/>
    <w:rsid w:val="00E264BC"/>
    <w:rsid w:val="00E445C1"/>
    <w:rsid w:val="00E57097"/>
    <w:rsid w:val="00E76D6E"/>
    <w:rsid w:val="00E97145"/>
    <w:rsid w:val="00EA2D63"/>
    <w:rsid w:val="00EB3F62"/>
    <w:rsid w:val="00EC3716"/>
    <w:rsid w:val="00ED3F47"/>
    <w:rsid w:val="00ED4C6F"/>
    <w:rsid w:val="00EE406C"/>
    <w:rsid w:val="00F02969"/>
    <w:rsid w:val="00F14A5B"/>
    <w:rsid w:val="00F156A6"/>
    <w:rsid w:val="00F230F4"/>
    <w:rsid w:val="00F26035"/>
    <w:rsid w:val="00F40361"/>
    <w:rsid w:val="00F676B5"/>
    <w:rsid w:val="00F93C44"/>
    <w:rsid w:val="00FA16EA"/>
    <w:rsid w:val="00FB4B72"/>
    <w:rsid w:val="00FB7334"/>
    <w:rsid w:val="00FE28F6"/>
    <w:rsid w:val="024D39CC"/>
    <w:rsid w:val="05122A47"/>
    <w:rsid w:val="12541D64"/>
    <w:rsid w:val="15605783"/>
    <w:rsid w:val="16C848C1"/>
    <w:rsid w:val="18F41C74"/>
    <w:rsid w:val="1A1A01EE"/>
    <w:rsid w:val="2277734E"/>
    <w:rsid w:val="23F24EDE"/>
    <w:rsid w:val="28D72D6C"/>
    <w:rsid w:val="297C4882"/>
    <w:rsid w:val="2BAB348B"/>
    <w:rsid w:val="2FD90DA6"/>
    <w:rsid w:val="31E5389F"/>
    <w:rsid w:val="453231AF"/>
    <w:rsid w:val="55236D3E"/>
    <w:rsid w:val="5C557E68"/>
    <w:rsid w:val="5C9908F0"/>
    <w:rsid w:val="61E74AD3"/>
    <w:rsid w:val="63F63F7C"/>
    <w:rsid w:val="68C67689"/>
    <w:rsid w:val="690A75D0"/>
    <w:rsid w:val="6C39134E"/>
    <w:rsid w:val="7C2C0DC4"/>
    <w:rsid w:val="7DB22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FB5A9"/>
  <w15:docId w15:val="{7FAAD5ED-3DC4-4565-B0FA-911AC9C6D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iPriority="0" w:qFormat="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Arial" w:eastAsia="黑体" w:hAnsi="Arial"/>
      <w:sz w:val="20"/>
    </w:rPr>
  </w:style>
  <w:style w:type="paragraph" w:styleId="a4">
    <w:name w:val="annotation text"/>
    <w:basedOn w:val="a"/>
    <w:link w:val="a5"/>
    <w:qFormat/>
    <w:rPr>
      <w:sz w:val="20"/>
      <w:szCs w:val="20"/>
      <w14:ligatures w14:val="none"/>
    </w:rPr>
  </w:style>
  <w:style w:type="paragraph" w:styleId="a6">
    <w:name w:val="endnote text"/>
    <w:basedOn w:val="a"/>
    <w:link w:val="a7"/>
    <w:unhideWhenUsed/>
    <w:qFormat/>
    <w:pPr>
      <w:snapToGrid w:val="0"/>
      <w:jc w:val="left"/>
    </w:pPr>
  </w:style>
  <w:style w:type="paragraph" w:styleId="a8">
    <w:name w:val="Subtitle"/>
    <w:basedOn w:val="a"/>
    <w:next w:val="a"/>
    <w:link w:val="a9"/>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a">
    <w:name w:val="footnote text"/>
    <w:basedOn w:val="a"/>
    <w:link w:val="ab"/>
    <w:uiPriority w:val="99"/>
    <w:semiHidden/>
    <w:unhideWhenUsed/>
    <w:qFormat/>
    <w:pPr>
      <w:snapToGrid w:val="0"/>
      <w:jc w:val="left"/>
    </w:pPr>
    <w:rPr>
      <w:rFonts w:ascii="Calibri" w:eastAsia="宋体" w:hAnsi="Calibri" w:cs="Times New Roman"/>
      <w:sz w:val="18"/>
      <w:szCs w:val="24"/>
    </w:rPr>
  </w:style>
  <w:style w:type="paragraph" w:styleId="ac">
    <w:name w:val="Normal (Web)"/>
    <w:basedOn w:val="a"/>
    <w:uiPriority w:val="99"/>
    <w:semiHidden/>
    <w:unhideWhenUsed/>
    <w:qFormat/>
    <w:pPr>
      <w:spacing w:beforeAutospacing="1" w:afterAutospacing="1"/>
      <w:jc w:val="left"/>
    </w:pPr>
    <w:rPr>
      <w:rFonts w:cs="Times New Roman"/>
      <w:kern w:val="0"/>
      <w:sz w:val="24"/>
    </w:rPr>
  </w:style>
  <w:style w:type="paragraph" w:styleId="ad">
    <w:name w:val="Title"/>
    <w:basedOn w:val="a"/>
    <w:next w:val="a"/>
    <w:link w:val="ae"/>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ndnote reference"/>
    <w:basedOn w:val="a0"/>
    <w:uiPriority w:val="99"/>
    <w:semiHidden/>
    <w:unhideWhenUsed/>
    <w:qFormat/>
    <w:rPr>
      <w:vertAlign w:val="superscript"/>
    </w:rPr>
  </w:style>
  <w:style w:type="character" w:styleId="af1">
    <w:name w:val="Hyperlink"/>
    <w:basedOn w:val="a0"/>
    <w:uiPriority w:val="99"/>
    <w:unhideWhenUsed/>
    <w:qFormat/>
    <w:rPr>
      <w:color w:val="467886" w:themeColor="hyperlink"/>
      <w:u w:val="single"/>
    </w:rPr>
  </w:style>
  <w:style w:type="character" w:styleId="af2">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e">
    <w:name w:val="标题 字符"/>
    <w:basedOn w:val="a0"/>
    <w:link w:val="ad"/>
    <w:uiPriority w:val="10"/>
    <w:qFormat/>
    <w:rPr>
      <w:rFonts w:asciiTheme="majorHAnsi" w:eastAsiaTheme="majorEastAsia" w:hAnsiTheme="majorHAnsi" w:cstheme="majorBidi"/>
      <w:spacing w:val="-10"/>
      <w:kern w:val="28"/>
      <w:sz w:val="56"/>
      <w:szCs w:val="56"/>
    </w:rPr>
  </w:style>
  <w:style w:type="character" w:customStyle="1" w:styleId="a9">
    <w:name w:val="副标题 字符"/>
    <w:basedOn w:val="a0"/>
    <w:link w:val="a8"/>
    <w:uiPriority w:val="11"/>
    <w:qFormat/>
    <w:rPr>
      <w:rFonts w:asciiTheme="majorHAnsi" w:eastAsiaTheme="majorEastAsia" w:hAnsiTheme="majorHAnsi" w:cstheme="majorBidi"/>
      <w:color w:val="595959" w:themeColor="text1" w:themeTint="A6"/>
      <w:spacing w:val="15"/>
      <w:sz w:val="28"/>
      <w:szCs w:val="28"/>
    </w:rPr>
  </w:style>
  <w:style w:type="paragraph" w:styleId="af3">
    <w:name w:val="Quote"/>
    <w:basedOn w:val="a"/>
    <w:next w:val="a"/>
    <w:link w:val="af4"/>
    <w:uiPriority w:val="29"/>
    <w:qFormat/>
    <w:pPr>
      <w:spacing w:before="160"/>
      <w:jc w:val="center"/>
    </w:pPr>
    <w:rPr>
      <w:i/>
      <w:iCs/>
      <w:color w:val="404040" w:themeColor="text1" w:themeTint="BF"/>
    </w:rPr>
  </w:style>
  <w:style w:type="character" w:customStyle="1" w:styleId="af4">
    <w:name w:val="引用 字符"/>
    <w:basedOn w:val="a0"/>
    <w:link w:val="af3"/>
    <w:uiPriority w:val="29"/>
    <w:qFormat/>
    <w:rPr>
      <w:i/>
      <w:iCs/>
      <w:color w:val="404040" w:themeColor="text1" w:themeTint="BF"/>
    </w:rPr>
  </w:style>
  <w:style w:type="paragraph" w:styleId="af5">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6">
    <w:name w:val="Intense Quote"/>
    <w:basedOn w:val="a"/>
    <w:next w:val="a"/>
    <w:link w:val="af7"/>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7">
    <w:name w:val="明显引用 字符"/>
    <w:basedOn w:val="a0"/>
    <w:link w:val="af6"/>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13">
    <w:name w:val="未处理的提及1"/>
    <w:basedOn w:val="a0"/>
    <w:uiPriority w:val="99"/>
    <w:semiHidden/>
    <w:unhideWhenUsed/>
    <w:qFormat/>
    <w:rPr>
      <w:color w:val="605E5C"/>
      <w:shd w:val="clear" w:color="auto" w:fill="E1DFDD"/>
    </w:rPr>
  </w:style>
  <w:style w:type="paragraph" w:customStyle="1" w:styleId="14">
    <w:name w:val="书目1"/>
    <w:basedOn w:val="a"/>
    <w:next w:val="a"/>
    <w:uiPriority w:val="37"/>
    <w:unhideWhenUsed/>
    <w:qFormat/>
  </w:style>
  <w:style w:type="character" w:customStyle="1" w:styleId="ab">
    <w:name w:val="脚注文本 字符"/>
    <w:basedOn w:val="a0"/>
    <w:link w:val="aa"/>
    <w:qFormat/>
    <w:rPr>
      <w:rFonts w:ascii="Calibri" w:eastAsia="宋体" w:hAnsi="Calibri" w:cs="Times New Roman" w:hint="default"/>
      <w:kern w:val="2"/>
      <w:sz w:val="18"/>
      <w:szCs w:val="24"/>
    </w:rPr>
  </w:style>
  <w:style w:type="character" w:styleId="af8">
    <w:name w:val="Placeholder Text"/>
    <w:basedOn w:val="a0"/>
    <w:uiPriority w:val="99"/>
    <w:unhideWhenUsed/>
    <w:qFormat/>
    <w:rPr>
      <w:color w:val="666666"/>
    </w:rPr>
  </w:style>
  <w:style w:type="paragraph" w:customStyle="1" w:styleId="15">
    <w:name w:val="修订1"/>
    <w:hidden/>
    <w:uiPriority w:val="99"/>
    <w:unhideWhenUsed/>
    <w:qFormat/>
    <w:rPr>
      <w:rFonts w:asciiTheme="minorHAnsi" w:eastAsiaTheme="minorEastAsia" w:hAnsiTheme="minorHAnsi" w:cstheme="minorBidi"/>
      <w:kern w:val="2"/>
      <w:sz w:val="21"/>
      <w:szCs w:val="22"/>
      <w14:ligatures w14:val="standardContextual"/>
    </w:rPr>
  </w:style>
  <w:style w:type="character" w:customStyle="1" w:styleId="a5">
    <w:name w:val="批注文字 字符"/>
    <w:basedOn w:val="a0"/>
    <w:link w:val="a4"/>
    <w:qFormat/>
    <w:rPr>
      <w:rFonts w:asciiTheme="minorHAnsi" w:eastAsiaTheme="minorEastAsia" w:hAnsiTheme="minorHAnsi" w:cstheme="minorBidi"/>
      <w:kern w:val="2"/>
    </w:rPr>
  </w:style>
  <w:style w:type="character" w:customStyle="1" w:styleId="a7">
    <w:name w:val="尾注文本 字符"/>
    <w:basedOn w:val="a0"/>
    <w:link w:val="a6"/>
    <w:qFormat/>
    <w:rPr>
      <w:rFonts w:asciiTheme="minorHAnsi" w:eastAsiaTheme="minorEastAsia" w:hAnsiTheme="minorHAnsi" w:cstheme="minorBidi"/>
      <w:kern w:val="2"/>
      <w:sz w:val="21"/>
      <w:szCs w:val="22"/>
      <w14:ligatures w14:val="standardContextual"/>
    </w:rPr>
  </w:style>
  <w:style w:type="character" w:customStyle="1" w:styleId="21">
    <w:name w:val="未处理的提及2"/>
    <w:basedOn w:val="a0"/>
    <w:uiPriority w:val="99"/>
    <w:semiHidden/>
    <w:unhideWhenUsed/>
    <w:qFormat/>
    <w:rPr>
      <w:color w:val="605E5C"/>
      <w:shd w:val="clear" w:color="auto" w:fill="E1DFDD"/>
    </w:rPr>
  </w:style>
  <w:style w:type="character" w:customStyle="1" w:styleId="heading3">
    <w:name w:val="heading3"/>
    <w:basedOn w:val="a0"/>
    <w:qFormat/>
    <w:rPr>
      <w:b/>
    </w:rPr>
  </w:style>
  <w:style w:type="paragraph" w:customStyle="1" w:styleId="heading1">
    <w:name w:val="heading1"/>
    <w:basedOn w:val="a"/>
    <w:next w:val="p1a"/>
    <w:qFormat/>
    <w:pPr>
      <w:keepNext/>
      <w:keepLines/>
      <w:numPr>
        <w:numId w:val="1"/>
      </w:numPr>
      <w:suppressAutoHyphens/>
      <w:spacing w:before="360" w:after="240" w:line="300" w:lineRule="atLeast"/>
      <w:jc w:val="left"/>
      <w:outlineLvl w:val="0"/>
    </w:pPr>
    <w:rPr>
      <w:b/>
    </w:rPr>
  </w:style>
  <w:style w:type="paragraph" w:customStyle="1" w:styleId="p1a">
    <w:name w:val="p1a"/>
    <w:basedOn w:val="a"/>
    <w:next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hyperlink" Target="https://worldclim.org" TargetMode="External"/><Relationship Id="rId34" Type="http://schemas.openxmlformats.org/officeDocument/2006/relationships/theme" Target="theme/theme1.xml"/><Relationship Id="rId7" Type="http://schemas.openxmlformats.org/officeDocument/2006/relationships/hyperlink" Target="https://www.gscloud.cn/"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landscan.ornl.gov/" TargetMode="External"/><Relationship Id="rId28" Type="http://schemas.openxmlformats.org/officeDocument/2006/relationships/image" Target="media/image16.png"/><Relationship Id="rId10" Type="http://schemas.openxmlformats.org/officeDocument/2006/relationships/hyperlink" Target="https://daac.ornl.gov/" TargetMode="External"/><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s://swj.beijing.gov.cn/" TargetMode="External"/><Relationship Id="rId14" Type="http://schemas.openxmlformats.org/officeDocument/2006/relationships/image" Target="media/image5.jpeg"/><Relationship Id="rId22" Type="http://schemas.openxmlformats.org/officeDocument/2006/relationships/hyperlink" Target="https://www.earthdata.nasa.gov/" TargetMode="External"/><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B8D0EEB-20B7-4CC3-B38D-F336E52B9A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31</Pages>
  <Words>10822</Words>
  <Characters>61686</Characters>
  <Application>Microsoft Office Word</Application>
  <DocSecurity>0</DocSecurity>
  <Lines>514</Lines>
  <Paragraphs>144</Paragraphs>
  <ScaleCrop>false</ScaleCrop>
  <Company/>
  <LinksUpToDate>false</LinksUpToDate>
  <CharactersWithSpaces>72364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 FU</dc:creator>
  <cp:lastModifiedBy>Wei FU</cp:lastModifiedBy>
  <cp:revision>12</cp:revision>
  <dcterms:created xsi:type="dcterms:W3CDTF">2025-03-09T11:46:00Z</dcterms:created>
  <dcterms:modified xsi:type="dcterms:W3CDTF">2025-04-15T02:01:00Z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eyJoZGlkIjoiNjNiYWQ1M2M1NDYxYTQxOWNkOGJjOGZlNDQzMDliOWEiLCJ1c2VySWQiOiIxMTcwMTAwOTE0In0=</vt:lpwstr>
  </property>
  <property fmtid="{D5CDD505-2E9C-101B-9397-08002B2CF9AE}" pid="3" name="KSOProductBuildVer">
    <vt:lpwstr>2052-11.3.0.9228</vt:lpwstr>
  </property>
  <property fmtid="{D5CDD505-2E9C-101B-9397-08002B2CF9AE}" pid="4" name="ICV">
    <vt:lpwstr>FF63B250E2AF447F9C664AE4E5AAE432_12</vt:lpwstr>
  </property>
</Properties>
</file>