
<file path=[Content_Types].xml><?xml version="1.0" encoding="utf-8"?>
<Types xmlns="http://schemas.openxmlformats.org/package/2006/content-types">
  <Default ContentType="image/gif" Extension="gif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leader="none" w:pos="3960"/>
        </w:tabs>
        <w:rPr>
          <w:sz w:val="20"/>
          <w:szCs w:val="20"/>
        </w:rPr>
        <w:sectPr>
          <w:pgSz w:h="11906" w:w="16838" w:orient="landscape"/>
          <w:pgMar w:bottom="907" w:top="907" w:left="907" w:right="907" w:header="709" w:footer="709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60" w:before="24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0" distT="0" distL="0" distR="0">
            <wp:extent cx="8353743" cy="4702378"/>
            <wp:effectExtent b="0" l="0" r="0" t="0"/>
            <wp:docPr id="10310336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53743" cy="47023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6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Figure S1</w:t>
      </w:r>
      <w:r w:rsidDel="00000000" w:rsidR="00000000" w:rsidRPr="00000000">
        <w:rPr>
          <w:sz w:val="24"/>
          <w:szCs w:val="24"/>
          <w:rtl w:val="0"/>
        </w:rPr>
        <w:t xml:space="preserve">. Figures containing the PCOA with the three axes used. It is possible to observe all species within the functional space.</w:t>
      </w:r>
    </w:p>
    <w:p w:rsidR="00000000" w:rsidDel="00000000" w:rsidP="00000000" w:rsidRDefault="00000000" w:rsidRPr="00000000" w14:paraId="00000004">
      <w:pPr>
        <w:spacing w:after="6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0" distT="0" distL="0" distR="0">
            <wp:extent cx="6560820" cy="4884420"/>
            <wp:effectExtent b="0" l="0" r="0" t="0"/>
            <wp:docPr id="1031033613" name="image2.gif"/>
            <a:graphic>
              <a:graphicData uri="http://schemas.openxmlformats.org/drawingml/2006/picture">
                <pic:pic>
                  <pic:nvPicPr>
                    <pic:cNvPr id="0" name="image2.gif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60820" cy="48844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6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Figure S2</w:t>
      </w:r>
      <w:r w:rsidDel="00000000" w:rsidR="00000000" w:rsidRPr="00000000">
        <w:rPr>
          <w:sz w:val="24"/>
          <w:szCs w:val="24"/>
          <w:rtl w:val="0"/>
        </w:rPr>
        <w:t xml:space="preserve">. PCOA with the three axes used. It is possible to observe all species within the functional space in a 3D environment.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sectPr>
      <w:type w:val="nextPage"/>
      <w:pgSz w:h="11906" w:w="16838" w:orient="landscape"/>
      <w:pgMar w:bottom="1701" w:top="1701" w:left="1417" w:right="1417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710F03"/>
    <w:pPr>
      <w:spacing w:line="259" w:lineRule="auto"/>
      <w:ind w:firstLine="0"/>
      <w:jc w:val="left"/>
    </w:pPr>
    <w:rPr>
      <w:rFonts w:asciiTheme="minorHAnsi" w:cstheme="minorBidi" w:eastAsiaTheme="minorHAnsi" w:hAnsiTheme="minorHAnsi"/>
      <w:color w:val="auto"/>
      <w:sz w:val="22"/>
      <w:lang w:eastAsia="en-US" w:val="en-GB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cCJwYVTwJaN+es12nRuTmhAMew==">CgMxLjA4AHIhMUNROVk1UTV1elh5U1dIVFZ2NTlxMEdxaTFiSEoyaXd0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2024-03-05T18:08:00Z</dcterms:created>
  <dc:creator>Enzo Coletti Manzoli</dc:creator>
</cp:coreProperties>
</file>