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73" w:rsidRPr="003A4073" w:rsidRDefault="003A4073" w:rsidP="003A4073">
      <w:pPr>
        <w:pStyle w:val="Legenda"/>
        <w:keepNext/>
        <w:jc w:val="both"/>
        <w:rPr>
          <w:rFonts w:ascii="Arial" w:hAnsi="Arial" w:cs="Arial"/>
          <w:i w:val="0"/>
          <w:color w:val="0070C0"/>
          <w:sz w:val="22"/>
          <w:szCs w:val="22"/>
        </w:rPr>
      </w:pPr>
      <w:r w:rsidRPr="00E11FCC">
        <w:rPr>
          <w:rFonts w:ascii="Arial" w:hAnsi="Arial" w:cs="Arial"/>
          <w:b/>
          <w:i w:val="0"/>
          <w:color w:val="0070C0"/>
          <w:sz w:val="22"/>
          <w:szCs w:val="22"/>
        </w:rPr>
        <w:t xml:space="preserve">Table </w:t>
      </w:r>
      <w:r w:rsidR="00F278C4" w:rsidRPr="00E11FCC">
        <w:rPr>
          <w:rFonts w:ascii="Arial" w:hAnsi="Arial" w:cs="Arial"/>
          <w:b/>
          <w:i w:val="0"/>
          <w:color w:val="0070C0"/>
          <w:sz w:val="22"/>
          <w:szCs w:val="22"/>
        </w:rPr>
        <w:t>S</w:t>
      </w:r>
      <w:r w:rsidRPr="00E11FCC">
        <w:rPr>
          <w:rFonts w:ascii="Arial" w:hAnsi="Arial" w:cs="Arial"/>
          <w:b/>
          <w:i w:val="0"/>
          <w:color w:val="0070C0"/>
          <w:sz w:val="22"/>
          <w:szCs w:val="22"/>
        </w:rPr>
        <w:fldChar w:fldCharType="begin"/>
      </w:r>
      <w:r w:rsidRPr="00E11FCC">
        <w:rPr>
          <w:rFonts w:ascii="Arial" w:hAnsi="Arial" w:cs="Arial"/>
          <w:b/>
          <w:i w:val="0"/>
          <w:color w:val="0070C0"/>
          <w:sz w:val="22"/>
          <w:szCs w:val="22"/>
        </w:rPr>
        <w:instrText xml:space="preserve"> SEQ Table \* ARABIC </w:instrText>
      </w:r>
      <w:r w:rsidRPr="00E11FCC">
        <w:rPr>
          <w:rFonts w:ascii="Arial" w:hAnsi="Arial" w:cs="Arial"/>
          <w:b/>
          <w:i w:val="0"/>
          <w:color w:val="0070C0"/>
          <w:sz w:val="22"/>
          <w:szCs w:val="22"/>
        </w:rPr>
        <w:fldChar w:fldCharType="separate"/>
      </w:r>
      <w:r w:rsidRPr="00E11FCC">
        <w:rPr>
          <w:rFonts w:ascii="Arial" w:hAnsi="Arial" w:cs="Arial"/>
          <w:b/>
          <w:i w:val="0"/>
          <w:noProof/>
          <w:color w:val="0070C0"/>
          <w:sz w:val="22"/>
          <w:szCs w:val="22"/>
        </w:rPr>
        <w:t>1</w:t>
      </w:r>
      <w:r w:rsidRPr="00E11FCC">
        <w:rPr>
          <w:rFonts w:ascii="Arial" w:hAnsi="Arial" w:cs="Arial"/>
          <w:b/>
          <w:i w:val="0"/>
          <w:color w:val="0070C0"/>
          <w:sz w:val="22"/>
          <w:szCs w:val="22"/>
        </w:rPr>
        <w:fldChar w:fldCharType="end"/>
      </w:r>
      <w:r w:rsidRPr="003A4073">
        <w:rPr>
          <w:rFonts w:ascii="Arial" w:hAnsi="Arial" w:cs="Arial"/>
          <w:i w:val="0"/>
          <w:color w:val="0070C0"/>
          <w:sz w:val="22"/>
          <w:szCs w:val="22"/>
        </w:rPr>
        <w:t xml:space="preserve">. Taxa and species targeted for hunting in the </w:t>
      </w:r>
      <w:proofErr w:type="spellStart"/>
      <w:r w:rsidRPr="003A4073">
        <w:rPr>
          <w:rFonts w:ascii="Arial" w:hAnsi="Arial" w:cs="Arial"/>
          <w:i w:val="0"/>
          <w:color w:val="0070C0"/>
          <w:sz w:val="22"/>
          <w:szCs w:val="22"/>
        </w:rPr>
        <w:t>Tapajós-Arapiuns</w:t>
      </w:r>
      <w:proofErr w:type="spellEnd"/>
      <w:r w:rsidRPr="003A4073">
        <w:rPr>
          <w:rFonts w:ascii="Arial" w:hAnsi="Arial" w:cs="Arial"/>
          <w:i w:val="0"/>
          <w:color w:val="0070C0"/>
          <w:sz w:val="22"/>
          <w:szCs w:val="22"/>
        </w:rPr>
        <w:t xml:space="preserve"> Extractive Reserve, corresponding to the focal species of the </w:t>
      </w:r>
      <w:proofErr w:type="spellStart"/>
      <w:r w:rsidRPr="003A4073">
        <w:rPr>
          <w:rFonts w:ascii="Arial" w:hAnsi="Arial" w:cs="Arial"/>
          <w:i w:val="0"/>
          <w:color w:val="0070C0"/>
          <w:sz w:val="22"/>
          <w:szCs w:val="22"/>
        </w:rPr>
        <w:t>Monitora</w:t>
      </w:r>
      <w:proofErr w:type="spellEnd"/>
      <w:r w:rsidRPr="003A4073">
        <w:rPr>
          <w:rFonts w:ascii="Arial" w:hAnsi="Arial" w:cs="Arial"/>
          <w:i w:val="0"/>
          <w:color w:val="0070C0"/>
          <w:sz w:val="22"/>
          <w:szCs w:val="22"/>
        </w:rPr>
        <w:t xml:space="preserve"> program and recorded in hunting events. This information includes the common name of each species, their average weight, the order of </w:t>
      </w:r>
      <w:r w:rsidR="00541AC5" w:rsidRPr="00541AC5">
        <w:rPr>
          <w:rFonts w:ascii="Arial" w:hAnsi="Arial" w:cs="Arial"/>
          <w:i w:val="0"/>
          <w:color w:val="0070C0"/>
          <w:sz w:val="22"/>
          <w:szCs w:val="22"/>
        </w:rPr>
        <w:t>consumption</w:t>
      </w:r>
      <w:r w:rsidR="00541AC5">
        <w:rPr>
          <w:rFonts w:ascii="Arial" w:hAnsi="Arial" w:cs="Arial"/>
          <w:i w:val="0"/>
          <w:color w:val="0070C0"/>
          <w:sz w:val="22"/>
          <w:szCs w:val="22"/>
        </w:rPr>
        <w:t xml:space="preserve"> </w:t>
      </w:r>
      <w:r w:rsidRPr="003A4073">
        <w:rPr>
          <w:rFonts w:ascii="Arial" w:hAnsi="Arial" w:cs="Arial"/>
          <w:i w:val="0"/>
          <w:color w:val="0070C0"/>
          <w:sz w:val="22"/>
          <w:szCs w:val="22"/>
        </w:rPr>
        <w:t xml:space="preserve">preference among </w:t>
      </w:r>
      <w:r w:rsidR="00D504F0" w:rsidRPr="00D504F0">
        <w:rPr>
          <w:rFonts w:ascii="Arial" w:hAnsi="Arial" w:cs="Arial"/>
          <w:i w:val="0"/>
          <w:color w:val="0070C0"/>
          <w:sz w:val="22"/>
          <w:szCs w:val="22"/>
        </w:rPr>
        <w:t>local residents</w:t>
      </w:r>
      <w:r w:rsidRPr="003A4073">
        <w:rPr>
          <w:rFonts w:ascii="Arial" w:hAnsi="Arial" w:cs="Arial"/>
          <w:i w:val="0"/>
          <w:color w:val="0070C0"/>
          <w:sz w:val="22"/>
          <w:szCs w:val="22"/>
        </w:rPr>
        <w:t xml:space="preserve"> (</w:t>
      </w:r>
      <w:r w:rsidR="00952F7F" w:rsidRPr="00952F7F">
        <w:rPr>
          <w:rFonts w:ascii="Arial" w:hAnsi="Arial" w:cs="Arial"/>
          <w:i w:val="0"/>
          <w:color w:val="0070C0"/>
          <w:sz w:val="22"/>
          <w:szCs w:val="22"/>
        </w:rPr>
        <w:t>unpublished data from the hunting activity census, carried out in 2019</w:t>
      </w:r>
      <w:r w:rsidRPr="003A4073">
        <w:rPr>
          <w:rFonts w:ascii="Arial" w:hAnsi="Arial" w:cs="Arial"/>
          <w:i w:val="0"/>
          <w:color w:val="0070C0"/>
          <w:sz w:val="22"/>
          <w:szCs w:val="22"/>
        </w:rPr>
        <w:t>), the number of sightings per year and in total, as well as the number of transects in which they were recorded between 2015 and 2020.</w:t>
      </w:r>
    </w:p>
    <w:tbl>
      <w:tblPr>
        <w:tblW w:w="15114" w:type="dxa"/>
        <w:tblInd w:w="-1134" w:type="dxa"/>
        <w:tblLook w:val="04A0" w:firstRow="1" w:lastRow="0" w:firstColumn="1" w:lastColumn="0" w:noHBand="0" w:noVBand="1"/>
      </w:tblPr>
      <w:tblGrid>
        <w:gridCol w:w="1855"/>
        <w:gridCol w:w="1745"/>
        <w:gridCol w:w="1986"/>
        <w:gridCol w:w="1420"/>
        <w:gridCol w:w="1293"/>
        <w:gridCol w:w="1829"/>
        <w:gridCol w:w="584"/>
        <w:gridCol w:w="584"/>
        <w:gridCol w:w="584"/>
        <w:gridCol w:w="584"/>
        <w:gridCol w:w="584"/>
        <w:gridCol w:w="1227"/>
        <w:gridCol w:w="1187"/>
      </w:tblGrid>
      <w:tr w:rsidR="003A4073" w:rsidRPr="003A4073" w:rsidTr="003A4073">
        <w:trPr>
          <w:trHeight w:val="305"/>
        </w:trPr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A4073" w:rsidRPr="003A4073" w:rsidTr="003A4073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Taxa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073">
              <w:rPr>
                <w:rFonts w:ascii="Arial" w:eastAsia="Times New Roman" w:hAnsi="Arial" w:cs="Arial"/>
                <w:color w:val="000000"/>
              </w:rPr>
              <w:t>Target species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Popular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Average size (kg)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Preference</w:t>
            </w:r>
          </w:p>
        </w:tc>
        <w:tc>
          <w:tcPr>
            <w:tcW w:w="46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N° sightings/Year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N° sightings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N° transects</w:t>
            </w:r>
          </w:p>
        </w:tc>
      </w:tr>
      <w:tr w:rsidR="003A4073" w:rsidRPr="003A4073" w:rsidTr="003A4073">
        <w:trPr>
          <w:trHeight w:val="305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4073">
              <w:rPr>
                <w:rFonts w:ascii="Arial" w:eastAsia="Times New Roman" w:hAnsi="Arial" w:cs="Arial"/>
                <w:b/>
                <w:bCs/>
                <w:color w:val="000000"/>
              </w:rPr>
              <w:t>Mammals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407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Atelidae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Alouatta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nigerrima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howler monkeys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6.19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secondary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Primates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Callicebus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hoffmannsi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titi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monkeys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0.92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Cebus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unicolor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Spix’s</w:t>
            </w:r>
            <w:proofErr w:type="spellEnd"/>
            <w:r w:rsidRPr="003A4073">
              <w:rPr>
                <w:rFonts w:ascii="Arial" w:eastAsia="Times New Roman" w:hAnsi="Arial" w:cs="Arial"/>
              </w:rPr>
              <w:t> white-fronted capuchin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2.25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Sapajus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apella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capuchin monkeys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2.91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secondary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1962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Pithecia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irrorata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Vanzolini’s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Bald-faced Saki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2.20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Tayassuidae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Dicotyles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tajacu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collared peccary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20.00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Tayassu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pecari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white-lipped peccary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Cervidae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Mazama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americana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red brocket deer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30.00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Mazama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nemorivaga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brown brocket deer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3A4073">
              <w:rPr>
                <w:rFonts w:ascii="Arial" w:eastAsia="Times New Roman" w:hAnsi="Arial" w:cs="Arial"/>
                <w:i/>
                <w:iCs/>
              </w:rPr>
              <w:t xml:space="preserve">M.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americana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or</w:t>
            </w:r>
          </w:p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3A4073">
              <w:rPr>
                <w:rFonts w:ascii="Arial" w:eastAsia="Times New Roman" w:hAnsi="Arial" w:cs="Arial"/>
                <w:i/>
                <w:iCs/>
              </w:rPr>
              <w:t xml:space="preserve"> M.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nemorivaga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27.50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Dasypodidae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Dasypus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armadillo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Priodontes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maximus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giant armadillo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39.40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Tapiridae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Tapirus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terrestris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lowland tapir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lastRenderedPageBreak/>
              <w:t>Cuniculidae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Cuniculus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paca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 xml:space="preserve">lowland </w:t>
            </w:r>
            <w:proofErr w:type="spellStart"/>
            <w:r w:rsidRPr="003A4073">
              <w:rPr>
                <w:rFonts w:ascii="Arial" w:eastAsia="Times New Roman" w:hAnsi="Arial" w:cs="Arial"/>
              </w:rPr>
              <w:t>paca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7.82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Dasyproctidae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Dasyprocta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croconota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agouti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1170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Felidae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Panthera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onca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jaguar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68.75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3A4073">
              <w:rPr>
                <w:rFonts w:ascii="Arial" w:eastAsia="Times New Roman" w:hAnsi="Arial" w:cs="Arial"/>
                <w:i/>
                <w:iCs/>
              </w:rPr>
              <w:t xml:space="preserve">Puma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concolor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puma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34.50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Procyonidae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Nasua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nasua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coati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3.88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secondary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Birds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Cracidae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Crax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spp.,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Pauxi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tuberosa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curassows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1.88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secondary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3A4073">
              <w:rPr>
                <w:rFonts w:ascii="Arial" w:eastAsia="Times New Roman" w:hAnsi="Arial" w:cs="Arial"/>
                <w:i/>
                <w:iCs/>
              </w:rPr>
              <w:t>Penelope spp.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common guan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1.88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347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Crax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spp.,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Pauxi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tuberosa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or</w:t>
            </w:r>
            <w:r w:rsidRPr="003A4073">
              <w:rPr>
                <w:rFonts w:ascii="Arial" w:eastAsia="Times New Roman" w:hAnsi="Arial" w:cs="Arial"/>
                <w:i/>
                <w:iCs/>
              </w:rPr>
              <w:t xml:space="preserve"> Penelope spp.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1.88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Psittacidae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pt-BR"/>
              </w:rPr>
            </w:pPr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 xml:space="preserve">Ara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>chloropterus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 xml:space="preserve">,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>Anodorhynchus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>hyacinthinus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  <w:lang w:val="pt-BR"/>
              </w:rPr>
              <w:t>, Amazona spp.,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macaw and parrot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1.13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secondary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Psophiidae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Psophia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viridis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dark-winged trumpeter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secondary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Ramphastidae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Ramphastos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toucan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0.54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Tinamidae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Crypturellus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tinamous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4073">
              <w:rPr>
                <w:rFonts w:ascii="Calibri" w:eastAsia="Times New Roman" w:hAnsi="Calibri" w:cs="Calibri"/>
              </w:rPr>
              <w:t>0.60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Tinamus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tinamous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0.80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Tinamus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 or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Crypturellus</w:t>
            </w:r>
            <w:proofErr w:type="spellEnd"/>
            <w:r w:rsidRPr="003A4073">
              <w:rPr>
                <w:rFonts w:ascii="Arial" w:eastAsia="Times New Roman" w:hAnsi="Arial" w:cs="Arial"/>
              </w:rPr>
              <w:t xml:space="preserve"> spp.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0.70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4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Reptiles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407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t>Testudinidae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Chelonoidis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carbonaria</w:t>
            </w:r>
            <w:proofErr w:type="spellEnd"/>
            <w:r w:rsidRPr="003A4073">
              <w:rPr>
                <w:rFonts w:ascii="Arial" w:eastAsia="Times New Roman" w:hAnsi="Arial" w:cs="Arial"/>
              </w:rPr>
              <w:t>, C.</w:t>
            </w:r>
            <w:r w:rsidRPr="003A4073">
              <w:rPr>
                <w:rFonts w:ascii="Arial" w:eastAsia="Times New Roman" w:hAnsi="Arial" w:cs="Arial"/>
                <w:i/>
                <w:iCs/>
              </w:rPr>
              <w:t xml:space="preserve"> denticulate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forest tortoise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7.79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primary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</w:tr>
      <w:tr w:rsidR="003A4073" w:rsidRPr="003A4073" w:rsidTr="00092A12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4073" w:rsidRPr="003A4073" w:rsidRDefault="003A4073" w:rsidP="00092A1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4073">
              <w:rPr>
                <w:rFonts w:ascii="Arial" w:eastAsia="Times New Roman" w:hAnsi="Arial" w:cs="Arial"/>
              </w:rPr>
              <w:lastRenderedPageBreak/>
              <w:t>Podocnemididae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Podocnemis</w:t>
            </w:r>
            <w:proofErr w:type="spellEnd"/>
            <w:r w:rsidRPr="003A4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3A4073">
              <w:rPr>
                <w:rFonts w:ascii="Arial" w:eastAsia="Times New Roman" w:hAnsi="Arial" w:cs="Arial"/>
                <w:i/>
                <w:iCs/>
              </w:rPr>
              <w:t>unifilis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yellow-spotted river turtle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6.08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tertiary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073" w:rsidRPr="003A4073" w:rsidRDefault="003A4073" w:rsidP="003A40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4073">
              <w:rPr>
                <w:rFonts w:ascii="Arial" w:eastAsia="Times New Roman" w:hAnsi="Arial" w:cs="Arial"/>
              </w:rPr>
              <w:t>-</w:t>
            </w:r>
          </w:p>
        </w:tc>
      </w:tr>
    </w:tbl>
    <w:p w:rsidR="003F506D" w:rsidRDefault="00541AC5"/>
    <w:p w:rsidR="00C80AD8" w:rsidRPr="00A03242" w:rsidRDefault="00C80AD8" w:rsidP="00C80AD8">
      <w:pPr>
        <w:rPr>
          <w:rFonts w:ascii="Arial" w:hAnsi="Arial" w:cs="Arial"/>
        </w:rPr>
      </w:pPr>
      <w:r w:rsidRPr="00A03242">
        <w:rPr>
          <w:rFonts w:ascii="Arial" w:hAnsi="Arial" w:cs="Arial"/>
        </w:rPr>
        <w:t xml:space="preserve">Text summary: </w:t>
      </w:r>
    </w:p>
    <w:p w:rsidR="0007408E" w:rsidRPr="0007408E" w:rsidRDefault="0007408E">
      <w:pPr>
        <w:rPr>
          <w:rFonts w:ascii="Arial" w:hAnsi="Arial" w:cs="Arial"/>
          <w:color w:val="0070C0"/>
        </w:rPr>
      </w:pPr>
      <w:r w:rsidRPr="0007408E">
        <w:rPr>
          <w:rFonts w:ascii="Arial" w:hAnsi="Arial" w:cs="Arial"/>
          <w:color w:val="0070C0"/>
        </w:rPr>
        <w:t xml:space="preserve">The table includes the taxa and species targeted for hunting in the </w:t>
      </w:r>
      <w:proofErr w:type="spellStart"/>
      <w:r w:rsidRPr="0007408E">
        <w:rPr>
          <w:rFonts w:ascii="Arial" w:hAnsi="Arial" w:cs="Arial"/>
          <w:color w:val="0070C0"/>
        </w:rPr>
        <w:t>Tapajós-Arapiuns</w:t>
      </w:r>
      <w:proofErr w:type="spellEnd"/>
      <w:r w:rsidRPr="0007408E">
        <w:rPr>
          <w:rFonts w:ascii="Arial" w:hAnsi="Arial" w:cs="Arial"/>
          <w:color w:val="0070C0"/>
        </w:rPr>
        <w:t xml:space="preserve"> Extractive Reserve, corresponding to the focal species of the </w:t>
      </w:r>
      <w:proofErr w:type="spellStart"/>
      <w:r w:rsidRPr="0007408E">
        <w:rPr>
          <w:rFonts w:ascii="Arial" w:hAnsi="Arial" w:cs="Arial"/>
          <w:color w:val="0070C0"/>
        </w:rPr>
        <w:t>Monitora</w:t>
      </w:r>
      <w:proofErr w:type="spellEnd"/>
      <w:r w:rsidRPr="0007408E">
        <w:rPr>
          <w:rFonts w:ascii="Arial" w:hAnsi="Arial" w:cs="Arial"/>
          <w:color w:val="0070C0"/>
        </w:rPr>
        <w:t xml:space="preserve"> program and recorded in hunting events. This information includes the common name of each species, their average weight, the order of </w:t>
      </w:r>
      <w:r w:rsidR="00541AC5" w:rsidRPr="00541AC5">
        <w:rPr>
          <w:rFonts w:ascii="Arial" w:hAnsi="Arial" w:cs="Arial"/>
          <w:color w:val="0070C0"/>
        </w:rPr>
        <w:t>consumption</w:t>
      </w:r>
      <w:r w:rsidR="00541AC5">
        <w:rPr>
          <w:rFonts w:ascii="Arial" w:hAnsi="Arial" w:cs="Arial"/>
          <w:color w:val="0070C0"/>
        </w:rPr>
        <w:t xml:space="preserve"> </w:t>
      </w:r>
      <w:bookmarkStart w:id="0" w:name="_GoBack"/>
      <w:bookmarkEnd w:id="0"/>
      <w:r w:rsidRPr="0007408E">
        <w:rPr>
          <w:rFonts w:ascii="Arial" w:hAnsi="Arial" w:cs="Arial"/>
          <w:color w:val="0070C0"/>
        </w:rPr>
        <w:t xml:space="preserve">preference among </w:t>
      </w:r>
      <w:r w:rsidR="00D504F0" w:rsidRPr="00D504F0">
        <w:rPr>
          <w:rFonts w:ascii="Arial" w:hAnsi="Arial" w:cs="Arial"/>
          <w:color w:val="0070C0"/>
        </w:rPr>
        <w:t>local residents</w:t>
      </w:r>
      <w:r w:rsidR="00D504F0">
        <w:rPr>
          <w:rFonts w:ascii="Arial" w:hAnsi="Arial" w:cs="Arial"/>
          <w:color w:val="0070C0"/>
        </w:rPr>
        <w:t xml:space="preserve"> </w:t>
      </w:r>
      <w:r w:rsidR="00D504F0" w:rsidRPr="00D504F0">
        <w:rPr>
          <w:rFonts w:ascii="Arial" w:hAnsi="Arial" w:cs="Arial"/>
          <w:color w:val="0070C0"/>
        </w:rPr>
        <w:t>(unpublished data from the hunting activity census, carried out in 2019)</w:t>
      </w:r>
      <w:r w:rsidRPr="0007408E">
        <w:rPr>
          <w:rFonts w:ascii="Arial" w:hAnsi="Arial" w:cs="Arial"/>
          <w:color w:val="0070C0"/>
        </w:rPr>
        <w:t>, the number of sightings per year and in total, as well as the number of transects in which they were recorded between 2015 and 2020.</w:t>
      </w:r>
    </w:p>
    <w:sectPr w:rsidR="0007408E" w:rsidRPr="0007408E" w:rsidSect="003A40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73"/>
    <w:rsid w:val="0007408E"/>
    <w:rsid w:val="00092A12"/>
    <w:rsid w:val="003A4073"/>
    <w:rsid w:val="00541AC5"/>
    <w:rsid w:val="00952F7F"/>
    <w:rsid w:val="00C80AD8"/>
    <w:rsid w:val="00D504F0"/>
    <w:rsid w:val="00E11FCC"/>
    <w:rsid w:val="00E520D4"/>
    <w:rsid w:val="00F278C4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4552"/>
  <w15:chartTrackingRefBased/>
  <w15:docId w15:val="{45C3AB42-8598-40BF-A89E-A94C906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A40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1B06-AE70-4B0C-8E1D-5B5CF0B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2023-10-26T18:37:00Z</dcterms:created>
  <dcterms:modified xsi:type="dcterms:W3CDTF">2023-10-27T00:09:00Z</dcterms:modified>
</cp:coreProperties>
</file>