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pPr>
      <w:bookmarkStart w:colFirst="0" w:colLast="0" w:name="_heading=h.3znysh7" w:id="0"/>
      <w:bookmarkEnd w:id="0"/>
      <w:r w:rsidDel="00000000" w:rsidR="00000000" w:rsidRPr="00000000">
        <w:rPr>
          <w:rtl w:val="0"/>
        </w:rPr>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05"/>
        <w:tblGridChange w:id="0">
          <w:tblGrid>
            <w:gridCol w:w="4215"/>
            <w:gridCol w:w="4605"/>
          </w:tblGrid>
        </w:tblGridChange>
      </w:tblGrid>
      <w:tr>
        <w:trPr>
          <w:cantSplit w:val="0"/>
          <w:trHeight w:val="2820" w:hRule="atLeast"/>
          <w:tblHeader w:val="0"/>
        </w:trPr>
        <w:tc>
          <w:tcPr>
            <w:tcBorders>
              <w:top w:color="000000" w:space="0" w:sz="7" w:val="single"/>
              <w:left w:color="000000" w:space="0" w:sz="7"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0" w:before="240" w:line="276" w:lineRule="auto"/>
              <w:jc w:val="both"/>
              <w:rPr>
                <w:sz w:val="24"/>
                <w:szCs w:val="24"/>
              </w:rPr>
            </w:pPr>
            <w:r w:rsidDel="00000000" w:rsidR="00000000" w:rsidRPr="00000000">
              <w:rPr>
                <w:sz w:val="24"/>
                <w:szCs w:val="24"/>
                <w:rtl w:val="0"/>
              </w:rPr>
              <w:t xml:space="preserve">(A)</w:t>
            </w:r>
          </w:p>
          <w:p w:rsidR="00000000" w:rsidDel="00000000" w:rsidP="00000000" w:rsidRDefault="00000000" w:rsidRPr="00000000" w14:paraId="00000003">
            <w:pPr>
              <w:spacing w:after="0" w:before="240" w:line="276" w:lineRule="auto"/>
              <w:jc w:val="both"/>
              <w:rPr>
                <w:sz w:val="24"/>
                <w:szCs w:val="24"/>
              </w:rPr>
            </w:pPr>
            <w:bookmarkStart w:colFirst="0" w:colLast="0" w:name="_heading=h.4w8rgvl9lvc1" w:id="1"/>
            <w:bookmarkEnd w:id="1"/>
            <w:r w:rsidDel="00000000" w:rsidR="00000000" w:rsidRPr="00000000">
              <w:rPr>
                <w:sz w:val="24"/>
                <w:szCs w:val="24"/>
              </w:rPr>
              <w:drawing>
                <wp:inline distB="114300" distT="114300" distL="114300" distR="114300">
                  <wp:extent cx="2543175" cy="1435100"/>
                  <wp:effectExtent b="0" l="0" r="0" t="0"/>
                  <wp:docPr id="211049215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3175" cy="1435100"/>
                          </a:xfrm>
                          <a:prstGeom prst="rect"/>
                          <a:ln/>
                        </pic:spPr>
                      </pic:pic>
                    </a:graphicData>
                  </a:graphic>
                </wp:inline>
              </w:drawing>
            </w:r>
            <w:r w:rsidDel="00000000" w:rsidR="00000000" w:rsidRPr="00000000">
              <w:rPr>
                <w:rtl w:val="0"/>
              </w:rPr>
            </w:r>
          </w:p>
        </w:tc>
        <w:tc>
          <w:tcPr>
            <w:tcBorders>
              <w:top w:color="000000" w:space="0" w:sz="7" w:val="single"/>
              <w:left w:color="000000" w:space="0" w:sz="0" w:val="nil"/>
              <w:bottom w:color="000000" w:space="0" w:sz="0" w:val="nil"/>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4">
            <w:pPr>
              <w:spacing w:after="0" w:before="240" w:line="276" w:lineRule="auto"/>
              <w:jc w:val="both"/>
              <w:rPr>
                <w:sz w:val="24"/>
                <w:szCs w:val="24"/>
              </w:rPr>
            </w:pPr>
            <w:r w:rsidDel="00000000" w:rsidR="00000000" w:rsidRPr="00000000">
              <w:rPr>
                <w:sz w:val="24"/>
                <w:szCs w:val="24"/>
                <w:rtl w:val="0"/>
              </w:rPr>
              <w:t xml:space="preserve">(B)</w:t>
            </w:r>
          </w:p>
          <w:p w:rsidR="00000000" w:rsidDel="00000000" w:rsidP="00000000" w:rsidRDefault="00000000" w:rsidRPr="00000000" w14:paraId="00000005">
            <w:pPr>
              <w:spacing w:after="0" w:before="240" w:line="276" w:lineRule="auto"/>
              <w:jc w:val="both"/>
              <w:rPr>
                <w:sz w:val="24"/>
                <w:szCs w:val="24"/>
              </w:rPr>
            </w:pPr>
            <w:bookmarkStart w:colFirst="0" w:colLast="0" w:name="_heading=h.t2k1y1suylig" w:id="2"/>
            <w:bookmarkEnd w:id="2"/>
            <w:r w:rsidDel="00000000" w:rsidR="00000000" w:rsidRPr="00000000">
              <w:rPr>
                <w:sz w:val="24"/>
                <w:szCs w:val="24"/>
              </w:rPr>
              <w:drawing>
                <wp:inline distB="114300" distT="114300" distL="114300" distR="114300">
                  <wp:extent cx="2790825" cy="1574800"/>
                  <wp:effectExtent b="0" l="0" r="0" t="0"/>
                  <wp:docPr id="211049215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90825" cy="1574800"/>
                          </a:xfrm>
                          <a:prstGeom prst="rect"/>
                          <a:ln/>
                        </pic:spPr>
                      </pic:pic>
                    </a:graphicData>
                  </a:graphic>
                </wp:inline>
              </w:drawing>
            </w:r>
            <w:r w:rsidDel="00000000" w:rsidR="00000000" w:rsidRPr="00000000">
              <w:rPr>
                <w:rtl w:val="0"/>
              </w:rPr>
            </w:r>
          </w:p>
        </w:tc>
      </w:tr>
      <w:tr>
        <w:trPr>
          <w:cantSplit w:val="0"/>
          <w:trHeight w:val="810" w:hRule="atLeast"/>
          <w:tblHeader w:val="0"/>
        </w:trPr>
        <w:tc>
          <w:tcPr>
            <w:tcBorders>
              <w:top w:color="000000" w:space="0" w:sz="0" w:val="nil"/>
              <w:left w:color="000000" w:space="0" w:sz="7" w:val="single"/>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0" w:before="0" w:line="276" w:lineRule="auto"/>
              <w:jc w:val="both"/>
              <w:rPr>
                <w:sz w:val="24"/>
                <w:szCs w:val="24"/>
              </w:rPr>
            </w:pPr>
            <w:r w:rsidDel="00000000" w:rsidR="00000000" w:rsidRPr="00000000">
              <w:rPr>
                <w:rtl w:val="0"/>
              </w:rPr>
            </w:r>
          </w:p>
          <w:p w:rsidR="00000000" w:rsidDel="00000000" w:rsidP="00000000" w:rsidRDefault="00000000" w:rsidRPr="00000000" w14:paraId="00000007">
            <w:pPr>
              <w:spacing w:after="0" w:before="0" w:line="276" w:lineRule="auto"/>
              <w:jc w:val="both"/>
              <w:rPr>
                <w:sz w:val="24"/>
                <w:szCs w:val="24"/>
              </w:rPr>
            </w:pPr>
            <w:r w:rsidDel="00000000" w:rsidR="00000000" w:rsidRPr="00000000">
              <w:rPr>
                <w:sz w:val="24"/>
                <w:szCs w:val="24"/>
                <w:rtl w:val="0"/>
              </w:rPr>
              <w:t xml:space="preserve">(C)</w:t>
            </w:r>
          </w:p>
          <w:p w:rsidR="00000000" w:rsidDel="00000000" w:rsidP="00000000" w:rsidRDefault="00000000" w:rsidRPr="00000000" w14:paraId="00000008">
            <w:pPr>
              <w:spacing w:after="0" w:before="0" w:line="276" w:lineRule="auto"/>
              <w:jc w:val="both"/>
              <w:rPr>
                <w:sz w:val="24"/>
                <w:szCs w:val="24"/>
              </w:rPr>
            </w:pPr>
            <w:bookmarkStart w:colFirst="0" w:colLast="0" w:name="_heading=h.hwfd9nbyrwai" w:id="3"/>
            <w:bookmarkEnd w:id="3"/>
            <w:r w:rsidDel="00000000" w:rsidR="00000000" w:rsidRPr="00000000">
              <w:rPr>
                <w:sz w:val="24"/>
                <w:szCs w:val="24"/>
              </w:rPr>
              <w:drawing>
                <wp:inline distB="114300" distT="114300" distL="114300" distR="114300">
                  <wp:extent cx="2543175" cy="1435100"/>
                  <wp:effectExtent b="0" l="0" r="0" t="0"/>
                  <wp:docPr id="211049215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43175" cy="14351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9">
            <w:pPr>
              <w:spacing w:after="0" w:before="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0" w:before="0" w:line="276" w:lineRule="auto"/>
              <w:jc w:val="both"/>
              <w:rPr>
                <w:sz w:val="24"/>
                <w:szCs w:val="24"/>
              </w:rPr>
            </w:pPr>
            <w:r w:rsidDel="00000000" w:rsidR="00000000" w:rsidRPr="00000000">
              <w:rPr>
                <w:sz w:val="24"/>
                <w:szCs w:val="24"/>
                <w:rtl w:val="0"/>
              </w:rPr>
              <w:t xml:space="preserve">(D)</w:t>
            </w:r>
          </w:p>
          <w:p w:rsidR="00000000" w:rsidDel="00000000" w:rsidP="00000000" w:rsidRDefault="00000000" w:rsidRPr="00000000" w14:paraId="0000000B">
            <w:pPr>
              <w:spacing w:after="0" w:before="0" w:line="276" w:lineRule="auto"/>
              <w:jc w:val="both"/>
              <w:rPr>
                <w:sz w:val="24"/>
                <w:szCs w:val="24"/>
              </w:rPr>
            </w:pPr>
            <w:bookmarkStart w:colFirst="0" w:colLast="0" w:name="_heading=h.sxt20rj342xw" w:id="4"/>
            <w:bookmarkEnd w:id="4"/>
            <w:r w:rsidDel="00000000" w:rsidR="00000000" w:rsidRPr="00000000">
              <w:rPr>
                <w:sz w:val="24"/>
                <w:szCs w:val="24"/>
              </w:rPr>
              <w:drawing>
                <wp:inline distB="114300" distT="114300" distL="114300" distR="114300">
                  <wp:extent cx="2790825" cy="1574800"/>
                  <wp:effectExtent b="0" l="0" r="0" t="0"/>
                  <wp:docPr id="211049215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90825" cy="1574800"/>
                          </a:xfrm>
                          <a:prstGeom prst="rect"/>
                          <a:ln/>
                        </pic:spPr>
                      </pic:pic>
                    </a:graphicData>
                  </a:graphic>
                </wp:inline>
              </w:drawing>
            </w:r>
            <w:r w:rsidDel="00000000" w:rsidR="00000000" w:rsidRPr="00000000">
              <w:rPr>
                <w:rtl w:val="0"/>
              </w:rPr>
            </w:r>
          </w:p>
        </w:tc>
      </w:tr>
      <w:tr>
        <w:trPr>
          <w:cantSplit w:val="0"/>
          <w:trHeight w:val="810" w:hRule="atLeast"/>
          <w:tblHeader w:val="0"/>
        </w:trPr>
        <w:tc>
          <w:tcPr>
            <w:gridSpan w:val="2"/>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C">
            <w:pPr>
              <w:spacing w:after="0" w:before="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0" w:before="0" w:line="276" w:lineRule="auto"/>
              <w:jc w:val="center"/>
              <w:rPr>
                <w:sz w:val="24"/>
                <w:szCs w:val="24"/>
              </w:rPr>
            </w:pPr>
            <w:r w:rsidDel="00000000" w:rsidR="00000000" w:rsidRPr="00000000">
              <w:rPr>
                <w:sz w:val="24"/>
                <w:szCs w:val="24"/>
                <w:rtl w:val="0"/>
              </w:rPr>
              <w:t xml:space="preserve">(E)</w:t>
            </w:r>
          </w:p>
          <w:p w:rsidR="00000000" w:rsidDel="00000000" w:rsidP="00000000" w:rsidRDefault="00000000" w:rsidRPr="00000000" w14:paraId="0000000E">
            <w:pPr>
              <w:spacing w:after="0" w:before="0" w:line="276" w:lineRule="auto"/>
              <w:jc w:val="center"/>
              <w:rPr>
                <w:sz w:val="24"/>
                <w:szCs w:val="24"/>
              </w:rPr>
            </w:pPr>
            <w:bookmarkStart w:colFirst="0" w:colLast="0" w:name="_heading=h.17dc2iocnaw6" w:id="5"/>
            <w:bookmarkEnd w:id="5"/>
            <w:r w:rsidDel="00000000" w:rsidR="00000000" w:rsidRPr="00000000">
              <w:rPr>
                <w:sz w:val="24"/>
                <w:szCs w:val="24"/>
              </w:rPr>
              <w:drawing>
                <wp:inline distB="114300" distT="114300" distL="114300" distR="114300">
                  <wp:extent cx="3657600" cy="2057400"/>
                  <wp:effectExtent b="0" l="0" r="0" t="0"/>
                  <wp:docPr id="211049215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657600" cy="2057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0">
      <w:pPr>
        <w:spacing w:after="0" w:before="240" w:line="276" w:lineRule="auto"/>
        <w:jc w:val="both"/>
        <w:rPr/>
      </w:pPr>
      <w:r w:rsidDel="00000000" w:rsidR="00000000" w:rsidRPr="00000000">
        <w:rPr>
          <w:b w:val="1"/>
          <w:rtl w:val="0"/>
        </w:rPr>
        <w:t xml:space="preserve">Figure S1 -</w:t>
      </w:r>
      <w:r w:rsidDel="00000000" w:rsidR="00000000" w:rsidRPr="00000000">
        <w:rPr>
          <w:rtl w:val="0"/>
        </w:rPr>
        <w:t xml:space="preserve"> Publication bias funnel-plot for actigraphy outcomes between patients with narcolepsy type 1 and healthy controls. </w:t>
      </w:r>
      <w:r w:rsidDel="00000000" w:rsidR="00000000" w:rsidRPr="00000000">
        <w:rPr>
          <w:b w:val="1"/>
          <w:rtl w:val="0"/>
        </w:rPr>
        <w:t xml:space="preserve">A - </w:t>
      </w:r>
      <w:r w:rsidDel="00000000" w:rsidR="00000000" w:rsidRPr="00000000">
        <w:rPr>
          <w:rtl w:val="0"/>
        </w:rPr>
        <w:t xml:space="preserve">Sleep efficiency. </w:t>
      </w:r>
      <w:r w:rsidDel="00000000" w:rsidR="00000000" w:rsidRPr="00000000">
        <w:rPr>
          <w:b w:val="1"/>
          <w:rtl w:val="0"/>
        </w:rPr>
        <w:t xml:space="preserve">B -</w:t>
      </w:r>
      <w:r w:rsidDel="00000000" w:rsidR="00000000" w:rsidRPr="00000000">
        <w:rPr>
          <w:rtl w:val="0"/>
        </w:rPr>
        <w:t xml:space="preserve"> Sleep onset latency. </w:t>
      </w:r>
      <w:r w:rsidDel="00000000" w:rsidR="00000000" w:rsidRPr="00000000">
        <w:rPr>
          <w:b w:val="1"/>
          <w:rtl w:val="0"/>
        </w:rPr>
        <w:t xml:space="preserve">C - </w:t>
      </w:r>
      <w:r w:rsidDel="00000000" w:rsidR="00000000" w:rsidRPr="00000000">
        <w:rPr>
          <w:rtl w:val="0"/>
        </w:rPr>
        <w:t xml:space="preserve">Wake after sleep onset. </w:t>
      </w:r>
      <w:r w:rsidDel="00000000" w:rsidR="00000000" w:rsidRPr="00000000">
        <w:rPr>
          <w:b w:val="1"/>
          <w:rtl w:val="0"/>
        </w:rPr>
        <w:t xml:space="preserve">D - </w:t>
      </w:r>
      <w:r w:rsidDel="00000000" w:rsidR="00000000" w:rsidRPr="00000000">
        <w:rPr>
          <w:rtl w:val="0"/>
        </w:rPr>
        <w:t xml:space="preserve">Sleep motor activity. </w:t>
      </w:r>
      <w:r w:rsidDel="00000000" w:rsidR="00000000" w:rsidRPr="00000000">
        <w:rPr>
          <w:b w:val="1"/>
          <w:rtl w:val="0"/>
        </w:rPr>
        <w:t xml:space="preserve">E</w:t>
      </w:r>
      <w:r w:rsidDel="00000000" w:rsidR="00000000" w:rsidRPr="00000000">
        <w:rPr>
          <w:rtl w:val="0"/>
        </w:rPr>
        <w:t xml:space="preserve"> - Awakenings.</w:t>
      </w:r>
    </w:p>
    <w:p w:rsidR="00000000" w:rsidDel="00000000" w:rsidP="00000000" w:rsidRDefault="00000000" w:rsidRPr="00000000" w14:paraId="00000011">
      <w:pPr>
        <w:spacing w:after="0" w:before="240" w:line="480" w:lineRule="auto"/>
        <w:jc w:val="both"/>
        <w:rPr>
          <w:b w:val="1"/>
        </w:rPr>
      </w:pPr>
      <w:r w:rsidDel="00000000" w:rsidR="00000000" w:rsidRPr="00000000">
        <w:rPr>
          <w:b w:val="1"/>
          <w:rtl w:val="0"/>
        </w:rPr>
        <w:t xml:space="preserve"> </w:t>
      </w:r>
    </w:p>
    <w:p w:rsidR="00000000" w:rsidDel="00000000" w:rsidP="00000000" w:rsidRDefault="00000000" w:rsidRPr="00000000" w14:paraId="00000012">
      <w:pPr>
        <w:spacing w:after="0" w:before="240" w:line="480" w:lineRule="auto"/>
        <w:jc w:val="both"/>
        <w:rPr>
          <w:b w:val="1"/>
        </w:rPr>
      </w:pPr>
      <w:r w:rsidDel="00000000" w:rsidR="00000000" w:rsidRPr="00000000">
        <w:rPr>
          <w:b w:val="1"/>
          <w:rtl w:val="0"/>
        </w:rPr>
        <w:t xml:space="preserve"> </w:t>
      </w:r>
    </w:p>
    <w:p w:rsidR="00000000" w:rsidDel="00000000" w:rsidP="00000000" w:rsidRDefault="00000000" w:rsidRPr="00000000" w14:paraId="00000013">
      <w:pPr>
        <w:spacing w:after="0" w:before="240" w:line="480" w:lineRule="auto"/>
        <w:jc w:val="both"/>
        <w:rPr/>
      </w:pPr>
      <w:bookmarkStart w:colFirst="0" w:colLast="0" w:name="_heading=h.dytizy9q1n0a" w:id="6"/>
      <w:bookmarkEnd w:id="6"/>
      <w:r w:rsidDel="00000000" w:rsidR="00000000" w:rsidRPr="00000000">
        <w:rPr>
          <w:b w:val="1"/>
          <w:rtl w:val="0"/>
        </w:rPr>
        <w:t xml:space="preserve">Table S1</w:t>
      </w:r>
      <w:r w:rsidDel="00000000" w:rsidR="00000000" w:rsidRPr="00000000">
        <w:rPr>
          <w:rtl w:val="0"/>
        </w:rPr>
        <w:t xml:space="preserve"> - Eligibility criteria according to PICOTS framework.</w:t>
      </w:r>
    </w:p>
    <w:tbl>
      <w:tblPr>
        <w:tblStyle w:val="Table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3540"/>
        <w:gridCol w:w="3330"/>
        <w:tblGridChange w:id="0">
          <w:tblGrid>
            <w:gridCol w:w="2145"/>
            <w:gridCol w:w="3540"/>
            <w:gridCol w:w="3330"/>
          </w:tblGrid>
        </w:tblGridChange>
      </w:tblGrid>
      <w:tr>
        <w:trPr>
          <w:cantSplit w:val="0"/>
          <w:trHeight w:val="300"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276" w:lineRule="auto"/>
              <w:ind w:left="-20" w:firstLine="0"/>
              <w:jc w:val="center"/>
              <w:rPr>
                <w:b w:val="1"/>
              </w:rPr>
            </w:pPr>
            <w:r w:rsidDel="00000000" w:rsidR="00000000" w:rsidRPr="00000000">
              <w:rPr>
                <w:b w:val="1"/>
                <w:rtl w:val="0"/>
              </w:rPr>
              <w:t xml:space="preserve">PICOTS</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15">
            <w:pPr>
              <w:spacing w:after="240" w:before="240" w:line="276" w:lineRule="auto"/>
              <w:ind w:left="-20" w:firstLine="0"/>
              <w:jc w:val="center"/>
              <w:rPr>
                <w:b w:val="1"/>
              </w:rPr>
            </w:pPr>
            <w:r w:rsidDel="00000000" w:rsidR="00000000" w:rsidRPr="00000000">
              <w:rPr>
                <w:b w:val="1"/>
                <w:rtl w:val="0"/>
              </w:rPr>
              <w:t xml:space="preserve">Inclusion criteria</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16">
            <w:pPr>
              <w:spacing w:after="240" w:before="240" w:line="276" w:lineRule="auto"/>
              <w:ind w:left="-20" w:firstLine="0"/>
              <w:jc w:val="center"/>
              <w:rPr>
                <w:b w:val="1"/>
              </w:rPr>
            </w:pPr>
            <w:r w:rsidDel="00000000" w:rsidR="00000000" w:rsidRPr="00000000">
              <w:rPr>
                <w:b w:val="1"/>
                <w:rtl w:val="0"/>
              </w:rPr>
              <w:t xml:space="preserve">Exclusion criteria</w:t>
            </w:r>
          </w:p>
        </w:tc>
      </w:tr>
      <w:tr>
        <w:trPr>
          <w:cantSplit w:val="0"/>
          <w:trHeight w:val="90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240" w:before="40" w:line="276" w:lineRule="auto"/>
              <w:ind w:left="-20" w:firstLine="0"/>
              <w:jc w:val="center"/>
              <w:rPr/>
            </w:pPr>
            <w:r w:rsidDel="00000000" w:rsidR="00000000" w:rsidRPr="00000000">
              <w:rPr>
                <w:rtl w:val="0"/>
              </w:rPr>
              <w:t xml:space="preserve">Participants / Population</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240" w:before="40" w:line="276" w:lineRule="auto"/>
              <w:ind w:left="-20" w:firstLine="0"/>
              <w:jc w:val="center"/>
              <w:rPr/>
            </w:pPr>
            <w:r w:rsidDel="00000000" w:rsidR="00000000" w:rsidRPr="00000000">
              <w:rPr>
                <w:rtl w:val="0"/>
              </w:rPr>
              <w:t xml:space="preserve">Studies encompassing adult patients with the diagnosis of CDH according to the ICSD-3</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after="240" w:before="40" w:line="276" w:lineRule="auto"/>
              <w:ind w:left="-20" w:firstLine="0"/>
              <w:jc w:val="center"/>
              <w:rPr/>
            </w:pPr>
            <w:r w:rsidDel="00000000" w:rsidR="00000000" w:rsidRPr="00000000">
              <w:rPr>
                <w:rtl w:val="0"/>
              </w:rPr>
              <w:t xml:space="preserve">Studies including pediatric or pregnant patients or not performed in humans</w:t>
            </w:r>
          </w:p>
        </w:tc>
      </w:tr>
      <w:tr>
        <w:trPr>
          <w:cantSplit w:val="0"/>
          <w:trHeight w:val="61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after="240" w:before="40" w:line="276" w:lineRule="auto"/>
              <w:ind w:left="-20" w:firstLine="0"/>
              <w:jc w:val="center"/>
              <w:rPr/>
            </w:pPr>
            <w:r w:rsidDel="00000000" w:rsidR="00000000" w:rsidRPr="00000000">
              <w:rPr>
                <w:rtl w:val="0"/>
              </w:rPr>
              <w:t xml:space="preserve">Interventions</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240" w:before="40" w:line="276" w:lineRule="auto"/>
              <w:ind w:left="-20" w:firstLine="0"/>
              <w:jc w:val="center"/>
              <w:rPr/>
            </w:pPr>
            <w:r w:rsidDel="00000000" w:rsidR="00000000" w:rsidRPr="00000000">
              <w:rPr>
                <w:rtl w:val="0"/>
              </w:rPr>
              <w:t xml:space="preserve">Studies that evaluated sleep characteristics using actigraphy</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240" w:before="40" w:line="276" w:lineRule="auto"/>
              <w:ind w:left="-20" w:firstLine="0"/>
              <w:jc w:val="center"/>
              <w:rPr/>
            </w:pPr>
            <w:r w:rsidDel="00000000" w:rsidR="00000000" w:rsidRPr="00000000">
              <w:rPr>
                <w:rtl w:val="0"/>
              </w:rPr>
              <w:t xml:space="preserve">Studies evaluating therapeutic interventions</w:t>
            </w:r>
          </w:p>
        </w:tc>
      </w:tr>
      <w:tr>
        <w:trPr>
          <w:cantSplit w:val="0"/>
          <w:trHeight w:val="90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before="40" w:line="276" w:lineRule="auto"/>
              <w:ind w:left="-20" w:firstLine="0"/>
              <w:jc w:val="center"/>
              <w:rPr/>
            </w:pPr>
            <w:r w:rsidDel="00000000" w:rsidR="00000000" w:rsidRPr="00000000">
              <w:rPr>
                <w:rtl w:val="0"/>
              </w:rPr>
              <w:t xml:space="preserve">Comparators / Control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before="40" w:line="276" w:lineRule="auto"/>
              <w:ind w:left="-20" w:firstLine="0"/>
              <w:jc w:val="center"/>
              <w:rPr/>
            </w:pPr>
            <w:r w:rsidDel="00000000" w:rsidR="00000000" w:rsidRPr="00000000">
              <w:rPr>
                <w:rtl w:val="0"/>
              </w:rPr>
              <w:t xml:space="preserve">Studies comprising healthy controls and/or comparing different types of CDH</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240" w:before="40" w:line="276" w:lineRule="auto"/>
              <w:ind w:left="-20" w:firstLine="0"/>
              <w:jc w:val="center"/>
              <w:rPr/>
            </w:pPr>
            <w:r w:rsidDel="00000000" w:rsidR="00000000" w:rsidRPr="00000000">
              <w:rPr>
                <w:rtl w:val="0"/>
              </w:rPr>
              <w:t xml:space="preserve">Studies with no comparators</w:t>
            </w:r>
          </w:p>
        </w:tc>
      </w:tr>
      <w:tr>
        <w:trPr>
          <w:cantSplit w:val="0"/>
          <w:trHeight w:val="147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240" w:before="40" w:line="276" w:lineRule="auto"/>
              <w:ind w:left="-20" w:firstLine="0"/>
              <w:jc w:val="center"/>
              <w:rPr/>
            </w:pPr>
            <w:r w:rsidDel="00000000" w:rsidR="00000000" w:rsidRPr="00000000">
              <w:rPr>
                <w:rtl w:val="0"/>
              </w:rPr>
              <w:t xml:space="preserve">Outcomes</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240" w:before="40" w:line="276" w:lineRule="auto"/>
              <w:ind w:left="-20" w:firstLine="0"/>
              <w:jc w:val="center"/>
              <w:rPr/>
            </w:pPr>
            <w:r w:rsidDel="00000000" w:rsidR="00000000" w:rsidRPr="00000000">
              <w:rPr>
                <w:rtl w:val="0"/>
              </w:rPr>
              <w:t xml:space="preserve">Studies that reported actigraphy data outcomes, namely TIB, TST, SE, SOL, WASO, SMA, Awk, DMA, LNAP, IS, IV, RA and/or DS</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2">
            <w:pPr>
              <w:spacing w:after="240" w:before="40" w:line="276" w:lineRule="auto"/>
              <w:ind w:left="-20" w:firstLine="0"/>
              <w:jc w:val="center"/>
              <w:rPr/>
            </w:pPr>
            <w:r w:rsidDel="00000000" w:rsidR="00000000" w:rsidRPr="00000000">
              <w:rPr>
                <w:rtl w:val="0"/>
              </w:rPr>
              <w:t xml:space="preserve">Studies with no available actigraphy data</w:t>
            </w:r>
          </w:p>
        </w:tc>
      </w:tr>
      <w:tr>
        <w:trPr>
          <w:cantSplit w:val="0"/>
          <w:trHeight w:val="61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240" w:before="40" w:line="276" w:lineRule="auto"/>
              <w:ind w:left="-20" w:firstLine="0"/>
              <w:jc w:val="center"/>
              <w:rPr/>
            </w:pPr>
            <w:r w:rsidDel="00000000" w:rsidR="00000000" w:rsidRPr="00000000">
              <w:rPr>
                <w:rtl w:val="0"/>
              </w:rPr>
              <w:t xml:space="preserve">Time frame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240" w:before="40" w:line="276" w:lineRule="auto"/>
              <w:ind w:left="-20" w:firstLine="0"/>
              <w:jc w:val="center"/>
              <w:rPr/>
            </w:pPr>
            <w:r w:rsidDel="00000000" w:rsidR="00000000" w:rsidRPr="00000000">
              <w:rPr>
                <w:rtl w:val="0"/>
              </w:rPr>
              <w:t xml:space="preserve">Studies published after January 2015</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5">
            <w:pPr>
              <w:spacing w:after="240" w:before="40" w:line="276" w:lineRule="auto"/>
              <w:ind w:left="-20" w:firstLine="0"/>
              <w:jc w:val="center"/>
              <w:rPr/>
            </w:pPr>
            <w:r w:rsidDel="00000000" w:rsidR="00000000" w:rsidRPr="00000000">
              <w:rPr>
                <w:rtl w:val="0"/>
              </w:rPr>
              <w:t xml:space="preserve">Studies published previously to 2015</w:t>
            </w:r>
          </w:p>
        </w:tc>
      </w:tr>
      <w:tr>
        <w:trPr>
          <w:cantSplit w:val="0"/>
          <w:trHeight w:val="61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240" w:before="40" w:line="276" w:lineRule="auto"/>
              <w:ind w:left="-20" w:firstLine="0"/>
              <w:jc w:val="center"/>
              <w:rPr/>
            </w:pPr>
            <w:r w:rsidDel="00000000" w:rsidR="00000000" w:rsidRPr="00000000">
              <w:rPr>
                <w:rtl w:val="0"/>
              </w:rPr>
              <w:t xml:space="preserve">Study design</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7">
            <w:pPr>
              <w:spacing w:after="240" w:before="40" w:line="276" w:lineRule="auto"/>
              <w:ind w:left="-20" w:firstLine="0"/>
              <w:jc w:val="center"/>
              <w:rPr/>
            </w:pPr>
            <w:r w:rsidDel="00000000" w:rsidR="00000000" w:rsidRPr="00000000">
              <w:rPr>
                <w:rtl w:val="0"/>
              </w:rPr>
              <w:t xml:space="preserve">Randomized controlled trials, cohort and case-control studies</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8">
            <w:pPr>
              <w:spacing w:after="240" w:before="40" w:line="276" w:lineRule="auto"/>
              <w:ind w:left="-20" w:firstLine="0"/>
              <w:jc w:val="center"/>
              <w:rPr/>
            </w:pPr>
            <w:r w:rsidDel="00000000" w:rsidR="00000000" w:rsidRPr="00000000">
              <w:rPr>
                <w:rtl w:val="0"/>
              </w:rPr>
              <w:t xml:space="preserve">All other study designs</w:t>
            </w:r>
          </w:p>
        </w:tc>
      </w:tr>
    </w:tbl>
    <w:p w:rsidR="00000000" w:rsidDel="00000000" w:rsidP="00000000" w:rsidRDefault="00000000" w:rsidRPr="00000000" w14:paraId="00000029">
      <w:pPr>
        <w:spacing w:after="0" w:before="240" w:line="276" w:lineRule="auto"/>
        <w:jc w:val="both"/>
        <w:rPr>
          <w:sz w:val="16"/>
          <w:szCs w:val="16"/>
        </w:rPr>
      </w:pPr>
      <w:r w:rsidDel="00000000" w:rsidR="00000000" w:rsidRPr="00000000">
        <w:rPr>
          <w:sz w:val="16"/>
          <w:szCs w:val="16"/>
          <w:rtl w:val="0"/>
        </w:rPr>
        <w:t xml:space="preserve">Awk: number of awakenings, CDH: central disorders of hypersomnolence, DMA: daytime motor activity, DS: discriminant score, ICSD-3: International Classification of Sleep Disorders - 3</w:t>
      </w:r>
      <w:r w:rsidDel="00000000" w:rsidR="00000000" w:rsidRPr="00000000">
        <w:rPr>
          <w:sz w:val="16"/>
          <w:szCs w:val="16"/>
          <w:vertAlign w:val="superscript"/>
          <w:rtl w:val="0"/>
        </w:rPr>
        <w:t xml:space="preserve">rd</w:t>
      </w:r>
      <w:r w:rsidDel="00000000" w:rsidR="00000000" w:rsidRPr="00000000">
        <w:rPr>
          <w:sz w:val="16"/>
          <w:szCs w:val="16"/>
          <w:rtl w:val="0"/>
        </w:rPr>
        <w:t xml:space="preserve"> Edition, IS: interdaily stability, IV: Intradaily variability, LNAP: mean duration of longest sleep episodes during day, PICOTS: Participants/Population, Interventions, Comparators/Controls, Outcomes, Timing, and Study design, RA: relative amplitude, SE: sleep efficiency, SMA: sleep motor activity, SOL: sleep onset latency, TIB: time in bed, TST: total sleep time, WASO: wake after sleep onset.</w:t>
      </w:r>
    </w:p>
    <w:p w:rsidR="00000000" w:rsidDel="00000000" w:rsidP="00000000" w:rsidRDefault="00000000" w:rsidRPr="00000000" w14:paraId="0000002A">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2B">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2C">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2D">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2E">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2F">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30">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31">
      <w:pPr>
        <w:spacing w:after="0" w:before="240" w:line="276" w:lineRule="auto"/>
        <w:jc w:val="both"/>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b w:val="1"/>
          <w:rtl w:val="0"/>
        </w:rPr>
        <w:t xml:space="preserve">Table S2</w:t>
      </w:r>
      <w:r w:rsidDel="00000000" w:rsidR="00000000" w:rsidRPr="00000000">
        <w:rPr>
          <w:rtl w:val="0"/>
        </w:rPr>
        <w:t xml:space="preserve"> - Description of queries used in the search.</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39.6785533604018"/>
        <w:gridCol w:w="7285.833257663221"/>
        <w:tblGridChange w:id="0">
          <w:tblGrid>
            <w:gridCol w:w="1739.6785533604018"/>
            <w:gridCol w:w="7285.833257663221"/>
          </w:tblGrid>
        </w:tblGridChange>
      </w:tblGrid>
      <w:tr>
        <w:trPr>
          <w:cantSplit w:val="0"/>
          <w:trHeight w:val="300"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32">
            <w:pPr>
              <w:spacing w:after="0" w:before="240" w:line="276" w:lineRule="auto"/>
              <w:ind w:left="-20" w:firstLine="0"/>
              <w:jc w:val="center"/>
              <w:rPr>
                <w:b w:val="1"/>
              </w:rPr>
            </w:pPr>
            <w:r w:rsidDel="00000000" w:rsidR="00000000" w:rsidRPr="00000000">
              <w:rPr>
                <w:b w:val="1"/>
                <w:rtl w:val="0"/>
              </w:rPr>
              <w:t xml:space="preserve">Database</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33">
            <w:pPr>
              <w:spacing w:after="0" w:before="240" w:line="276" w:lineRule="auto"/>
              <w:ind w:left="-20" w:firstLine="0"/>
              <w:jc w:val="center"/>
              <w:rPr>
                <w:b w:val="1"/>
              </w:rPr>
            </w:pPr>
            <w:r w:rsidDel="00000000" w:rsidR="00000000" w:rsidRPr="00000000">
              <w:rPr>
                <w:b w:val="1"/>
                <w:rtl w:val="0"/>
              </w:rPr>
              <w:t xml:space="preserve">Query</w:t>
            </w:r>
          </w:p>
        </w:tc>
      </w:tr>
      <w:tr>
        <w:trPr>
          <w:cantSplit w:val="0"/>
          <w:trHeight w:val="259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0" w:before="40" w:line="276" w:lineRule="auto"/>
              <w:ind w:left="-20" w:firstLine="0"/>
              <w:jc w:val="both"/>
              <w:rPr/>
            </w:pPr>
            <w:r w:rsidDel="00000000" w:rsidR="00000000" w:rsidRPr="00000000">
              <w:rPr>
                <w:rtl w:val="0"/>
              </w:rPr>
              <w:t xml:space="preserve">PubMed</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5">
            <w:pPr>
              <w:spacing w:after="0" w:before="40" w:line="276" w:lineRule="auto"/>
              <w:ind w:left="-20" w:firstLine="0"/>
              <w:jc w:val="both"/>
              <w:rPr/>
            </w:pPr>
            <w:r w:rsidDel="00000000" w:rsidR="00000000" w:rsidRPr="00000000">
              <w:rPr>
                <w:rtl w:val="0"/>
              </w:rPr>
              <w:t xml:space="preserve">("Disorders of Excessive Somnolence"[Mesh] OR "Narcolepsy"[Mesh] OR "Idiopathic Hypersomnia"[Mesh] OR "Kleine-Levin Syndrome"[Mesh] OR "Sleep Deprivation"[Mesh] OR "Central Disorders of Hypersomnolence" OR "Narcolepsy type 1" OR "Narcolepsy type 2" OR "Idiopathic Hypersomnia" OR "Kleine-Levin Syndrome" OR "Hypersomnia due to a Medical Disorder" OR "Hypersomnia due to a Medication or Substance" OR "Hypersomnia associated with a Psychiatric Disorder" OR "Insufficient Sleep Syndrome") AND ("Actigraphy"[Mesh] OR Actigraph*)</w:t>
            </w:r>
          </w:p>
        </w:tc>
      </w:tr>
      <w:tr>
        <w:trPr>
          <w:cantSplit w:val="0"/>
          <w:trHeight w:val="288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0" w:before="40" w:line="276" w:lineRule="auto"/>
              <w:ind w:left="-20" w:firstLine="0"/>
              <w:jc w:val="both"/>
              <w:rPr/>
            </w:pPr>
            <w:r w:rsidDel="00000000" w:rsidR="00000000" w:rsidRPr="00000000">
              <w:rPr>
                <w:rtl w:val="0"/>
              </w:rPr>
              <w:t xml:space="preserve">EMBASE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0" w:before="40" w:line="276" w:lineRule="auto"/>
              <w:ind w:left="-20" w:firstLine="0"/>
              <w:jc w:val="both"/>
              <w:rPr/>
            </w:pPr>
            <w:r w:rsidDel="00000000" w:rsidR="00000000" w:rsidRPr="00000000">
              <w:rPr>
                <w:rtl w:val="0"/>
              </w:rPr>
              <w:t xml:space="preserve">('narcolepsy'/exp OR narcolepsy OR 'narcolepsy type 1'/exp OR 'narcolepsy type 1' OR 'narcolepsy type 2'/exp OR 'narcolepsy type 2' OR 'idiopathic hypersomnia'/exp OR 'idiopathic hypersomnia' OR (idiopathic AND ('hypersomnia'/exp OR hypersomnia)) OR 'kleine levin syndrome'/exp OR 'kleine levin syndrome' OR 'central disorders of hypersomnolence' OR (('central'/exp OR central) AND ('disorders'/exp OR disorders) AND of AND ('hypersomnolence'/exp OR hypersomnolence)) OR 'insufficient sleep syndrome'/exp OR 'insufficient sleep syndrome') AND ('actimetry'/exp OR actimetry OR 'actigraph'/exp OR actigraph*)</w:t>
            </w:r>
          </w:p>
        </w:tc>
      </w:tr>
      <w:tr>
        <w:trPr>
          <w:cantSplit w:val="0"/>
          <w:trHeight w:val="147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0" w:before="40" w:line="276" w:lineRule="auto"/>
              <w:ind w:left="-20" w:firstLine="0"/>
              <w:jc w:val="both"/>
              <w:rPr/>
            </w:pPr>
            <w:r w:rsidDel="00000000" w:rsidR="00000000" w:rsidRPr="00000000">
              <w:rPr>
                <w:rtl w:val="0"/>
              </w:rPr>
              <w:t xml:space="preserve">Web of Science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9">
            <w:pPr>
              <w:spacing w:after="0" w:before="40" w:line="276" w:lineRule="auto"/>
              <w:ind w:left="-20" w:firstLine="0"/>
              <w:jc w:val="both"/>
              <w:rPr/>
            </w:pPr>
            <w:r w:rsidDel="00000000" w:rsidR="00000000" w:rsidRPr="00000000">
              <w:rPr>
                <w:rtl w:val="0"/>
              </w:rPr>
              <w:t xml:space="preserve">(“narcolepsy” OR “narcolepsy type 1” OR “narcolepsy type 2” OR “idiopathic hypersomnia” OR (idiopathic AND hypersomnia) OR “kleine levin” OR “central disorders of hypersomnolence” OR (central AND hypersomnolence) OR “insufficient sleep syndrome” OR (insufficient AND sleep AND syndrome)) AND (actimetry OR actigraph*)</w:t>
            </w:r>
          </w:p>
        </w:tc>
      </w:tr>
      <w:tr>
        <w:trPr>
          <w:cantSplit w:val="0"/>
          <w:trHeight w:val="147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0" w:before="40" w:line="276" w:lineRule="auto"/>
              <w:ind w:left="-20" w:firstLine="0"/>
              <w:jc w:val="both"/>
              <w:rPr/>
            </w:pPr>
            <w:r w:rsidDel="00000000" w:rsidR="00000000" w:rsidRPr="00000000">
              <w:rPr>
                <w:rtl w:val="0"/>
              </w:rPr>
              <w:t xml:space="preserve">Scopus</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0" w:before="40" w:line="276" w:lineRule="auto"/>
              <w:ind w:left="-20" w:firstLine="0"/>
              <w:jc w:val="both"/>
              <w:rPr/>
            </w:pPr>
            <w:r w:rsidDel="00000000" w:rsidR="00000000" w:rsidRPr="00000000">
              <w:rPr>
                <w:rtl w:val="0"/>
              </w:rPr>
              <w:t xml:space="preserve">(“narcolepsy” OR “narcolepsy type 1” OR “narcolepsy type 2” OR “idiopathic hypersomnia” OR (idiopathic AND hypersomnia) OR “kleine levin” OR “central disorders of hypersomnolence” OR (central AND hypersomnolence) OR “insufficient sleep syndrome” OR (insufficient AND sleep AND syndrome)) AND (actimetry OR actigraph*)</w:t>
            </w:r>
          </w:p>
        </w:tc>
      </w:tr>
      <w:tr>
        <w:trPr>
          <w:cantSplit w:val="0"/>
          <w:trHeight w:val="147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0" w:before="40" w:line="276" w:lineRule="auto"/>
              <w:ind w:left="-20" w:firstLine="0"/>
              <w:jc w:val="both"/>
              <w:rPr/>
            </w:pPr>
            <w:r w:rsidDel="00000000" w:rsidR="00000000" w:rsidRPr="00000000">
              <w:rPr>
                <w:rtl w:val="0"/>
              </w:rPr>
              <w:t xml:space="preserve">Cochrane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0" w:before="40" w:line="276" w:lineRule="auto"/>
              <w:ind w:left="-20" w:firstLine="0"/>
              <w:jc w:val="both"/>
              <w:rPr/>
            </w:pPr>
            <w:r w:rsidDel="00000000" w:rsidR="00000000" w:rsidRPr="00000000">
              <w:rPr>
                <w:rtl w:val="0"/>
              </w:rPr>
              <w:t xml:space="preserve">(“narcolepsy” OR “narcolepsy type 1” OR “narcolepsy type 2” OR “idiopathic hypersomnia” OR (idiopathic AND hypersomnia) OR “kleine levin” OR “central disorders of hypersomnolence” OR (central AND hypersomnolence) OR “insufficient sleep syndrome” OR (insufficient AND sleep AND syndrome)) AND (actimetry OR actigraph*)</w:t>
            </w:r>
          </w:p>
        </w:tc>
      </w:tr>
      <w:tr>
        <w:trPr>
          <w:cantSplit w:val="0"/>
          <w:trHeight w:val="202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0" w:before="40" w:line="276" w:lineRule="auto"/>
              <w:ind w:left="-20" w:firstLine="0"/>
              <w:jc w:val="both"/>
              <w:rPr/>
            </w:pPr>
            <w:r w:rsidDel="00000000" w:rsidR="00000000" w:rsidRPr="00000000">
              <w:rPr>
                <w:rtl w:val="0"/>
              </w:rPr>
              <w:t xml:space="preserve">SciELO</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0" w:before="40" w:line="276" w:lineRule="auto"/>
              <w:ind w:left="-20" w:firstLine="0"/>
              <w:jc w:val="both"/>
              <w:rPr/>
            </w:pPr>
            <w:r w:rsidDel="00000000" w:rsidR="00000000" w:rsidRPr="00000000">
              <w:rPr>
                <w:rtl w:val="0"/>
              </w:rPr>
              <w:t xml:space="preserve">(“narcolepsy” OR “narcolepsy type 1” OR “narcolepsy type 2” OR “idiopathic hypersomnia” OR (idiopathic AND hypersomnia) OR “kleine levin” OR “central disorders of hypersomnolence” OR (central AND hypersomnolence) OR “insufficient sleep syndrome” OR (insufficient AND sleep AND syndrome) OR narcolepsia OR ((hipersónia OR hipersonolência) AND idiopática) OR (central AND (hipersónia OR hipersonolência))) AND (actimetry OR actigraph* OR actigrafia)</w:t>
            </w:r>
          </w:p>
        </w:tc>
      </w:tr>
    </w:tbl>
    <w:p w:rsidR="00000000" w:rsidDel="00000000" w:rsidP="00000000" w:rsidRDefault="00000000" w:rsidRPr="00000000" w14:paraId="00000040">
      <w:pPr>
        <w:spacing w:after="0" w:before="240" w:line="276" w:lineRule="auto"/>
        <w:jc w:val="both"/>
        <w:rPr/>
      </w:pPr>
      <w:r w:rsidDel="00000000" w:rsidR="00000000" w:rsidRPr="00000000">
        <w:rPr>
          <w:b w:val="1"/>
          <w:rtl w:val="0"/>
        </w:rPr>
        <w:t xml:space="preserve">Table S3</w:t>
      </w:r>
      <w:r w:rsidDel="00000000" w:rsidR="00000000" w:rsidRPr="00000000">
        <w:rPr>
          <w:rtl w:val="0"/>
        </w:rPr>
        <w:t xml:space="preserve"> - Pathophysiologic subtypes of hypersomnia associated with medical or psychiatric disorders and due to medication according to International Classification of Sleep Disorders, 3</w:t>
      </w:r>
      <w:r w:rsidDel="00000000" w:rsidR="00000000" w:rsidRPr="00000000">
        <w:rPr>
          <w:vertAlign w:val="superscript"/>
          <w:rtl w:val="0"/>
        </w:rPr>
        <w:t xml:space="preserve">rd</w:t>
      </w:r>
      <w:r w:rsidDel="00000000" w:rsidR="00000000" w:rsidRPr="00000000">
        <w:rPr>
          <w:rtl w:val="0"/>
        </w:rPr>
        <w:t xml:space="preserve"> Edition.</w:t>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240" w:before="240" w:line="240" w:lineRule="auto"/>
              <w:jc w:val="center"/>
              <w:rPr/>
            </w:pPr>
            <w:r w:rsidDel="00000000" w:rsidR="00000000" w:rsidRPr="00000000">
              <w:rPr>
                <w:rtl w:val="0"/>
              </w:rPr>
              <w:t xml:space="preserve">Pathophysiologic subtypes of hypersomnia</w:t>
            </w:r>
          </w:p>
        </w:tc>
      </w:tr>
      <w:tr>
        <w:trPr>
          <w:cantSplit w:val="0"/>
          <w:trHeight w:val="370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240" w:before="240" w:line="240" w:lineRule="auto"/>
              <w:jc w:val="both"/>
              <w:rPr>
                <w:b w:val="1"/>
              </w:rPr>
            </w:pPr>
            <w:r w:rsidDel="00000000" w:rsidR="00000000" w:rsidRPr="00000000">
              <w:rPr>
                <w:b w:val="1"/>
                <w:rtl w:val="0"/>
              </w:rPr>
              <w:t xml:space="preserve">Hypersomnia associated with medical disorders</w:t>
            </w:r>
          </w:p>
          <w:p w:rsidR="00000000" w:rsidDel="00000000" w:rsidP="00000000" w:rsidRDefault="00000000" w:rsidRPr="00000000" w14:paraId="00000043">
            <w:pPr>
              <w:spacing w:after="240" w:before="240" w:line="240" w:lineRule="auto"/>
              <w:ind w:left="720" w:firstLine="0"/>
              <w:jc w:val="both"/>
              <w:rPr/>
            </w:pPr>
            <w:r w:rsidDel="00000000" w:rsidR="00000000" w:rsidRPr="00000000">
              <w:rPr>
                <w:rtl w:val="0"/>
              </w:rPr>
              <w:t xml:space="preserve">Hypersomnia secondary to Parkinson disease</w:t>
            </w:r>
          </w:p>
          <w:p w:rsidR="00000000" w:rsidDel="00000000" w:rsidP="00000000" w:rsidRDefault="00000000" w:rsidRPr="00000000" w14:paraId="00000044">
            <w:pPr>
              <w:spacing w:after="240" w:before="240" w:line="240" w:lineRule="auto"/>
              <w:ind w:left="720" w:firstLine="0"/>
              <w:jc w:val="both"/>
              <w:rPr/>
            </w:pPr>
            <w:r w:rsidDel="00000000" w:rsidR="00000000" w:rsidRPr="00000000">
              <w:rPr>
                <w:rtl w:val="0"/>
              </w:rPr>
              <w:t xml:space="preserve">Posttraumatic hypersomnia</w:t>
            </w:r>
          </w:p>
          <w:p w:rsidR="00000000" w:rsidDel="00000000" w:rsidP="00000000" w:rsidRDefault="00000000" w:rsidRPr="00000000" w14:paraId="00000045">
            <w:pPr>
              <w:spacing w:after="240" w:before="240" w:line="240" w:lineRule="auto"/>
              <w:ind w:left="720" w:firstLine="0"/>
              <w:jc w:val="both"/>
              <w:rPr/>
            </w:pPr>
            <w:r w:rsidDel="00000000" w:rsidR="00000000" w:rsidRPr="00000000">
              <w:rPr>
                <w:rtl w:val="0"/>
              </w:rPr>
              <w:t xml:space="preserve">Genetic disorders with primary central nervous system somnolence</w:t>
            </w:r>
          </w:p>
          <w:p w:rsidR="00000000" w:rsidDel="00000000" w:rsidP="00000000" w:rsidRDefault="00000000" w:rsidRPr="00000000" w14:paraId="00000046">
            <w:pPr>
              <w:spacing w:after="240" w:before="240" w:line="240" w:lineRule="auto"/>
              <w:ind w:left="720" w:firstLine="0"/>
              <w:jc w:val="both"/>
              <w:rPr/>
            </w:pPr>
            <w:r w:rsidDel="00000000" w:rsidR="00000000" w:rsidRPr="00000000">
              <w:rPr>
                <w:rtl w:val="0"/>
              </w:rPr>
              <w:t xml:space="preserve">Hypersomnia secondary to brain tumors, infections, or other central nervous system lesions Hypersomnia secondary to endocrine disorder</w:t>
            </w:r>
          </w:p>
          <w:p w:rsidR="00000000" w:rsidDel="00000000" w:rsidP="00000000" w:rsidRDefault="00000000" w:rsidRPr="00000000" w14:paraId="00000047">
            <w:pPr>
              <w:spacing w:after="240" w:before="240" w:line="240" w:lineRule="auto"/>
              <w:ind w:left="720" w:firstLine="0"/>
              <w:jc w:val="both"/>
              <w:rPr/>
            </w:pPr>
            <w:r w:rsidDel="00000000" w:rsidR="00000000" w:rsidRPr="00000000">
              <w:rPr>
                <w:rtl w:val="0"/>
              </w:rPr>
              <w:t xml:space="preserve">Hypersomnia secondary to metabolic encephalopathy</w:t>
            </w:r>
          </w:p>
          <w:p w:rsidR="00000000" w:rsidDel="00000000" w:rsidP="00000000" w:rsidRDefault="00000000" w:rsidRPr="00000000" w14:paraId="00000048">
            <w:pPr>
              <w:spacing w:after="240" w:before="240" w:line="240" w:lineRule="auto"/>
              <w:ind w:left="720" w:firstLine="0"/>
              <w:jc w:val="both"/>
              <w:rPr/>
            </w:pPr>
            <w:r w:rsidDel="00000000" w:rsidR="00000000" w:rsidRPr="00000000">
              <w:rPr>
                <w:rtl w:val="0"/>
              </w:rPr>
              <w:t xml:space="preserve">Residual hypersomnia in patients with adequately treated obstructive sleep apnea</w:t>
            </w:r>
          </w:p>
        </w:tc>
      </w:tr>
      <w:tr>
        <w:trPr>
          <w:cantSplit w:val="0"/>
          <w:trHeight w:val="135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240" w:before="240" w:line="240" w:lineRule="auto"/>
              <w:jc w:val="both"/>
              <w:rPr>
                <w:b w:val="1"/>
              </w:rPr>
            </w:pPr>
            <w:r w:rsidDel="00000000" w:rsidR="00000000" w:rsidRPr="00000000">
              <w:rPr>
                <w:b w:val="1"/>
                <w:rtl w:val="0"/>
              </w:rPr>
              <w:t xml:space="preserve">Hypersomnia associated with a psychiatric disorder</w:t>
            </w:r>
          </w:p>
          <w:p w:rsidR="00000000" w:rsidDel="00000000" w:rsidP="00000000" w:rsidRDefault="00000000" w:rsidRPr="00000000" w14:paraId="0000004A">
            <w:pPr>
              <w:spacing w:after="240" w:before="240" w:line="240" w:lineRule="auto"/>
              <w:ind w:left="740" w:firstLine="0"/>
              <w:jc w:val="both"/>
              <w:rPr/>
            </w:pPr>
            <w:r w:rsidDel="00000000" w:rsidR="00000000" w:rsidRPr="00000000">
              <w:rPr>
                <w:rtl w:val="0"/>
              </w:rPr>
              <w:t xml:space="preserve">Hypersomnia associated with mood disorder</w:t>
            </w:r>
          </w:p>
          <w:p w:rsidR="00000000" w:rsidDel="00000000" w:rsidP="00000000" w:rsidRDefault="00000000" w:rsidRPr="00000000" w14:paraId="0000004B">
            <w:pPr>
              <w:spacing w:after="240" w:before="240" w:line="240" w:lineRule="auto"/>
              <w:ind w:left="740" w:firstLine="0"/>
              <w:jc w:val="both"/>
              <w:rPr/>
            </w:pPr>
            <w:r w:rsidDel="00000000" w:rsidR="00000000" w:rsidRPr="00000000">
              <w:rPr>
                <w:rtl w:val="0"/>
              </w:rPr>
              <w:t xml:space="preserve">Hypersomnia associated with a conversion disorder or somatic symptom disorder</w:t>
            </w:r>
          </w:p>
        </w:tc>
      </w:tr>
      <w:tr>
        <w:trPr>
          <w:cantSplit w:val="0"/>
          <w:trHeight w:val="186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240" w:before="240" w:line="240" w:lineRule="auto"/>
              <w:jc w:val="both"/>
              <w:rPr>
                <w:b w:val="1"/>
              </w:rPr>
            </w:pPr>
            <w:r w:rsidDel="00000000" w:rsidR="00000000" w:rsidRPr="00000000">
              <w:rPr>
                <w:b w:val="1"/>
                <w:rtl w:val="0"/>
              </w:rPr>
              <w:t xml:space="preserve">Hypersomnia due to medication or substance</w:t>
            </w:r>
          </w:p>
          <w:p w:rsidR="00000000" w:rsidDel="00000000" w:rsidP="00000000" w:rsidRDefault="00000000" w:rsidRPr="00000000" w14:paraId="0000004D">
            <w:pPr>
              <w:spacing w:after="240" w:before="240" w:line="240" w:lineRule="auto"/>
              <w:ind w:left="740" w:firstLine="0"/>
              <w:jc w:val="both"/>
              <w:rPr/>
            </w:pPr>
            <w:r w:rsidDel="00000000" w:rsidR="00000000" w:rsidRPr="00000000">
              <w:rPr>
                <w:rtl w:val="0"/>
              </w:rPr>
              <w:t xml:space="preserve">Hypersomnia due to sedating medications</w:t>
            </w:r>
          </w:p>
          <w:p w:rsidR="00000000" w:rsidDel="00000000" w:rsidP="00000000" w:rsidRDefault="00000000" w:rsidRPr="00000000" w14:paraId="0000004E">
            <w:pPr>
              <w:spacing w:after="240" w:before="240" w:line="240" w:lineRule="auto"/>
              <w:ind w:left="740" w:firstLine="0"/>
              <w:jc w:val="both"/>
              <w:rPr/>
            </w:pPr>
            <w:r w:rsidDel="00000000" w:rsidR="00000000" w:rsidRPr="00000000">
              <w:rPr>
                <w:rtl w:val="0"/>
              </w:rPr>
              <w:t xml:space="preserve">Hypersomnia due to substance abuse</w:t>
            </w:r>
          </w:p>
          <w:p w:rsidR="00000000" w:rsidDel="00000000" w:rsidP="00000000" w:rsidRDefault="00000000" w:rsidRPr="00000000" w14:paraId="0000004F">
            <w:pPr>
              <w:spacing w:after="240" w:before="240" w:line="240" w:lineRule="auto"/>
              <w:ind w:left="740" w:firstLine="0"/>
              <w:jc w:val="both"/>
              <w:rPr/>
            </w:pPr>
            <w:r w:rsidDel="00000000" w:rsidR="00000000" w:rsidRPr="00000000">
              <w:rPr>
                <w:rtl w:val="0"/>
              </w:rPr>
              <w:t xml:space="preserve">Hypersomnia due to stimulant withdrawal</w:t>
            </w:r>
          </w:p>
        </w:tc>
      </w:tr>
    </w:tbl>
    <w:p w:rsidR="00000000" w:rsidDel="00000000" w:rsidP="00000000" w:rsidRDefault="00000000" w:rsidRPr="00000000" w14:paraId="00000050">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51">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52">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3">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4">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5">
      <w:pPr>
        <w:spacing w:after="240" w:before="240" w:line="3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6">
      <w:pPr>
        <w:spacing w:after="240" w:before="240" w:line="360" w:lineRule="auto"/>
        <w:jc w:val="both"/>
        <w:rPr/>
      </w:pPr>
      <w:r w:rsidDel="00000000" w:rsidR="00000000" w:rsidRPr="00000000">
        <w:rPr>
          <w:b w:val="1"/>
          <w:sz w:val="24"/>
          <w:szCs w:val="24"/>
          <w:rtl w:val="0"/>
        </w:rPr>
        <w:t xml:space="preserve"> </w:t>
      </w:r>
      <w:r w:rsidDel="00000000" w:rsidR="00000000" w:rsidRPr="00000000">
        <w:rPr>
          <w:b w:val="1"/>
          <w:rtl w:val="0"/>
        </w:rPr>
        <w:t xml:space="preserve">Table S4</w:t>
      </w:r>
      <w:r w:rsidDel="00000000" w:rsidR="00000000" w:rsidRPr="00000000">
        <w:rPr>
          <w:rtl w:val="0"/>
        </w:rPr>
        <w:t xml:space="preserve"> - Newcastle - Ottawa quality assessment scale for case-control studies.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9880178021227"/>
        <w:gridCol w:w="771.7466621020199"/>
        <w:gridCol w:w="1347.2865457035264"/>
        <w:gridCol w:w="732.5053064019173"/>
        <w:gridCol w:w="797.9075659020884"/>
        <w:gridCol w:w="1085.6775077028417"/>
        <w:gridCol w:w="1085.6775077028417"/>
        <w:gridCol w:w="1046.436152002739"/>
        <w:gridCol w:w="719.424854501883"/>
        <w:gridCol w:w="627.8616912016433"/>
        <w:tblGridChange w:id="0">
          <w:tblGrid>
            <w:gridCol w:w="810.9880178021227"/>
            <w:gridCol w:w="771.7466621020199"/>
            <w:gridCol w:w="1347.2865457035264"/>
            <w:gridCol w:w="732.5053064019173"/>
            <w:gridCol w:w="797.9075659020884"/>
            <w:gridCol w:w="1085.6775077028417"/>
            <w:gridCol w:w="1085.6775077028417"/>
            <w:gridCol w:w="1046.436152002739"/>
            <w:gridCol w:w="719.424854501883"/>
            <w:gridCol w:w="627.8616912016433"/>
          </w:tblGrid>
        </w:tblGridChange>
      </w:tblGrid>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240" w:before="240" w:line="240" w:lineRule="auto"/>
              <w:ind w:left="-100" w:firstLine="0"/>
              <w:jc w:val="center"/>
              <w:rPr>
                <w:b w:val="1"/>
                <w:sz w:val="16"/>
                <w:szCs w:val="16"/>
              </w:rPr>
            </w:pPr>
            <w:r w:rsidDel="00000000" w:rsidR="00000000" w:rsidRPr="00000000">
              <w:rPr>
                <w:b w:val="1"/>
                <w:sz w:val="16"/>
                <w:szCs w:val="16"/>
                <w:rtl w:val="0"/>
              </w:rPr>
              <w:t xml:space="preserve">Author</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240" w:before="240" w:line="240" w:lineRule="auto"/>
              <w:jc w:val="center"/>
              <w:rPr>
                <w:b w:val="1"/>
                <w:sz w:val="16"/>
                <w:szCs w:val="16"/>
              </w:rPr>
            </w:pPr>
            <w:r w:rsidDel="00000000" w:rsidR="00000000" w:rsidRPr="00000000">
              <w:rPr>
                <w:b w:val="1"/>
                <w:sz w:val="16"/>
                <w:szCs w:val="16"/>
                <w:rtl w:val="0"/>
              </w:rPr>
              <w:t xml:space="preserve">Adequate definition of case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9">
            <w:pPr>
              <w:spacing w:after="240" w:before="240" w:line="240" w:lineRule="auto"/>
              <w:jc w:val="center"/>
              <w:rPr>
                <w:b w:val="1"/>
                <w:sz w:val="16"/>
                <w:szCs w:val="16"/>
              </w:rPr>
            </w:pPr>
            <w:r w:rsidDel="00000000" w:rsidR="00000000" w:rsidRPr="00000000">
              <w:rPr>
                <w:b w:val="1"/>
                <w:sz w:val="16"/>
                <w:szCs w:val="16"/>
                <w:rtl w:val="0"/>
              </w:rPr>
              <w:t xml:space="preserve">Representativeness of cases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spacing w:after="240" w:before="240" w:line="240" w:lineRule="auto"/>
              <w:jc w:val="center"/>
              <w:rPr>
                <w:b w:val="1"/>
                <w:sz w:val="16"/>
                <w:szCs w:val="16"/>
              </w:rPr>
            </w:pPr>
            <w:r w:rsidDel="00000000" w:rsidR="00000000" w:rsidRPr="00000000">
              <w:rPr>
                <w:b w:val="1"/>
                <w:sz w:val="16"/>
                <w:szCs w:val="16"/>
                <w:rtl w:val="0"/>
              </w:rPr>
              <w:t xml:space="preserve">Selection of controls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after="240" w:before="240" w:line="240" w:lineRule="auto"/>
              <w:jc w:val="center"/>
              <w:rPr>
                <w:b w:val="1"/>
                <w:sz w:val="16"/>
                <w:szCs w:val="16"/>
              </w:rPr>
            </w:pPr>
            <w:r w:rsidDel="00000000" w:rsidR="00000000" w:rsidRPr="00000000">
              <w:rPr>
                <w:b w:val="1"/>
                <w:sz w:val="16"/>
                <w:szCs w:val="16"/>
                <w:rtl w:val="0"/>
              </w:rPr>
              <w:t xml:space="preserve">Definition of controls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240" w:before="240" w:line="240" w:lineRule="auto"/>
              <w:jc w:val="center"/>
              <w:rPr>
                <w:b w:val="1"/>
                <w:sz w:val="16"/>
                <w:szCs w:val="16"/>
              </w:rPr>
            </w:pPr>
            <w:r w:rsidDel="00000000" w:rsidR="00000000" w:rsidRPr="00000000">
              <w:rPr>
                <w:b w:val="1"/>
                <w:sz w:val="16"/>
                <w:szCs w:val="16"/>
                <w:rtl w:val="0"/>
              </w:rPr>
              <w:t xml:space="preserve">Comparability of cases and controls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after="240" w:before="240" w:line="240" w:lineRule="auto"/>
              <w:jc w:val="center"/>
              <w:rPr>
                <w:b w:val="1"/>
                <w:sz w:val="16"/>
                <w:szCs w:val="16"/>
              </w:rPr>
            </w:pPr>
            <w:r w:rsidDel="00000000" w:rsidR="00000000" w:rsidRPr="00000000">
              <w:rPr>
                <w:b w:val="1"/>
                <w:sz w:val="16"/>
                <w:szCs w:val="16"/>
                <w:rtl w:val="0"/>
              </w:rPr>
              <w:t xml:space="preserve">Ascertainment of exposure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240" w:before="240" w:line="240" w:lineRule="auto"/>
              <w:jc w:val="center"/>
              <w:rPr>
                <w:b w:val="1"/>
                <w:sz w:val="16"/>
                <w:szCs w:val="16"/>
              </w:rPr>
            </w:pPr>
            <w:r w:rsidDel="00000000" w:rsidR="00000000" w:rsidRPr="00000000">
              <w:rPr>
                <w:b w:val="1"/>
                <w:sz w:val="16"/>
                <w:szCs w:val="16"/>
                <w:rtl w:val="0"/>
              </w:rPr>
              <w:t xml:space="preserve">Same method of ascertainment for cases and controls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spacing w:after="240" w:before="240" w:line="240" w:lineRule="auto"/>
              <w:jc w:val="center"/>
              <w:rPr>
                <w:b w:val="1"/>
                <w:sz w:val="16"/>
                <w:szCs w:val="16"/>
              </w:rPr>
            </w:pPr>
            <w:r w:rsidDel="00000000" w:rsidR="00000000" w:rsidRPr="00000000">
              <w:rPr>
                <w:b w:val="1"/>
                <w:sz w:val="16"/>
                <w:szCs w:val="16"/>
                <w:rtl w:val="0"/>
              </w:rPr>
              <w:t xml:space="preserve">Non-response rate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240" w:before="240" w:line="240" w:lineRule="auto"/>
              <w:jc w:val="center"/>
              <w:rPr>
                <w:b w:val="1"/>
                <w:sz w:val="16"/>
                <w:szCs w:val="16"/>
              </w:rPr>
            </w:pPr>
            <w:r w:rsidDel="00000000" w:rsidR="00000000" w:rsidRPr="00000000">
              <w:rPr>
                <w:b w:val="1"/>
                <w:sz w:val="16"/>
                <w:szCs w:val="16"/>
                <w:rtl w:val="0"/>
              </w:rPr>
              <w:t xml:space="preserve">Total quality scores</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240" w:before="240" w:line="240" w:lineRule="auto"/>
              <w:jc w:val="center"/>
              <w:rPr>
                <w:sz w:val="16"/>
                <w:szCs w:val="16"/>
                <w:vertAlign w:val="superscript"/>
              </w:rPr>
            </w:pPr>
            <w:r w:rsidDel="00000000" w:rsidR="00000000" w:rsidRPr="00000000">
              <w:rPr>
                <w:sz w:val="16"/>
                <w:szCs w:val="16"/>
                <w:rtl w:val="0"/>
              </w:rPr>
              <w:t xml:space="preserve">Filardi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14</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9">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A">
            <w:pPr>
              <w:spacing w:after="240" w:before="240" w:line="240" w:lineRule="auto"/>
              <w:jc w:val="center"/>
              <w:rPr>
                <w:sz w:val="16"/>
                <w:szCs w:val="16"/>
              </w:rPr>
            </w:pPr>
            <w:r w:rsidDel="00000000" w:rsidR="00000000" w:rsidRPr="00000000">
              <w:rPr>
                <w:sz w:val="16"/>
                <w:szCs w:val="16"/>
                <w:rtl w:val="0"/>
              </w:rPr>
              <w:t xml:space="preserve">8</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B">
            <w:pPr>
              <w:spacing w:after="240" w:before="240" w:line="240" w:lineRule="auto"/>
              <w:jc w:val="center"/>
              <w:rPr>
                <w:sz w:val="16"/>
                <w:szCs w:val="16"/>
                <w:vertAlign w:val="superscript"/>
              </w:rPr>
            </w:pPr>
            <w:r w:rsidDel="00000000" w:rsidR="00000000" w:rsidRPr="00000000">
              <w:rPr>
                <w:sz w:val="16"/>
                <w:szCs w:val="16"/>
                <w:rtl w:val="0"/>
              </w:rPr>
              <w:t xml:space="preserve">Cook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16</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3">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240" w:before="240" w:line="240" w:lineRule="auto"/>
              <w:jc w:val="center"/>
              <w:rPr>
                <w:sz w:val="16"/>
                <w:szCs w:val="16"/>
              </w:rPr>
            </w:pPr>
            <w:r w:rsidDel="00000000" w:rsidR="00000000" w:rsidRPr="00000000">
              <w:rPr>
                <w:sz w:val="16"/>
                <w:szCs w:val="16"/>
                <w:rtl w:val="0"/>
              </w:rPr>
              <w:t xml:space="preserve">6</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spacing w:after="240" w:before="240" w:line="240" w:lineRule="auto"/>
              <w:jc w:val="center"/>
              <w:rPr>
                <w:sz w:val="16"/>
                <w:szCs w:val="16"/>
                <w:vertAlign w:val="superscript"/>
              </w:rPr>
            </w:pPr>
            <w:r w:rsidDel="00000000" w:rsidR="00000000" w:rsidRPr="00000000">
              <w:rPr>
                <w:sz w:val="16"/>
                <w:szCs w:val="16"/>
                <w:rtl w:val="0"/>
              </w:rPr>
              <w:t xml:space="preserve">Tonetti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17</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spacing w:after="240" w:before="240" w:line="240" w:lineRule="auto"/>
              <w:jc w:val="center"/>
              <w:rPr>
                <w:sz w:val="16"/>
                <w:szCs w:val="16"/>
              </w:rPr>
            </w:pPr>
            <w:r w:rsidDel="00000000" w:rsidR="00000000" w:rsidRPr="00000000">
              <w:rPr>
                <w:sz w:val="16"/>
                <w:szCs w:val="16"/>
                <w:rtl w:val="0"/>
              </w:rPr>
              <w:t xml:space="preserve">8</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after="240" w:before="240" w:line="240" w:lineRule="auto"/>
              <w:jc w:val="center"/>
              <w:rPr>
                <w:i w:val="1"/>
                <w:sz w:val="16"/>
                <w:szCs w:val="16"/>
                <w:vertAlign w:val="superscript"/>
              </w:rPr>
            </w:pPr>
            <w:r w:rsidDel="00000000" w:rsidR="00000000" w:rsidRPr="00000000">
              <w:rPr>
                <w:sz w:val="16"/>
                <w:szCs w:val="16"/>
                <w:rtl w:val="0"/>
              </w:rPr>
              <w:t xml:space="preserve">Leger </w:t>
            </w:r>
            <w:r w:rsidDel="00000000" w:rsidR="00000000" w:rsidRPr="00000000">
              <w:rPr>
                <w:i w:val="1"/>
                <w:sz w:val="16"/>
                <w:szCs w:val="16"/>
                <w:rtl w:val="0"/>
              </w:rPr>
              <w:t xml:space="preserve">et al.</w:t>
            </w:r>
            <w:r w:rsidDel="00000000" w:rsidR="00000000" w:rsidRPr="00000000">
              <w:rPr>
                <w:i w:val="1"/>
                <w:sz w:val="16"/>
                <w:szCs w:val="16"/>
                <w:vertAlign w:val="superscript"/>
                <w:rtl w:val="0"/>
              </w:rPr>
              <w:t xml:space="preserve">18</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after="240" w:before="240" w:line="240" w:lineRule="auto"/>
              <w:jc w:val="center"/>
              <w:rPr>
                <w:sz w:val="16"/>
                <w:szCs w:val="16"/>
              </w:rPr>
            </w:pPr>
            <w:r w:rsidDel="00000000" w:rsidR="00000000" w:rsidRPr="00000000">
              <w:rPr>
                <w:sz w:val="16"/>
                <w:szCs w:val="16"/>
                <w:rtl w:val="0"/>
              </w:rPr>
              <w:t xml:space="preserve">6</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after="240" w:before="240" w:line="240" w:lineRule="auto"/>
              <w:jc w:val="center"/>
              <w:rPr>
                <w:sz w:val="16"/>
                <w:szCs w:val="16"/>
                <w:vertAlign w:val="superscript"/>
              </w:rPr>
            </w:pPr>
            <w:r w:rsidDel="00000000" w:rsidR="00000000" w:rsidRPr="00000000">
              <w:rPr>
                <w:sz w:val="16"/>
                <w:szCs w:val="16"/>
                <w:rtl w:val="0"/>
              </w:rPr>
              <w:t xml:space="preserve">Chen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19</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spacing w:after="240" w:before="240" w:line="240" w:lineRule="auto"/>
              <w:jc w:val="center"/>
              <w:rPr>
                <w:sz w:val="16"/>
                <w:szCs w:val="16"/>
              </w:rPr>
            </w:pPr>
            <w:r w:rsidDel="00000000" w:rsidR="00000000" w:rsidRPr="00000000">
              <w:rPr>
                <w:sz w:val="16"/>
                <w:szCs w:val="16"/>
                <w:rtl w:val="0"/>
              </w:rPr>
              <w:t xml:space="preserve">5</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after="240" w:before="240" w:line="240" w:lineRule="auto"/>
              <w:jc w:val="center"/>
              <w:rPr>
                <w:sz w:val="16"/>
                <w:szCs w:val="16"/>
                <w:vertAlign w:val="superscript"/>
              </w:rPr>
            </w:pPr>
            <w:r w:rsidDel="00000000" w:rsidR="00000000" w:rsidRPr="00000000">
              <w:rPr>
                <w:sz w:val="16"/>
                <w:szCs w:val="16"/>
                <w:rtl w:val="0"/>
              </w:rPr>
              <w:t xml:space="preserve">Lin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20</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spacing w:after="240" w:before="240" w:line="240" w:lineRule="auto"/>
              <w:jc w:val="center"/>
              <w:rPr>
                <w:sz w:val="16"/>
                <w:szCs w:val="16"/>
              </w:rPr>
            </w:pPr>
            <w:r w:rsidDel="00000000" w:rsidR="00000000" w:rsidRPr="00000000">
              <w:rPr>
                <w:sz w:val="16"/>
                <w:szCs w:val="16"/>
                <w:rtl w:val="0"/>
              </w:rPr>
              <w:t xml:space="preserve">7</w:t>
            </w:r>
          </w:p>
        </w:tc>
      </w:tr>
      <w:tr>
        <w:trPr>
          <w:cantSplit w:val="0"/>
          <w:trHeight w:val="4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spacing w:after="240" w:before="240" w:line="240" w:lineRule="auto"/>
              <w:jc w:val="center"/>
              <w:rPr>
                <w:sz w:val="16"/>
                <w:szCs w:val="16"/>
                <w:vertAlign w:val="superscript"/>
              </w:rPr>
            </w:pPr>
            <w:r w:rsidDel="00000000" w:rsidR="00000000" w:rsidRPr="00000000">
              <w:rPr>
                <w:sz w:val="16"/>
                <w:szCs w:val="16"/>
                <w:rtl w:val="0"/>
              </w:rPr>
              <w:t xml:space="preserve">Torstensen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21</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after="240" w:before="240" w:line="240" w:lineRule="auto"/>
              <w:jc w:val="center"/>
              <w:rPr>
                <w:sz w:val="16"/>
                <w:szCs w:val="16"/>
              </w:rPr>
            </w:pPr>
            <w:r w:rsidDel="00000000" w:rsidR="00000000" w:rsidRPr="00000000">
              <w:rPr>
                <w:sz w:val="16"/>
                <w:szCs w:val="16"/>
                <w:rtl w:val="0"/>
              </w:rPr>
              <w:t xml:space="preserve">8</w:t>
            </w:r>
          </w:p>
        </w:tc>
      </w:tr>
    </w:tbl>
    <w:p w:rsidR="00000000" w:rsidDel="00000000" w:rsidP="00000000" w:rsidRDefault="00000000" w:rsidRPr="00000000" w14:paraId="000000A7">
      <w:pPr>
        <w:spacing w:after="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A8">
      <w:pPr>
        <w:spacing w:after="0" w:before="240" w:line="276" w:lineRule="auto"/>
        <w:jc w:val="both"/>
        <w:rPr/>
      </w:pPr>
      <w:r w:rsidDel="00000000" w:rsidR="00000000" w:rsidRPr="00000000">
        <w:rPr>
          <w:b w:val="1"/>
          <w:rtl w:val="0"/>
        </w:rPr>
        <w:t xml:space="preserve"> Table S5</w:t>
      </w:r>
      <w:r w:rsidDel="00000000" w:rsidR="00000000" w:rsidRPr="00000000">
        <w:rPr>
          <w:rtl w:val="0"/>
        </w:rPr>
        <w:t xml:space="preserve"> - Newcastle - Ottawa quality assessment scale for cohort study.</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3692498963946"/>
        <w:gridCol w:w="1359.1048487360135"/>
        <w:gridCol w:w="738.9307915457937"/>
        <w:gridCol w:w="1095.2009946125158"/>
        <w:gridCol w:w="1108.3961873186906"/>
        <w:gridCol w:w="1095.2009946125158"/>
        <w:gridCol w:w="897.2731040198925"/>
        <w:gridCol w:w="659.7596353087444"/>
        <w:gridCol w:w="804.9067550766682"/>
        <w:gridCol w:w="633.3692498963946"/>
        <w:tblGridChange w:id="0">
          <w:tblGrid>
            <w:gridCol w:w="633.3692498963946"/>
            <w:gridCol w:w="1359.1048487360135"/>
            <w:gridCol w:w="738.9307915457937"/>
            <w:gridCol w:w="1095.2009946125158"/>
            <w:gridCol w:w="1108.3961873186906"/>
            <w:gridCol w:w="1095.2009946125158"/>
            <w:gridCol w:w="897.2731040198925"/>
            <w:gridCol w:w="659.7596353087444"/>
            <w:gridCol w:w="804.9067550766682"/>
            <w:gridCol w:w="633.3692498963946"/>
          </w:tblGrid>
        </w:tblGridChange>
      </w:tblGrid>
      <w:tr>
        <w:trPr>
          <w:cantSplit w:val="0"/>
          <w:trHeight w:val="1140" w:hRule="atLeast"/>
          <w:tblHeader w:val="0"/>
        </w:trPr>
        <w:tc>
          <w:tcPr>
            <w:tcBorders>
              <w:top w:color="000000" w:space="0" w:sz="7" w:val="single"/>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after="240" w:before="240" w:line="240" w:lineRule="auto"/>
              <w:jc w:val="center"/>
              <w:rPr>
                <w:b w:val="1"/>
                <w:sz w:val="16"/>
                <w:szCs w:val="16"/>
              </w:rPr>
            </w:pPr>
            <w:r w:rsidDel="00000000" w:rsidR="00000000" w:rsidRPr="00000000">
              <w:rPr>
                <w:b w:val="1"/>
                <w:sz w:val="16"/>
                <w:szCs w:val="16"/>
                <w:rtl w:val="0"/>
              </w:rPr>
              <w:t xml:space="preserve">Study</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after="240" w:before="240" w:line="240" w:lineRule="auto"/>
              <w:jc w:val="center"/>
              <w:rPr>
                <w:b w:val="1"/>
                <w:sz w:val="16"/>
                <w:szCs w:val="16"/>
              </w:rPr>
            </w:pPr>
            <w:r w:rsidDel="00000000" w:rsidR="00000000" w:rsidRPr="00000000">
              <w:rPr>
                <w:b w:val="1"/>
                <w:sz w:val="16"/>
                <w:szCs w:val="16"/>
                <w:rtl w:val="0"/>
              </w:rPr>
              <w:t xml:space="preserve">Representativeness of the exposed cohort</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after="240" w:before="240" w:line="240" w:lineRule="auto"/>
              <w:jc w:val="center"/>
              <w:rPr>
                <w:b w:val="1"/>
                <w:sz w:val="16"/>
                <w:szCs w:val="16"/>
              </w:rPr>
            </w:pPr>
            <w:r w:rsidDel="00000000" w:rsidR="00000000" w:rsidRPr="00000000">
              <w:rPr>
                <w:b w:val="1"/>
                <w:sz w:val="16"/>
                <w:szCs w:val="16"/>
                <w:rtl w:val="0"/>
              </w:rPr>
              <w:t xml:space="preserve">Selection of the non-exposed cohort</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after="240" w:before="240" w:line="240" w:lineRule="auto"/>
              <w:jc w:val="center"/>
              <w:rPr>
                <w:b w:val="1"/>
                <w:sz w:val="16"/>
                <w:szCs w:val="16"/>
              </w:rPr>
            </w:pPr>
            <w:r w:rsidDel="00000000" w:rsidR="00000000" w:rsidRPr="00000000">
              <w:rPr>
                <w:b w:val="1"/>
                <w:sz w:val="16"/>
                <w:szCs w:val="16"/>
                <w:rtl w:val="0"/>
              </w:rPr>
              <w:t xml:space="preserve">Ascertainment of exposure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after="240" w:before="240" w:line="240" w:lineRule="auto"/>
              <w:jc w:val="center"/>
              <w:rPr>
                <w:b w:val="1"/>
                <w:sz w:val="16"/>
                <w:szCs w:val="16"/>
              </w:rPr>
            </w:pPr>
            <w:r w:rsidDel="00000000" w:rsidR="00000000" w:rsidRPr="00000000">
              <w:rPr>
                <w:b w:val="1"/>
                <w:sz w:val="16"/>
                <w:szCs w:val="16"/>
                <w:rtl w:val="0"/>
              </w:rPr>
              <w:t xml:space="preserve">Demonstration that outcome of interest was not present at start of study</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after="240" w:before="240" w:line="240" w:lineRule="auto"/>
              <w:jc w:val="center"/>
              <w:rPr>
                <w:b w:val="1"/>
                <w:sz w:val="16"/>
                <w:szCs w:val="16"/>
              </w:rPr>
            </w:pPr>
            <w:r w:rsidDel="00000000" w:rsidR="00000000" w:rsidRPr="00000000">
              <w:rPr>
                <w:b w:val="1"/>
                <w:sz w:val="16"/>
                <w:szCs w:val="16"/>
                <w:rtl w:val="0"/>
              </w:rPr>
              <w:t xml:space="preserve">Comparability of cohorts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after="240" w:before="240" w:line="240" w:lineRule="auto"/>
              <w:jc w:val="center"/>
              <w:rPr>
                <w:b w:val="1"/>
                <w:sz w:val="16"/>
                <w:szCs w:val="16"/>
              </w:rPr>
            </w:pPr>
            <w:r w:rsidDel="00000000" w:rsidR="00000000" w:rsidRPr="00000000">
              <w:rPr>
                <w:b w:val="1"/>
                <w:sz w:val="16"/>
                <w:szCs w:val="16"/>
                <w:rtl w:val="0"/>
              </w:rPr>
              <w:t xml:space="preserve">Assessment of outcome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after="240" w:before="240" w:line="240" w:lineRule="auto"/>
              <w:jc w:val="center"/>
              <w:rPr>
                <w:b w:val="1"/>
                <w:sz w:val="16"/>
                <w:szCs w:val="16"/>
              </w:rPr>
            </w:pPr>
            <w:r w:rsidDel="00000000" w:rsidR="00000000" w:rsidRPr="00000000">
              <w:rPr>
                <w:b w:val="1"/>
                <w:sz w:val="16"/>
                <w:szCs w:val="16"/>
                <w:rtl w:val="0"/>
              </w:rPr>
              <w:t xml:space="preserve">Follow-up length</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after="240" w:before="240" w:line="240" w:lineRule="auto"/>
              <w:jc w:val="center"/>
              <w:rPr>
                <w:b w:val="1"/>
                <w:sz w:val="16"/>
                <w:szCs w:val="16"/>
              </w:rPr>
            </w:pPr>
            <w:r w:rsidDel="00000000" w:rsidR="00000000" w:rsidRPr="00000000">
              <w:rPr>
                <w:b w:val="1"/>
                <w:sz w:val="16"/>
                <w:szCs w:val="16"/>
                <w:rtl w:val="0"/>
              </w:rPr>
              <w:t xml:space="preserve">Adequacy of follow up of cohorts</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after="240" w:before="240" w:line="240" w:lineRule="auto"/>
              <w:jc w:val="center"/>
              <w:rPr>
                <w:b w:val="1"/>
                <w:sz w:val="16"/>
                <w:szCs w:val="16"/>
              </w:rPr>
            </w:pPr>
            <w:r w:rsidDel="00000000" w:rsidR="00000000" w:rsidRPr="00000000">
              <w:rPr>
                <w:b w:val="1"/>
                <w:sz w:val="16"/>
                <w:szCs w:val="16"/>
                <w:rtl w:val="0"/>
              </w:rPr>
              <w:t xml:space="preserve">Total quality scores</w:t>
            </w:r>
          </w:p>
        </w:tc>
      </w:tr>
      <w:tr>
        <w:trPr>
          <w:cantSplit w:val="0"/>
          <w:trHeight w:val="114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after="240" w:before="240" w:line="240" w:lineRule="auto"/>
              <w:jc w:val="center"/>
              <w:rPr>
                <w:sz w:val="16"/>
                <w:szCs w:val="16"/>
                <w:vertAlign w:val="superscript"/>
              </w:rPr>
            </w:pPr>
            <w:r w:rsidDel="00000000" w:rsidR="00000000" w:rsidRPr="00000000">
              <w:rPr>
                <w:sz w:val="16"/>
                <w:szCs w:val="16"/>
                <w:rtl w:val="0"/>
              </w:rPr>
              <w:t xml:space="preserve">Imbach </w:t>
            </w:r>
            <w:r w:rsidDel="00000000" w:rsidR="00000000" w:rsidRPr="00000000">
              <w:rPr>
                <w:i w:val="1"/>
                <w:sz w:val="16"/>
                <w:szCs w:val="16"/>
                <w:rtl w:val="0"/>
              </w:rPr>
              <w:t xml:space="preserve">et al.</w:t>
            </w:r>
            <w:r w:rsidDel="00000000" w:rsidR="00000000" w:rsidRPr="00000000">
              <w:rPr>
                <w:sz w:val="16"/>
                <w:szCs w:val="16"/>
                <w:vertAlign w:val="superscript"/>
                <w:rtl w:val="0"/>
              </w:rPr>
              <w:t xml:space="preserve">15</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after="240" w:before="240" w:line="240" w:lineRule="auto"/>
              <w:jc w:val="center"/>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after="240" w:before="240" w:line="240" w:lineRule="auto"/>
              <w:jc w:val="cente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after="240" w:before="240" w:line="240" w:lineRule="auto"/>
              <w:jc w:val="center"/>
              <w:rPr>
                <w:sz w:val="16"/>
                <w:szCs w:val="16"/>
              </w:rPr>
            </w:pPr>
            <w:r w:rsidDel="00000000" w:rsidR="00000000" w:rsidRPr="00000000">
              <w:rPr>
                <w:sz w:val="16"/>
                <w:szCs w:val="16"/>
                <w:rtl w:val="0"/>
              </w:rPr>
              <w:t xml:space="preserve">8</w:t>
            </w:r>
          </w:p>
        </w:tc>
      </w:tr>
    </w:tbl>
    <w:p w:rsidR="00000000" w:rsidDel="00000000" w:rsidP="00000000" w:rsidRDefault="00000000" w:rsidRPr="00000000" w14:paraId="000000BD">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0BE">
      <w:pPr>
        <w:spacing w:after="0" w:before="240" w:line="276"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BF">
      <w:pPr>
        <w:spacing w:after="0" w:before="240" w:line="276" w:lineRule="auto"/>
        <w:jc w:val="both"/>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b w:val="1"/>
          <w:rtl w:val="0"/>
        </w:rPr>
        <w:t xml:space="preserve">Table S6</w:t>
      </w:r>
      <w:r w:rsidDel="00000000" w:rsidR="00000000" w:rsidRPr="00000000">
        <w:rPr>
          <w:rtl w:val="0"/>
        </w:rPr>
        <w:t xml:space="preserve">: Actigraphy outcomes of the studies included in the review.</w:t>
      </w:r>
    </w:p>
    <w:tbl>
      <w:tblPr>
        <w:tblStyle w:val="Table7"/>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290"/>
        <w:gridCol w:w="3180"/>
        <w:tblGridChange w:id="0">
          <w:tblGrid>
            <w:gridCol w:w="1545"/>
            <w:gridCol w:w="4290"/>
            <w:gridCol w:w="3180"/>
          </w:tblGrid>
        </w:tblGridChange>
      </w:tblGrid>
      <w:tr>
        <w:trPr>
          <w:cantSplit w:val="0"/>
          <w:trHeight w:val="165"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C0">
            <w:pPr>
              <w:spacing w:after="240" w:before="240" w:line="240" w:lineRule="auto"/>
              <w:jc w:val="center"/>
              <w:rPr>
                <w:b w:val="1"/>
                <w:sz w:val="14"/>
                <w:szCs w:val="14"/>
              </w:rPr>
            </w:pPr>
            <w:r w:rsidDel="00000000" w:rsidR="00000000" w:rsidRPr="00000000">
              <w:rPr>
                <w:b w:val="1"/>
                <w:sz w:val="14"/>
                <w:szCs w:val="14"/>
                <w:rtl w:val="0"/>
              </w:rPr>
              <w:t xml:space="preserve">Outcome</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C1">
            <w:pPr>
              <w:spacing w:after="240" w:before="240" w:line="240" w:lineRule="auto"/>
              <w:jc w:val="center"/>
              <w:rPr>
                <w:b w:val="1"/>
                <w:sz w:val="14"/>
                <w:szCs w:val="14"/>
              </w:rPr>
            </w:pPr>
            <w:r w:rsidDel="00000000" w:rsidR="00000000" w:rsidRPr="00000000">
              <w:rPr>
                <w:b w:val="1"/>
                <w:sz w:val="14"/>
                <w:szCs w:val="14"/>
                <w:rtl w:val="0"/>
              </w:rPr>
              <w:t xml:space="preserve">Mean ± SD</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0C2">
            <w:pPr>
              <w:spacing w:after="240" w:before="240" w:line="240" w:lineRule="auto"/>
              <w:jc w:val="center"/>
              <w:rPr>
                <w:b w:val="1"/>
                <w:sz w:val="14"/>
                <w:szCs w:val="14"/>
              </w:rPr>
            </w:pPr>
            <w:r w:rsidDel="00000000" w:rsidR="00000000" w:rsidRPr="00000000">
              <w:rPr>
                <w:b w:val="1"/>
                <w:sz w:val="14"/>
                <w:szCs w:val="14"/>
                <w:rtl w:val="0"/>
              </w:rPr>
              <w:t xml:space="preserve">Comparisons</w:t>
            </w:r>
          </w:p>
        </w:tc>
      </w:tr>
      <w:tr>
        <w:trPr>
          <w:cantSplit w:val="0"/>
          <w:trHeight w:val="253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0" w:line="480" w:lineRule="auto"/>
              <w:jc w:val="center"/>
              <w:rPr>
                <w:b w:val="1"/>
                <w:sz w:val="14"/>
                <w:szCs w:val="14"/>
              </w:rPr>
            </w:pPr>
            <w:r w:rsidDel="00000000" w:rsidR="00000000" w:rsidRPr="00000000">
              <w:rPr>
                <w:b w:val="1"/>
                <w:sz w:val="14"/>
                <w:szCs w:val="14"/>
                <w:rtl w:val="0"/>
              </w:rPr>
              <w:t xml:space="preserve">TIB (min)</w:t>
            </w:r>
          </w:p>
          <w:p w:rsidR="00000000" w:rsidDel="00000000" w:rsidP="00000000" w:rsidRDefault="00000000" w:rsidRPr="00000000" w14:paraId="000000C4">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C5">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C6">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C7">
            <w:pPr>
              <w:spacing w:after="0" w:line="480" w:lineRule="auto"/>
              <w:jc w:val="center"/>
              <w:rPr>
                <w:i w:val="1"/>
                <w:sz w:val="14"/>
                <w:szCs w:val="14"/>
              </w:rPr>
            </w:pPr>
            <w:r w:rsidDel="00000000" w:rsidR="00000000" w:rsidRPr="00000000">
              <w:rPr>
                <w:i w:val="1"/>
                <w:sz w:val="14"/>
                <w:szCs w:val="14"/>
                <w:rtl w:val="0"/>
              </w:rPr>
              <w:t xml:space="preserve">.</w:t>
            </w: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C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CA">
            <w:pPr>
              <w:spacing w:after="0" w:line="480" w:lineRule="auto"/>
              <w:jc w:val="center"/>
              <w:rPr>
                <w:sz w:val="14"/>
                <w:szCs w:val="14"/>
              </w:rPr>
            </w:pPr>
            <w:r w:rsidDel="00000000" w:rsidR="00000000" w:rsidRPr="00000000">
              <w:rPr>
                <w:sz w:val="14"/>
                <w:szCs w:val="14"/>
                <w:rtl w:val="0"/>
              </w:rPr>
              <w:t xml:space="preserve">NT1 471.04 ± 65.13; IH 465.07 ± 85.59; HC 478.82 ± 59.69</w:t>
            </w:r>
          </w:p>
          <w:p w:rsidR="00000000" w:rsidDel="00000000" w:rsidP="00000000" w:rsidRDefault="00000000" w:rsidRPr="00000000" w14:paraId="000000CB">
            <w:pPr>
              <w:spacing w:after="0" w:line="480" w:lineRule="auto"/>
              <w:jc w:val="center"/>
              <w:rPr>
                <w:sz w:val="14"/>
                <w:szCs w:val="14"/>
              </w:rPr>
            </w:pPr>
            <w:r w:rsidDel="00000000" w:rsidR="00000000" w:rsidRPr="00000000">
              <w:rPr>
                <w:sz w:val="14"/>
                <w:szCs w:val="14"/>
                <w:rtl w:val="0"/>
              </w:rPr>
              <w:t xml:space="preserve">NT1 474.57 ± 58.18; PI 508.18 ± 47.72; HC 455.62 ± 51.38</w:t>
            </w:r>
          </w:p>
          <w:p w:rsidR="00000000" w:rsidDel="00000000" w:rsidP="00000000" w:rsidRDefault="00000000" w:rsidRPr="00000000" w14:paraId="000000CC">
            <w:pPr>
              <w:spacing w:after="0" w:line="480" w:lineRule="auto"/>
              <w:jc w:val="center"/>
              <w:rPr>
                <w:sz w:val="14"/>
                <w:szCs w:val="14"/>
              </w:rPr>
            </w:pPr>
            <w:r w:rsidDel="00000000" w:rsidR="00000000" w:rsidRPr="00000000">
              <w:rPr>
                <w:sz w:val="14"/>
                <w:szCs w:val="14"/>
                <w:rtl w:val="0"/>
              </w:rPr>
              <w:t xml:space="preserve">NT1 588.00 ± 60.00; Normal CSF-Hcrt-1 hypersomnolence 570.00 ± 96.00; HC 528.00 ± 60.00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C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C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CF">
            <w:pPr>
              <w:spacing w:after="0" w:line="480" w:lineRule="auto"/>
              <w:jc w:val="center"/>
              <w:rPr>
                <w:sz w:val="14"/>
                <w:szCs w:val="14"/>
              </w:rPr>
            </w:pPr>
            <w:r w:rsidDel="00000000" w:rsidR="00000000" w:rsidRPr="00000000">
              <w:rPr>
                <w:sz w:val="14"/>
                <w:szCs w:val="14"/>
                <w:rtl w:val="0"/>
              </w:rPr>
              <w:t xml:space="preserve">ns</w:t>
            </w:r>
          </w:p>
          <w:p w:rsidR="00000000" w:rsidDel="00000000" w:rsidP="00000000" w:rsidRDefault="00000000" w:rsidRPr="00000000" w14:paraId="000000D0">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0D1">
            <w:pPr>
              <w:spacing w:after="0" w:line="480" w:lineRule="auto"/>
              <w:jc w:val="center"/>
              <w:rPr>
                <w:sz w:val="14"/>
                <w:szCs w:val="14"/>
              </w:rPr>
            </w:pPr>
            <w:r w:rsidDel="00000000" w:rsidR="00000000" w:rsidRPr="00000000">
              <w:rPr>
                <w:sz w:val="14"/>
                <w:szCs w:val="14"/>
                <w:rtl w:val="0"/>
              </w:rPr>
              <w:t xml:space="preserve">NT1 vs Normal CSF-Hcrt-1 hypersomnolence: p=.48;</w:t>
            </w:r>
          </w:p>
          <w:p w:rsidR="00000000" w:rsidDel="00000000" w:rsidP="00000000" w:rsidRDefault="00000000" w:rsidRPr="00000000" w14:paraId="000000D2">
            <w:pPr>
              <w:spacing w:after="0" w:line="480" w:lineRule="auto"/>
              <w:jc w:val="center"/>
              <w:rPr>
                <w:sz w:val="14"/>
                <w:szCs w:val="14"/>
              </w:rPr>
            </w:pPr>
            <w:r w:rsidDel="00000000" w:rsidR="00000000" w:rsidRPr="00000000">
              <w:rPr>
                <w:sz w:val="14"/>
                <w:szCs w:val="14"/>
                <w:rtl w:val="0"/>
              </w:rPr>
              <w:t xml:space="preserve">Normal CSF-Hcrt-1 hypersomnolence vs HC: p=.10;</w:t>
            </w:r>
          </w:p>
          <w:p w:rsidR="00000000" w:rsidDel="00000000" w:rsidP="00000000" w:rsidRDefault="00000000" w:rsidRPr="00000000" w14:paraId="000000D3">
            <w:pPr>
              <w:spacing w:after="0" w:line="480" w:lineRule="auto"/>
              <w:jc w:val="center"/>
              <w:rPr>
                <w:sz w:val="14"/>
                <w:szCs w:val="14"/>
              </w:rPr>
            </w:pPr>
            <w:r w:rsidDel="00000000" w:rsidR="00000000" w:rsidRPr="00000000">
              <w:rPr>
                <w:sz w:val="14"/>
                <w:szCs w:val="14"/>
                <w:rtl w:val="0"/>
              </w:rPr>
              <w:t xml:space="preserve">HC vs NT1: p=.02</w:t>
            </w:r>
          </w:p>
        </w:tc>
      </w:tr>
      <w:tr>
        <w:trPr>
          <w:cantSplit w:val="0"/>
          <w:trHeight w:val="394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0" w:line="480" w:lineRule="auto"/>
              <w:jc w:val="center"/>
              <w:rPr>
                <w:b w:val="1"/>
                <w:sz w:val="14"/>
                <w:szCs w:val="14"/>
              </w:rPr>
            </w:pPr>
            <w:r w:rsidDel="00000000" w:rsidR="00000000" w:rsidRPr="00000000">
              <w:rPr>
                <w:b w:val="1"/>
                <w:sz w:val="14"/>
                <w:szCs w:val="14"/>
                <w:rtl w:val="0"/>
              </w:rPr>
              <w:t xml:space="preserve">TST (min)</w:t>
            </w:r>
          </w:p>
          <w:p w:rsidR="00000000" w:rsidDel="00000000" w:rsidP="00000000" w:rsidRDefault="00000000" w:rsidRPr="00000000" w14:paraId="000000D5">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D6">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D7">
            <w:pPr>
              <w:spacing w:after="0" w:line="480" w:lineRule="auto"/>
              <w:jc w:val="center"/>
              <w:rPr>
                <w:i w:val="1"/>
                <w:sz w:val="14"/>
                <w:szCs w:val="14"/>
              </w:rPr>
            </w:pPr>
            <w:r w:rsidDel="00000000" w:rsidR="00000000" w:rsidRPr="00000000">
              <w:rPr>
                <w:sz w:val="14"/>
                <w:szCs w:val="14"/>
                <w:rtl w:val="0"/>
              </w:rPr>
              <w:t xml:space="preserve">Imbach </w:t>
            </w:r>
            <w:r w:rsidDel="00000000" w:rsidR="00000000" w:rsidRPr="00000000">
              <w:rPr>
                <w:i w:val="1"/>
                <w:sz w:val="14"/>
                <w:szCs w:val="14"/>
                <w:rtl w:val="0"/>
              </w:rPr>
              <w:t xml:space="preserve">et al.</w:t>
            </w:r>
          </w:p>
          <w:p w:rsidR="00000000" w:rsidDel="00000000" w:rsidP="00000000" w:rsidRDefault="00000000" w:rsidRPr="00000000" w14:paraId="000000D8">
            <w:pPr>
              <w:spacing w:after="0" w:line="480" w:lineRule="auto"/>
              <w:jc w:val="center"/>
              <w:rPr>
                <w:i w:val="1"/>
                <w:sz w:val="14"/>
                <w:szCs w:val="14"/>
              </w:rPr>
            </w:pPr>
            <w:r w:rsidDel="00000000" w:rsidR="00000000" w:rsidRPr="00000000">
              <w:rPr>
                <w:sz w:val="14"/>
                <w:szCs w:val="14"/>
                <w:rtl w:val="0"/>
              </w:rPr>
              <w:t xml:space="preserve">Cook </w:t>
            </w:r>
            <w:r w:rsidDel="00000000" w:rsidR="00000000" w:rsidRPr="00000000">
              <w:rPr>
                <w:i w:val="1"/>
                <w:sz w:val="14"/>
                <w:szCs w:val="14"/>
                <w:rtl w:val="0"/>
              </w:rPr>
              <w:t xml:space="preserve">et al.</w:t>
            </w:r>
          </w:p>
          <w:p w:rsidR="00000000" w:rsidDel="00000000" w:rsidP="00000000" w:rsidRDefault="00000000" w:rsidRPr="00000000" w14:paraId="000000D9">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DA">
            <w:pPr>
              <w:spacing w:after="0" w:line="480" w:lineRule="auto"/>
              <w:jc w:val="center"/>
              <w:rPr>
                <w:sz w:val="14"/>
                <w:szCs w:val="14"/>
              </w:rPr>
            </w:pPr>
            <w:r w:rsidDel="00000000" w:rsidR="00000000" w:rsidRPr="00000000">
              <w:rPr>
                <w:sz w:val="14"/>
                <w:szCs w:val="14"/>
                <w:rtl w:val="0"/>
              </w:rPr>
              <w:t xml:space="preserve">Chen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DB">
            <w:pPr>
              <w:spacing w:after="0" w:line="480" w:lineRule="auto"/>
              <w:jc w:val="center"/>
              <w:rPr>
                <w:i w:val="1"/>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p>
          <w:p w:rsidR="00000000" w:rsidDel="00000000" w:rsidP="00000000" w:rsidRDefault="00000000" w:rsidRPr="00000000" w14:paraId="000000DC">
            <w:pPr>
              <w:spacing w:after="0" w:line="480" w:lineRule="auto"/>
              <w:jc w:val="center"/>
              <w:rPr>
                <w:i w:val="1"/>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D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DF">
            <w:pPr>
              <w:spacing w:after="0" w:line="480" w:lineRule="auto"/>
              <w:jc w:val="center"/>
              <w:rPr>
                <w:sz w:val="14"/>
                <w:szCs w:val="14"/>
              </w:rPr>
            </w:pPr>
            <w:r w:rsidDel="00000000" w:rsidR="00000000" w:rsidRPr="00000000">
              <w:rPr>
                <w:sz w:val="14"/>
                <w:szCs w:val="14"/>
                <w:rtl w:val="0"/>
              </w:rPr>
              <w:t xml:space="preserve">NT1 362.57 ± 83.49; IH 417.41 ± 74.73; HC 457.97 ± 53.04</w:t>
            </w:r>
          </w:p>
          <w:p w:rsidR="00000000" w:rsidDel="00000000" w:rsidP="00000000" w:rsidRDefault="00000000" w:rsidRPr="00000000" w14:paraId="000000E0">
            <w:pPr>
              <w:spacing w:after="0" w:line="480" w:lineRule="auto"/>
              <w:jc w:val="center"/>
              <w:rPr>
                <w:sz w:val="14"/>
                <w:szCs w:val="14"/>
              </w:rPr>
            </w:pPr>
            <w:r w:rsidDel="00000000" w:rsidR="00000000" w:rsidRPr="00000000">
              <w:rPr>
                <w:sz w:val="14"/>
                <w:szCs w:val="14"/>
                <w:rtl w:val="0"/>
              </w:rPr>
              <w:t xml:space="preserve">TBI 498.00 ± 66.00; HC 426.00 ± 48.00</w:t>
            </w:r>
          </w:p>
          <w:p w:rsidR="00000000" w:rsidDel="00000000" w:rsidP="00000000" w:rsidRDefault="00000000" w:rsidRPr="00000000" w14:paraId="000000E1">
            <w:pPr>
              <w:spacing w:after="0" w:line="480" w:lineRule="auto"/>
              <w:jc w:val="center"/>
              <w:rPr>
                <w:sz w:val="14"/>
                <w:szCs w:val="14"/>
              </w:rPr>
            </w:pPr>
            <w:r w:rsidDel="00000000" w:rsidR="00000000" w:rsidRPr="00000000">
              <w:rPr>
                <w:sz w:val="14"/>
                <w:szCs w:val="14"/>
                <w:rtl w:val="0"/>
              </w:rPr>
              <w:t xml:space="preserve">MDD 441.00 ± 37.80; HC 411.00 ± 31.80</w:t>
            </w:r>
          </w:p>
          <w:p w:rsidR="00000000" w:rsidDel="00000000" w:rsidP="00000000" w:rsidRDefault="00000000" w:rsidRPr="00000000" w14:paraId="000000E2">
            <w:pPr>
              <w:spacing w:after="0" w:line="480" w:lineRule="auto"/>
              <w:jc w:val="center"/>
              <w:rPr>
                <w:sz w:val="14"/>
                <w:szCs w:val="14"/>
              </w:rPr>
            </w:pPr>
            <w:r w:rsidDel="00000000" w:rsidR="00000000" w:rsidRPr="00000000">
              <w:rPr>
                <w:sz w:val="14"/>
                <w:szCs w:val="14"/>
                <w:rtl w:val="0"/>
              </w:rPr>
              <w:t xml:space="preserve">NT1 404.69 ± 50.75; PI 436.46 ± 37.36; HC 423.54 ± 46.06</w:t>
            </w:r>
          </w:p>
          <w:p w:rsidR="00000000" w:rsidDel="00000000" w:rsidP="00000000" w:rsidRDefault="00000000" w:rsidRPr="00000000" w14:paraId="000000E3">
            <w:pPr>
              <w:spacing w:after="0" w:line="480" w:lineRule="auto"/>
              <w:ind w:left="-220" w:firstLine="0"/>
              <w:jc w:val="center"/>
              <w:rPr>
                <w:sz w:val="14"/>
                <w:szCs w:val="14"/>
              </w:rPr>
            </w:pPr>
            <w:r w:rsidDel="00000000" w:rsidR="00000000" w:rsidRPr="00000000">
              <w:rPr>
                <w:sz w:val="14"/>
                <w:szCs w:val="14"/>
                <w:rtl w:val="0"/>
              </w:rPr>
              <w:t xml:space="preserve">MD 429.00 ± 38.00; IH 456.00 ± 65.00; HC 393.00 ± 64.00</w:t>
            </w:r>
          </w:p>
          <w:p w:rsidR="00000000" w:rsidDel="00000000" w:rsidP="00000000" w:rsidRDefault="00000000" w:rsidRPr="00000000" w14:paraId="000000E4">
            <w:pPr>
              <w:spacing w:after="0" w:line="480" w:lineRule="auto"/>
              <w:ind w:left="-220" w:firstLine="0"/>
              <w:jc w:val="center"/>
              <w:rPr>
                <w:sz w:val="14"/>
                <w:szCs w:val="14"/>
              </w:rPr>
            </w:pPr>
            <w:r w:rsidDel="00000000" w:rsidR="00000000" w:rsidRPr="00000000">
              <w:rPr>
                <w:sz w:val="14"/>
                <w:szCs w:val="14"/>
                <w:rtl w:val="0"/>
              </w:rPr>
              <w:t xml:space="preserve">No KLS attack 467.00 ± 82.50; KLS attack 583.10 ± 110.30; HC 463.70 ± 71.30</w:t>
            </w:r>
          </w:p>
          <w:p w:rsidR="00000000" w:rsidDel="00000000" w:rsidP="00000000" w:rsidRDefault="00000000" w:rsidRPr="00000000" w14:paraId="000000E5">
            <w:pPr>
              <w:spacing w:after="0" w:line="480" w:lineRule="auto"/>
              <w:jc w:val="center"/>
              <w:rPr>
                <w:sz w:val="14"/>
                <w:szCs w:val="14"/>
              </w:rPr>
            </w:pPr>
            <w:r w:rsidDel="00000000" w:rsidR="00000000" w:rsidRPr="00000000">
              <w:rPr>
                <w:sz w:val="14"/>
                <w:szCs w:val="14"/>
                <w:rtl w:val="0"/>
              </w:rPr>
              <w:t xml:space="preserve">NT1 426.00 ± 84.00; Normal CSF-Hcrt-1 hypersomnolence 438.00 ± 66.00;</w:t>
            </w:r>
          </w:p>
          <w:p w:rsidR="00000000" w:rsidDel="00000000" w:rsidP="00000000" w:rsidRDefault="00000000" w:rsidRPr="00000000" w14:paraId="000000E6">
            <w:pPr>
              <w:spacing w:after="0" w:line="480" w:lineRule="auto"/>
              <w:jc w:val="center"/>
              <w:rPr>
                <w:sz w:val="14"/>
                <w:szCs w:val="14"/>
              </w:rPr>
            </w:pPr>
            <w:r w:rsidDel="00000000" w:rsidR="00000000" w:rsidRPr="00000000">
              <w:rPr>
                <w:sz w:val="14"/>
                <w:szCs w:val="14"/>
                <w:rtl w:val="0"/>
              </w:rPr>
              <w:t xml:space="preserve">HC 444.00 ± 60.00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after="0" w:line="480" w:lineRule="auto"/>
              <w:jc w:val="center"/>
              <w:rPr>
                <w:color w:val="ff0000"/>
                <w:sz w:val="14"/>
                <w:szCs w:val="14"/>
              </w:rPr>
            </w:pPr>
            <w:r w:rsidDel="00000000" w:rsidR="00000000" w:rsidRPr="00000000">
              <w:rPr>
                <w:color w:val="ff0000"/>
                <w:sz w:val="14"/>
                <w:szCs w:val="14"/>
                <w:rtl w:val="0"/>
              </w:rPr>
              <w:t xml:space="preserve"> </w:t>
            </w:r>
          </w:p>
          <w:p w:rsidR="00000000" w:rsidDel="00000000" w:rsidP="00000000" w:rsidRDefault="00000000" w:rsidRPr="00000000" w14:paraId="000000E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E9">
            <w:pPr>
              <w:spacing w:after="0" w:line="480" w:lineRule="auto"/>
              <w:jc w:val="center"/>
              <w:rPr>
                <w:sz w:val="14"/>
                <w:szCs w:val="14"/>
              </w:rPr>
            </w:pPr>
            <w:r w:rsidDel="00000000" w:rsidR="00000000" w:rsidRPr="00000000">
              <w:rPr>
                <w:sz w:val="14"/>
                <w:szCs w:val="14"/>
                <w:rtl w:val="0"/>
              </w:rPr>
              <w:t xml:space="preserve">NT1 vs HC: p=.0001; NT1 vs IH: p=.01; IH vs HC ns</w:t>
            </w:r>
          </w:p>
          <w:p w:rsidR="00000000" w:rsidDel="00000000" w:rsidP="00000000" w:rsidRDefault="00000000" w:rsidRPr="00000000" w14:paraId="000000EA">
            <w:pPr>
              <w:spacing w:after="0" w:line="480" w:lineRule="auto"/>
              <w:jc w:val="center"/>
              <w:rPr>
                <w:sz w:val="14"/>
                <w:szCs w:val="14"/>
              </w:rPr>
            </w:pPr>
            <w:r w:rsidDel="00000000" w:rsidR="00000000" w:rsidRPr="00000000">
              <w:rPr>
                <w:sz w:val="14"/>
                <w:szCs w:val="14"/>
                <w:rtl w:val="0"/>
              </w:rPr>
              <w:t xml:space="preserve">p&lt;.00001</w:t>
            </w:r>
          </w:p>
          <w:p w:rsidR="00000000" w:rsidDel="00000000" w:rsidP="00000000" w:rsidRDefault="00000000" w:rsidRPr="00000000" w14:paraId="000000EB">
            <w:pPr>
              <w:spacing w:after="0" w:line="480" w:lineRule="auto"/>
              <w:jc w:val="center"/>
              <w:rPr>
                <w:sz w:val="14"/>
                <w:szCs w:val="14"/>
              </w:rPr>
            </w:pPr>
            <w:r w:rsidDel="00000000" w:rsidR="00000000" w:rsidRPr="00000000">
              <w:rPr>
                <w:sz w:val="14"/>
                <w:szCs w:val="14"/>
                <w:rtl w:val="0"/>
              </w:rPr>
              <w:t xml:space="preserve">p=.015</w:t>
            </w:r>
          </w:p>
          <w:p w:rsidR="00000000" w:rsidDel="00000000" w:rsidP="00000000" w:rsidRDefault="00000000" w:rsidRPr="00000000" w14:paraId="000000EC">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0ED">
            <w:pPr>
              <w:spacing w:after="0" w:line="480" w:lineRule="auto"/>
              <w:jc w:val="center"/>
              <w:rPr>
                <w:sz w:val="14"/>
                <w:szCs w:val="14"/>
              </w:rPr>
            </w:pPr>
            <w:r w:rsidDel="00000000" w:rsidR="00000000" w:rsidRPr="00000000">
              <w:rPr>
                <w:sz w:val="14"/>
                <w:szCs w:val="14"/>
                <w:rtl w:val="0"/>
              </w:rPr>
              <w:t xml:space="preserve">p=.02</w:t>
            </w:r>
          </w:p>
          <w:p w:rsidR="00000000" w:rsidDel="00000000" w:rsidP="00000000" w:rsidRDefault="00000000" w:rsidRPr="00000000" w14:paraId="000000EE">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0EF">
            <w:pPr>
              <w:spacing w:after="0" w:line="480" w:lineRule="auto"/>
              <w:jc w:val="center"/>
              <w:rPr>
                <w:sz w:val="14"/>
                <w:szCs w:val="14"/>
              </w:rPr>
            </w:pPr>
            <w:r w:rsidDel="00000000" w:rsidR="00000000" w:rsidRPr="00000000">
              <w:rPr>
                <w:sz w:val="14"/>
                <w:szCs w:val="14"/>
                <w:rtl w:val="0"/>
              </w:rPr>
              <w:t xml:space="preserve">NT1 vs Normal CSF-Hcrt-1 hypersomnolence: p=.54;</w:t>
            </w:r>
          </w:p>
          <w:p w:rsidR="00000000" w:rsidDel="00000000" w:rsidP="00000000" w:rsidRDefault="00000000" w:rsidRPr="00000000" w14:paraId="000000F0">
            <w:pPr>
              <w:spacing w:after="0" w:line="480" w:lineRule="auto"/>
              <w:jc w:val="center"/>
              <w:rPr>
                <w:sz w:val="14"/>
                <w:szCs w:val="14"/>
              </w:rPr>
            </w:pPr>
            <w:r w:rsidDel="00000000" w:rsidR="00000000" w:rsidRPr="00000000">
              <w:rPr>
                <w:sz w:val="14"/>
                <w:szCs w:val="14"/>
                <w:rtl w:val="0"/>
              </w:rPr>
              <w:t xml:space="preserve">Normal CSF-Hcrt-1 hypersomnolence vs HC: p=.87;</w:t>
            </w:r>
          </w:p>
          <w:p w:rsidR="00000000" w:rsidDel="00000000" w:rsidP="00000000" w:rsidRDefault="00000000" w:rsidRPr="00000000" w14:paraId="000000F1">
            <w:pPr>
              <w:spacing w:after="0" w:line="480" w:lineRule="auto"/>
              <w:jc w:val="center"/>
              <w:rPr>
                <w:sz w:val="14"/>
                <w:szCs w:val="14"/>
              </w:rPr>
            </w:pPr>
            <w:r w:rsidDel="00000000" w:rsidR="00000000" w:rsidRPr="00000000">
              <w:rPr>
                <w:sz w:val="14"/>
                <w:szCs w:val="14"/>
                <w:rtl w:val="0"/>
              </w:rPr>
              <w:t xml:space="preserve">HC vs NT1: p=.47</w:t>
            </w:r>
          </w:p>
        </w:tc>
      </w:tr>
      <w:tr>
        <w:trPr>
          <w:cantSplit w:val="0"/>
          <w:trHeight w:val="337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after="0" w:line="480" w:lineRule="auto"/>
              <w:jc w:val="center"/>
              <w:rPr>
                <w:b w:val="1"/>
                <w:sz w:val="14"/>
                <w:szCs w:val="14"/>
              </w:rPr>
            </w:pPr>
            <w:r w:rsidDel="00000000" w:rsidR="00000000" w:rsidRPr="00000000">
              <w:rPr>
                <w:b w:val="1"/>
                <w:sz w:val="14"/>
                <w:szCs w:val="14"/>
                <w:rtl w:val="0"/>
              </w:rPr>
              <w:t xml:space="preserve">SE (%)</w:t>
            </w:r>
          </w:p>
          <w:p w:rsidR="00000000" w:rsidDel="00000000" w:rsidP="00000000" w:rsidRDefault="00000000" w:rsidRPr="00000000" w14:paraId="000000F3">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F4">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F5">
            <w:pPr>
              <w:spacing w:after="0" w:line="480" w:lineRule="auto"/>
              <w:jc w:val="center"/>
              <w:rPr>
                <w:sz w:val="14"/>
                <w:szCs w:val="14"/>
              </w:rPr>
            </w:pPr>
            <w:r w:rsidDel="00000000" w:rsidR="00000000" w:rsidRPr="00000000">
              <w:rPr>
                <w:sz w:val="14"/>
                <w:szCs w:val="14"/>
                <w:rtl w:val="0"/>
              </w:rPr>
              <w:t xml:space="preserve">Tonetti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F6">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F7">
            <w:pPr>
              <w:spacing w:after="0" w:line="480" w:lineRule="auto"/>
              <w:jc w:val="center"/>
              <w:rPr>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0F8">
            <w:pPr>
              <w:spacing w:after="0" w:line="480" w:lineRule="auto"/>
              <w:jc w:val="center"/>
              <w:rPr>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FA">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0FB">
            <w:pPr>
              <w:spacing w:after="0" w:line="480" w:lineRule="auto"/>
              <w:jc w:val="center"/>
              <w:rPr>
                <w:sz w:val="14"/>
                <w:szCs w:val="14"/>
              </w:rPr>
            </w:pPr>
            <w:r w:rsidDel="00000000" w:rsidR="00000000" w:rsidRPr="00000000">
              <w:rPr>
                <w:sz w:val="14"/>
                <w:szCs w:val="14"/>
                <w:rtl w:val="0"/>
              </w:rPr>
              <w:t xml:space="preserve">NT1 76.97 ± 13.97; IH 89.65 ± 5.34; HC 95.70 ± 1.99</w:t>
            </w:r>
          </w:p>
          <w:p w:rsidR="00000000" w:rsidDel="00000000" w:rsidP="00000000" w:rsidRDefault="00000000" w:rsidRPr="00000000" w14:paraId="000000FC">
            <w:pPr>
              <w:spacing w:after="0" w:line="480" w:lineRule="auto"/>
              <w:jc w:val="center"/>
              <w:rPr>
                <w:sz w:val="14"/>
                <w:szCs w:val="14"/>
              </w:rPr>
            </w:pPr>
            <w:r w:rsidDel="00000000" w:rsidR="00000000" w:rsidRPr="00000000">
              <w:rPr>
                <w:sz w:val="14"/>
                <w:szCs w:val="14"/>
                <w:rtl w:val="0"/>
              </w:rPr>
              <w:t xml:space="preserve">NT1 78.78 ± 10.77; HC 95.13 ± 1.96</w:t>
            </w:r>
          </w:p>
          <w:p w:rsidR="00000000" w:rsidDel="00000000" w:rsidP="00000000" w:rsidRDefault="00000000" w:rsidRPr="00000000" w14:paraId="000000FD">
            <w:pPr>
              <w:spacing w:after="0" w:line="480" w:lineRule="auto"/>
              <w:jc w:val="center"/>
              <w:rPr>
                <w:sz w:val="14"/>
                <w:szCs w:val="14"/>
              </w:rPr>
            </w:pPr>
            <w:r w:rsidDel="00000000" w:rsidR="00000000" w:rsidRPr="00000000">
              <w:rPr>
                <w:sz w:val="14"/>
                <w:szCs w:val="14"/>
                <w:rtl w:val="0"/>
              </w:rPr>
              <w:t xml:space="preserve">NT1 86.00 ± 8.78; PI 87.03 ± 3.60; HC 93.01 ± 2.96</w:t>
            </w:r>
          </w:p>
          <w:p w:rsidR="00000000" w:rsidDel="00000000" w:rsidP="00000000" w:rsidRDefault="00000000" w:rsidRPr="00000000" w14:paraId="000000FE">
            <w:pPr>
              <w:spacing w:after="0" w:line="480" w:lineRule="auto"/>
              <w:jc w:val="center"/>
              <w:rPr>
                <w:sz w:val="14"/>
                <w:szCs w:val="14"/>
              </w:rPr>
            </w:pPr>
            <w:r w:rsidDel="00000000" w:rsidR="00000000" w:rsidRPr="00000000">
              <w:rPr>
                <w:sz w:val="14"/>
                <w:szCs w:val="14"/>
                <w:rtl w:val="0"/>
              </w:rPr>
              <w:t xml:space="preserve">No KLS attack 82.20 ± 5.30; KLS attack 79.50 ± 4.20; HC 84.40 ± 9.50</w:t>
            </w:r>
          </w:p>
          <w:p w:rsidR="00000000" w:rsidDel="00000000" w:rsidP="00000000" w:rsidRDefault="00000000" w:rsidRPr="00000000" w14:paraId="000000FF">
            <w:pPr>
              <w:spacing w:after="0" w:line="480" w:lineRule="auto"/>
              <w:jc w:val="center"/>
              <w:rPr>
                <w:sz w:val="14"/>
                <w:szCs w:val="14"/>
              </w:rPr>
            </w:pPr>
            <w:r w:rsidDel="00000000" w:rsidR="00000000" w:rsidRPr="00000000">
              <w:rPr>
                <w:sz w:val="14"/>
                <w:szCs w:val="14"/>
                <w:rtl w:val="0"/>
              </w:rPr>
              <w:t xml:space="preserve">NT1 73.00 ± 15.00; Normal CSF-Hcrt-1 hypersomnolence 79.00 ± 5.00;</w:t>
            </w:r>
          </w:p>
          <w:p w:rsidR="00000000" w:rsidDel="00000000" w:rsidP="00000000" w:rsidRDefault="00000000" w:rsidRPr="00000000" w14:paraId="00000100">
            <w:pPr>
              <w:spacing w:after="0" w:line="480" w:lineRule="auto"/>
              <w:jc w:val="center"/>
              <w:rPr>
                <w:sz w:val="14"/>
                <w:szCs w:val="14"/>
              </w:rPr>
            </w:pPr>
            <w:r w:rsidDel="00000000" w:rsidR="00000000" w:rsidRPr="00000000">
              <w:rPr>
                <w:sz w:val="14"/>
                <w:szCs w:val="14"/>
                <w:rtl w:val="0"/>
              </w:rPr>
              <w:t xml:space="preserve">HC 84.00 ± 4.00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0" w:line="480" w:lineRule="auto"/>
              <w:jc w:val="center"/>
              <w:rPr>
                <w:color w:val="ff0000"/>
                <w:sz w:val="14"/>
                <w:szCs w:val="14"/>
              </w:rPr>
            </w:pPr>
            <w:r w:rsidDel="00000000" w:rsidR="00000000" w:rsidRPr="00000000">
              <w:rPr>
                <w:color w:val="ff0000"/>
                <w:sz w:val="14"/>
                <w:szCs w:val="14"/>
                <w:rtl w:val="0"/>
              </w:rPr>
              <w:t xml:space="preserve"> </w:t>
            </w:r>
          </w:p>
          <w:p w:rsidR="00000000" w:rsidDel="00000000" w:rsidP="00000000" w:rsidRDefault="00000000" w:rsidRPr="00000000" w14:paraId="00000102">
            <w:pPr>
              <w:spacing w:after="0" w:line="480" w:lineRule="auto"/>
              <w:jc w:val="center"/>
              <w:rPr>
                <w:color w:val="ff0000"/>
                <w:sz w:val="14"/>
                <w:szCs w:val="14"/>
              </w:rPr>
            </w:pPr>
            <w:r w:rsidDel="00000000" w:rsidR="00000000" w:rsidRPr="00000000">
              <w:rPr>
                <w:color w:val="ff0000"/>
                <w:sz w:val="14"/>
                <w:szCs w:val="14"/>
                <w:rtl w:val="0"/>
              </w:rPr>
              <w:t xml:space="preserve"> </w:t>
            </w:r>
          </w:p>
          <w:p w:rsidR="00000000" w:rsidDel="00000000" w:rsidP="00000000" w:rsidRDefault="00000000" w:rsidRPr="00000000" w14:paraId="00000103">
            <w:pPr>
              <w:spacing w:after="0" w:line="480" w:lineRule="auto"/>
              <w:jc w:val="center"/>
              <w:rPr>
                <w:sz w:val="14"/>
                <w:szCs w:val="14"/>
              </w:rPr>
            </w:pPr>
            <w:r w:rsidDel="00000000" w:rsidR="00000000" w:rsidRPr="00000000">
              <w:rPr>
                <w:sz w:val="14"/>
                <w:szCs w:val="14"/>
                <w:rtl w:val="0"/>
              </w:rPr>
              <w:t xml:space="preserve">NT1 vs HC: p=.0001; NT1 vs IH: p=.0001; IH vs HC ns</w:t>
            </w:r>
          </w:p>
          <w:p w:rsidR="00000000" w:rsidDel="00000000" w:rsidP="00000000" w:rsidRDefault="00000000" w:rsidRPr="00000000" w14:paraId="00000104">
            <w:pPr>
              <w:spacing w:after="0" w:line="480" w:lineRule="auto"/>
              <w:jc w:val="center"/>
              <w:rPr>
                <w:sz w:val="14"/>
                <w:szCs w:val="14"/>
              </w:rPr>
            </w:pPr>
            <w:r w:rsidDel="00000000" w:rsidR="00000000" w:rsidRPr="00000000">
              <w:rPr>
                <w:sz w:val="14"/>
                <w:szCs w:val="14"/>
                <w:rtl w:val="0"/>
              </w:rPr>
              <w:t xml:space="preserve">NT1 vs HC: p&lt;.001</w:t>
            </w:r>
          </w:p>
          <w:p w:rsidR="00000000" w:rsidDel="00000000" w:rsidP="00000000" w:rsidRDefault="00000000" w:rsidRPr="00000000" w14:paraId="00000105">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06">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07">
            <w:pPr>
              <w:spacing w:after="0" w:line="480" w:lineRule="auto"/>
              <w:jc w:val="center"/>
              <w:rPr>
                <w:sz w:val="14"/>
                <w:szCs w:val="14"/>
              </w:rPr>
            </w:pPr>
            <w:r w:rsidDel="00000000" w:rsidR="00000000" w:rsidRPr="00000000">
              <w:rPr>
                <w:sz w:val="14"/>
                <w:szCs w:val="14"/>
                <w:rtl w:val="0"/>
              </w:rPr>
              <w:t xml:space="preserve">NT1 vs Normal CSF-Hcrt-1 hypersomnolence: p=.08;</w:t>
            </w:r>
          </w:p>
          <w:p w:rsidR="00000000" w:rsidDel="00000000" w:rsidP="00000000" w:rsidRDefault="00000000" w:rsidRPr="00000000" w14:paraId="00000108">
            <w:pPr>
              <w:spacing w:after="0" w:line="480" w:lineRule="auto"/>
              <w:jc w:val="center"/>
              <w:rPr>
                <w:sz w:val="14"/>
                <w:szCs w:val="14"/>
              </w:rPr>
            </w:pPr>
            <w:r w:rsidDel="00000000" w:rsidR="00000000" w:rsidRPr="00000000">
              <w:rPr>
                <w:sz w:val="14"/>
                <w:szCs w:val="14"/>
                <w:rtl w:val="0"/>
              </w:rPr>
              <w:t xml:space="preserve">Normal CSF-Hcrt-1 hypersomnolence vs HC: p=.001;</w:t>
            </w:r>
          </w:p>
          <w:p w:rsidR="00000000" w:rsidDel="00000000" w:rsidP="00000000" w:rsidRDefault="00000000" w:rsidRPr="00000000" w14:paraId="00000109">
            <w:pPr>
              <w:spacing w:after="0" w:line="480" w:lineRule="auto"/>
              <w:jc w:val="center"/>
              <w:rPr>
                <w:sz w:val="14"/>
                <w:szCs w:val="14"/>
              </w:rPr>
            </w:pPr>
            <w:r w:rsidDel="00000000" w:rsidR="00000000" w:rsidRPr="00000000">
              <w:rPr>
                <w:sz w:val="14"/>
                <w:szCs w:val="14"/>
                <w:rtl w:val="0"/>
              </w:rPr>
              <w:t xml:space="preserve">HC vs NT1: p=.02</w:t>
            </w:r>
          </w:p>
        </w:tc>
      </w:tr>
    </w:tbl>
    <w:p w:rsidR="00000000" w:rsidDel="00000000" w:rsidP="00000000" w:rsidRDefault="00000000" w:rsidRPr="00000000" w14:paraId="0000010A">
      <w:pPr>
        <w:spacing w:after="0" w:before="240" w:line="276" w:lineRule="auto"/>
        <w:jc w:val="right"/>
        <w:rPr/>
      </w:pPr>
      <w:r w:rsidDel="00000000" w:rsidR="00000000" w:rsidRPr="00000000">
        <w:rPr>
          <w:rtl w:val="0"/>
        </w:rPr>
        <w:t xml:space="preserve">(continues on the next page)</w:t>
      </w:r>
    </w:p>
    <w:p w:rsidR="00000000" w:rsidDel="00000000" w:rsidP="00000000" w:rsidRDefault="00000000" w:rsidRPr="00000000" w14:paraId="0000010B">
      <w:pPr>
        <w:spacing w:after="240" w:before="240" w:line="240" w:lineRule="auto"/>
        <w:jc w:val="both"/>
        <w:rPr>
          <w:b w:val="1"/>
        </w:rPr>
      </w:pPr>
      <w:r w:rsidDel="00000000" w:rsidR="00000000" w:rsidRPr="00000000">
        <w:rPr>
          <w:b w:val="1"/>
          <w:rtl w:val="0"/>
        </w:rPr>
        <w:t xml:space="preserve"> </w:t>
      </w:r>
    </w:p>
    <w:p w:rsidR="00000000" w:rsidDel="00000000" w:rsidP="00000000" w:rsidRDefault="00000000" w:rsidRPr="00000000" w14:paraId="0000010C">
      <w:pPr>
        <w:spacing w:after="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0D">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0E">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0F">
      <w:pPr>
        <w:spacing w:after="240" w:before="240" w:line="276" w:lineRule="auto"/>
        <w:jc w:val="both"/>
        <w:rPr>
          <w:b w:val="1"/>
        </w:rPr>
      </w:pPr>
      <w:r w:rsidDel="00000000" w:rsidR="00000000" w:rsidRPr="00000000">
        <w:rPr>
          <w:b w:val="1"/>
          <w:rtl w:val="0"/>
        </w:rPr>
        <w:t xml:space="preserve"> Table S6 (continued)</w:t>
      </w:r>
    </w:p>
    <w:tbl>
      <w:tblPr>
        <w:tblStyle w:val="Table8"/>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290"/>
        <w:gridCol w:w="3180"/>
        <w:tblGridChange w:id="0">
          <w:tblGrid>
            <w:gridCol w:w="1545"/>
            <w:gridCol w:w="4290"/>
            <w:gridCol w:w="3180"/>
          </w:tblGrid>
        </w:tblGridChange>
      </w:tblGrid>
      <w:tr>
        <w:trPr>
          <w:cantSplit w:val="0"/>
          <w:trHeight w:val="210"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10">
            <w:pPr>
              <w:spacing w:after="240" w:before="40" w:line="240" w:lineRule="auto"/>
              <w:jc w:val="center"/>
              <w:rPr>
                <w:b w:val="1"/>
                <w:sz w:val="14"/>
                <w:szCs w:val="14"/>
              </w:rPr>
            </w:pPr>
            <w:r w:rsidDel="00000000" w:rsidR="00000000" w:rsidRPr="00000000">
              <w:rPr>
                <w:b w:val="1"/>
                <w:sz w:val="14"/>
                <w:szCs w:val="14"/>
                <w:rtl w:val="0"/>
              </w:rPr>
              <w:t xml:space="preserve">Outcome</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11">
            <w:pPr>
              <w:spacing w:after="240" w:before="40" w:line="240" w:lineRule="auto"/>
              <w:jc w:val="center"/>
              <w:rPr>
                <w:b w:val="1"/>
                <w:sz w:val="14"/>
                <w:szCs w:val="14"/>
              </w:rPr>
            </w:pPr>
            <w:r w:rsidDel="00000000" w:rsidR="00000000" w:rsidRPr="00000000">
              <w:rPr>
                <w:b w:val="1"/>
                <w:sz w:val="14"/>
                <w:szCs w:val="14"/>
                <w:rtl w:val="0"/>
              </w:rPr>
              <w:t xml:space="preserve">Mean ± SD</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12">
            <w:pPr>
              <w:spacing w:after="240" w:before="40" w:line="240" w:lineRule="auto"/>
              <w:jc w:val="center"/>
              <w:rPr>
                <w:b w:val="1"/>
                <w:sz w:val="14"/>
                <w:szCs w:val="14"/>
              </w:rPr>
            </w:pPr>
            <w:r w:rsidDel="00000000" w:rsidR="00000000" w:rsidRPr="00000000">
              <w:rPr>
                <w:b w:val="1"/>
                <w:sz w:val="14"/>
                <w:szCs w:val="14"/>
                <w:rtl w:val="0"/>
              </w:rPr>
              <w:t xml:space="preserve">Comparisons</w:t>
            </w:r>
          </w:p>
        </w:tc>
      </w:tr>
      <w:tr>
        <w:trPr>
          <w:cantSplit w:val="0"/>
          <w:trHeight w:val="310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13">
            <w:pPr>
              <w:spacing w:after="0" w:line="480" w:lineRule="auto"/>
              <w:jc w:val="center"/>
              <w:rPr>
                <w:b w:val="1"/>
                <w:sz w:val="14"/>
                <w:szCs w:val="14"/>
              </w:rPr>
            </w:pPr>
            <w:r w:rsidDel="00000000" w:rsidR="00000000" w:rsidRPr="00000000">
              <w:rPr>
                <w:b w:val="1"/>
                <w:sz w:val="14"/>
                <w:szCs w:val="14"/>
                <w:rtl w:val="0"/>
              </w:rPr>
              <w:t xml:space="preserve">SOL (min)</w:t>
            </w:r>
          </w:p>
          <w:p w:rsidR="00000000" w:rsidDel="00000000" w:rsidP="00000000" w:rsidRDefault="00000000" w:rsidRPr="00000000" w14:paraId="00000114">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15">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16">
            <w:pPr>
              <w:spacing w:after="0" w:line="480" w:lineRule="auto"/>
              <w:jc w:val="center"/>
              <w:rPr>
                <w:i w:val="1"/>
                <w:sz w:val="14"/>
                <w:szCs w:val="14"/>
              </w:rPr>
            </w:pPr>
            <w:r w:rsidDel="00000000" w:rsidR="00000000" w:rsidRPr="00000000">
              <w:rPr>
                <w:sz w:val="14"/>
                <w:szCs w:val="14"/>
                <w:rtl w:val="0"/>
              </w:rPr>
              <w:t xml:space="preserve">Tonetti </w:t>
            </w:r>
            <w:r w:rsidDel="00000000" w:rsidR="00000000" w:rsidRPr="00000000">
              <w:rPr>
                <w:i w:val="1"/>
                <w:sz w:val="14"/>
                <w:szCs w:val="14"/>
                <w:rtl w:val="0"/>
              </w:rPr>
              <w:t xml:space="preserve">et al.</w:t>
            </w:r>
          </w:p>
          <w:p w:rsidR="00000000" w:rsidDel="00000000" w:rsidP="00000000" w:rsidRDefault="00000000" w:rsidRPr="00000000" w14:paraId="00000117">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18">
            <w:pPr>
              <w:spacing w:after="0" w:line="480" w:lineRule="auto"/>
              <w:jc w:val="center"/>
              <w:rPr>
                <w:i w:val="1"/>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p>
          <w:p w:rsidR="00000000" w:rsidDel="00000000" w:rsidP="00000000" w:rsidRDefault="00000000" w:rsidRPr="00000000" w14:paraId="00000119">
            <w:pPr>
              <w:spacing w:after="0" w:line="480" w:lineRule="auto"/>
              <w:jc w:val="center"/>
              <w:rPr>
                <w:i w:val="1"/>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1A">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1B">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1C">
            <w:pPr>
              <w:spacing w:after="0" w:line="480" w:lineRule="auto"/>
              <w:jc w:val="center"/>
              <w:rPr>
                <w:sz w:val="14"/>
                <w:szCs w:val="14"/>
              </w:rPr>
            </w:pPr>
            <w:r w:rsidDel="00000000" w:rsidR="00000000" w:rsidRPr="00000000">
              <w:rPr>
                <w:sz w:val="14"/>
                <w:szCs w:val="14"/>
                <w:rtl w:val="0"/>
              </w:rPr>
              <w:t xml:space="preserve">NT1 13.29 ± 13.34; IH 11.53 ± 9.73; HC 8.32 ± 4.68</w:t>
            </w:r>
          </w:p>
          <w:p w:rsidR="00000000" w:rsidDel="00000000" w:rsidP="00000000" w:rsidRDefault="00000000" w:rsidRPr="00000000" w14:paraId="0000011D">
            <w:pPr>
              <w:spacing w:after="0" w:line="480" w:lineRule="auto"/>
              <w:jc w:val="center"/>
              <w:rPr>
                <w:sz w:val="14"/>
                <w:szCs w:val="14"/>
              </w:rPr>
            </w:pPr>
            <w:r w:rsidDel="00000000" w:rsidR="00000000" w:rsidRPr="00000000">
              <w:rPr>
                <w:sz w:val="14"/>
                <w:szCs w:val="14"/>
                <w:rtl w:val="0"/>
              </w:rPr>
              <w:t xml:space="preserve">NT1 11.65 ± 5.95; HC 7.94 ± 2.72</w:t>
            </w:r>
          </w:p>
          <w:p w:rsidR="00000000" w:rsidDel="00000000" w:rsidP="00000000" w:rsidRDefault="00000000" w:rsidRPr="00000000" w14:paraId="0000011E">
            <w:pPr>
              <w:spacing w:after="0" w:line="480" w:lineRule="auto"/>
              <w:jc w:val="center"/>
              <w:rPr>
                <w:sz w:val="14"/>
                <w:szCs w:val="14"/>
              </w:rPr>
            </w:pPr>
            <w:r w:rsidDel="00000000" w:rsidR="00000000" w:rsidRPr="00000000">
              <w:rPr>
                <w:sz w:val="14"/>
                <w:szCs w:val="14"/>
                <w:rtl w:val="0"/>
              </w:rPr>
              <w:t xml:space="preserve">NT1 12.38 ± 13.74; PI 11.23 ± 7.38; HC 4.38 ± 4.52</w:t>
            </w:r>
          </w:p>
          <w:p w:rsidR="00000000" w:rsidDel="00000000" w:rsidP="00000000" w:rsidRDefault="00000000" w:rsidRPr="00000000" w14:paraId="0000011F">
            <w:pPr>
              <w:spacing w:after="0" w:line="480" w:lineRule="auto"/>
              <w:jc w:val="center"/>
              <w:rPr>
                <w:sz w:val="14"/>
                <w:szCs w:val="14"/>
              </w:rPr>
            </w:pPr>
            <w:r w:rsidDel="00000000" w:rsidR="00000000" w:rsidRPr="00000000">
              <w:rPr>
                <w:sz w:val="14"/>
                <w:szCs w:val="14"/>
                <w:rtl w:val="0"/>
              </w:rPr>
              <w:t xml:space="preserve">No KLS attack 25.80 ± 21.40; KLS attack 17.50 ± 9.20; HC 23.40 ± 24.70</w:t>
            </w:r>
          </w:p>
          <w:p w:rsidR="00000000" w:rsidDel="00000000" w:rsidP="00000000" w:rsidRDefault="00000000" w:rsidRPr="00000000" w14:paraId="00000120">
            <w:pPr>
              <w:spacing w:after="0" w:line="480" w:lineRule="auto"/>
              <w:jc w:val="center"/>
              <w:rPr>
                <w:sz w:val="14"/>
                <w:szCs w:val="14"/>
              </w:rPr>
            </w:pPr>
            <w:r w:rsidDel="00000000" w:rsidR="00000000" w:rsidRPr="00000000">
              <w:rPr>
                <w:sz w:val="14"/>
                <w:szCs w:val="14"/>
                <w:rtl w:val="0"/>
              </w:rPr>
              <w:t xml:space="preserve">NT1 36.70 ± 25.00; Normal CSF-Hcrt-1 hypersomnolence 34.80 ± 16.80;</w:t>
            </w:r>
          </w:p>
          <w:p w:rsidR="00000000" w:rsidDel="00000000" w:rsidP="00000000" w:rsidRDefault="00000000" w:rsidRPr="00000000" w14:paraId="00000121">
            <w:pPr>
              <w:spacing w:after="0" w:line="480" w:lineRule="auto"/>
              <w:jc w:val="center"/>
              <w:rPr>
                <w:sz w:val="14"/>
                <w:szCs w:val="14"/>
              </w:rPr>
            </w:pPr>
            <w:r w:rsidDel="00000000" w:rsidR="00000000" w:rsidRPr="00000000">
              <w:rPr>
                <w:sz w:val="14"/>
                <w:szCs w:val="14"/>
                <w:rtl w:val="0"/>
              </w:rPr>
              <w:t xml:space="preserve">HC 18.10 ± 12.30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2">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23">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24">
            <w:pPr>
              <w:spacing w:after="0" w:line="480" w:lineRule="auto"/>
              <w:jc w:val="center"/>
              <w:rPr>
                <w:sz w:val="14"/>
                <w:szCs w:val="14"/>
              </w:rPr>
            </w:pPr>
            <w:r w:rsidDel="00000000" w:rsidR="00000000" w:rsidRPr="00000000">
              <w:rPr>
                <w:sz w:val="14"/>
                <w:szCs w:val="14"/>
                <w:rtl w:val="0"/>
              </w:rPr>
              <w:t xml:space="preserve">ns</w:t>
            </w:r>
          </w:p>
          <w:p w:rsidR="00000000" w:rsidDel="00000000" w:rsidP="00000000" w:rsidRDefault="00000000" w:rsidRPr="00000000" w14:paraId="00000125">
            <w:pPr>
              <w:spacing w:after="0" w:line="480" w:lineRule="auto"/>
              <w:jc w:val="center"/>
              <w:rPr>
                <w:sz w:val="14"/>
                <w:szCs w:val="14"/>
              </w:rPr>
            </w:pPr>
            <w:r w:rsidDel="00000000" w:rsidR="00000000" w:rsidRPr="00000000">
              <w:rPr>
                <w:sz w:val="14"/>
                <w:szCs w:val="14"/>
                <w:rtl w:val="0"/>
              </w:rPr>
              <w:t xml:space="preserve">NT1 vs HC: p&lt;.005</w:t>
            </w:r>
          </w:p>
          <w:p w:rsidR="00000000" w:rsidDel="00000000" w:rsidP="00000000" w:rsidRDefault="00000000" w:rsidRPr="00000000" w14:paraId="00000126">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27">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28">
            <w:pPr>
              <w:spacing w:after="0" w:line="480" w:lineRule="auto"/>
              <w:jc w:val="center"/>
              <w:rPr>
                <w:sz w:val="14"/>
                <w:szCs w:val="14"/>
              </w:rPr>
            </w:pPr>
            <w:r w:rsidDel="00000000" w:rsidR="00000000" w:rsidRPr="00000000">
              <w:rPr>
                <w:sz w:val="14"/>
                <w:szCs w:val="14"/>
                <w:rtl w:val="0"/>
              </w:rPr>
              <w:t xml:space="preserve">NT1 vs Normal CSF-Hcrt-1 hypersomnolence: p=.80;</w:t>
            </w:r>
          </w:p>
          <w:p w:rsidR="00000000" w:rsidDel="00000000" w:rsidP="00000000" w:rsidRDefault="00000000" w:rsidRPr="00000000" w14:paraId="00000129">
            <w:pPr>
              <w:spacing w:after="0" w:line="480" w:lineRule="auto"/>
              <w:jc w:val="center"/>
              <w:rPr>
                <w:sz w:val="14"/>
                <w:szCs w:val="14"/>
              </w:rPr>
            </w:pPr>
            <w:r w:rsidDel="00000000" w:rsidR="00000000" w:rsidRPr="00000000">
              <w:rPr>
                <w:sz w:val="14"/>
                <w:szCs w:val="14"/>
                <w:rtl w:val="0"/>
              </w:rPr>
              <w:t xml:space="preserve">Normal CSF-Hcrt-1 hypersomnolence vs HC: p=.001;</w:t>
            </w:r>
          </w:p>
          <w:p w:rsidR="00000000" w:rsidDel="00000000" w:rsidP="00000000" w:rsidRDefault="00000000" w:rsidRPr="00000000" w14:paraId="0000012A">
            <w:pPr>
              <w:spacing w:after="0" w:line="480" w:lineRule="auto"/>
              <w:jc w:val="center"/>
              <w:rPr>
                <w:sz w:val="14"/>
                <w:szCs w:val="14"/>
              </w:rPr>
            </w:pPr>
            <w:r w:rsidDel="00000000" w:rsidR="00000000" w:rsidRPr="00000000">
              <w:rPr>
                <w:sz w:val="14"/>
                <w:szCs w:val="14"/>
                <w:rtl w:val="0"/>
              </w:rPr>
              <w:t xml:space="preserve">HC vs NT1: p=.02</w:t>
            </w:r>
          </w:p>
        </w:tc>
      </w:tr>
      <w:tr>
        <w:trPr>
          <w:cantSplit w:val="0"/>
          <w:trHeight w:val="310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2B">
            <w:pPr>
              <w:spacing w:after="0" w:line="480" w:lineRule="auto"/>
              <w:jc w:val="center"/>
              <w:rPr>
                <w:b w:val="1"/>
                <w:sz w:val="14"/>
                <w:szCs w:val="14"/>
              </w:rPr>
            </w:pPr>
            <w:r w:rsidDel="00000000" w:rsidR="00000000" w:rsidRPr="00000000">
              <w:rPr>
                <w:b w:val="1"/>
                <w:sz w:val="14"/>
                <w:szCs w:val="14"/>
                <w:rtl w:val="0"/>
              </w:rPr>
              <w:t xml:space="preserve">WASO (min)</w:t>
            </w:r>
          </w:p>
          <w:p w:rsidR="00000000" w:rsidDel="00000000" w:rsidP="00000000" w:rsidRDefault="00000000" w:rsidRPr="00000000" w14:paraId="0000012C">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2D">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2E">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2F">
            <w:pPr>
              <w:spacing w:after="0" w:line="480" w:lineRule="auto"/>
              <w:jc w:val="center"/>
              <w:rPr>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30">
            <w:pPr>
              <w:spacing w:after="0" w:line="480" w:lineRule="auto"/>
              <w:jc w:val="center"/>
              <w:rPr>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1">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32">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33">
            <w:pPr>
              <w:spacing w:after="0" w:line="480" w:lineRule="auto"/>
              <w:jc w:val="center"/>
              <w:rPr>
                <w:sz w:val="14"/>
                <w:szCs w:val="14"/>
              </w:rPr>
            </w:pPr>
            <w:r w:rsidDel="00000000" w:rsidR="00000000" w:rsidRPr="00000000">
              <w:rPr>
                <w:sz w:val="14"/>
                <w:szCs w:val="14"/>
                <w:rtl w:val="0"/>
              </w:rPr>
              <w:t xml:space="preserve">NT1 92.50 ± 55.17; IH 36.46 ± 26.68; HC 12.49 ± 8.80</w:t>
            </w:r>
          </w:p>
          <w:p w:rsidR="00000000" w:rsidDel="00000000" w:rsidP="00000000" w:rsidRDefault="00000000" w:rsidRPr="00000000" w14:paraId="00000134">
            <w:pPr>
              <w:spacing w:after="0" w:line="480" w:lineRule="auto"/>
              <w:jc w:val="center"/>
              <w:rPr>
                <w:sz w:val="14"/>
                <w:szCs w:val="14"/>
              </w:rPr>
            </w:pPr>
            <w:r w:rsidDel="00000000" w:rsidR="00000000" w:rsidRPr="00000000">
              <w:rPr>
                <w:sz w:val="14"/>
                <w:szCs w:val="14"/>
                <w:rtl w:val="0"/>
              </w:rPr>
              <w:t xml:space="preserve">NT1 51.00 ± 39.29; PI 51.54 ± 15.77; HC 23.00 ± 9.08</w:t>
            </w:r>
          </w:p>
          <w:p w:rsidR="00000000" w:rsidDel="00000000" w:rsidP="00000000" w:rsidRDefault="00000000" w:rsidRPr="00000000" w14:paraId="00000135">
            <w:pPr>
              <w:spacing w:after="0" w:line="480" w:lineRule="auto"/>
              <w:jc w:val="center"/>
              <w:rPr>
                <w:sz w:val="14"/>
                <w:szCs w:val="14"/>
              </w:rPr>
            </w:pPr>
            <w:r w:rsidDel="00000000" w:rsidR="00000000" w:rsidRPr="00000000">
              <w:rPr>
                <w:sz w:val="14"/>
                <w:szCs w:val="14"/>
                <w:rtl w:val="0"/>
              </w:rPr>
              <w:t xml:space="preserve">No KLS attack 52.30 ± 20.20; KLS attack 104.20 ± 31.50; HC 68.90 ± 71.00</w:t>
            </w:r>
          </w:p>
          <w:p w:rsidR="00000000" w:rsidDel="00000000" w:rsidP="00000000" w:rsidRDefault="00000000" w:rsidRPr="00000000" w14:paraId="00000136">
            <w:pPr>
              <w:spacing w:after="0" w:line="480" w:lineRule="auto"/>
              <w:jc w:val="center"/>
              <w:rPr>
                <w:sz w:val="14"/>
                <w:szCs w:val="14"/>
              </w:rPr>
            </w:pPr>
            <w:r w:rsidDel="00000000" w:rsidR="00000000" w:rsidRPr="00000000">
              <w:rPr>
                <w:sz w:val="14"/>
                <w:szCs w:val="14"/>
                <w:rtl w:val="0"/>
              </w:rPr>
              <w:t xml:space="preserve">NT1 69.00 ± 30.00; Normal CSF-Hcrt-1 hypersomnolence 50.00 ± 18.00;</w:t>
            </w:r>
          </w:p>
          <w:p w:rsidR="00000000" w:rsidDel="00000000" w:rsidP="00000000" w:rsidRDefault="00000000" w:rsidRPr="00000000" w14:paraId="00000137">
            <w:pPr>
              <w:spacing w:after="0" w:line="480" w:lineRule="auto"/>
              <w:jc w:val="center"/>
              <w:rPr>
                <w:sz w:val="14"/>
                <w:szCs w:val="14"/>
              </w:rPr>
            </w:pPr>
            <w:r w:rsidDel="00000000" w:rsidR="00000000" w:rsidRPr="00000000">
              <w:rPr>
                <w:sz w:val="14"/>
                <w:szCs w:val="14"/>
                <w:rtl w:val="0"/>
              </w:rPr>
              <w:t xml:space="preserve">HC 43.00 ± 13.00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3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3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3A">
            <w:pPr>
              <w:spacing w:after="0" w:line="480" w:lineRule="auto"/>
              <w:jc w:val="center"/>
              <w:rPr>
                <w:sz w:val="14"/>
                <w:szCs w:val="14"/>
              </w:rPr>
            </w:pPr>
            <w:r w:rsidDel="00000000" w:rsidR="00000000" w:rsidRPr="00000000">
              <w:rPr>
                <w:sz w:val="14"/>
                <w:szCs w:val="14"/>
                <w:rtl w:val="0"/>
              </w:rPr>
              <w:t xml:space="preserve">NT1 vs HC: p=.0001; NT1 vs IH: p=.0001; IH vs HC ns</w:t>
            </w:r>
          </w:p>
          <w:p w:rsidR="00000000" w:rsidDel="00000000" w:rsidP="00000000" w:rsidRDefault="00000000" w:rsidRPr="00000000" w14:paraId="0000013B">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3C">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3D">
            <w:pPr>
              <w:spacing w:after="0" w:line="480" w:lineRule="auto"/>
              <w:jc w:val="center"/>
              <w:rPr>
                <w:sz w:val="14"/>
                <w:szCs w:val="14"/>
              </w:rPr>
            </w:pPr>
            <w:r w:rsidDel="00000000" w:rsidR="00000000" w:rsidRPr="00000000">
              <w:rPr>
                <w:sz w:val="14"/>
                <w:szCs w:val="14"/>
                <w:rtl w:val="0"/>
              </w:rPr>
              <w:t xml:space="preserve">NT1 vs Normal CSF-Hcrt-1 hypersomnolence: p=.04;</w:t>
            </w:r>
          </w:p>
          <w:p w:rsidR="00000000" w:rsidDel="00000000" w:rsidP="00000000" w:rsidRDefault="00000000" w:rsidRPr="00000000" w14:paraId="0000013E">
            <w:pPr>
              <w:spacing w:after="0" w:line="480" w:lineRule="auto"/>
              <w:jc w:val="center"/>
              <w:rPr>
                <w:sz w:val="14"/>
                <w:szCs w:val="14"/>
              </w:rPr>
            </w:pPr>
            <w:r w:rsidDel="00000000" w:rsidR="00000000" w:rsidRPr="00000000">
              <w:rPr>
                <w:sz w:val="14"/>
                <w:szCs w:val="14"/>
                <w:rtl w:val="0"/>
              </w:rPr>
              <w:t xml:space="preserve">Normal CSF-Hcrt-1 hypersomnolence vs HC: p=.15;</w:t>
            </w:r>
          </w:p>
          <w:p w:rsidR="00000000" w:rsidDel="00000000" w:rsidP="00000000" w:rsidRDefault="00000000" w:rsidRPr="00000000" w14:paraId="0000013F">
            <w:pPr>
              <w:spacing w:after="0" w:line="480" w:lineRule="auto"/>
              <w:jc w:val="center"/>
              <w:rPr>
                <w:sz w:val="14"/>
                <w:szCs w:val="14"/>
              </w:rPr>
            </w:pPr>
            <w:r w:rsidDel="00000000" w:rsidR="00000000" w:rsidRPr="00000000">
              <w:rPr>
                <w:sz w:val="14"/>
                <w:szCs w:val="14"/>
                <w:rtl w:val="0"/>
              </w:rPr>
              <w:t xml:space="preserve">HC vs NT1: p=.01</w:t>
            </w:r>
          </w:p>
        </w:tc>
      </w:tr>
      <w:tr>
        <w:trPr>
          <w:cantSplit w:val="0"/>
          <w:trHeight w:val="198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0">
            <w:pPr>
              <w:spacing w:after="0" w:line="480" w:lineRule="auto"/>
              <w:jc w:val="center"/>
              <w:rPr>
                <w:b w:val="1"/>
                <w:sz w:val="14"/>
                <w:szCs w:val="14"/>
              </w:rPr>
            </w:pPr>
            <w:r w:rsidDel="00000000" w:rsidR="00000000" w:rsidRPr="00000000">
              <w:rPr>
                <w:b w:val="1"/>
                <w:sz w:val="14"/>
                <w:szCs w:val="14"/>
                <w:rtl w:val="0"/>
              </w:rPr>
              <w:t xml:space="preserve">SMA (counts)</w:t>
            </w:r>
          </w:p>
          <w:p w:rsidR="00000000" w:rsidDel="00000000" w:rsidP="00000000" w:rsidRDefault="00000000" w:rsidRPr="00000000" w14:paraId="00000141">
            <w:pPr>
              <w:spacing w:after="0" w:line="480" w:lineRule="auto"/>
              <w:jc w:val="cente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142">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43">
            <w:pPr>
              <w:spacing w:after="0" w:line="480" w:lineRule="auto"/>
              <w:jc w:val="center"/>
              <w:rPr>
                <w:sz w:val="14"/>
                <w:szCs w:val="14"/>
              </w:rPr>
            </w:pPr>
            <w:r w:rsidDel="00000000" w:rsidR="00000000" w:rsidRPr="00000000">
              <w:rPr>
                <w:sz w:val="14"/>
                <w:szCs w:val="14"/>
                <w:rtl w:val="0"/>
              </w:rPr>
              <w:t xml:space="preserve">Tonetti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44">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45">
            <w:pPr>
              <w:spacing w:after="0" w:line="480" w:lineRule="auto"/>
              <w:jc w:val="center"/>
              <w:rPr>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6">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47">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48">
            <w:pPr>
              <w:spacing w:after="0" w:line="480" w:lineRule="auto"/>
              <w:jc w:val="center"/>
              <w:rPr>
                <w:sz w:val="14"/>
                <w:szCs w:val="14"/>
              </w:rPr>
            </w:pPr>
            <w:r w:rsidDel="00000000" w:rsidR="00000000" w:rsidRPr="00000000">
              <w:rPr>
                <w:sz w:val="14"/>
                <w:szCs w:val="14"/>
                <w:rtl w:val="0"/>
              </w:rPr>
              <w:t xml:space="preserve">NT1 29.80 ± 14.25; IH 16.12 ± 6.21; HC 9.98 ± 3.27</w:t>
            </w:r>
          </w:p>
          <w:p w:rsidR="00000000" w:rsidDel="00000000" w:rsidP="00000000" w:rsidRDefault="00000000" w:rsidRPr="00000000" w14:paraId="00000149">
            <w:pPr>
              <w:spacing w:after="0" w:line="480" w:lineRule="auto"/>
              <w:jc w:val="center"/>
              <w:rPr>
                <w:sz w:val="14"/>
                <w:szCs w:val="14"/>
              </w:rPr>
            </w:pPr>
            <w:r w:rsidDel="00000000" w:rsidR="00000000" w:rsidRPr="00000000">
              <w:rPr>
                <w:sz w:val="14"/>
                <w:szCs w:val="14"/>
                <w:rtl w:val="0"/>
              </w:rPr>
              <w:t xml:space="preserve">NT1 28.14 ± 10.88; HC 10.16 ± 3.03</w:t>
            </w:r>
          </w:p>
          <w:p w:rsidR="00000000" w:rsidDel="00000000" w:rsidP="00000000" w:rsidRDefault="00000000" w:rsidRPr="00000000" w14:paraId="0000014A">
            <w:pPr>
              <w:spacing w:after="0" w:line="480" w:lineRule="auto"/>
              <w:jc w:val="center"/>
              <w:rPr>
                <w:sz w:val="14"/>
                <w:szCs w:val="14"/>
              </w:rPr>
            </w:pPr>
            <w:r w:rsidDel="00000000" w:rsidR="00000000" w:rsidRPr="00000000">
              <w:rPr>
                <w:sz w:val="14"/>
                <w:szCs w:val="14"/>
                <w:rtl w:val="0"/>
              </w:rPr>
              <w:t xml:space="preserve">NT1 21.32 ± 13.60; PI 21.77 ± 8.28; HC 10.83 ± 4.21</w:t>
            </w:r>
          </w:p>
          <w:p w:rsidR="00000000" w:rsidDel="00000000" w:rsidP="00000000" w:rsidRDefault="00000000" w:rsidRPr="00000000" w14:paraId="0000014B">
            <w:pPr>
              <w:spacing w:after="0" w:line="480" w:lineRule="auto"/>
              <w:jc w:val="center"/>
              <w:rPr>
                <w:sz w:val="14"/>
                <w:szCs w:val="14"/>
              </w:rPr>
            </w:pPr>
            <w:r w:rsidDel="00000000" w:rsidR="00000000" w:rsidRPr="00000000">
              <w:rPr>
                <w:sz w:val="14"/>
                <w:szCs w:val="14"/>
                <w:rtl w:val="0"/>
              </w:rPr>
              <w:t xml:space="preserve">No KLS attack 38.00 ± 15.80; KLS attack 21.60 ± 12.40; HC 44.30 ± 9.90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4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4E">
            <w:pPr>
              <w:spacing w:after="0" w:line="480" w:lineRule="auto"/>
              <w:jc w:val="center"/>
              <w:rPr>
                <w:sz w:val="14"/>
                <w:szCs w:val="14"/>
              </w:rPr>
            </w:pPr>
            <w:r w:rsidDel="00000000" w:rsidR="00000000" w:rsidRPr="00000000">
              <w:rPr>
                <w:sz w:val="14"/>
                <w:szCs w:val="14"/>
                <w:rtl w:val="0"/>
              </w:rPr>
              <w:t xml:space="preserve">NT1 vs HC: p=.0001; NT1 vs IH: p=.0001; IH vs HC ns</w:t>
            </w:r>
          </w:p>
          <w:p w:rsidR="00000000" w:rsidDel="00000000" w:rsidP="00000000" w:rsidRDefault="00000000" w:rsidRPr="00000000" w14:paraId="0000014F">
            <w:pPr>
              <w:spacing w:after="0" w:line="480" w:lineRule="auto"/>
              <w:jc w:val="center"/>
              <w:rPr>
                <w:sz w:val="14"/>
                <w:szCs w:val="14"/>
              </w:rPr>
            </w:pPr>
            <w:r w:rsidDel="00000000" w:rsidR="00000000" w:rsidRPr="00000000">
              <w:rPr>
                <w:sz w:val="14"/>
                <w:szCs w:val="14"/>
                <w:rtl w:val="0"/>
              </w:rPr>
              <w:t xml:space="preserve">NT1 vs HC: p&lt;.001</w:t>
            </w:r>
          </w:p>
          <w:p w:rsidR="00000000" w:rsidDel="00000000" w:rsidP="00000000" w:rsidRDefault="00000000" w:rsidRPr="00000000" w14:paraId="00000150">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51">
            <w:pPr>
              <w:spacing w:after="0" w:line="480" w:lineRule="auto"/>
              <w:jc w:val="center"/>
              <w:rPr>
                <w:sz w:val="14"/>
                <w:szCs w:val="14"/>
              </w:rPr>
            </w:pPr>
            <w:r w:rsidDel="00000000" w:rsidR="00000000" w:rsidRPr="00000000">
              <w:rPr>
                <w:sz w:val="14"/>
                <w:szCs w:val="14"/>
                <w:rtl w:val="0"/>
              </w:rPr>
              <w:t xml:space="preserve">N/R</w:t>
            </w:r>
          </w:p>
        </w:tc>
      </w:tr>
      <w:tr>
        <w:trPr>
          <w:cantSplit w:val="0"/>
          <w:trHeight w:val="337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after="0" w:line="480" w:lineRule="auto"/>
              <w:jc w:val="center"/>
              <w:rPr>
                <w:b w:val="1"/>
                <w:sz w:val="14"/>
                <w:szCs w:val="14"/>
              </w:rPr>
            </w:pPr>
            <w:r w:rsidDel="00000000" w:rsidR="00000000" w:rsidRPr="00000000">
              <w:rPr>
                <w:b w:val="1"/>
                <w:sz w:val="14"/>
                <w:szCs w:val="14"/>
                <w:rtl w:val="0"/>
              </w:rPr>
              <w:t xml:space="preserve">Awk (number)</w:t>
            </w:r>
          </w:p>
          <w:p w:rsidR="00000000" w:rsidDel="00000000" w:rsidP="00000000" w:rsidRDefault="00000000" w:rsidRPr="00000000" w14:paraId="00000153">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4">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55">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6">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57">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8">
            <w:pPr>
              <w:spacing w:after="0" w:line="480" w:lineRule="auto"/>
              <w:jc w:val="center"/>
              <w:rPr>
                <w:i w:val="1"/>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p>
          <w:p w:rsidR="00000000" w:rsidDel="00000000" w:rsidP="00000000" w:rsidRDefault="00000000" w:rsidRPr="00000000" w14:paraId="00000159">
            <w:pPr>
              <w:spacing w:after="0" w:line="480" w:lineRule="auto"/>
              <w:jc w:val="center"/>
              <w:rPr>
                <w:i w:val="1"/>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B">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C">
            <w:pPr>
              <w:spacing w:after="0" w:line="480" w:lineRule="auto"/>
              <w:jc w:val="center"/>
              <w:rPr>
                <w:sz w:val="14"/>
                <w:szCs w:val="14"/>
              </w:rPr>
            </w:pPr>
            <w:r w:rsidDel="00000000" w:rsidR="00000000" w:rsidRPr="00000000">
              <w:rPr>
                <w:sz w:val="14"/>
                <w:szCs w:val="14"/>
                <w:rtl w:val="0"/>
              </w:rPr>
              <w:t xml:space="preserve">NT1 17.13 ± 6.90; IH 11.95 ± 6.63; HC 3.47 ± 2.13</w:t>
            </w:r>
          </w:p>
          <w:p w:rsidR="00000000" w:rsidDel="00000000" w:rsidP="00000000" w:rsidRDefault="00000000" w:rsidRPr="00000000" w14:paraId="0000015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5E">
            <w:pPr>
              <w:spacing w:after="0" w:line="480" w:lineRule="auto"/>
              <w:jc w:val="center"/>
              <w:rPr>
                <w:sz w:val="14"/>
                <w:szCs w:val="14"/>
              </w:rPr>
            </w:pPr>
            <w:r w:rsidDel="00000000" w:rsidR="00000000" w:rsidRPr="00000000">
              <w:rPr>
                <w:sz w:val="14"/>
                <w:szCs w:val="14"/>
                <w:rtl w:val="0"/>
              </w:rPr>
              <w:t xml:space="preserve">NT1 22.65 ± 11.76; PI 29.54 ± 6.83; HC 15.97 ± 5.52</w:t>
            </w:r>
          </w:p>
          <w:p w:rsidR="00000000" w:rsidDel="00000000" w:rsidP="00000000" w:rsidRDefault="00000000" w:rsidRPr="00000000" w14:paraId="0000015F">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60">
            <w:pPr>
              <w:spacing w:after="0" w:line="480" w:lineRule="auto"/>
              <w:jc w:val="center"/>
              <w:rPr>
                <w:sz w:val="14"/>
                <w:szCs w:val="14"/>
              </w:rPr>
            </w:pPr>
            <w:r w:rsidDel="00000000" w:rsidR="00000000" w:rsidRPr="00000000">
              <w:rPr>
                <w:sz w:val="14"/>
                <w:szCs w:val="14"/>
                <w:rtl w:val="0"/>
              </w:rPr>
              <w:t xml:space="preserve">No KLS attack 44.70 ± 9.40; KLS attack 86.70 ± 35.10; HC 44.40 ± 21.70</w:t>
            </w:r>
          </w:p>
          <w:p w:rsidR="00000000" w:rsidDel="00000000" w:rsidP="00000000" w:rsidRDefault="00000000" w:rsidRPr="00000000" w14:paraId="00000161">
            <w:pPr>
              <w:spacing w:after="0" w:line="480" w:lineRule="auto"/>
              <w:jc w:val="center"/>
              <w:rPr>
                <w:sz w:val="14"/>
                <w:szCs w:val="14"/>
              </w:rPr>
            </w:pPr>
            <w:r w:rsidDel="00000000" w:rsidR="00000000" w:rsidRPr="00000000">
              <w:rPr>
                <w:sz w:val="14"/>
                <w:szCs w:val="14"/>
                <w:rtl w:val="0"/>
              </w:rPr>
              <w:t xml:space="preserve">NT1 49.00 ± 12.00; Normal CSF-Hcrt-1 hypersomnolence 41.00 ± 11.00;</w:t>
            </w:r>
          </w:p>
          <w:p w:rsidR="00000000" w:rsidDel="00000000" w:rsidP="00000000" w:rsidRDefault="00000000" w:rsidRPr="00000000" w14:paraId="00000162">
            <w:pPr>
              <w:spacing w:after="0" w:line="480" w:lineRule="auto"/>
              <w:jc w:val="center"/>
              <w:rPr>
                <w:sz w:val="14"/>
                <w:szCs w:val="14"/>
              </w:rPr>
            </w:pPr>
            <w:r w:rsidDel="00000000" w:rsidR="00000000" w:rsidRPr="00000000">
              <w:rPr>
                <w:sz w:val="14"/>
                <w:szCs w:val="14"/>
                <w:rtl w:val="0"/>
              </w:rPr>
              <w:t xml:space="preserve">HC 35.00 ± 7.80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63">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64">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65">
            <w:pPr>
              <w:spacing w:after="0" w:line="480" w:lineRule="auto"/>
              <w:jc w:val="center"/>
              <w:rPr>
                <w:sz w:val="14"/>
                <w:szCs w:val="14"/>
              </w:rPr>
            </w:pPr>
            <w:r w:rsidDel="00000000" w:rsidR="00000000" w:rsidRPr="00000000">
              <w:rPr>
                <w:sz w:val="14"/>
                <w:szCs w:val="14"/>
                <w:rtl w:val="0"/>
              </w:rPr>
              <w:t xml:space="preserve">NT1 vs HC: p=.0001; NT1 vs IH: p=.005; IH vs HC: p=.0001</w:t>
            </w:r>
          </w:p>
          <w:p w:rsidR="00000000" w:rsidDel="00000000" w:rsidP="00000000" w:rsidRDefault="00000000" w:rsidRPr="00000000" w14:paraId="00000166">
            <w:pPr>
              <w:spacing w:after="0" w:line="480" w:lineRule="auto"/>
              <w:jc w:val="center"/>
              <w:rPr>
                <w:sz w:val="14"/>
                <w:szCs w:val="14"/>
              </w:rPr>
            </w:pPr>
            <w:r w:rsidDel="00000000" w:rsidR="00000000" w:rsidRPr="00000000">
              <w:rPr>
                <w:sz w:val="14"/>
                <w:szCs w:val="14"/>
                <w:rtl w:val="0"/>
              </w:rPr>
              <w:t xml:space="preserve">NT1 vs PI: p=.11; NT1 vs HC: p=.12; PI vs HC: p=&lt;.001</w:t>
            </w:r>
          </w:p>
          <w:p w:rsidR="00000000" w:rsidDel="00000000" w:rsidP="00000000" w:rsidRDefault="00000000" w:rsidRPr="00000000" w14:paraId="00000167">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68">
            <w:pPr>
              <w:spacing w:after="0" w:line="480" w:lineRule="auto"/>
              <w:jc w:val="center"/>
              <w:rPr>
                <w:sz w:val="14"/>
                <w:szCs w:val="14"/>
              </w:rPr>
            </w:pPr>
            <w:r w:rsidDel="00000000" w:rsidR="00000000" w:rsidRPr="00000000">
              <w:rPr>
                <w:sz w:val="14"/>
                <w:szCs w:val="14"/>
                <w:rtl w:val="0"/>
              </w:rPr>
              <w:t xml:space="preserve">NT1 vs Normal CSF-Hcrt-1 hypersomnolence: p=.06;</w:t>
            </w:r>
          </w:p>
          <w:p w:rsidR="00000000" w:rsidDel="00000000" w:rsidP="00000000" w:rsidRDefault="00000000" w:rsidRPr="00000000" w14:paraId="00000169">
            <w:pPr>
              <w:spacing w:after="0" w:line="480" w:lineRule="auto"/>
              <w:jc w:val="center"/>
              <w:rPr>
                <w:sz w:val="14"/>
                <w:szCs w:val="14"/>
              </w:rPr>
            </w:pPr>
            <w:r w:rsidDel="00000000" w:rsidR="00000000" w:rsidRPr="00000000">
              <w:rPr>
                <w:sz w:val="14"/>
                <w:szCs w:val="14"/>
                <w:rtl w:val="0"/>
              </w:rPr>
              <w:t xml:space="preserve">Normal CSF-Hcrt-1 hypersomnolence vs HC: p=.04;</w:t>
            </w:r>
          </w:p>
          <w:p w:rsidR="00000000" w:rsidDel="00000000" w:rsidP="00000000" w:rsidRDefault="00000000" w:rsidRPr="00000000" w14:paraId="0000016A">
            <w:pPr>
              <w:spacing w:after="0" w:line="480" w:lineRule="auto"/>
              <w:jc w:val="center"/>
              <w:rPr>
                <w:sz w:val="14"/>
                <w:szCs w:val="14"/>
              </w:rPr>
            </w:pPr>
            <w:r w:rsidDel="00000000" w:rsidR="00000000" w:rsidRPr="00000000">
              <w:rPr>
                <w:sz w:val="14"/>
                <w:szCs w:val="14"/>
                <w:rtl w:val="0"/>
              </w:rPr>
              <w:t xml:space="preserve">HC vs NT1: p=.001</w:t>
            </w:r>
          </w:p>
        </w:tc>
      </w:tr>
    </w:tbl>
    <w:p w:rsidR="00000000" w:rsidDel="00000000" w:rsidP="00000000" w:rsidRDefault="00000000" w:rsidRPr="00000000" w14:paraId="0000016B">
      <w:pPr>
        <w:spacing w:after="0" w:before="240" w:line="276" w:lineRule="auto"/>
        <w:jc w:val="right"/>
        <w:rPr/>
      </w:pPr>
      <w:r w:rsidDel="00000000" w:rsidR="00000000" w:rsidRPr="00000000">
        <w:rPr>
          <w:rtl w:val="0"/>
        </w:rPr>
        <w:t xml:space="preserve">(continues on the next page)</w:t>
      </w:r>
    </w:p>
    <w:p w:rsidR="00000000" w:rsidDel="00000000" w:rsidP="00000000" w:rsidRDefault="00000000" w:rsidRPr="00000000" w14:paraId="0000016C">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16D">
      <w:pPr>
        <w:spacing w:after="240" w:before="240" w:line="240" w:lineRule="auto"/>
        <w:jc w:val="both"/>
        <w:rPr>
          <w:b w:val="1"/>
        </w:rPr>
      </w:pPr>
      <w:bookmarkStart w:colFirst="0" w:colLast="0" w:name="_heading=h.gb2mmv1t6lrj" w:id="7"/>
      <w:bookmarkEnd w:id="7"/>
      <w:r w:rsidDel="00000000" w:rsidR="00000000" w:rsidRPr="00000000">
        <w:rPr>
          <w:b w:val="1"/>
          <w:rtl w:val="0"/>
        </w:rPr>
        <w:t xml:space="preserve"> Table S6 (continued)</w:t>
      </w:r>
    </w:p>
    <w:tbl>
      <w:tblPr>
        <w:tblStyle w:val="Table9"/>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290"/>
        <w:gridCol w:w="3180"/>
        <w:tblGridChange w:id="0">
          <w:tblGrid>
            <w:gridCol w:w="1545"/>
            <w:gridCol w:w="4290"/>
            <w:gridCol w:w="3180"/>
          </w:tblGrid>
        </w:tblGridChange>
      </w:tblGrid>
      <w:tr>
        <w:trPr>
          <w:cantSplit w:val="0"/>
          <w:trHeight w:val="210"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6E">
            <w:pPr>
              <w:spacing w:after="240" w:before="40" w:line="240" w:lineRule="auto"/>
              <w:jc w:val="center"/>
              <w:rPr>
                <w:b w:val="1"/>
                <w:sz w:val="14"/>
                <w:szCs w:val="14"/>
              </w:rPr>
            </w:pPr>
            <w:r w:rsidDel="00000000" w:rsidR="00000000" w:rsidRPr="00000000">
              <w:rPr>
                <w:b w:val="1"/>
                <w:sz w:val="14"/>
                <w:szCs w:val="14"/>
                <w:rtl w:val="0"/>
              </w:rPr>
              <w:t xml:space="preserve">Outcome</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6F">
            <w:pPr>
              <w:spacing w:after="240" w:before="40" w:line="240" w:lineRule="auto"/>
              <w:jc w:val="center"/>
              <w:rPr>
                <w:b w:val="1"/>
                <w:sz w:val="14"/>
                <w:szCs w:val="14"/>
              </w:rPr>
            </w:pPr>
            <w:r w:rsidDel="00000000" w:rsidR="00000000" w:rsidRPr="00000000">
              <w:rPr>
                <w:b w:val="1"/>
                <w:sz w:val="14"/>
                <w:szCs w:val="14"/>
                <w:rtl w:val="0"/>
              </w:rPr>
              <w:t xml:space="preserve">Mean ± SD</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70">
            <w:pPr>
              <w:spacing w:after="240" w:before="40" w:line="240" w:lineRule="auto"/>
              <w:jc w:val="center"/>
              <w:rPr>
                <w:b w:val="1"/>
                <w:sz w:val="14"/>
                <w:szCs w:val="14"/>
              </w:rPr>
            </w:pPr>
            <w:r w:rsidDel="00000000" w:rsidR="00000000" w:rsidRPr="00000000">
              <w:rPr>
                <w:b w:val="1"/>
                <w:sz w:val="14"/>
                <w:szCs w:val="14"/>
                <w:rtl w:val="0"/>
              </w:rPr>
              <w:t xml:space="preserve">Comparisons</w:t>
            </w:r>
          </w:p>
        </w:tc>
      </w:tr>
      <w:tr>
        <w:trPr>
          <w:cantSplit w:val="0"/>
          <w:trHeight w:val="282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1">
            <w:pPr>
              <w:spacing w:after="0" w:line="480" w:lineRule="auto"/>
              <w:jc w:val="center"/>
              <w:rPr>
                <w:b w:val="1"/>
                <w:sz w:val="14"/>
                <w:szCs w:val="14"/>
              </w:rPr>
            </w:pPr>
            <w:r w:rsidDel="00000000" w:rsidR="00000000" w:rsidRPr="00000000">
              <w:rPr>
                <w:b w:val="1"/>
                <w:sz w:val="14"/>
                <w:szCs w:val="14"/>
                <w:rtl w:val="0"/>
              </w:rPr>
              <w:t xml:space="preserve">DMA (counts)</w:t>
            </w:r>
          </w:p>
          <w:p w:rsidR="00000000" w:rsidDel="00000000" w:rsidP="00000000" w:rsidRDefault="00000000" w:rsidRPr="00000000" w14:paraId="00000172">
            <w:pPr>
              <w:spacing w:after="0" w:line="480" w:lineRule="auto"/>
              <w:jc w:val="cente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173">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74">
            <w:pPr>
              <w:spacing w:after="0" w:line="480" w:lineRule="auto"/>
              <w:jc w:val="center"/>
              <w:rPr>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75">
            <w:pPr>
              <w:spacing w:after="0" w:line="480" w:lineRule="auto"/>
              <w:jc w:val="center"/>
              <w:rPr>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6">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77">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78">
            <w:pPr>
              <w:spacing w:after="0" w:line="480" w:lineRule="auto"/>
              <w:jc w:val="center"/>
              <w:rPr>
                <w:sz w:val="14"/>
                <w:szCs w:val="14"/>
              </w:rPr>
            </w:pPr>
            <w:r w:rsidDel="00000000" w:rsidR="00000000" w:rsidRPr="00000000">
              <w:rPr>
                <w:sz w:val="14"/>
                <w:szCs w:val="14"/>
                <w:rtl w:val="0"/>
              </w:rPr>
              <w:t xml:space="preserve">NT1 192.41 ± 30.26; IH 199.14 ± 45.11; HC 222.88 ± 15.94</w:t>
            </w:r>
          </w:p>
          <w:p w:rsidR="00000000" w:rsidDel="00000000" w:rsidP="00000000" w:rsidRDefault="00000000" w:rsidRPr="00000000" w14:paraId="00000179">
            <w:pPr>
              <w:spacing w:after="0" w:line="480" w:lineRule="auto"/>
              <w:jc w:val="center"/>
              <w:rPr>
                <w:sz w:val="14"/>
                <w:szCs w:val="14"/>
              </w:rPr>
            </w:pPr>
            <w:r w:rsidDel="00000000" w:rsidR="00000000" w:rsidRPr="00000000">
              <w:rPr>
                <w:sz w:val="14"/>
                <w:szCs w:val="14"/>
                <w:rtl w:val="0"/>
              </w:rPr>
              <w:t xml:space="preserve">No KLS attack 111.50 ± 57.60; KLS attack 53.00 ± 32.90; HC 98.50 ± 25.40</w:t>
            </w:r>
          </w:p>
          <w:p w:rsidR="00000000" w:rsidDel="00000000" w:rsidP="00000000" w:rsidRDefault="00000000" w:rsidRPr="00000000" w14:paraId="0000017A">
            <w:pPr>
              <w:spacing w:after="0" w:line="480" w:lineRule="auto"/>
              <w:jc w:val="center"/>
              <w:rPr>
                <w:sz w:val="14"/>
                <w:szCs w:val="14"/>
              </w:rPr>
            </w:pPr>
            <w:r w:rsidDel="00000000" w:rsidR="00000000" w:rsidRPr="00000000">
              <w:rPr>
                <w:sz w:val="14"/>
                <w:szCs w:val="14"/>
                <w:rtl w:val="0"/>
              </w:rPr>
              <w:t xml:space="preserve">NT1 72.00 ± 25.00; Normal CSF-Hcrt-1 hypersomnolence 89.00 ± 19.00;</w:t>
            </w:r>
          </w:p>
          <w:p w:rsidR="00000000" w:rsidDel="00000000" w:rsidP="00000000" w:rsidRDefault="00000000" w:rsidRPr="00000000" w14:paraId="0000017B">
            <w:pPr>
              <w:spacing w:after="0" w:line="480" w:lineRule="auto"/>
              <w:jc w:val="center"/>
              <w:rPr>
                <w:sz w:val="14"/>
                <w:szCs w:val="14"/>
              </w:rPr>
            </w:pPr>
            <w:r w:rsidDel="00000000" w:rsidR="00000000" w:rsidRPr="00000000">
              <w:rPr>
                <w:sz w:val="14"/>
                <w:szCs w:val="14"/>
                <w:rtl w:val="0"/>
              </w:rPr>
              <w:t xml:space="preserve">HC 93.00 ± 23.00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7C">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7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7E">
            <w:pPr>
              <w:spacing w:after="0" w:line="480" w:lineRule="auto"/>
              <w:jc w:val="center"/>
              <w:rPr>
                <w:sz w:val="14"/>
                <w:szCs w:val="14"/>
              </w:rPr>
            </w:pPr>
            <w:r w:rsidDel="00000000" w:rsidR="00000000" w:rsidRPr="00000000">
              <w:rPr>
                <w:sz w:val="14"/>
                <w:szCs w:val="14"/>
                <w:rtl w:val="0"/>
              </w:rPr>
              <w:t xml:space="preserve">NT1 vs HC: p=.0001; NT1 vs IH: ns; IH vs HC: p=.05</w:t>
            </w:r>
          </w:p>
          <w:p w:rsidR="00000000" w:rsidDel="00000000" w:rsidP="00000000" w:rsidRDefault="00000000" w:rsidRPr="00000000" w14:paraId="0000017F">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80">
            <w:pPr>
              <w:spacing w:after="0" w:line="480" w:lineRule="auto"/>
              <w:jc w:val="center"/>
              <w:rPr>
                <w:sz w:val="14"/>
                <w:szCs w:val="14"/>
              </w:rPr>
            </w:pPr>
            <w:r w:rsidDel="00000000" w:rsidR="00000000" w:rsidRPr="00000000">
              <w:rPr>
                <w:sz w:val="14"/>
                <w:szCs w:val="14"/>
                <w:rtl w:val="0"/>
              </w:rPr>
              <w:t xml:space="preserve">NT1 vs Normal CSF-Hcrt-1 hypersomnolence: p=.03;</w:t>
            </w:r>
          </w:p>
          <w:p w:rsidR="00000000" w:rsidDel="00000000" w:rsidP="00000000" w:rsidRDefault="00000000" w:rsidRPr="00000000" w14:paraId="00000181">
            <w:pPr>
              <w:spacing w:after="0" w:line="480" w:lineRule="auto"/>
              <w:jc w:val="center"/>
              <w:rPr>
                <w:sz w:val="14"/>
                <w:szCs w:val="14"/>
              </w:rPr>
            </w:pPr>
            <w:r w:rsidDel="00000000" w:rsidR="00000000" w:rsidRPr="00000000">
              <w:rPr>
                <w:sz w:val="14"/>
                <w:szCs w:val="14"/>
                <w:rtl w:val="0"/>
              </w:rPr>
              <w:t xml:space="preserve">Normal CSF-Hcrt-1 hypersomnolence vs HC: p=.65;</w:t>
            </w:r>
          </w:p>
          <w:p w:rsidR="00000000" w:rsidDel="00000000" w:rsidP="00000000" w:rsidRDefault="00000000" w:rsidRPr="00000000" w14:paraId="00000182">
            <w:pPr>
              <w:spacing w:after="0" w:line="480" w:lineRule="auto"/>
              <w:jc w:val="center"/>
              <w:rPr>
                <w:sz w:val="14"/>
                <w:szCs w:val="14"/>
              </w:rPr>
            </w:pPr>
            <w:r w:rsidDel="00000000" w:rsidR="00000000" w:rsidRPr="00000000">
              <w:rPr>
                <w:sz w:val="14"/>
                <w:szCs w:val="14"/>
                <w:rtl w:val="0"/>
              </w:rPr>
              <w:t xml:space="preserve">HC vs NT1: p=.03</w:t>
            </w:r>
          </w:p>
        </w:tc>
      </w:tr>
      <w:tr>
        <w:trPr>
          <w:cantSplit w:val="0"/>
          <w:trHeight w:val="169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3">
            <w:pPr>
              <w:spacing w:after="0" w:line="480" w:lineRule="auto"/>
              <w:jc w:val="center"/>
              <w:rPr>
                <w:b w:val="1"/>
                <w:sz w:val="14"/>
                <w:szCs w:val="14"/>
              </w:rPr>
            </w:pPr>
            <w:r w:rsidDel="00000000" w:rsidR="00000000" w:rsidRPr="00000000">
              <w:rPr>
                <w:b w:val="1"/>
                <w:sz w:val="14"/>
                <w:szCs w:val="14"/>
                <w:rtl w:val="0"/>
              </w:rPr>
              <w:t xml:space="preserve">LNAP (min)</w:t>
            </w:r>
          </w:p>
          <w:p w:rsidR="00000000" w:rsidDel="00000000" w:rsidP="00000000" w:rsidRDefault="00000000" w:rsidRPr="00000000" w14:paraId="00000184">
            <w:pPr>
              <w:spacing w:after="0" w:line="480" w:lineRule="auto"/>
              <w:jc w:val="cente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185">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86">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7">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A">
            <w:pPr>
              <w:spacing w:after="0" w:line="480" w:lineRule="auto"/>
              <w:jc w:val="center"/>
              <w:rPr>
                <w:sz w:val="14"/>
                <w:szCs w:val="14"/>
              </w:rPr>
            </w:pPr>
            <w:r w:rsidDel="00000000" w:rsidR="00000000" w:rsidRPr="00000000">
              <w:rPr>
                <w:sz w:val="14"/>
                <w:szCs w:val="14"/>
                <w:rtl w:val="0"/>
              </w:rPr>
              <w:t xml:space="preserve">NT1 35.46 ± 15.50; IH 19.83 ± 17.38; HC 6.40 ± 11.46</w:t>
            </w:r>
          </w:p>
          <w:p w:rsidR="00000000" w:rsidDel="00000000" w:rsidP="00000000" w:rsidRDefault="00000000" w:rsidRPr="00000000" w14:paraId="0000018B">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C">
            <w:pPr>
              <w:spacing w:after="0" w:line="480" w:lineRule="auto"/>
              <w:jc w:val="center"/>
              <w:rPr>
                <w:sz w:val="14"/>
                <w:szCs w:val="14"/>
              </w:rPr>
            </w:pPr>
            <w:r w:rsidDel="00000000" w:rsidR="00000000" w:rsidRPr="00000000">
              <w:rPr>
                <w:sz w:val="14"/>
                <w:szCs w:val="14"/>
                <w:rtl w:val="0"/>
              </w:rPr>
              <w:t xml:space="preserve">NT1 34.85 ± 10.97; PI 21.46 ± 7.55; HC 15.69 ± 7.25</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8D">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8F">
            <w:pPr>
              <w:spacing w:after="0" w:line="480" w:lineRule="auto"/>
              <w:jc w:val="center"/>
              <w:rPr>
                <w:sz w:val="14"/>
                <w:szCs w:val="14"/>
              </w:rPr>
            </w:pPr>
            <w:r w:rsidDel="00000000" w:rsidR="00000000" w:rsidRPr="00000000">
              <w:rPr>
                <w:sz w:val="14"/>
                <w:szCs w:val="14"/>
                <w:rtl w:val="0"/>
              </w:rPr>
              <w:t xml:space="preserve">NT1 vs HC: p=.0001; NT1 vs IH: p=.0001; IH vs HC: p=.005</w:t>
            </w:r>
          </w:p>
          <w:p w:rsidR="00000000" w:rsidDel="00000000" w:rsidP="00000000" w:rsidRDefault="00000000" w:rsidRPr="00000000" w14:paraId="00000190">
            <w:pPr>
              <w:spacing w:after="0" w:line="480" w:lineRule="auto"/>
              <w:jc w:val="center"/>
              <w:rPr>
                <w:sz w:val="14"/>
                <w:szCs w:val="14"/>
              </w:rPr>
            </w:pPr>
            <w:r w:rsidDel="00000000" w:rsidR="00000000" w:rsidRPr="00000000">
              <w:rPr>
                <w:sz w:val="14"/>
                <w:szCs w:val="14"/>
                <w:rtl w:val="0"/>
              </w:rPr>
              <w:t xml:space="preserve">NT1 vs PI: p=&lt;.005; NT1 vs HC: p=&lt;.001; PI vs HC: p=.23</w:t>
            </w:r>
          </w:p>
        </w:tc>
      </w:tr>
      <w:tr>
        <w:trPr>
          <w:cantSplit w:val="0"/>
          <w:trHeight w:val="2820"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1">
            <w:pPr>
              <w:spacing w:after="0" w:line="480" w:lineRule="auto"/>
              <w:jc w:val="center"/>
              <w:rPr>
                <w:b w:val="1"/>
                <w:sz w:val="14"/>
                <w:szCs w:val="14"/>
              </w:rPr>
            </w:pPr>
            <w:r w:rsidDel="00000000" w:rsidR="00000000" w:rsidRPr="00000000">
              <w:rPr>
                <w:b w:val="1"/>
                <w:sz w:val="14"/>
                <w:szCs w:val="14"/>
                <w:rtl w:val="0"/>
              </w:rPr>
              <w:t xml:space="preserve">IS</w:t>
            </w:r>
          </w:p>
          <w:p w:rsidR="00000000" w:rsidDel="00000000" w:rsidP="00000000" w:rsidRDefault="00000000" w:rsidRPr="00000000" w14:paraId="00000192">
            <w:pPr>
              <w:spacing w:after="0" w:line="480" w:lineRule="auto"/>
              <w:jc w:val="center"/>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193">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94">
            <w:pPr>
              <w:spacing w:after="0" w:line="480" w:lineRule="auto"/>
              <w:jc w:val="center"/>
              <w:rPr>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95">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96">
            <w:pPr>
              <w:spacing w:after="0" w:line="480" w:lineRule="auto"/>
              <w:jc w:val="center"/>
              <w:rPr>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7">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9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99">
            <w:pPr>
              <w:spacing w:after="0" w:line="480" w:lineRule="auto"/>
              <w:jc w:val="center"/>
              <w:rPr>
                <w:sz w:val="14"/>
                <w:szCs w:val="14"/>
              </w:rPr>
            </w:pPr>
            <w:r w:rsidDel="00000000" w:rsidR="00000000" w:rsidRPr="00000000">
              <w:rPr>
                <w:sz w:val="14"/>
                <w:szCs w:val="14"/>
                <w:rtl w:val="0"/>
              </w:rPr>
              <w:t xml:space="preserve">NT1 0.65 ± 0.15; PI 0.73 ± 0.14; HC 0.71 ± 0.11</w:t>
            </w:r>
          </w:p>
          <w:p w:rsidR="00000000" w:rsidDel="00000000" w:rsidP="00000000" w:rsidRDefault="00000000" w:rsidRPr="00000000" w14:paraId="0000019A">
            <w:pPr>
              <w:spacing w:after="0" w:line="480" w:lineRule="auto"/>
              <w:jc w:val="center"/>
              <w:rPr>
                <w:sz w:val="14"/>
                <w:szCs w:val="14"/>
              </w:rPr>
            </w:pPr>
            <w:r w:rsidDel="00000000" w:rsidR="00000000" w:rsidRPr="00000000">
              <w:rPr>
                <w:sz w:val="14"/>
                <w:szCs w:val="14"/>
                <w:rtl w:val="0"/>
              </w:rPr>
              <w:t xml:space="preserve">No KLS attack 0.49 ± 0.07; KLS attack 0.41 ± 0.15; HC 0.51 ± 0.09</w:t>
            </w:r>
          </w:p>
          <w:p w:rsidR="00000000" w:rsidDel="00000000" w:rsidP="00000000" w:rsidRDefault="00000000" w:rsidRPr="00000000" w14:paraId="0000019B">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9C">
            <w:pPr>
              <w:spacing w:after="0" w:line="480" w:lineRule="auto"/>
              <w:jc w:val="center"/>
              <w:rPr>
                <w:sz w:val="14"/>
                <w:szCs w:val="14"/>
              </w:rPr>
            </w:pPr>
            <w:r w:rsidDel="00000000" w:rsidR="00000000" w:rsidRPr="00000000">
              <w:rPr>
                <w:sz w:val="14"/>
                <w:szCs w:val="14"/>
                <w:rtl w:val="0"/>
              </w:rPr>
              <w:t xml:space="preserve">NT1 0.30 ± 0.10; Normal CSF-Hcrt-1 hypersomnolence 0.40 ± 0.10;</w:t>
            </w:r>
          </w:p>
          <w:p w:rsidR="00000000" w:rsidDel="00000000" w:rsidP="00000000" w:rsidRDefault="00000000" w:rsidRPr="00000000" w14:paraId="0000019D">
            <w:pPr>
              <w:spacing w:after="0" w:line="480" w:lineRule="auto"/>
              <w:jc w:val="center"/>
              <w:rPr>
                <w:sz w:val="14"/>
                <w:szCs w:val="14"/>
              </w:rPr>
            </w:pPr>
            <w:r w:rsidDel="00000000" w:rsidR="00000000" w:rsidRPr="00000000">
              <w:rPr>
                <w:sz w:val="14"/>
                <w:szCs w:val="14"/>
                <w:rtl w:val="0"/>
              </w:rPr>
              <w:t xml:space="preserve">HC 0.50 ± 0.10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9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9F">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A0">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A1">
            <w:pPr>
              <w:spacing w:after="0" w:line="480" w:lineRule="auto"/>
              <w:jc w:val="center"/>
              <w:rPr>
                <w:sz w:val="14"/>
                <w:szCs w:val="14"/>
              </w:rPr>
            </w:pPr>
            <w:r w:rsidDel="00000000" w:rsidR="00000000" w:rsidRPr="00000000">
              <w:rPr>
                <w:sz w:val="14"/>
                <w:szCs w:val="14"/>
                <w:rtl w:val="0"/>
              </w:rPr>
              <w:t xml:space="preserve">KLS attack vs no KLS attack: p=.02; KLS attack vs HC: p=.02</w:t>
            </w:r>
          </w:p>
          <w:p w:rsidR="00000000" w:rsidDel="00000000" w:rsidP="00000000" w:rsidRDefault="00000000" w:rsidRPr="00000000" w14:paraId="000001A2">
            <w:pPr>
              <w:spacing w:after="0" w:line="480" w:lineRule="auto"/>
              <w:jc w:val="center"/>
              <w:rPr>
                <w:sz w:val="14"/>
                <w:szCs w:val="14"/>
              </w:rPr>
            </w:pPr>
            <w:r w:rsidDel="00000000" w:rsidR="00000000" w:rsidRPr="00000000">
              <w:rPr>
                <w:sz w:val="14"/>
                <w:szCs w:val="14"/>
                <w:rtl w:val="0"/>
              </w:rPr>
              <w:t xml:space="preserve">NT1 vs Normal CSF-Hcrt-1 hypersomnolence: p=.11;</w:t>
            </w:r>
          </w:p>
          <w:p w:rsidR="00000000" w:rsidDel="00000000" w:rsidP="00000000" w:rsidRDefault="00000000" w:rsidRPr="00000000" w14:paraId="000001A3">
            <w:pPr>
              <w:spacing w:after="0" w:line="480" w:lineRule="auto"/>
              <w:jc w:val="center"/>
              <w:rPr>
                <w:sz w:val="14"/>
                <w:szCs w:val="14"/>
              </w:rPr>
            </w:pPr>
            <w:r w:rsidDel="00000000" w:rsidR="00000000" w:rsidRPr="00000000">
              <w:rPr>
                <w:sz w:val="14"/>
                <w:szCs w:val="14"/>
                <w:rtl w:val="0"/>
              </w:rPr>
              <w:t xml:space="preserve">Normal CSF-Hcrt-1 hypersomnolence vs HC: p=.04;</w:t>
            </w:r>
          </w:p>
          <w:p w:rsidR="00000000" w:rsidDel="00000000" w:rsidP="00000000" w:rsidRDefault="00000000" w:rsidRPr="00000000" w14:paraId="000001A4">
            <w:pPr>
              <w:spacing w:after="0" w:line="480" w:lineRule="auto"/>
              <w:jc w:val="center"/>
              <w:rPr>
                <w:sz w:val="14"/>
                <w:szCs w:val="14"/>
              </w:rPr>
            </w:pPr>
            <w:r w:rsidDel="00000000" w:rsidR="00000000" w:rsidRPr="00000000">
              <w:rPr>
                <w:sz w:val="14"/>
                <w:szCs w:val="14"/>
                <w:rtl w:val="0"/>
              </w:rPr>
              <w:t xml:space="preserve">HC vs NT1: p=.003</w:t>
            </w:r>
          </w:p>
        </w:tc>
      </w:tr>
      <w:tr>
        <w:trPr>
          <w:cantSplit w:val="0"/>
          <w:trHeight w:val="226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A5">
            <w:pPr>
              <w:spacing w:after="0" w:line="480" w:lineRule="auto"/>
              <w:jc w:val="center"/>
              <w:rPr>
                <w:b w:val="1"/>
                <w:sz w:val="14"/>
                <w:szCs w:val="14"/>
              </w:rPr>
            </w:pPr>
            <w:r w:rsidDel="00000000" w:rsidR="00000000" w:rsidRPr="00000000">
              <w:rPr>
                <w:b w:val="1"/>
                <w:sz w:val="14"/>
                <w:szCs w:val="14"/>
                <w:rtl w:val="0"/>
              </w:rPr>
              <w:t xml:space="preserve">IV</w:t>
            </w:r>
          </w:p>
          <w:p w:rsidR="00000000" w:rsidDel="00000000" w:rsidP="00000000" w:rsidRDefault="00000000" w:rsidRPr="00000000" w14:paraId="000001A6">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A7">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A8">
            <w:pPr>
              <w:spacing w:after="0" w:line="480" w:lineRule="auto"/>
              <w:jc w:val="center"/>
              <w:rPr>
                <w:i w:val="1"/>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A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AA">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AB">
            <w:pPr>
              <w:spacing w:after="0" w:line="480" w:lineRule="auto"/>
              <w:jc w:val="center"/>
              <w:rPr>
                <w:sz w:val="14"/>
                <w:szCs w:val="14"/>
              </w:rPr>
            </w:pPr>
            <w:r w:rsidDel="00000000" w:rsidR="00000000" w:rsidRPr="00000000">
              <w:rPr>
                <w:sz w:val="14"/>
                <w:szCs w:val="14"/>
                <w:rtl w:val="0"/>
              </w:rPr>
              <w:t xml:space="preserve">NT1 0.84 ± 0.28; PI 0.83 ± 0.27; HC 0.72 ± 0.14</w:t>
            </w:r>
          </w:p>
          <w:p w:rsidR="00000000" w:rsidDel="00000000" w:rsidP="00000000" w:rsidRDefault="00000000" w:rsidRPr="00000000" w14:paraId="000001AC">
            <w:pPr>
              <w:spacing w:after="0" w:line="480" w:lineRule="auto"/>
              <w:jc w:val="center"/>
              <w:rPr>
                <w:sz w:val="14"/>
                <w:szCs w:val="14"/>
              </w:rPr>
            </w:pPr>
            <w:r w:rsidDel="00000000" w:rsidR="00000000" w:rsidRPr="00000000">
              <w:rPr>
                <w:sz w:val="14"/>
                <w:szCs w:val="14"/>
                <w:rtl w:val="0"/>
              </w:rPr>
              <w:t xml:space="preserve">NT1 1.10 ± 0.30; Normal CSF-Hcrt-1 hypersomnolence 0.80 ± 0.10;</w:t>
            </w:r>
          </w:p>
          <w:p w:rsidR="00000000" w:rsidDel="00000000" w:rsidP="00000000" w:rsidRDefault="00000000" w:rsidRPr="00000000" w14:paraId="000001AD">
            <w:pPr>
              <w:spacing w:after="0" w:line="480" w:lineRule="auto"/>
              <w:jc w:val="center"/>
              <w:rPr>
                <w:sz w:val="14"/>
                <w:szCs w:val="14"/>
              </w:rPr>
            </w:pPr>
            <w:r w:rsidDel="00000000" w:rsidR="00000000" w:rsidRPr="00000000">
              <w:rPr>
                <w:sz w:val="14"/>
                <w:szCs w:val="14"/>
                <w:rtl w:val="0"/>
              </w:rPr>
              <w:t xml:space="preserve">HC 0.80 ± 0.20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A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AF">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B0">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B1">
            <w:pPr>
              <w:spacing w:after="0" w:line="480" w:lineRule="auto"/>
              <w:jc w:val="center"/>
              <w:rPr>
                <w:sz w:val="14"/>
                <w:szCs w:val="14"/>
              </w:rPr>
            </w:pPr>
            <w:r w:rsidDel="00000000" w:rsidR="00000000" w:rsidRPr="00000000">
              <w:rPr>
                <w:sz w:val="14"/>
                <w:szCs w:val="14"/>
                <w:rtl w:val="0"/>
              </w:rPr>
              <w:t xml:space="preserve">NT1 vs Normal CSF-Hcrt-1 hypersomnolence: p=.01;</w:t>
            </w:r>
          </w:p>
          <w:p w:rsidR="00000000" w:rsidDel="00000000" w:rsidP="00000000" w:rsidRDefault="00000000" w:rsidRPr="00000000" w14:paraId="000001B2">
            <w:pPr>
              <w:spacing w:after="0" w:line="480" w:lineRule="auto"/>
              <w:jc w:val="center"/>
              <w:rPr>
                <w:sz w:val="14"/>
                <w:szCs w:val="14"/>
              </w:rPr>
            </w:pPr>
            <w:r w:rsidDel="00000000" w:rsidR="00000000" w:rsidRPr="00000000">
              <w:rPr>
                <w:sz w:val="14"/>
                <w:szCs w:val="14"/>
                <w:rtl w:val="0"/>
              </w:rPr>
              <w:t xml:space="preserve">Normal CSF-Hcrt-1 hypersomnolence vs HC: p=.07;</w:t>
            </w:r>
          </w:p>
          <w:p w:rsidR="00000000" w:rsidDel="00000000" w:rsidP="00000000" w:rsidRDefault="00000000" w:rsidRPr="00000000" w14:paraId="000001B3">
            <w:pPr>
              <w:spacing w:after="0" w:line="480" w:lineRule="auto"/>
              <w:jc w:val="center"/>
              <w:rPr>
                <w:sz w:val="14"/>
                <w:szCs w:val="14"/>
              </w:rPr>
            </w:pPr>
            <w:r w:rsidDel="00000000" w:rsidR="00000000" w:rsidRPr="00000000">
              <w:rPr>
                <w:sz w:val="14"/>
                <w:szCs w:val="14"/>
                <w:rtl w:val="0"/>
              </w:rPr>
              <w:t xml:space="preserve">HC vs NT1: p=.003</w:t>
            </w:r>
          </w:p>
        </w:tc>
      </w:tr>
    </w:tbl>
    <w:p w:rsidR="00000000" w:rsidDel="00000000" w:rsidP="00000000" w:rsidRDefault="00000000" w:rsidRPr="00000000" w14:paraId="000001B4">
      <w:pPr>
        <w:spacing w:after="0" w:before="240" w:line="276" w:lineRule="auto"/>
        <w:jc w:val="right"/>
        <w:rPr/>
      </w:pPr>
      <w:r w:rsidDel="00000000" w:rsidR="00000000" w:rsidRPr="00000000">
        <w:rPr>
          <w:rtl w:val="0"/>
        </w:rPr>
        <w:t xml:space="preserve">(continues on the next page)</w:t>
      </w:r>
    </w:p>
    <w:p w:rsidR="00000000" w:rsidDel="00000000" w:rsidP="00000000" w:rsidRDefault="00000000" w:rsidRPr="00000000" w14:paraId="000001B5">
      <w:pPr>
        <w:spacing w:after="240" w:before="240" w:line="240" w:lineRule="auto"/>
        <w:jc w:val="both"/>
        <w:rPr>
          <w:b w:val="1"/>
        </w:rPr>
      </w:pPr>
      <w:r w:rsidDel="00000000" w:rsidR="00000000" w:rsidRPr="00000000">
        <w:rPr>
          <w:b w:val="1"/>
          <w:rtl w:val="0"/>
        </w:rPr>
        <w:t xml:space="preserve"> </w:t>
      </w:r>
    </w:p>
    <w:p w:rsidR="00000000" w:rsidDel="00000000" w:rsidP="00000000" w:rsidRDefault="00000000" w:rsidRPr="00000000" w14:paraId="000001B6">
      <w:pPr>
        <w:spacing w:after="240" w:before="240" w:line="240" w:lineRule="auto"/>
        <w:jc w:val="both"/>
        <w:rPr>
          <w:b w:val="1"/>
        </w:rPr>
      </w:pPr>
      <w:r w:rsidDel="00000000" w:rsidR="00000000" w:rsidRPr="00000000">
        <w:rPr>
          <w:b w:val="1"/>
          <w:rtl w:val="0"/>
        </w:rPr>
        <w:t xml:space="preserve"> </w:t>
      </w:r>
    </w:p>
    <w:p w:rsidR="00000000" w:rsidDel="00000000" w:rsidP="00000000" w:rsidRDefault="00000000" w:rsidRPr="00000000" w14:paraId="000001B7">
      <w:pPr>
        <w:spacing w:after="240" w:before="240" w:line="240" w:lineRule="auto"/>
        <w:jc w:val="both"/>
        <w:rPr>
          <w:b w:val="1"/>
        </w:rPr>
      </w:pPr>
      <w:r w:rsidDel="00000000" w:rsidR="00000000" w:rsidRPr="00000000">
        <w:rPr>
          <w:b w:val="1"/>
          <w:rtl w:val="0"/>
        </w:rPr>
        <w:t xml:space="preserve"> </w:t>
      </w:r>
    </w:p>
    <w:p w:rsidR="00000000" w:rsidDel="00000000" w:rsidP="00000000" w:rsidRDefault="00000000" w:rsidRPr="00000000" w14:paraId="000001B8">
      <w:pPr>
        <w:spacing w:after="240" w:before="240" w:line="240" w:lineRule="auto"/>
        <w:jc w:val="both"/>
        <w:rPr>
          <w:b w:val="1"/>
        </w:rPr>
      </w:pPr>
      <w:bookmarkStart w:colFirst="0" w:colLast="0" w:name="_heading=h.1xk9vlx0ehil" w:id="8"/>
      <w:bookmarkEnd w:id="8"/>
      <w:r w:rsidDel="00000000" w:rsidR="00000000" w:rsidRPr="00000000">
        <w:rPr>
          <w:rtl w:val="0"/>
        </w:rPr>
      </w:r>
    </w:p>
    <w:p w:rsidR="00000000" w:rsidDel="00000000" w:rsidP="00000000" w:rsidRDefault="00000000" w:rsidRPr="00000000" w14:paraId="000001B9">
      <w:pPr>
        <w:spacing w:after="240" w:before="240" w:line="276" w:lineRule="auto"/>
        <w:jc w:val="both"/>
        <w:rPr>
          <w:b w:val="1"/>
        </w:rPr>
      </w:pPr>
      <w:r w:rsidDel="00000000" w:rsidR="00000000" w:rsidRPr="00000000">
        <w:rPr>
          <w:b w:val="1"/>
          <w:rtl w:val="0"/>
        </w:rPr>
        <w:t xml:space="preserve">Table S6 (continued)</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6.6388529791989"/>
        <w:gridCol w:w="4280.756845692797"/>
        <w:gridCol w:w="3188.1161123516276"/>
        <w:tblGridChange w:id="0">
          <w:tblGrid>
            <w:gridCol w:w="1556.6388529791989"/>
            <w:gridCol w:w="4280.756845692797"/>
            <w:gridCol w:w="3188.1161123516276"/>
          </w:tblGrid>
        </w:tblGridChange>
      </w:tblGrid>
      <w:tr>
        <w:trPr>
          <w:cantSplit w:val="0"/>
          <w:trHeight w:val="210" w:hRule="atLeast"/>
          <w:tblHeader w:val="0"/>
        </w:trPr>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BA">
            <w:pPr>
              <w:spacing w:after="240" w:before="40" w:line="240" w:lineRule="auto"/>
              <w:jc w:val="center"/>
              <w:rPr>
                <w:b w:val="1"/>
                <w:sz w:val="14"/>
                <w:szCs w:val="14"/>
              </w:rPr>
            </w:pPr>
            <w:r w:rsidDel="00000000" w:rsidR="00000000" w:rsidRPr="00000000">
              <w:rPr>
                <w:b w:val="1"/>
                <w:sz w:val="14"/>
                <w:szCs w:val="14"/>
                <w:rtl w:val="0"/>
              </w:rPr>
              <w:t xml:space="preserve">Outcome</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BB">
            <w:pPr>
              <w:spacing w:after="240" w:before="40" w:line="240" w:lineRule="auto"/>
              <w:jc w:val="center"/>
              <w:rPr>
                <w:b w:val="1"/>
                <w:sz w:val="14"/>
                <w:szCs w:val="14"/>
              </w:rPr>
            </w:pPr>
            <w:r w:rsidDel="00000000" w:rsidR="00000000" w:rsidRPr="00000000">
              <w:rPr>
                <w:b w:val="1"/>
                <w:sz w:val="14"/>
                <w:szCs w:val="14"/>
                <w:rtl w:val="0"/>
              </w:rPr>
              <w:t xml:space="preserve">Mean ± SD</w:t>
            </w:r>
          </w:p>
        </w:tc>
        <w:tc>
          <w:tcPr>
            <w:tcBorders>
              <w:top w:color="000000" w:space="0" w:sz="7" w:val="single"/>
              <w:left w:color="000000" w:space="0" w:sz="0" w:val="nil"/>
              <w:bottom w:color="000000" w:space="0" w:sz="7" w:val="single"/>
              <w:right w:color="000000" w:space="0" w:sz="0" w:val="nil"/>
            </w:tcBorders>
            <w:shd w:fill="a5a5a5" w:val="clear"/>
            <w:tcMar>
              <w:top w:w="0.0" w:type="dxa"/>
              <w:left w:w="100.0" w:type="dxa"/>
              <w:bottom w:w="0.0" w:type="dxa"/>
              <w:right w:w="100.0" w:type="dxa"/>
            </w:tcMar>
            <w:vAlign w:val="top"/>
          </w:tcPr>
          <w:p w:rsidR="00000000" w:rsidDel="00000000" w:rsidP="00000000" w:rsidRDefault="00000000" w:rsidRPr="00000000" w14:paraId="000001BC">
            <w:pPr>
              <w:spacing w:after="240" w:before="40" w:line="240" w:lineRule="auto"/>
              <w:jc w:val="center"/>
              <w:rPr>
                <w:b w:val="1"/>
                <w:sz w:val="14"/>
                <w:szCs w:val="14"/>
              </w:rPr>
            </w:pPr>
            <w:r w:rsidDel="00000000" w:rsidR="00000000" w:rsidRPr="00000000">
              <w:rPr>
                <w:b w:val="1"/>
                <w:sz w:val="14"/>
                <w:szCs w:val="14"/>
                <w:rtl w:val="0"/>
              </w:rPr>
              <w:t xml:space="preserve">Comparisons</w:t>
            </w:r>
          </w:p>
        </w:tc>
      </w:tr>
      <w:tr>
        <w:trPr>
          <w:cantSplit w:val="0"/>
          <w:trHeight w:val="169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BD">
            <w:pPr>
              <w:spacing w:after="0" w:line="480" w:lineRule="auto"/>
              <w:jc w:val="center"/>
              <w:rPr>
                <w:b w:val="1"/>
                <w:sz w:val="14"/>
                <w:szCs w:val="14"/>
              </w:rPr>
            </w:pPr>
            <w:r w:rsidDel="00000000" w:rsidR="00000000" w:rsidRPr="00000000">
              <w:rPr>
                <w:b w:val="1"/>
                <w:sz w:val="14"/>
                <w:szCs w:val="14"/>
                <w:rtl w:val="0"/>
              </w:rPr>
              <w:t xml:space="preserve">RA</w:t>
            </w:r>
          </w:p>
          <w:p w:rsidR="00000000" w:rsidDel="00000000" w:rsidP="00000000" w:rsidRDefault="00000000" w:rsidRPr="00000000" w14:paraId="000001BE">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BF">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C0">
            <w:pPr>
              <w:spacing w:after="0" w:line="480" w:lineRule="auto"/>
              <w:jc w:val="center"/>
              <w:rPr>
                <w:i w:val="1"/>
                <w:sz w:val="14"/>
                <w:szCs w:val="14"/>
              </w:rPr>
            </w:pPr>
            <w:r w:rsidDel="00000000" w:rsidR="00000000" w:rsidRPr="00000000">
              <w:rPr>
                <w:sz w:val="14"/>
                <w:szCs w:val="14"/>
                <w:rtl w:val="0"/>
              </w:rPr>
              <w:t xml:space="preserve">Lin </w:t>
            </w:r>
            <w:r w:rsidDel="00000000" w:rsidR="00000000" w:rsidRPr="00000000">
              <w:rPr>
                <w:i w:val="1"/>
                <w:sz w:val="14"/>
                <w:szCs w:val="14"/>
                <w:rtl w:val="0"/>
              </w:rPr>
              <w:t xml:space="preserve">et al.</w:t>
            </w:r>
          </w:p>
          <w:p w:rsidR="00000000" w:rsidDel="00000000" w:rsidP="00000000" w:rsidRDefault="00000000" w:rsidRPr="00000000" w14:paraId="000001C1">
            <w:pPr>
              <w:spacing w:after="0" w:line="480" w:lineRule="auto"/>
              <w:jc w:val="center"/>
              <w:rPr>
                <w:i w:val="1"/>
                <w:sz w:val="14"/>
                <w:szCs w:val="14"/>
              </w:rPr>
            </w:pPr>
            <w:r w:rsidDel="00000000" w:rsidR="00000000" w:rsidRPr="00000000">
              <w:rPr>
                <w:sz w:val="14"/>
                <w:szCs w:val="14"/>
                <w:rtl w:val="0"/>
              </w:rPr>
              <w:t xml:space="preserve">Torstensen </w:t>
            </w:r>
            <w:r w:rsidDel="00000000" w:rsidR="00000000" w:rsidRPr="00000000">
              <w:rPr>
                <w:i w:val="1"/>
                <w:sz w:val="14"/>
                <w:szCs w:val="14"/>
                <w:rtl w:val="0"/>
              </w:rPr>
              <w:t xml:space="preserve">et al.</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2">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C3">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C4">
            <w:pPr>
              <w:spacing w:after="0" w:line="480" w:lineRule="auto"/>
              <w:jc w:val="center"/>
              <w:rPr>
                <w:sz w:val="14"/>
                <w:szCs w:val="14"/>
              </w:rPr>
            </w:pPr>
            <w:r w:rsidDel="00000000" w:rsidR="00000000" w:rsidRPr="00000000">
              <w:rPr>
                <w:sz w:val="14"/>
                <w:szCs w:val="14"/>
                <w:rtl w:val="0"/>
              </w:rPr>
              <w:t xml:space="preserve">NT1 0.85 ± 0.11; PI 0.90 ± 0.06; HC 0.94 ± 0.02</w:t>
            </w:r>
          </w:p>
          <w:p w:rsidR="00000000" w:rsidDel="00000000" w:rsidP="00000000" w:rsidRDefault="00000000" w:rsidRPr="00000000" w14:paraId="000001C5">
            <w:pPr>
              <w:spacing w:after="0" w:line="480" w:lineRule="auto"/>
              <w:ind w:left="-220" w:right="-140" w:firstLine="0"/>
              <w:jc w:val="center"/>
              <w:rPr>
                <w:sz w:val="14"/>
                <w:szCs w:val="14"/>
              </w:rPr>
            </w:pPr>
            <w:r w:rsidDel="00000000" w:rsidR="00000000" w:rsidRPr="00000000">
              <w:rPr>
                <w:sz w:val="14"/>
                <w:szCs w:val="14"/>
                <w:rtl w:val="0"/>
              </w:rPr>
              <w:t xml:space="preserve">No KLS attack 0.88 ± 0.07; KLS attack 0.74 ± 0.14; HC 0.85 ± 0.10</w:t>
            </w:r>
          </w:p>
          <w:p w:rsidR="00000000" w:rsidDel="00000000" w:rsidP="00000000" w:rsidRDefault="00000000" w:rsidRPr="00000000" w14:paraId="000001C6">
            <w:pPr>
              <w:spacing w:after="0" w:line="480" w:lineRule="auto"/>
              <w:jc w:val="center"/>
              <w:rPr>
                <w:sz w:val="14"/>
                <w:szCs w:val="14"/>
              </w:rPr>
            </w:pPr>
            <w:r w:rsidDel="00000000" w:rsidR="00000000" w:rsidRPr="00000000">
              <w:rPr>
                <w:sz w:val="14"/>
                <w:szCs w:val="14"/>
                <w:rtl w:val="0"/>
              </w:rPr>
              <w:t xml:space="preserve">NT1 0.80 ± 0.10; Normal CSF-Hcrt-1 hypersomnolence 0.80 ± 0.10;</w:t>
            </w:r>
          </w:p>
          <w:p w:rsidR="00000000" w:rsidDel="00000000" w:rsidP="00000000" w:rsidRDefault="00000000" w:rsidRPr="00000000" w14:paraId="000001C7">
            <w:pPr>
              <w:spacing w:after="0" w:line="480" w:lineRule="auto"/>
              <w:jc w:val="center"/>
              <w:rPr>
                <w:sz w:val="14"/>
                <w:szCs w:val="14"/>
              </w:rPr>
            </w:pPr>
            <w:r w:rsidDel="00000000" w:rsidR="00000000" w:rsidRPr="00000000">
              <w:rPr>
                <w:sz w:val="14"/>
                <w:szCs w:val="14"/>
                <w:rtl w:val="0"/>
              </w:rPr>
              <w:t xml:space="preserve">HC 0.90 ± 0.10</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C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CA">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CB">
            <w:pPr>
              <w:spacing w:after="0" w:line="480" w:lineRule="auto"/>
              <w:jc w:val="center"/>
              <w:rPr>
                <w:sz w:val="14"/>
                <w:szCs w:val="14"/>
              </w:rPr>
            </w:pPr>
            <w:r w:rsidDel="00000000" w:rsidR="00000000" w:rsidRPr="00000000">
              <w:rPr>
                <w:sz w:val="14"/>
                <w:szCs w:val="14"/>
                <w:rtl w:val="0"/>
              </w:rPr>
              <w:t xml:space="preserve">N/R</w:t>
            </w:r>
          </w:p>
          <w:p w:rsidR="00000000" w:rsidDel="00000000" w:rsidP="00000000" w:rsidRDefault="00000000" w:rsidRPr="00000000" w14:paraId="000001CC">
            <w:pPr>
              <w:spacing w:after="0" w:line="480" w:lineRule="auto"/>
              <w:jc w:val="center"/>
              <w:rPr>
                <w:sz w:val="14"/>
                <w:szCs w:val="14"/>
              </w:rPr>
            </w:pPr>
            <w:r w:rsidDel="00000000" w:rsidR="00000000" w:rsidRPr="00000000">
              <w:rPr>
                <w:sz w:val="14"/>
                <w:szCs w:val="14"/>
                <w:rtl w:val="0"/>
              </w:rPr>
              <w:t xml:space="preserve">NT1 vs Normal CSF-Hcrt-1 hypersomnolence: p=.13;</w:t>
            </w:r>
          </w:p>
          <w:p w:rsidR="00000000" w:rsidDel="00000000" w:rsidP="00000000" w:rsidRDefault="00000000" w:rsidRPr="00000000" w14:paraId="000001CD">
            <w:pPr>
              <w:spacing w:after="0" w:line="480" w:lineRule="auto"/>
              <w:jc w:val="center"/>
              <w:rPr>
                <w:sz w:val="14"/>
                <w:szCs w:val="14"/>
              </w:rPr>
            </w:pPr>
            <w:r w:rsidDel="00000000" w:rsidR="00000000" w:rsidRPr="00000000">
              <w:rPr>
                <w:sz w:val="14"/>
                <w:szCs w:val="14"/>
                <w:rtl w:val="0"/>
              </w:rPr>
              <w:t xml:space="preserve">Normal CSF-Hcrt-1 hypersomnolence vs HC: p=.40;</w:t>
            </w:r>
          </w:p>
          <w:p w:rsidR="00000000" w:rsidDel="00000000" w:rsidP="00000000" w:rsidRDefault="00000000" w:rsidRPr="00000000" w14:paraId="000001CE">
            <w:pPr>
              <w:spacing w:after="0" w:line="480" w:lineRule="auto"/>
              <w:jc w:val="center"/>
              <w:rPr>
                <w:sz w:val="14"/>
                <w:szCs w:val="14"/>
              </w:rPr>
            </w:pPr>
            <w:r w:rsidDel="00000000" w:rsidR="00000000" w:rsidRPr="00000000">
              <w:rPr>
                <w:sz w:val="14"/>
                <w:szCs w:val="14"/>
                <w:rtl w:val="0"/>
              </w:rPr>
              <w:t xml:space="preserve">HC vs NT1: p=.01</w:t>
            </w:r>
          </w:p>
        </w:tc>
      </w:tr>
      <w:tr>
        <w:trPr>
          <w:cantSplit w:val="0"/>
          <w:trHeight w:val="1695" w:hRule="atLeast"/>
          <w:tblHeader w:val="0"/>
        </w:trPr>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CF">
            <w:pPr>
              <w:spacing w:after="0" w:line="480" w:lineRule="auto"/>
              <w:jc w:val="center"/>
              <w:rPr>
                <w:b w:val="1"/>
                <w:sz w:val="14"/>
                <w:szCs w:val="14"/>
              </w:rPr>
            </w:pPr>
            <w:r w:rsidDel="00000000" w:rsidR="00000000" w:rsidRPr="00000000">
              <w:rPr>
                <w:b w:val="1"/>
                <w:sz w:val="14"/>
                <w:szCs w:val="14"/>
                <w:rtl w:val="0"/>
              </w:rPr>
              <w:t xml:space="preserve">DS</w:t>
            </w:r>
          </w:p>
          <w:p w:rsidR="00000000" w:rsidDel="00000000" w:rsidP="00000000" w:rsidRDefault="00000000" w:rsidRPr="00000000" w14:paraId="000001D0">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1">
            <w:pPr>
              <w:spacing w:after="0" w:line="480" w:lineRule="auto"/>
              <w:jc w:val="center"/>
              <w:rPr>
                <w:sz w:val="14"/>
                <w:szCs w:val="14"/>
              </w:rPr>
            </w:pPr>
            <w:r w:rsidDel="00000000" w:rsidR="00000000" w:rsidRPr="00000000">
              <w:rPr>
                <w:sz w:val="14"/>
                <w:szCs w:val="14"/>
                <w:rtl w:val="0"/>
              </w:rPr>
              <w:t xml:space="preserve">Filardi </w:t>
            </w:r>
            <w:r w:rsidDel="00000000" w:rsidR="00000000" w:rsidRPr="00000000">
              <w:rPr>
                <w:i w:val="1"/>
                <w:sz w:val="14"/>
                <w:szCs w:val="14"/>
                <w:rtl w:val="0"/>
              </w:rPr>
              <w:t xml:space="preserve">et al</w:t>
            </w:r>
            <w:r w:rsidDel="00000000" w:rsidR="00000000" w:rsidRPr="00000000">
              <w:rPr>
                <w:sz w:val="14"/>
                <w:szCs w:val="14"/>
                <w:rtl w:val="0"/>
              </w:rPr>
              <w:t xml:space="preserve">.</w:t>
            </w:r>
          </w:p>
          <w:p w:rsidR="00000000" w:rsidDel="00000000" w:rsidP="00000000" w:rsidRDefault="00000000" w:rsidRPr="00000000" w14:paraId="000001D2">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3">
            <w:pPr>
              <w:spacing w:after="0" w:line="480" w:lineRule="auto"/>
              <w:jc w:val="center"/>
              <w:rPr>
                <w:sz w:val="14"/>
                <w:szCs w:val="14"/>
              </w:rPr>
            </w:pPr>
            <w:r w:rsidDel="00000000" w:rsidR="00000000" w:rsidRPr="00000000">
              <w:rPr>
                <w:sz w:val="14"/>
                <w:szCs w:val="14"/>
                <w:rtl w:val="0"/>
              </w:rPr>
              <w:t xml:space="preserve">Leger </w:t>
            </w:r>
            <w:r w:rsidDel="00000000" w:rsidR="00000000" w:rsidRPr="00000000">
              <w:rPr>
                <w:i w:val="1"/>
                <w:sz w:val="14"/>
                <w:szCs w:val="14"/>
                <w:rtl w:val="0"/>
              </w:rPr>
              <w:t xml:space="preserve">et al</w:t>
            </w:r>
            <w:r w:rsidDel="00000000" w:rsidR="00000000" w:rsidRPr="00000000">
              <w:rPr>
                <w:sz w:val="14"/>
                <w:szCs w:val="14"/>
                <w:rtl w:val="0"/>
              </w:rPr>
              <w:t xml:space="preserve">.</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4">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5">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6">
            <w:pPr>
              <w:spacing w:after="0" w:line="480" w:lineRule="auto"/>
              <w:jc w:val="center"/>
              <w:rPr>
                <w:sz w:val="14"/>
                <w:szCs w:val="14"/>
              </w:rPr>
            </w:pPr>
            <w:r w:rsidDel="00000000" w:rsidR="00000000" w:rsidRPr="00000000">
              <w:rPr>
                <w:sz w:val="14"/>
                <w:szCs w:val="14"/>
                <w:rtl w:val="0"/>
              </w:rPr>
              <w:t xml:space="preserve">NT1 1.57 ± 1.17; IH -0.22 ± 1.17; HC -1.80 ± -0.46</w:t>
            </w:r>
          </w:p>
          <w:p w:rsidR="00000000" w:rsidDel="00000000" w:rsidP="00000000" w:rsidRDefault="00000000" w:rsidRPr="00000000" w14:paraId="000001D7">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8">
            <w:pPr>
              <w:spacing w:after="0" w:line="480" w:lineRule="auto"/>
              <w:jc w:val="center"/>
              <w:rPr>
                <w:sz w:val="14"/>
                <w:szCs w:val="14"/>
              </w:rPr>
            </w:pPr>
            <w:r w:rsidDel="00000000" w:rsidR="00000000" w:rsidRPr="00000000">
              <w:rPr>
                <w:sz w:val="14"/>
                <w:szCs w:val="14"/>
                <w:rtl w:val="0"/>
              </w:rPr>
              <w:t xml:space="preserve">NT1 1.66 ± 1.68; PI 1.80 ± 0.82; HC -0.26 ± 0.68</w:t>
            </w:r>
          </w:p>
        </w:tc>
        <w:tc>
          <w:tcPr>
            <w:tcBorders>
              <w:top w:color="000000" w:space="0" w:sz="0" w:val="nil"/>
              <w:left w:color="000000" w:space="0" w:sz="0" w:val="nil"/>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A">
            <w:pPr>
              <w:spacing w:after="0" w:line="480" w:lineRule="auto"/>
              <w:jc w:val="center"/>
              <w:rPr>
                <w:sz w:val="14"/>
                <w:szCs w:val="14"/>
              </w:rPr>
            </w:pPr>
            <w:r w:rsidDel="00000000" w:rsidR="00000000" w:rsidRPr="00000000">
              <w:rPr>
                <w:sz w:val="14"/>
                <w:szCs w:val="14"/>
                <w:rtl w:val="0"/>
              </w:rPr>
              <w:t xml:space="preserve"> </w:t>
            </w:r>
          </w:p>
          <w:p w:rsidR="00000000" w:rsidDel="00000000" w:rsidP="00000000" w:rsidRDefault="00000000" w:rsidRPr="00000000" w14:paraId="000001DB">
            <w:pPr>
              <w:spacing w:after="0" w:line="480" w:lineRule="auto"/>
              <w:jc w:val="center"/>
              <w:rPr>
                <w:sz w:val="14"/>
                <w:szCs w:val="14"/>
              </w:rPr>
            </w:pPr>
            <w:r w:rsidDel="00000000" w:rsidR="00000000" w:rsidRPr="00000000">
              <w:rPr>
                <w:sz w:val="14"/>
                <w:szCs w:val="14"/>
                <w:rtl w:val="0"/>
              </w:rPr>
              <w:t xml:space="preserve">NT1 vs HC: p=.0001; NT1 vs IH: p=.0001</w:t>
            </w:r>
          </w:p>
          <w:p w:rsidR="00000000" w:rsidDel="00000000" w:rsidP="00000000" w:rsidRDefault="00000000" w:rsidRPr="00000000" w14:paraId="000001DC">
            <w:pPr>
              <w:spacing w:after="0" w:line="480" w:lineRule="auto"/>
              <w:jc w:val="center"/>
              <w:rPr>
                <w:sz w:val="14"/>
                <w:szCs w:val="14"/>
              </w:rPr>
            </w:pPr>
            <w:r w:rsidDel="00000000" w:rsidR="00000000" w:rsidRPr="00000000">
              <w:rPr>
                <w:sz w:val="14"/>
                <w:szCs w:val="14"/>
                <w:rtl w:val="0"/>
              </w:rPr>
              <w:t xml:space="preserve">IH vs HC: p=.0001</w:t>
            </w:r>
          </w:p>
          <w:p w:rsidR="00000000" w:rsidDel="00000000" w:rsidP="00000000" w:rsidRDefault="00000000" w:rsidRPr="00000000" w14:paraId="000001DD">
            <w:pPr>
              <w:spacing w:after="0" w:line="480" w:lineRule="auto"/>
              <w:jc w:val="center"/>
              <w:rPr>
                <w:sz w:val="14"/>
                <w:szCs w:val="14"/>
              </w:rPr>
            </w:pPr>
            <w:r w:rsidDel="00000000" w:rsidR="00000000" w:rsidRPr="00000000">
              <w:rPr>
                <w:sz w:val="14"/>
                <w:szCs w:val="14"/>
                <w:rtl w:val="0"/>
              </w:rPr>
              <w:t xml:space="preserve">NT1 vs PI: p=.95; NT1 vs HC: p=&lt;.001; PI vs HC: p=&lt;.001</w:t>
            </w:r>
          </w:p>
        </w:tc>
      </w:tr>
    </w:tbl>
    <w:p w:rsidR="00000000" w:rsidDel="00000000" w:rsidP="00000000" w:rsidRDefault="00000000" w:rsidRPr="00000000" w14:paraId="000001DE">
      <w:pPr>
        <w:spacing w:after="240" w:before="240" w:line="276" w:lineRule="auto"/>
        <w:jc w:val="both"/>
        <w:rPr>
          <w:sz w:val="16"/>
          <w:szCs w:val="16"/>
        </w:rPr>
      </w:pPr>
      <w:r w:rsidDel="00000000" w:rsidR="00000000" w:rsidRPr="00000000">
        <w:rPr>
          <w:sz w:val="16"/>
          <w:szCs w:val="16"/>
          <w:rtl w:val="0"/>
        </w:rPr>
        <w:t xml:space="preserve">Awk: number of awake episodes, CSF-Hcrt-1: cerebrospinal fluid hypocretin-1, DMA: daytime motor activity, DS: discriminant score, HC: healthy control, IH: idiopathic hypersomnia, IS: interdaily stability, IV: Intradaily variability, KLS: Kleine-Levin syndrome, LNAP: mean duration of longest sleep episodes during day, MD: myotonic dystrophy, MDD: major depressive disorder, Min: minutes, N/R: not reported, ns: non-significant, NT1: narcolepsy type 1, PI: primary insomnia, RA: relative amplitude, SD: standard deviation, SE: sleep efficiency, SMA: sleep motor activity, SOL: sleep onset latency, TBI: traumatic brain injury, TIB: time in bed, TST: total sleep time, WASO: wake after sleep onset.</w:t>
      </w:r>
    </w:p>
    <w:p w:rsidR="00000000" w:rsidDel="00000000" w:rsidP="00000000" w:rsidRDefault="00000000" w:rsidRPr="00000000" w14:paraId="000001DF">
      <w:pPr>
        <w:spacing w:after="0" w:line="240" w:lineRule="auto"/>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7330"/>
    <w:rPr>
      <w:rFonts w:ascii="Calibri" w:cs="Calibri" w:eastAsia="Calibri" w:hAnsi="Calibri"/>
      <w:kern w:val="0"/>
      <w:lang w:eastAsia="pt-PT" w:val="en-GB"/>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elha">
    <w:name w:val="Table Grid"/>
    <w:basedOn w:val="Tabelanormal"/>
    <w:uiPriority w:val="39"/>
    <w:rsid w:val="00930D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qmxf/Gm66B4FTDuLRpoNQqnlg==">CgMxLjAyCWguM3pueXNoNzIOaC40dzhyZ3ZsOWx2YzEyDmgudDJrMXkxc3V5bGlnMg5oLmh3ZmQ5bmJ5cndhaTIOaC5zeHQyMHJqMzQyeHcyDmguMTdkYzJpb2NuYXc2Mg5oLmR5dGl6eTlxMW4wYTIOaC5nYjJtbXYxdDZscmoyDmguMXhrOXZseDBlaGlsOAByITFobExqZHBpMndCYkJWRm13cGRuc2hZYTNmd3htNlJvNg==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2023-07-07T22:23:00Z</dcterms:created>
  <dc:creator>susana.r.v.maia@gmail.com</dc:creator>
</cp:coreProperties>
</file>