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BAD6A3" w14:textId="18BDCF44" w:rsidR="00355D31" w:rsidRPr="000B654D" w:rsidRDefault="00981C99" w:rsidP="00981C99">
      <w:pPr>
        <w:jc w:val="center"/>
        <w:rPr>
          <w:b/>
          <w:bCs/>
          <w:sz w:val="28"/>
          <w:szCs w:val="28"/>
        </w:rPr>
      </w:pPr>
      <w:r w:rsidRPr="000B654D">
        <w:rPr>
          <w:b/>
          <w:bCs/>
          <w:sz w:val="28"/>
          <w:szCs w:val="28"/>
        </w:rPr>
        <w:t>Supplementary Appendix</w:t>
      </w:r>
    </w:p>
    <w:p w14:paraId="44C534C7" w14:textId="2AB83B20" w:rsidR="00981C99" w:rsidRPr="000B654D" w:rsidRDefault="00981C99" w:rsidP="00981C99">
      <w:pPr>
        <w:jc w:val="center"/>
        <w:rPr>
          <w:rFonts w:eastAsia="Times New Roman"/>
          <w:b/>
          <w:bCs/>
          <w:sz w:val="28"/>
          <w:szCs w:val="28"/>
        </w:rPr>
      </w:pPr>
      <w:r w:rsidRPr="000B654D">
        <w:rPr>
          <w:rFonts w:eastAsia="Times New Roman"/>
          <w:b/>
          <w:bCs/>
          <w:sz w:val="28"/>
          <w:szCs w:val="28"/>
        </w:rPr>
        <w:t xml:space="preserve">Improving </w:t>
      </w:r>
      <w:r w:rsidR="009628BD">
        <w:rPr>
          <w:rFonts w:eastAsia="Times New Roman"/>
          <w:b/>
          <w:bCs/>
          <w:sz w:val="28"/>
          <w:szCs w:val="28"/>
        </w:rPr>
        <w:t>E</w:t>
      </w:r>
      <w:r w:rsidRPr="000B654D">
        <w:rPr>
          <w:rFonts w:eastAsia="Times New Roman"/>
          <w:b/>
          <w:bCs/>
          <w:sz w:val="28"/>
          <w:szCs w:val="28"/>
        </w:rPr>
        <w:t xml:space="preserve">pilepsy </w:t>
      </w:r>
      <w:r w:rsidR="009628BD">
        <w:rPr>
          <w:rFonts w:eastAsia="Times New Roman"/>
          <w:b/>
          <w:bCs/>
          <w:sz w:val="28"/>
          <w:szCs w:val="28"/>
        </w:rPr>
        <w:t>C</w:t>
      </w:r>
      <w:r w:rsidRPr="000B654D">
        <w:rPr>
          <w:rFonts w:eastAsia="Times New Roman"/>
          <w:b/>
          <w:bCs/>
          <w:sz w:val="28"/>
          <w:szCs w:val="28"/>
        </w:rPr>
        <w:t xml:space="preserve">are in Ontario, Canada: </w:t>
      </w:r>
      <w:r w:rsidR="000E569D">
        <w:rPr>
          <w:rFonts w:eastAsia="Times New Roman"/>
          <w:b/>
          <w:bCs/>
          <w:sz w:val="28"/>
          <w:szCs w:val="28"/>
        </w:rPr>
        <w:t>t</w:t>
      </w:r>
      <w:r w:rsidRPr="000B654D">
        <w:rPr>
          <w:rFonts w:eastAsia="Times New Roman"/>
          <w:b/>
          <w:bCs/>
          <w:sz w:val="28"/>
          <w:szCs w:val="28"/>
        </w:rPr>
        <w:t xml:space="preserve">he </w:t>
      </w:r>
      <w:r w:rsidR="009628BD">
        <w:rPr>
          <w:rFonts w:eastAsia="Times New Roman"/>
          <w:b/>
          <w:bCs/>
          <w:sz w:val="28"/>
          <w:szCs w:val="28"/>
        </w:rPr>
        <w:t>I</w:t>
      </w:r>
      <w:r w:rsidRPr="000B654D">
        <w:rPr>
          <w:rFonts w:eastAsia="Times New Roman"/>
          <w:b/>
          <w:bCs/>
          <w:sz w:val="28"/>
          <w:szCs w:val="28"/>
        </w:rPr>
        <w:t xml:space="preserve">mpact of </w:t>
      </w:r>
      <w:r w:rsidR="000E569D">
        <w:rPr>
          <w:rFonts w:eastAsia="Times New Roman"/>
          <w:b/>
          <w:bCs/>
          <w:sz w:val="28"/>
          <w:szCs w:val="28"/>
        </w:rPr>
        <w:t>a</w:t>
      </w:r>
      <w:r w:rsidRPr="000B654D">
        <w:rPr>
          <w:rFonts w:eastAsia="Times New Roman"/>
          <w:b/>
          <w:bCs/>
          <w:sz w:val="28"/>
          <w:szCs w:val="28"/>
        </w:rPr>
        <w:t xml:space="preserve"> Provincial Strategy for Epilepsy Care</w:t>
      </w:r>
    </w:p>
    <w:p w14:paraId="536CDE66" w14:textId="15D382C9" w:rsidR="003F1127" w:rsidRDefault="00981C99">
      <w:pPr>
        <w:rPr>
          <w:rFonts w:eastAsia="Times New Roman"/>
        </w:rPr>
      </w:pPr>
      <w:r>
        <w:rPr>
          <w:rFonts w:eastAsia="Times New Roman"/>
        </w:rPr>
        <w:br w:type="page"/>
      </w:r>
    </w:p>
    <w:p w14:paraId="14B4E4A2" w14:textId="4BBA755B" w:rsidR="005643DC" w:rsidRPr="000B654D" w:rsidRDefault="00E45A10" w:rsidP="000B654D">
      <w:pPr>
        <w:spacing w:after="120" w:line="360" w:lineRule="auto"/>
        <w:jc w:val="center"/>
        <w:rPr>
          <w:b/>
          <w:bCs/>
          <w:sz w:val="28"/>
          <w:szCs w:val="28"/>
        </w:rPr>
      </w:pPr>
      <w:r w:rsidRPr="000B654D">
        <w:rPr>
          <w:b/>
          <w:bCs/>
          <w:sz w:val="28"/>
          <w:szCs w:val="28"/>
        </w:rPr>
        <w:lastRenderedPageBreak/>
        <w:t>Table</w:t>
      </w:r>
      <w:r w:rsidR="00711554" w:rsidRPr="000B654D">
        <w:rPr>
          <w:b/>
          <w:bCs/>
          <w:sz w:val="28"/>
          <w:szCs w:val="28"/>
        </w:rPr>
        <w:t xml:space="preserve"> of </w:t>
      </w:r>
      <w:r w:rsidR="003F1127" w:rsidRPr="000B654D">
        <w:rPr>
          <w:b/>
          <w:bCs/>
          <w:sz w:val="28"/>
          <w:szCs w:val="28"/>
        </w:rPr>
        <w:t>Contents</w:t>
      </w:r>
    </w:p>
    <w:p w14:paraId="58F806D6" w14:textId="18D154BE" w:rsidR="00050585" w:rsidRDefault="00394F3A">
      <w:pPr>
        <w:pStyle w:val="TOC1"/>
        <w:rPr>
          <w:rFonts w:asciiTheme="minorHAnsi" w:eastAsiaTheme="minorEastAsia" w:hAnsiTheme="minorHAnsi" w:cstheme="minorBidi"/>
          <w:noProof/>
          <w:kern w:val="2"/>
          <w:lang w:eastAsia="en-CA"/>
          <w14:ligatures w14:val="standardContextual"/>
        </w:rPr>
      </w:pPr>
      <w:r>
        <w:fldChar w:fldCharType="begin"/>
      </w:r>
      <w:r>
        <w:instrText xml:space="preserve"> TOC \o "1-3" \u </w:instrText>
      </w:r>
      <w:r>
        <w:fldChar w:fldCharType="separate"/>
      </w:r>
      <w:r w:rsidR="00050585">
        <w:rPr>
          <w:noProof/>
        </w:rPr>
        <w:t>Table 1. Descriptions of the health administrative databases used in this study.</w:t>
      </w:r>
      <w:r w:rsidR="00050585">
        <w:rPr>
          <w:noProof/>
        </w:rPr>
        <w:tab/>
      </w:r>
      <w:r w:rsidR="00050585">
        <w:rPr>
          <w:noProof/>
        </w:rPr>
        <w:fldChar w:fldCharType="begin"/>
      </w:r>
      <w:r w:rsidR="00050585">
        <w:rPr>
          <w:noProof/>
        </w:rPr>
        <w:instrText xml:space="preserve"> PAGEREF _Toc173242135 \h </w:instrText>
      </w:r>
      <w:r w:rsidR="00050585">
        <w:rPr>
          <w:noProof/>
        </w:rPr>
      </w:r>
      <w:r w:rsidR="00050585">
        <w:rPr>
          <w:noProof/>
        </w:rPr>
        <w:fldChar w:fldCharType="separate"/>
      </w:r>
      <w:r w:rsidR="000A4AAB">
        <w:rPr>
          <w:noProof/>
        </w:rPr>
        <w:t>3</w:t>
      </w:r>
      <w:r w:rsidR="00050585">
        <w:rPr>
          <w:noProof/>
        </w:rPr>
        <w:fldChar w:fldCharType="end"/>
      </w:r>
    </w:p>
    <w:p w14:paraId="3E2B238C" w14:textId="495DABC6" w:rsidR="00050585" w:rsidRDefault="00050585">
      <w:pPr>
        <w:pStyle w:val="TOC1"/>
        <w:rPr>
          <w:rFonts w:asciiTheme="minorHAnsi" w:eastAsiaTheme="minorEastAsia" w:hAnsiTheme="minorHAnsi" w:cstheme="minorBidi"/>
          <w:noProof/>
          <w:kern w:val="2"/>
          <w:lang w:eastAsia="en-CA"/>
          <w14:ligatures w14:val="standardContextual"/>
        </w:rPr>
      </w:pPr>
      <w:r>
        <w:rPr>
          <w:noProof/>
        </w:rPr>
        <w:t>Table 2. Specific codes used to define study concepts in administrative health databases.</w:t>
      </w:r>
      <w:r>
        <w:rPr>
          <w:noProof/>
        </w:rPr>
        <w:tab/>
      </w:r>
      <w:r>
        <w:rPr>
          <w:noProof/>
        </w:rPr>
        <w:fldChar w:fldCharType="begin"/>
      </w:r>
      <w:r>
        <w:rPr>
          <w:noProof/>
        </w:rPr>
        <w:instrText xml:space="preserve"> PAGEREF _Toc173242136 \h </w:instrText>
      </w:r>
      <w:r>
        <w:rPr>
          <w:noProof/>
        </w:rPr>
      </w:r>
      <w:r>
        <w:rPr>
          <w:noProof/>
        </w:rPr>
        <w:fldChar w:fldCharType="separate"/>
      </w:r>
      <w:r w:rsidR="000A4AAB">
        <w:rPr>
          <w:noProof/>
        </w:rPr>
        <w:t>6</w:t>
      </w:r>
      <w:r>
        <w:rPr>
          <w:noProof/>
        </w:rPr>
        <w:fldChar w:fldCharType="end"/>
      </w:r>
    </w:p>
    <w:p w14:paraId="17FF899A" w14:textId="221354FF" w:rsidR="00050585" w:rsidRDefault="00050585">
      <w:pPr>
        <w:pStyle w:val="TOC1"/>
        <w:rPr>
          <w:rFonts w:asciiTheme="minorHAnsi" w:eastAsiaTheme="minorEastAsia" w:hAnsiTheme="minorHAnsi" w:cstheme="minorBidi"/>
          <w:noProof/>
          <w:kern w:val="2"/>
          <w:lang w:eastAsia="en-CA"/>
          <w14:ligatures w14:val="standardContextual"/>
        </w:rPr>
      </w:pPr>
      <w:r>
        <w:rPr>
          <w:noProof/>
        </w:rPr>
        <w:t>Table 3. Antiseizure medications (ASMs) used in the definition of drug-resistant epilepsy.</w:t>
      </w:r>
      <w:r>
        <w:rPr>
          <w:noProof/>
        </w:rPr>
        <w:tab/>
      </w:r>
      <w:r>
        <w:rPr>
          <w:noProof/>
        </w:rPr>
        <w:fldChar w:fldCharType="begin"/>
      </w:r>
      <w:r>
        <w:rPr>
          <w:noProof/>
        </w:rPr>
        <w:instrText xml:space="preserve"> PAGEREF _Toc173242137 \h </w:instrText>
      </w:r>
      <w:r>
        <w:rPr>
          <w:noProof/>
        </w:rPr>
      </w:r>
      <w:r>
        <w:rPr>
          <w:noProof/>
        </w:rPr>
        <w:fldChar w:fldCharType="separate"/>
      </w:r>
      <w:r w:rsidR="000A4AAB">
        <w:rPr>
          <w:noProof/>
        </w:rPr>
        <w:t>8</w:t>
      </w:r>
      <w:r>
        <w:rPr>
          <w:noProof/>
        </w:rPr>
        <w:fldChar w:fldCharType="end"/>
      </w:r>
    </w:p>
    <w:p w14:paraId="414EA752" w14:textId="406E3E53" w:rsidR="00050585" w:rsidRDefault="00050585">
      <w:pPr>
        <w:pStyle w:val="TOC1"/>
        <w:rPr>
          <w:rFonts w:asciiTheme="minorHAnsi" w:eastAsiaTheme="minorEastAsia" w:hAnsiTheme="minorHAnsi" w:cstheme="minorBidi"/>
          <w:noProof/>
          <w:kern w:val="2"/>
          <w:lang w:eastAsia="en-CA"/>
          <w14:ligatures w14:val="standardContextual"/>
        </w:rPr>
      </w:pPr>
      <w:r w:rsidRPr="00F66022">
        <w:rPr>
          <w:rFonts w:eastAsia="Times New Roman"/>
          <w:noProof/>
          <w:lang w:eastAsia="en-CA"/>
        </w:rPr>
        <w:t>Table 4. Segmented Poisson regression results as incidence rate ratios (95% CI) for epilepsy surgery, assessment for epilepsy surgery candidacy, neurological consultations, emergency department visits, and hospital admissions for epilepsy.</w:t>
      </w:r>
      <w:r>
        <w:rPr>
          <w:noProof/>
        </w:rPr>
        <w:tab/>
      </w:r>
      <w:r>
        <w:rPr>
          <w:noProof/>
        </w:rPr>
        <w:fldChar w:fldCharType="begin"/>
      </w:r>
      <w:r>
        <w:rPr>
          <w:noProof/>
        </w:rPr>
        <w:instrText xml:space="preserve"> PAGEREF _Toc173242138 \h </w:instrText>
      </w:r>
      <w:r>
        <w:rPr>
          <w:noProof/>
        </w:rPr>
      </w:r>
      <w:r>
        <w:rPr>
          <w:noProof/>
        </w:rPr>
        <w:fldChar w:fldCharType="separate"/>
      </w:r>
      <w:r w:rsidR="000A4AAB">
        <w:rPr>
          <w:noProof/>
        </w:rPr>
        <w:t>9</w:t>
      </w:r>
      <w:r>
        <w:rPr>
          <w:noProof/>
        </w:rPr>
        <w:fldChar w:fldCharType="end"/>
      </w:r>
    </w:p>
    <w:p w14:paraId="0175CE7B" w14:textId="6FA71F4A" w:rsidR="00050585" w:rsidRDefault="00050585">
      <w:pPr>
        <w:pStyle w:val="TOC1"/>
        <w:rPr>
          <w:rFonts w:asciiTheme="minorHAnsi" w:eastAsiaTheme="minorEastAsia" w:hAnsiTheme="minorHAnsi" w:cstheme="minorBidi"/>
          <w:noProof/>
          <w:kern w:val="2"/>
          <w:lang w:eastAsia="en-CA"/>
          <w14:ligatures w14:val="standardContextual"/>
        </w:rPr>
      </w:pPr>
      <w:r>
        <w:rPr>
          <w:noProof/>
        </w:rPr>
        <w:t>References</w:t>
      </w:r>
      <w:r>
        <w:rPr>
          <w:noProof/>
        </w:rPr>
        <w:tab/>
      </w:r>
      <w:r>
        <w:rPr>
          <w:noProof/>
        </w:rPr>
        <w:fldChar w:fldCharType="begin"/>
      </w:r>
      <w:r>
        <w:rPr>
          <w:noProof/>
        </w:rPr>
        <w:instrText xml:space="preserve"> PAGEREF _Toc173242139 \h </w:instrText>
      </w:r>
      <w:r>
        <w:rPr>
          <w:noProof/>
        </w:rPr>
      </w:r>
      <w:r>
        <w:rPr>
          <w:noProof/>
        </w:rPr>
        <w:fldChar w:fldCharType="separate"/>
      </w:r>
      <w:r w:rsidR="000A4AAB">
        <w:rPr>
          <w:noProof/>
        </w:rPr>
        <w:t>10</w:t>
      </w:r>
      <w:r>
        <w:rPr>
          <w:noProof/>
        </w:rPr>
        <w:fldChar w:fldCharType="end"/>
      </w:r>
    </w:p>
    <w:p w14:paraId="03F57833" w14:textId="1F7F086C" w:rsidR="003F1127" w:rsidRPr="00EB5884" w:rsidRDefault="00394F3A" w:rsidP="000B654D">
      <w:pPr>
        <w:spacing w:after="120" w:line="360" w:lineRule="auto"/>
      </w:pPr>
      <w:r>
        <w:fldChar w:fldCharType="end"/>
      </w:r>
    </w:p>
    <w:p w14:paraId="551E38E5" w14:textId="77777777" w:rsidR="00EB5884" w:rsidRDefault="00EB5884" w:rsidP="000B654D">
      <w:pPr>
        <w:spacing w:after="120" w:line="360" w:lineRule="auto"/>
      </w:pPr>
      <w:r>
        <w:br w:type="page"/>
      </w:r>
    </w:p>
    <w:p w14:paraId="33F1609B" w14:textId="6696E49A" w:rsidR="005643DC" w:rsidRPr="007C76EC" w:rsidRDefault="005643DC" w:rsidP="000B654D">
      <w:pPr>
        <w:pStyle w:val="Heading1"/>
      </w:pPr>
      <w:bookmarkStart w:id="0" w:name="_Toc173242135"/>
      <w:bookmarkStart w:id="1" w:name="S1"/>
      <w:r w:rsidRPr="000B654D">
        <w:rPr>
          <w:sz w:val="24"/>
          <w:szCs w:val="24"/>
        </w:rPr>
        <w:lastRenderedPageBreak/>
        <w:t xml:space="preserve">Table </w:t>
      </w:r>
      <w:r w:rsidR="00A13FFC" w:rsidRPr="000B654D">
        <w:rPr>
          <w:sz w:val="24"/>
          <w:szCs w:val="24"/>
        </w:rPr>
        <w:t>1</w:t>
      </w:r>
      <w:r w:rsidRPr="000B654D">
        <w:rPr>
          <w:sz w:val="24"/>
          <w:szCs w:val="24"/>
        </w:rPr>
        <w:t>.</w:t>
      </w:r>
      <w:r w:rsidR="00A23E6F" w:rsidRPr="000B654D">
        <w:rPr>
          <w:sz w:val="24"/>
          <w:szCs w:val="24"/>
        </w:rPr>
        <w:t xml:space="preserve"> D</w:t>
      </w:r>
      <w:r w:rsidRPr="000B654D">
        <w:rPr>
          <w:sz w:val="24"/>
          <w:szCs w:val="24"/>
        </w:rPr>
        <w:t xml:space="preserve">escriptions of the </w:t>
      </w:r>
      <w:r w:rsidR="00FA1A0A" w:rsidRPr="000B654D">
        <w:rPr>
          <w:sz w:val="24"/>
          <w:szCs w:val="24"/>
        </w:rPr>
        <w:t xml:space="preserve">health </w:t>
      </w:r>
      <w:r w:rsidR="00A23E6F" w:rsidRPr="000B654D">
        <w:rPr>
          <w:sz w:val="24"/>
          <w:szCs w:val="24"/>
        </w:rPr>
        <w:t xml:space="preserve">administrative </w:t>
      </w:r>
      <w:r w:rsidRPr="000B654D">
        <w:rPr>
          <w:sz w:val="24"/>
          <w:szCs w:val="24"/>
        </w:rPr>
        <w:t>databases used in this study.</w:t>
      </w:r>
      <w:bookmarkEnd w:id="0"/>
    </w:p>
    <w:tbl>
      <w:tblPr>
        <w:tblW w:w="5000" w:type="pct"/>
        <w:tblBorders>
          <w:top w:val="nil"/>
          <w:left w:val="nil"/>
          <w:bottom w:val="nil"/>
          <w:right w:val="nil"/>
        </w:tblBorders>
        <w:tblLook w:val="0000" w:firstRow="0" w:lastRow="0" w:firstColumn="0" w:lastColumn="0" w:noHBand="0" w:noVBand="0"/>
      </w:tblPr>
      <w:tblGrid>
        <w:gridCol w:w="2693"/>
        <w:gridCol w:w="10267"/>
      </w:tblGrid>
      <w:tr w:rsidR="00FA1A0A" w:rsidRPr="00C2235C" w14:paraId="38DE8977" w14:textId="77777777" w:rsidTr="009746C9">
        <w:trPr>
          <w:trHeight w:val="287"/>
        </w:trPr>
        <w:tc>
          <w:tcPr>
            <w:tcW w:w="1039" w:type="pct"/>
            <w:tcBorders>
              <w:top w:val="single" w:sz="4" w:space="0" w:color="auto"/>
              <w:bottom w:val="single" w:sz="4" w:space="0" w:color="auto"/>
            </w:tcBorders>
          </w:tcPr>
          <w:bookmarkEnd w:id="1"/>
          <w:p w14:paraId="3313A935"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b/>
                <w:bCs/>
                <w:color w:val="000000"/>
              </w:rPr>
              <w:t>Database</w:t>
            </w:r>
          </w:p>
        </w:tc>
        <w:tc>
          <w:tcPr>
            <w:tcW w:w="3961" w:type="pct"/>
            <w:tcBorders>
              <w:top w:val="single" w:sz="4" w:space="0" w:color="auto"/>
              <w:bottom w:val="single" w:sz="4" w:space="0" w:color="auto"/>
            </w:tcBorders>
          </w:tcPr>
          <w:p w14:paraId="144F14D2" w14:textId="77777777" w:rsidR="00FA1A0A" w:rsidRPr="00C2235C" w:rsidRDefault="00FA1A0A" w:rsidP="009F2C96">
            <w:pPr>
              <w:autoSpaceDE w:val="0"/>
              <w:autoSpaceDN w:val="0"/>
              <w:adjustRightInd w:val="0"/>
              <w:spacing w:after="120" w:line="240" w:lineRule="auto"/>
              <w:rPr>
                <w:rFonts w:eastAsia="Calibri"/>
                <w:b/>
                <w:bCs/>
                <w:color w:val="000000"/>
              </w:rPr>
            </w:pPr>
            <w:r w:rsidRPr="00C2235C">
              <w:rPr>
                <w:rFonts w:eastAsia="Calibri"/>
                <w:b/>
                <w:bCs/>
                <w:color w:val="000000"/>
              </w:rPr>
              <w:t>Description</w:t>
            </w:r>
          </w:p>
        </w:tc>
      </w:tr>
      <w:tr w:rsidR="00FA1A0A" w:rsidRPr="00C2235C" w14:paraId="5D3A58E3" w14:textId="77777777" w:rsidTr="009746C9">
        <w:trPr>
          <w:trHeight w:val="3006"/>
        </w:trPr>
        <w:tc>
          <w:tcPr>
            <w:tcW w:w="1039" w:type="pct"/>
            <w:tcBorders>
              <w:top w:val="single" w:sz="4" w:space="0" w:color="auto"/>
              <w:bottom w:val="single" w:sz="4" w:space="0" w:color="auto"/>
            </w:tcBorders>
          </w:tcPr>
          <w:p w14:paraId="73A1FFF9"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Discharge Abstract Database (DAD) </w:t>
            </w:r>
          </w:p>
        </w:tc>
        <w:tc>
          <w:tcPr>
            <w:tcW w:w="3961" w:type="pct"/>
            <w:tcBorders>
              <w:top w:val="single" w:sz="4" w:space="0" w:color="auto"/>
              <w:bottom w:val="single" w:sz="4" w:space="0" w:color="auto"/>
            </w:tcBorders>
          </w:tcPr>
          <w:p w14:paraId="28E5F948"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The DAD is compiled by the Canadian Institute for Health Information (CIHI) and contains administrative, clinical (diagnoses and procedures/interventions), demographic, and administrative information for all admissions to acute care hospitals in Ontario. At ICES, consecutive DAD records are linked together to form ‘episodes of care’ among the hospitals to which patients have been transferred after their initial admission. </w:t>
            </w:r>
          </w:p>
          <w:p w14:paraId="19990285"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Prior to April 1, 2002, diagnoses (up to 16 on a given DAD record) are captured using the International Statistical Classification of Diseases, Injuries, and Causes of Death, 9th Revision (ICD-9) coding system and procedures (up to 10 on a given DAD record) are captured using the Canadian Classification of Diagnostic, Therapeutic, and Surgical Procedures (CCP) coding system. Following April 1, 2002, diagnoses (up to 25 on a given DAD record) are captured using the International Statistical Classification of Diseases and Related Health Problems, 10th Revision, Canada (ICD-10-CA) coding system and interventions (up to 20 on a given DAD record) are captured using the Canadian Classification of Health Interventions (CCI) coding system. </w:t>
            </w:r>
          </w:p>
          <w:p w14:paraId="1E02671C" w14:textId="5BA7ECF4"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In a hospital medical record </w:t>
            </w:r>
            <w:proofErr w:type="spellStart"/>
            <w:r w:rsidRPr="00C2235C">
              <w:rPr>
                <w:rFonts w:eastAsia="Calibri"/>
                <w:color w:val="000000"/>
              </w:rPr>
              <w:t>reabstraction</w:t>
            </w:r>
            <w:proofErr w:type="spellEnd"/>
            <w:r w:rsidRPr="00C2235C">
              <w:rPr>
                <w:rFonts w:eastAsia="Calibri"/>
                <w:color w:val="000000"/>
              </w:rPr>
              <w:t xml:space="preserve"> study of 14,500 hospital discharges from 18 hospital sites between April 2002 and March 2004, DAD records were demonstrated to have excellent agreement (over 99%) for nonmedical information such as demographic and administrative data. Regarding diagnoses, median agreement between the original DAD records and the </w:t>
            </w:r>
            <w:proofErr w:type="spellStart"/>
            <w:r w:rsidRPr="00C2235C">
              <w:rPr>
                <w:rFonts w:eastAsia="Calibri"/>
                <w:color w:val="000000"/>
              </w:rPr>
              <w:t>reabstracted</w:t>
            </w:r>
            <w:proofErr w:type="spellEnd"/>
            <w:r w:rsidRPr="00C2235C">
              <w:rPr>
                <w:rFonts w:eastAsia="Calibri"/>
                <w:color w:val="000000"/>
              </w:rPr>
              <w:t xml:space="preserve"> records for the 50 most common most responsible diagnoses was 81% (Sensitivity 82%; Specificity 82%).</w:t>
            </w:r>
            <w:r w:rsidRPr="00C2235C">
              <w:rPr>
                <w:rFonts w:eastAsia="Calibri"/>
                <w:noProof/>
                <w:color w:val="000000"/>
                <w:vertAlign w:val="superscript"/>
              </w:rPr>
              <w:fldChar w:fldCharType="begin" w:fldLock="1"/>
            </w:r>
            <w:r w:rsidR="005E56F7">
              <w:rPr>
                <w:rFonts w:eastAsia="Calibri"/>
                <w:noProof/>
                <w:color w:val="000000"/>
                <w:vertAlign w:val="superscript"/>
              </w:rPr>
              <w:instrText>ADDIN CSL_CITATION {"citationItems":[{"id":"ITEM-1","itemData":{"ISBN":"1549-9618","author":[{"dropping-particle":"","family":"Juurlink","given":"David","non-dropping-particle":"","parse-names":false,"suffix":""},{"dropping-particle":"","family":"Preyra","given":"Colin","non-dropping-particle":"","parse-names":false,"suffix":""},{"dropping-particle":"","family":"Croxford","given":"Ruth","non-dropping-particle":"","parse-names":false,"suffix":""},{"dropping-particle":"","family":"Chong","given":"Alice","non-dropping-particle":"","parse-names":false,"suffix":""},{"dropping-particle":"","family":"Austin","given":"Peter","non-dropping-particle":"","parse-names":false,"suffix":""},{"dropping-particle":"","family":"Tu","given":"Jack","non-dropping-particle":"","parse-names":false,"suffix":""},{"dropping-particle":"","family":"Laupacis","given":"Andreas","non-dropping-particle":"","parse-names":false,"suffix":""}],"id":"ITEM-1","issue":"June","issued":{"date-parts":[["2006"]]},"note":"From Duplicate 1 (Canadian Institute for Health Information Discharge Abstract Database: a validation study - Juurlink, David; Preyra, Colin; Croxford, Ruth; Chong, Alice; Austin, Peter; Tu, Jack; Laupacis, Andreas)\n\nAccessed August 1, 2019","number-of-pages":"1-77","publisher-place":"Toronto","title":"Canadian Institute for Health Information Discharge Abstract Database: A Validation Study","type":"report"},"uris":["http://www.mendeley.com/documents/?uuid=79935a3a-8180-4e3c-ad42-b6b3a5f4f647"]}],"mendeley":{"formattedCitation":"(1)","plainTextFormattedCitation":"(1)","previouslyFormattedCitation":"&lt;sup&gt;1&lt;/sup&gt;"},"properties":{"noteIndex":0},"schema":"https://github.com/citation-style-language/schema/raw/master/csl-citation.json"}</w:instrText>
            </w:r>
            <w:r w:rsidRPr="00C2235C">
              <w:rPr>
                <w:rFonts w:eastAsia="Calibri"/>
                <w:noProof/>
                <w:color w:val="000000"/>
                <w:vertAlign w:val="superscript"/>
              </w:rPr>
              <w:fldChar w:fldCharType="separate"/>
            </w:r>
            <w:r w:rsidR="005E56F7" w:rsidRPr="005E56F7">
              <w:rPr>
                <w:rFonts w:eastAsia="Calibri"/>
                <w:noProof/>
                <w:color w:val="000000"/>
              </w:rPr>
              <w:t>(1)</w:t>
            </w:r>
            <w:r w:rsidRPr="00C2235C">
              <w:rPr>
                <w:rFonts w:eastAsia="Calibri"/>
                <w:noProof/>
                <w:color w:val="000000"/>
                <w:vertAlign w:val="superscript"/>
              </w:rPr>
              <w:fldChar w:fldCharType="end"/>
            </w:r>
            <w:r w:rsidRPr="00C2235C">
              <w:rPr>
                <w:rFonts w:eastAsia="Calibri"/>
                <w:color w:val="000000"/>
              </w:rPr>
              <w:t xml:space="preserve"> The corresponding median agreement for the 50 most frequently performed surgical procedures was 92% (sensitivity 95%, positive predictive value 91%).</w:t>
            </w:r>
          </w:p>
        </w:tc>
      </w:tr>
      <w:tr w:rsidR="00FA1A0A" w:rsidRPr="00C2235C" w14:paraId="043F7AD1" w14:textId="77777777" w:rsidTr="009746C9">
        <w:trPr>
          <w:trHeight w:val="841"/>
        </w:trPr>
        <w:tc>
          <w:tcPr>
            <w:tcW w:w="1039" w:type="pct"/>
            <w:tcBorders>
              <w:top w:val="single" w:sz="4" w:space="0" w:color="auto"/>
              <w:left w:val="nil"/>
              <w:bottom w:val="single" w:sz="4" w:space="0" w:color="auto"/>
            </w:tcBorders>
          </w:tcPr>
          <w:p w14:paraId="2270F3C1"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National Ambulatory Care Reporting System (NACRS) </w:t>
            </w:r>
          </w:p>
        </w:tc>
        <w:tc>
          <w:tcPr>
            <w:tcW w:w="3961" w:type="pct"/>
            <w:tcBorders>
              <w:top w:val="single" w:sz="4" w:space="0" w:color="auto"/>
              <w:bottom w:val="single" w:sz="4" w:space="0" w:color="auto"/>
              <w:right w:val="nil"/>
            </w:tcBorders>
          </w:tcPr>
          <w:p w14:paraId="6243ED2E"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The NACRS is compiled by the Canadian Institute for Health Information (CIHI) and contains administrative, clinical (diagnoses and procedures), demographic, and administrative information for all patient visits made to hospital- and community-based ambulatory care centres (emergency departments, day surgery units, hemodialysis units, and cancer care clinics) in Ontario. At ICES, NACRS records are linked with other data sources (DAD, Ontario Mental Health Reporting System [OMHRS]) to identify transitions to other care settings, such as inpatient acute care or psychiatric care. </w:t>
            </w:r>
          </w:p>
          <w:p w14:paraId="62EEF525"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Prior to April 1, 2002, diagnoses (up to 6 on a given NACRS record) are captured using the ICD-9 coding system and procedures (up to 10 on a given NACRS record) are captured using the CCP coding system. Following April 1, 2002, diagnoses (up to 10 on a given NACRS record) are captured using the </w:t>
            </w:r>
            <w:r w:rsidRPr="00C2235C">
              <w:rPr>
                <w:rFonts w:eastAsia="Calibri"/>
                <w:color w:val="000000"/>
              </w:rPr>
              <w:lastRenderedPageBreak/>
              <w:t xml:space="preserve">ICD-10-CA coding system and interventions (up to 10 on a given NACRS record) are captured using the CCI coding system. NACRS emergency department diagnosis codes have been extensively validated. </w:t>
            </w:r>
          </w:p>
        </w:tc>
      </w:tr>
      <w:tr w:rsidR="00FA1A0A" w:rsidRPr="00C2235C" w14:paraId="5F644A95" w14:textId="77777777" w:rsidTr="009746C9">
        <w:trPr>
          <w:trHeight w:val="2654"/>
        </w:trPr>
        <w:tc>
          <w:tcPr>
            <w:tcW w:w="1039" w:type="pct"/>
            <w:tcBorders>
              <w:top w:val="single" w:sz="4" w:space="0" w:color="auto"/>
              <w:left w:val="nil"/>
              <w:bottom w:val="single" w:sz="4" w:space="0" w:color="auto"/>
            </w:tcBorders>
          </w:tcPr>
          <w:p w14:paraId="12574665"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lastRenderedPageBreak/>
              <w:t xml:space="preserve">Ontario Health Insurance Plan (OHIP) Claims History Database </w:t>
            </w:r>
          </w:p>
        </w:tc>
        <w:tc>
          <w:tcPr>
            <w:tcW w:w="3961" w:type="pct"/>
            <w:tcBorders>
              <w:top w:val="single" w:sz="4" w:space="0" w:color="auto"/>
              <w:bottom w:val="single" w:sz="4" w:space="0" w:color="auto"/>
              <w:right w:val="nil"/>
            </w:tcBorders>
          </w:tcPr>
          <w:p w14:paraId="39345973"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The OHIP claims database contains information on inpatient and outpatient services provided to Ontario residents eligible for the province’s publicly funded health insurance system by fee-for-service health care practitioners (primarily physicians) and “shadow billings” for those paid through non-fee-for-service payment plans. </w:t>
            </w:r>
          </w:p>
          <w:p w14:paraId="28585291" w14:textId="28273631"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Billing codes on the claims (OHIP fee codes) identify the care provider, their area of specialization and the type and location of service. OHIP billing claims also contain a 3-digit diagnosis code - the main reason for the service - captured using a modified version of the ICD, 8th revision coding system. OHIP claims are well completed, but the validity of the diagnosis coding is highly variable.</w:t>
            </w:r>
            <w:r w:rsidRPr="00C2235C">
              <w:rPr>
                <w:rFonts w:eastAsia="Calibri"/>
                <w:noProof/>
                <w:color w:val="000000"/>
                <w:vertAlign w:val="superscript"/>
              </w:rPr>
              <w:fldChar w:fldCharType="begin" w:fldLock="1"/>
            </w:r>
            <w:r w:rsidR="005E56F7">
              <w:rPr>
                <w:rFonts w:eastAsia="Calibri"/>
                <w:noProof/>
                <w:color w:val="000000"/>
                <w:vertAlign w:val="superscript"/>
              </w:rPr>
              <w:instrText>ADDIN CSL_CITATION {"citationItems":[{"id":"ITEM-1","itemData":{"ISBN":"0920169791","author":[{"dropping-particle":"","family":"Williams","given":"J","non-dropping-particle":"","parse-names":false,"suffix":""},{"dropping-particle":"","family":"Young","given":"W","non-dropping-particle":"","parse-names":false,"suffix":""}],"container-title":"Patterns of Health Care in Ontario: The ICES Practice Atlas","edition":"2nd","editor":[{"dropping-particle":"","family":"Goel","given":"Vivek","non-dropping-particle":"","parse-names":false,"suffix":""},{"dropping-particle":"","family":"Williams","given":"J Ivan","non-dropping-particle":"","parse-names":false,"suffix":""},{"dropping-particle":"","family":"Anderson","given":"Geoffrey M","non-dropping-particle":"","parse-names":false,"suffix":""},{"dropping-particle":"","family":"Blackstien-Hirsch","given":"Paula","non-dropping-particle":"","parse-names":false,"suffix":""},{"dropping-particle":"","family":"Fooks","given":"Cathy","non-dropping-particle":"","parse-names":false,"suffix":""},{"dropping-particle":"","family":"Naylor","given":"C David","non-dropping-particle":"","parse-names":false,"suffix":""}],"id":"ITEM-1","issued":{"date-parts":[["1996"]]},"page":"339-346","publisher":"Canadian Medical Association","publisher-place":"Ottawa","title":"A summary of the quality of health care administrative databases in Canada","type":"chapter"},"uris":["http://www.mendeley.com/documents/?uuid=07e50f4e-1838-4a64-ab31-6a945614693a"]}],"mendeley":{"formattedCitation":"(2)","plainTextFormattedCitation":"(2)","previouslyFormattedCitation":"&lt;sup&gt;2&lt;/sup&gt;"},"properties":{"noteIndex":0},"schema":"https://github.com/citation-style-language/schema/raw/master/csl-citation.json"}</w:instrText>
            </w:r>
            <w:r w:rsidRPr="00C2235C">
              <w:rPr>
                <w:rFonts w:eastAsia="Calibri"/>
                <w:noProof/>
                <w:color w:val="000000"/>
                <w:vertAlign w:val="superscript"/>
              </w:rPr>
              <w:fldChar w:fldCharType="separate"/>
            </w:r>
            <w:r w:rsidR="005E56F7" w:rsidRPr="005E56F7">
              <w:rPr>
                <w:rFonts w:eastAsia="Calibri"/>
                <w:noProof/>
                <w:color w:val="000000"/>
              </w:rPr>
              <w:t>(2)</w:t>
            </w:r>
            <w:r w:rsidRPr="00C2235C">
              <w:rPr>
                <w:rFonts w:eastAsia="Calibri"/>
                <w:noProof/>
                <w:color w:val="000000"/>
                <w:vertAlign w:val="superscript"/>
              </w:rPr>
              <w:fldChar w:fldCharType="end"/>
            </w:r>
          </w:p>
        </w:tc>
      </w:tr>
      <w:tr w:rsidR="00FA1A0A" w:rsidRPr="00C2235C" w14:paraId="72ACCC4F" w14:textId="77777777" w:rsidTr="009746C9">
        <w:trPr>
          <w:trHeight w:val="3006"/>
        </w:trPr>
        <w:tc>
          <w:tcPr>
            <w:tcW w:w="1039" w:type="pct"/>
            <w:tcBorders>
              <w:top w:val="single" w:sz="4" w:space="0" w:color="auto"/>
              <w:left w:val="nil"/>
              <w:bottom w:val="single" w:sz="4" w:space="0" w:color="auto"/>
            </w:tcBorders>
          </w:tcPr>
          <w:p w14:paraId="258E2207"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Same-Day Surgery (SDS) database </w:t>
            </w:r>
          </w:p>
        </w:tc>
        <w:tc>
          <w:tcPr>
            <w:tcW w:w="3961" w:type="pct"/>
            <w:tcBorders>
              <w:top w:val="single" w:sz="4" w:space="0" w:color="auto"/>
              <w:bottom w:val="single" w:sz="4" w:space="0" w:color="auto"/>
              <w:right w:val="nil"/>
            </w:tcBorders>
          </w:tcPr>
          <w:p w14:paraId="58BC2F99"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The SDS is compiled by the Canadian Institute for Health Information (CIHI) and contains administrative, clinical (diagnoses and procedures), demographic, and administrative information for all patient visits made to day surgery institutions in Ontario. </w:t>
            </w:r>
          </w:p>
          <w:p w14:paraId="467ADE3E" w14:textId="77777777" w:rsidR="00FA1A0A" w:rsidRPr="00C2235C" w:rsidRDefault="00FA1A0A" w:rsidP="009F2C96">
            <w:pPr>
              <w:autoSpaceDE w:val="0"/>
              <w:autoSpaceDN w:val="0"/>
              <w:adjustRightInd w:val="0"/>
              <w:spacing w:after="120" w:line="240" w:lineRule="auto"/>
              <w:rPr>
                <w:rFonts w:eastAsia="Calibri"/>
                <w:color w:val="000000"/>
              </w:rPr>
            </w:pPr>
            <w:r w:rsidRPr="00C2235C">
              <w:rPr>
                <w:rFonts w:eastAsia="Calibri"/>
                <w:color w:val="000000"/>
              </w:rPr>
              <w:t xml:space="preserve">Prior to April 1, 2002, diagnoses (up to 16 on a given SDS record) were captured using the ICD-9 coding system and procedures (up to 10 on a given SDS record) were captured using the CCP coding system. Since April 1, 2002, diagnoses (up to 25 on a given SDS record) are captured using the ICD-10-CA coding system and interventions (up to 16 on a given SDS record) are captured using the CCI coding system. </w:t>
            </w:r>
          </w:p>
        </w:tc>
      </w:tr>
      <w:tr w:rsidR="00FA1A0A" w:rsidRPr="00C2235C" w14:paraId="31AFB063" w14:textId="77777777" w:rsidTr="009746C9">
        <w:trPr>
          <w:trHeight w:val="557"/>
        </w:trPr>
        <w:tc>
          <w:tcPr>
            <w:tcW w:w="1039" w:type="pct"/>
            <w:tcBorders>
              <w:top w:val="single" w:sz="4" w:space="0" w:color="auto"/>
              <w:bottom w:val="single" w:sz="4" w:space="0" w:color="auto"/>
            </w:tcBorders>
          </w:tcPr>
          <w:p w14:paraId="37B5BF8E" w14:textId="77777777" w:rsidR="00FA1A0A" w:rsidRPr="00C2235C" w:rsidRDefault="00FA1A0A" w:rsidP="009F2C96">
            <w:pPr>
              <w:autoSpaceDE w:val="0"/>
              <w:autoSpaceDN w:val="0"/>
              <w:adjustRightInd w:val="0"/>
              <w:spacing w:after="120" w:line="240" w:lineRule="auto"/>
              <w:rPr>
                <w:rFonts w:eastAsia="Times New Roman"/>
                <w:color w:val="000000"/>
              </w:rPr>
            </w:pPr>
            <w:r w:rsidRPr="00C2235C">
              <w:rPr>
                <w:rFonts w:eastAsia="Times New Roman"/>
                <w:color w:val="000000"/>
              </w:rPr>
              <w:t xml:space="preserve">Ontario Cancer Registry (OCR) </w:t>
            </w:r>
          </w:p>
        </w:tc>
        <w:tc>
          <w:tcPr>
            <w:tcW w:w="3961" w:type="pct"/>
            <w:tcBorders>
              <w:top w:val="single" w:sz="4" w:space="0" w:color="auto"/>
              <w:bottom w:val="single" w:sz="4" w:space="0" w:color="auto"/>
            </w:tcBorders>
          </w:tcPr>
          <w:p w14:paraId="52827357" w14:textId="77777777" w:rsidR="00FA1A0A" w:rsidRPr="00C2235C" w:rsidRDefault="00FA1A0A" w:rsidP="009F2C96">
            <w:pPr>
              <w:autoSpaceDE w:val="0"/>
              <w:autoSpaceDN w:val="0"/>
              <w:adjustRightInd w:val="0"/>
              <w:spacing w:after="120" w:line="240" w:lineRule="auto"/>
              <w:rPr>
                <w:rFonts w:eastAsia="Times New Roman"/>
                <w:color w:val="000000"/>
              </w:rPr>
            </w:pPr>
            <w:r w:rsidRPr="00C2235C">
              <w:rPr>
                <w:rFonts w:eastAsia="Times New Roman"/>
                <w:color w:val="000000"/>
              </w:rPr>
              <w:t xml:space="preserve">The OCR is a computerized database of information on all Ontario residents who have been newly diagnosed with cancer since 1964. All new cases of cancer, except non-melanoma skin cancer, are registered in the information system which is managed and maintained by Cancer Care Ontario (CCO). Data from multiple sources, including DAD and SDS records from CIHI which include a diagnosis of cancer, paper reports from pathology departments with any mention of cancer, electronic reports from the eight Ontario Regional Cancer Centers and from the Princess Margaret Hospital (the specialized institutions treated cancer patients in Ontario), and electronic reports of all deaths of Ontario residents from the Office of the Registrar General of Ontario based on Ontario Provincial death certificates with cancer as the underlying cause of death are linked to compile incident cases of cancer in Ontario. </w:t>
            </w:r>
          </w:p>
          <w:p w14:paraId="718FB8C1" w14:textId="4FB0F846" w:rsidR="00FA1A0A" w:rsidRPr="00C2235C" w:rsidRDefault="00FA1A0A" w:rsidP="009F2C96">
            <w:pPr>
              <w:autoSpaceDE w:val="0"/>
              <w:autoSpaceDN w:val="0"/>
              <w:adjustRightInd w:val="0"/>
              <w:spacing w:after="120" w:line="240" w:lineRule="auto"/>
              <w:rPr>
                <w:rFonts w:eastAsia="Times New Roman"/>
                <w:color w:val="000000"/>
              </w:rPr>
            </w:pPr>
            <w:r w:rsidRPr="00C2235C">
              <w:rPr>
                <w:rFonts w:eastAsia="Times New Roman"/>
                <w:color w:val="000000"/>
              </w:rPr>
              <w:lastRenderedPageBreak/>
              <w:t>Approximately 95% of all diagnosed cancer cases in Ontario are captured by the OCR.</w:t>
            </w:r>
            <w:r w:rsidRPr="00C2235C">
              <w:rPr>
                <w:rFonts w:eastAsia="Times New Roman"/>
                <w:noProof/>
                <w:color w:val="000000"/>
                <w:vertAlign w:val="superscript"/>
              </w:rPr>
              <w:t>13</w:t>
            </w:r>
            <w:r w:rsidRPr="00C2235C">
              <w:rPr>
                <w:rFonts w:eastAsia="Times New Roman"/>
                <w:color w:val="000000"/>
              </w:rPr>
              <w:t xml:space="preserve"> When using a clinical registry of head and neck tumours from a provincial regional cancer centre as the reference standard, there was excellent agreement with the OCR for tumour site (81%) and diagnosis date within 1 month (91.5%).</w:t>
            </w:r>
            <w:r w:rsidRPr="00C2235C">
              <w:rPr>
                <w:rFonts w:eastAsia="Times New Roman"/>
                <w:noProof/>
                <w:color w:val="000000"/>
                <w:vertAlign w:val="superscript"/>
              </w:rPr>
              <w:fldChar w:fldCharType="begin" w:fldLock="1"/>
            </w:r>
            <w:r w:rsidR="005E56F7">
              <w:rPr>
                <w:rFonts w:eastAsia="Times New Roman"/>
                <w:noProof/>
                <w:color w:val="000000"/>
                <w:vertAlign w:val="superscript"/>
              </w:rPr>
              <w:instrText>ADDIN CSL_CITATION {"citationItems":[{"id":"ITEM-1","itemData":{"DOI":"10.1016/j.jclinepi.2005.05.001","ISSN":"08954356","abstract":"Background and Objectives: The Ontario Cancer Registry (OCR) is a population-based tumor registry created to provide data for epidemiologic research and for cancer surveillance. Recently it has been used for health services research. The objective of this project was to assess the quality of the OCR data that is used in survival analysis. Methods and Design: Clinical information for 898 patients with squamous carcinoma of the head and neck including index tumor site, date of diagnosis, vital status, date of death, and cause of death from a prospective database at the Kingston Regional Cancer Center is compared to the same data elements in the OCR for the same patients. Results: There is no statistically significant difference in disease-specific survival between the information from the two databases (log rank P = .89). The OCR captured and correctly assigned index tumor site for 81.4% (detection rate). The site assignment was accurate 90.9% of the time (confirmation rate), there was agreement on vital status (dead vs. alive) for all but one patient, and there was excellent agreement on date of death. However, cause of death (cancer vs. noncancer) based on death certificates had a 31% error rate. Conclusion: Researchers can be confident in the survival analysis generated from data in this registry, but need to be aware of potential sources of error. © 2006 Elsevier Inc. All rights reserved.","author":[{"dropping-particle":"","family":"Hall","given":"Stephen","non-dropping-particle":"","parse-names":false,"suffix":""},{"dropping-particle":"","family":"Schulze","given":"Karleen","non-dropping-particle":"","parse-names":false,"suffix":""},{"dropping-particle":"","family":"Groome","given":"Patti","non-dropping-particle":"","parse-names":false,"suffix":""},{"dropping-particle":"","family":"Mackillop","given":"William","non-dropping-particle":"","parse-names":false,"suffix":""},{"dropping-particle":"","family":"Holowaty","given":"Eric","non-dropping-particle":"","parse-names":false,"suffix":""}],"container-title":"Journal of Clinical Epidemiology","id":"ITEM-1","issue":"1","issued":{"date-parts":[["2006"]]},"page":"67-76","title":"Using cancer registry data for survival studies: the example of the Ontario Cancer Registry","type":"article-journal","volume":"59"},"uris":["http://www.mendeley.com/documents/?uuid=d764072d-143b-487a-b2a7-60324d27d0bf"]}],"mendeley":{"formattedCitation":"(3)","plainTextFormattedCitation":"(3)","previouslyFormattedCitation":"&lt;sup&gt;3&lt;/sup&gt;"},"properties":{"noteIndex":0},"schema":"https://github.com/citation-style-language/schema/raw/master/csl-citation.json"}</w:instrText>
            </w:r>
            <w:r w:rsidRPr="00C2235C">
              <w:rPr>
                <w:rFonts w:eastAsia="Times New Roman"/>
                <w:noProof/>
                <w:color w:val="000000"/>
                <w:vertAlign w:val="superscript"/>
              </w:rPr>
              <w:fldChar w:fldCharType="separate"/>
            </w:r>
            <w:r w:rsidR="005E56F7" w:rsidRPr="005E56F7">
              <w:rPr>
                <w:rFonts w:eastAsia="Times New Roman"/>
                <w:noProof/>
                <w:color w:val="000000"/>
              </w:rPr>
              <w:t>(3)</w:t>
            </w:r>
            <w:r w:rsidRPr="00C2235C">
              <w:rPr>
                <w:rFonts w:eastAsia="Times New Roman"/>
                <w:noProof/>
                <w:color w:val="000000"/>
                <w:vertAlign w:val="superscript"/>
              </w:rPr>
              <w:fldChar w:fldCharType="end"/>
            </w:r>
          </w:p>
        </w:tc>
      </w:tr>
      <w:tr w:rsidR="00FA1A0A" w:rsidRPr="00C2235C" w14:paraId="446A9DFA" w14:textId="77777777" w:rsidTr="009746C9">
        <w:trPr>
          <w:trHeight w:val="820"/>
        </w:trPr>
        <w:tc>
          <w:tcPr>
            <w:tcW w:w="1039" w:type="pct"/>
            <w:tcBorders>
              <w:top w:val="single" w:sz="4" w:space="0" w:color="auto"/>
              <w:bottom w:val="single" w:sz="4" w:space="0" w:color="auto"/>
            </w:tcBorders>
          </w:tcPr>
          <w:p w14:paraId="539CB3E0" w14:textId="77777777" w:rsidR="00FA1A0A" w:rsidRPr="00C2235C" w:rsidRDefault="00FA1A0A" w:rsidP="009F2C96">
            <w:pPr>
              <w:autoSpaceDE w:val="0"/>
              <w:autoSpaceDN w:val="0"/>
              <w:adjustRightInd w:val="0"/>
              <w:spacing w:after="120" w:line="240" w:lineRule="auto"/>
              <w:rPr>
                <w:rFonts w:eastAsia="Times New Roman"/>
                <w:color w:val="000000"/>
              </w:rPr>
            </w:pPr>
            <w:r w:rsidRPr="00C2235C">
              <w:rPr>
                <w:rFonts w:eastAsia="Times New Roman"/>
                <w:color w:val="000000"/>
              </w:rPr>
              <w:lastRenderedPageBreak/>
              <w:t xml:space="preserve">OHIP Registered Persons Database (RPDB) </w:t>
            </w:r>
          </w:p>
        </w:tc>
        <w:tc>
          <w:tcPr>
            <w:tcW w:w="3961" w:type="pct"/>
            <w:tcBorders>
              <w:top w:val="single" w:sz="4" w:space="0" w:color="auto"/>
              <w:bottom w:val="single" w:sz="4" w:space="0" w:color="auto"/>
            </w:tcBorders>
          </w:tcPr>
          <w:p w14:paraId="3DAD8240" w14:textId="77777777" w:rsidR="00FA1A0A" w:rsidRPr="00C2235C" w:rsidRDefault="00FA1A0A" w:rsidP="009F2C96">
            <w:pPr>
              <w:autoSpaceDE w:val="0"/>
              <w:autoSpaceDN w:val="0"/>
              <w:adjustRightInd w:val="0"/>
              <w:spacing w:after="120" w:line="240" w:lineRule="auto"/>
              <w:rPr>
                <w:rFonts w:eastAsia="Times New Roman"/>
                <w:color w:val="000000"/>
              </w:rPr>
            </w:pPr>
            <w:r w:rsidRPr="00C2235C">
              <w:rPr>
                <w:rFonts w:eastAsia="Times New Roman"/>
                <w:color w:val="000000"/>
              </w:rPr>
              <w:t>The OHIP RPDB provides basic demographic information (age, sex, location of residence, date of birth, and date of death for deceased individuals) for those issued an Ontario health insurance number. The RPDB also indicates the time periods for which an individual was eligible to receive publicly funded health insurance benefits and the best known postal code for each registrant on July 1st of each year.</w:t>
            </w:r>
          </w:p>
        </w:tc>
      </w:tr>
      <w:tr w:rsidR="00471593" w:rsidRPr="00C2235C" w14:paraId="71549D93" w14:textId="77777777" w:rsidTr="009746C9">
        <w:trPr>
          <w:trHeight w:val="820"/>
        </w:trPr>
        <w:tc>
          <w:tcPr>
            <w:tcW w:w="1039" w:type="pct"/>
            <w:tcBorders>
              <w:top w:val="single" w:sz="4" w:space="0" w:color="auto"/>
              <w:left w:val="nil"/>
              <w:bottom w:val="single" w:sz="4" w:space="0" w:color="auto"/>
            </w:tcBorders>
          </w:tcPr>
          <w:p w14:paraId="565C02C3" w14:textId="094B5D4B" w:rsidR="00471593" w:rsidRPr="00C2235C" w:rsidRDefault="00471593" w:rsidP="00471593">
            <w:pPr>
              <w:autoSpaceDE w:val="0"/>
              <w:autoSpaceDN w:val="0"/>
              <w:adjustRightInd w:val="0"/>
              <w:spacing w:after="120" w:line="240" w:lineRule="auto"/>
              <w:rPr>
                <w:rFonts w:eastAsia="Times New Roman"/>
                <w:color w:val="000000"/>
              </w:rPr>
            </w:pPr>
            <w:r w:rsidRPr="001934BC">
              <w:rPr>
                <w:rFonts w:eastAsia="Calibri"/>
                <w:color w:val="000000"/>
              </w:rPr>
              <w:t>Ontario Drug Benefit (ODB) program database</w:t>
            </w:r>
          </w:p>
        </w:tc>
        <w:tc>
          <w:tcPr>
            <w:tcW w:w="3961" w:type="pct"/>
            <w:tcBorders>
              <w:top w:val="single" w:sz="4" w:space="0" w:color="auto"/>
              <w:bottom w:val="single" w:sz="4" w:space="0" w:color="auto"/>
              <w:right w:val="nil"/>
            </w:tcBorders>
          </w:tcPr>
          <w:p w14:paraId="2B46BDC5" w14:textId="77777777" w:rsidR="00471593" w:rsidRPr="00AD3AD1" w:rsidRDefault="00471593" w:rsidP="00471593">
            <w:pPr>
              <w:autoSpaceDE w:val="0"/>
              <w:autoSpaceDN w:val="0"/>
              <w:adjustRightInd w:val="0"/>
              <w:spacing w:after="120" w:line="240" w:lineRule="auto"/>
              <w:rPr>
                <w:rFonts w:eastAsia="Calibri"/>
                <w:color w:val="000000"/>
              </w:rPr>
            </w:pPr>
            <w:r w:rsidRPr="00AD3AD1">
              <w:rPr>
                <w:rFonts w:eastAsia="Calibri"/>
                <w:color w:val="000000"/>
              </w:rPr>
              <w:t>The ODB database contains prescription medication claims for those covered under the provincial drug program, mainly: those aged 65 years and older, nursing home residents, patients receiving services under the Ontario Home Care program, those receiving social assistance, and residents eligible for specialized drug programs (e.g., programs which cover the costs of medications for individuals whose medication costs exceed 4% of their net household income and for individuals with rare, serious conditions such as Cystic Fibrosis).</w:t>
            </w:r>
          </w:p>
          <w:p w14:paraId="53EAF8E5" w14:textId="77777777" w:rsidR="00471593" w:rsidRPr="00AD3AD1" w:rsidRDefault="00471593" w:rsidP="00471593">
            <w:pPr>
              <w:autoSpaceDE w:val="0"/>
              <w:autoSpaceDN w:val="0"/>
              <w:adjustRightInd w:val="0"/>
              <w:spacing w:after="120" w:line="240" w:lineRule="auto"/>
              <w:rPr>
                <w:rFonts w:eastAsia="Calibri"/>
                <w:color w:val="000000"/>
              </w:rPr>
            </w:pPr>
            <w:r w:rsidRPr="00AD3AD1">
              <w:rPr>
                <w:rFonts w:eastAsia="Calibri"/>
                <w:color w:val="000000"/>
              </w:rPr>
              <w:t>Each medication claim has an associated prescriber identifier which indicates the health practitioner who wrote the prescription, as well as fields that identify the type and quantity of medication and duration of treatment. A special flag in the ODB database indicates whether the prescription was dispensed to a nursing home resident.</w:t>
            </w:r>
          </w:p>
          <w:p w14:paraId="22E2C963" w14:textId="4E3AC630" w:rsidR="00471593" w:rsidRPr="00C2235C" w:rsidRDefault="00471593" w:rsidP="00471593">
            <w:pPr>
              <w:autoSpaceDE w:val="0"/>
              <w:autoSpaceDN w:val="0"/>
              <w:adjustRightInd w:val="0"/>
              <w:spacing w:after="120" w:line="240" w:lineRule="auto"/>
              <w:rPr>
                <w:rFonts w:eastAsia="Times New Roman"/>
                <w:color w:val="000000"/>
              </w:rPr>
            </w:pPr>
            <w:r w:rsidRPr="00AD3AD1">
              <w:rPr>
                <w:rFonts w:eastAsia="Calibri"/>
                <w:color w:val="000000"/>
              </w:rPr>
              <w:t>An audit of 100 randomly selected prescriptions dispensed from 50 Ontario pharmacies determined that the ODB had an error rate of 0.7% and none of the pharmacy characteristics examined (locations, owner affiliation, productivity) were associated with coding errors</w:t>
            </w:r>
            <w:r w:rsidRPr="003749D7">
              <w:rPr>
                <w:rFonts w:eastAsia="Calibri"/>
                <w:color w:val="000000"/>
              </w:rPr>
              <w:t>.</w:t>
            </w:r>
            <w:r w:rsidRPr="00601AC7">
              <w:rPr>
                <w:rFonts w:eastAsia="Calibri"/>
                <w:color w:val="000000"/>
              </w:rPr>
              <w:fldChar w:fldCharType="begin" w:fldLock="1"/>
            </w:r>
            <w:r w:rsidR="005E56F7">
              <w:rPr>
                <w:rFonts w:eastAsia="Calibri"/>
                <w:color w:val="000000"/>
              </w:rPr>
              <w:instrText>ADDIN CSL_CITATION {"citationItems":[{"id":"ITEM-1","itemData":{"ISBN":"1198-581X","author":[{"dropping-particle":"","family":"Levy","given":"Adrian R","non-dropping-particle":"","parse-names":false,"suffix":""},{"dropping-particle":"","family":"O'Brien","given":"Bernie J","non-dropping-particle":"","parse-names":false,"suffix":""},{"dropping-particle":"","family":"Sellors","given":"Connie","non-dropping-particle":"","parse-names":false,"suffix":""},{"dropping-particle":"","family":"Grootendorst","given":"Paul","non-dropping-particle":"","parse-names":false,"suffix":""},{"dropping-particle":"","family":"Willison","given":"Donald","non-dropping-particle":"","parse-names":false,"suffix":""}],"container-title":"Can J Clin Pharmacol","id":"ITEM-1","issue":"2","issued":{"date-parts":[["2003"]]},"page":"67-71","title":"Coding accuracy of administrative drug claims in the Ontario Drug Benefit database.","type":"article","volume":"10"},"uris":["http://www.mendeley.com/documents/?uuid=f94fe8e3-3127-4d08-b30f-fcddb939f334"]}],"mendeley":{"formattedCitation":"(4)","plainTextFormattedCitation":"(4)","previouslyFormattedCitation":"&lt;sup&gt;4&lt;/sup&gt;"},"properties":{"noteIndex":0},"schema":"https://github.com/citation-style-language/schema/raw/master/csl-citation.json"}</w:instrText>
            </w:r>
            <w:r w:rsidRPr="00601AC7">
              <w:rPr>
                <w:rFonts w:eastAsia="Calibri"/>
                <w:color w:val="000000"/>
              </w:rPr>
              <w:fldChar w:fldCharType="separate"/>
            </w:r>
            <w:r w:rsidR="005E56F7" w:rsidRPr="005E56F7">
              <w:rPr>
                <w:rFonts w:eastAsia="Calibri"/>
                <w:noProof/>
                <w:color w:val="000000"/>
              </w:rPr>
              <w:t>(4)</w:t>
            </w:r>
            <w:r w:rsidRPr="00601AC7">
              <w:rPr>
                <w:rFonts w:eastAsia="Calibri"/>
                <w:color w:val="000000"/>
              </w:rPr>
              <w:fldChar w:fldCharType="end"/>
            </w:r>
          </w:p>
        </w:tc>
      </w:tr>
      <w:tr w:rsidR="00471593" w:rsidRPr="00C2235C" w14:paraId="03BD9AB9" w14:textId="77777777" w:rsidTr="009746C9">
        <w:trPr>
          <w:trHeight w:val="820"/>
        </w:trPr>
        <w:tc>
          <w:tcPr>
            <w:tcW w:w="1039" w:type="pct"/>
            <w:tcBorders>
              <w:top w:val="single" w:sz="4" w:space="0" w:color="auto"/>
              <w:bottom w:val="single" w:sz="4" w:space="0" w:color="auto"/>
            </w:tcBorders>
          </w:tcPr>
          <w:p w14:paraId="697694C4" w14:textId="41E2CC28" w:rsidR="00471593" w:rsidRPr="009746C9" w:rsidRDefault="000559AB" w:rsidP="00471593">
            <w:pPr>
              <w:autoSpaceDE w:val="0"/>
              <w:autoSpaceDN w:val="0"/>
              <w:adjustRightInd w:val="0"/>
              <w:spacing w:after="120" w:line="240" w:lineRule="auto"/>
              <w:rPr>
                <w:rFonts w:eastAsia="Times New Roman"/>
                <w:color w:val="000000"/>
                <w:highlight w:val="yellow"/>
              </w:rPr>
            </w:pPr>
            <w:r>
              <w:rPr>
                <w:rFonts w:eastAsia="Times New Roman"/>
                <w:color w:val="000000"/>
              </w:rPr>
              <w:t>Drug</w:t>
            </w:r>
            <w:r w:rsidR="009A0144">
              <w:rPr>
                <w:rFonts w:eastAsia="Times New Roman"/>
                <w:color w:val="000000"/>
              </w:rPr>
              <w:t>s</w:t>
            </w:r>
            <w:r>
              <w:rPr>
                <w:rFonts w:eastAsia="Times New Roman"/>
                <w:color w:val="000000"/>
              </w:rPr>
              <w:t xml:space="preserve"> List (</w:t>
            </w:r>
            <w:r w:rsidR="00421064" w:rsidRPr="009D4BD4">
              <w:rPr>
                <w:rFonts w:eastAsia="Times New Roman"/>
                <w:color w:val="000000"/>
              </w:rPr>
              <w:t>DIN</w:t>
            </w:r>
            <w:r>
              <w:rPr>
                <w:rFonts w:eastAsia="Times New Roman"/>
                <w:color w:val="000000"/>
              </w:rPr>
              <w:t>)</w:t>
            </w:r>
          </w:p>
        </w:tc>
        <w:tc>
          <w:tcPr>
            <w:tcW w:w="3961" w:type="pct"/>
            <w:tcBorders>
              <w:top w:val="single" w:sz="4" w:space="0" w:color="auto"/>
              <w:bottom w:val="single" w:sz="4" w:space="0" w:color="auto"/>
            </w:tcBorders>
          </w:tcPr>
          <w:p w14:paraId="0536007E" w14:textId="7947A665" w:rsidR="00471593" w:rsidRPr="00C2235C" w:rsidRDefault="00495E01" w:rsidP="00471593">
            <w:pPr>
              <w:autoSpaceDE w:val="0"/>
              <w:autoSpaceDN w:val="0"/>
              <w:adjustRightInd w:val="0"/>
              <w:spacing w:after="120" w:line="240" w:lineRule="auto"/>
              <w:rPr>
                <w:rFonts w:eastAsia="Times New Roman"/>
                <w:color w:val="000000"/>
              </w:rPr>
            </w:pPr>
            <w:r>
              <w:rPr>
                <w:rFonts w:eastAsia="Times New Roman"/>
                <w:color w:val="000000"/>
              </w:rPr>
              <w:t>The DIN database</w:t>
            </w:r>
            <w:r w:rsidR="00D52139">
              <w:rPr>
                <w:rFonts w:eastAsia="Times New Roman"/>
                <w:color w:val="000000"/>
              </w:rPr>
              <w:t xml:space="preserve"> contains the drug identification numbers </w:t>
            </w:r>
            <w:r w:rsidR="00FF0EC7">
              <w:rPr>
                <w:rFonts w:eastAsia="Times New Roman"/>
                <w:color w:val="000000"/>
              </w:rPr>
              <w:t>of drugs used in Canada</w:t>
            </w:r>
            <w:r w:rsidR="007D1611">
              <w:rPr>
                <w:rFonts w:eastAsia="Times New Roman"/>
                <w:color w:val="000000"/>
              </w:rPr>
              <w:t xml:space="preserve"> since 1990</w:t>
            </w:r>
            <w:r w:rsidR="00FF0EC7">
              <w:rPr>
                <w:rFonts w:eastAsia="Times New Roman"/>
                <w:color w:val="000000"/>
              </w:rPr>
              <w:t>.</w:t>
            </w:r>
            <w:r w:rsidR="00D946CA">
              <w:rPr>
                <w:rFonts w:eastAsia="Times New Roman"/>
                <w:color w:val="000000"/>
              </w:rPr>
              <w:fldChar w:fldCharType="begin" w:fldLock="1"/>
            </w:r>
            <w:r w:rsidR="005E56F7">
              <w:rPr>
                <w:rFonts w:eastAsia="Times New Roman"/>
                <w:color w:val="000000"/>
              </w:rPr>
              <w:instrText>ADDIN CSL_CITATION {"citationItems":[{"id":"ITEM-1","itemData":{"URL":"https://www.hdrn.ca/en/inventory/4453/","accessed":{"date-parts":[["2023","7","24"]]},"author":[{"dropping-particle":"","family":"Health Data Research Network Canada","given":"","non-dropping-particle":"","parse-names":false,"suffix":""}],"id":"ITEM-1","issued":{"date-parts":[["2023"]]},"title":"Drug List (DIN)","type":"webpage"},"uris":["http://www.mendeley.com/documents/?uuid=df51f08e-fb1e-43ae-b292-a3d8050d6264"]}],"mendeley":{"formattedCitation":"(5)","plainTextFormattedCitation":"(5)","previouslyFormattedCitation":"&lt;sup&gt;5&lt;/sup&gt;"},"properties":{"noteIndex":0},"schema":"https://github.com/citation-style-language/schema/raw/master/csl-citation.json"}</w:instrText>
            </w:r>
            <w:r w:rsidR="00D946CA">
              <w:rPr>
                <w:rFonts w:eastAsia="Times New Roman"/>
                <w:color w:val="000000"/>
              </w:rPr>
              <w:fldChar w:fldCharType="separate"/>
            </w:r>
            <w:r w:rsidR="005E56F7" w:rsidRPr="005E56F7">
              <w:rPr>
                <w:rFonts w:eastAsia="Times New Roman"/>
                <w:noProof/>
                <w:color w:val="000000"/>
              </w:rPr>
              <w:t>(5)</w:t>
            </w:r>
            <w:r w:rsidR="00D946CA">
              <w:rPr>
                <w:rFonts w:eastAsia="Times New Roman"/>
                <w:color w:val="000000"/>
              </w:rPr>
              <w:fldChar w:fldCharType="end"/>
            </w:r>
            <w:r w:rsidR="00FF0EC7">
              <w:rPr>
                <w:rFonts w:eastAsia="Times New Roman"/>
                <w:color w:val="000000"/>
              </w:rPr>
              <w:t xml:space="preserve"> </w:t>
            </w:r>
            <w:r w:rsidR="00F026A3">
              <w:rPr>
                <w:rFonts w:eastAsia="Times New Roman"/>
                <w:color w:val="000000"/>
              </w:rPr>
              <w:t xml:space="preserve">The data is from two sources: </w:t>
            </w:r>
            <w:r w:rsidR="00F026A3" w:rsidRPr="00F026A3">
              <w:rPr>
                <w:rFonts w:eastAsia="Times New Roman"/>
                <w:color w:val="000000"/>
              </w:rPr>
              <w:t>IQVIA Solutions Canada Inc</w:t>
            </w:r>
            <w:r w:rsidR="00F026A3">
              <w:rPr>
                <w:rFonts w:eastAsia="Times New Roman"/>
                <w:color w:val="000000"/>
              </w:rPr>
              <w:t xml:space="preserve">. and the </w:t>
            </w:r>
            <w:r w:rsidR="00963339">
              <w:rPr>
                <w:rFonts w:eastAsia="Times New Roman"/>
                <w:color w:val="000000"/>
              </w:rPr>
              <w:t xml:space="preserve">ODB database. The data include drug names and subclass information, </w:t>
            </w:r>
            <w:r w:rsidR="00BA6549">
              <w:rPr>
                <w:rFonts w:eastAsia="Times New Roman"/>
                <w:color w:val="000000"/>
              </w:rPr>
              <w:t>strength, route of administration, and first and last dispensing dates.</w:t>
            </w:r>
            <w:r w:rsidR="00963339">
              <w:rPr>
                <w:rFonts w:eastAsia="Times New Roman"/>
                <w:color w:val="000000"/>
              </w:rPr>
              <w:t xml:space="preserve"> </w:t>
            </w:r>
          </w:p>
        </w:tc>
      </w:tr>
      <w:tr w:rsidR="00471593" w:rsidRPr="00C2235C" w14:paraId="6423356C" w14:textId="77777777" w:rsidTr="009746C9">
        <w:trPr>
          <w:trHeight w:val="820"/>
        </w:trPr>
        <w:tc>
          <w:tcPr>
            <w:tcW w:w="1039" w:type="pct"/>
            <w:tcBorders>
              <w:top w:val="single" w:sz="4" w:space="0" w:color="auto"/>
              <w:bottom w:val="single" w:sz="4" w:space="0" w:color="auto"/>
            </w:tcBorders>
          </w:tcPr>
          <w:p w14:paraId="79FE04A6" w14:textId="04375B8F" w:rsidR="00471593" w:rsidRPr="009746C9" w:rsidRDefault="000559AB" w:rsidP="00471593">
            <w:pPr>
              <w:autoSpaceDE w:val="0"/>
              <w:autoSpaceDN w:val="0"/>
              <w:adjustRightInd w:val="0"/>
              <w:spacing w:after="120" w:line="240" w:lineRule="auto"/>
              <w:rPr>
                <w:rFonts w:eastAsia="Times New Roman"/>
                <w:color w:val="000000"/>
                <w:highlight w:val="yellow"/>
              </w:rPr>
            </w:pPr>
            <w:r w:rsidRPr="000559AB">
              <w:rPr>
                <w:rFonts w:eastAsia="Times New Roman"/>
                <w:color w:val="000000"/>
              </w:rPr>
              <w:t>Local Health Integration Network (</w:t>
            </w:r>
            <w:r w:rsidR="00421064" w:rsidRPr="000559AB">
              <w:rPr>
                <w:rFonts w:eastAsia="Times New Roman"/>
                <w:color w:val="000000"/>
              </w:rPr>
              <w:t>LHIN</w:t>
            </w:r>
            <w:r w:rsidRPr="000559AB">
              <w:rPr>
                <w:rFonts w:eastAsia="Times New Roman"/>
                <w:color w:val="000000"/>
              </w:rPr>
              <w:t>)</w:t>
            </w:r>
          </w:p>
        </w:tc>
        <w:tc>
          <w:tcPr>
            <w:tcW w:w="3961" w:type="pct"/>
            <w:tcBorders>
              <w:top w:val="single" w:sz="4" w:space="0" w:color="auto"/>
              <w:bottom w:val="single" w:sz="4" w:space="0" w:color="auto"/>
            </w:tcBorders>
          </w:tcPr>
          <w:p w14:paraId="210551E3" w14:textId="3273D893" w:rsidR="00471593" w:rsidRPr="00C2235C" w:rsidRDefault="00474920" w:rsidP="00471593">
            <w:pPr>
              <w:autoSpaceDE w:val="0"/>
              <w:autoSpaceDN w:val="0"/>
              <w:adjustRightInd w:val="0"/>
              <w:spacing w:after="120" w:line="240" w:lineRule="auto"/>
              <w:rPr>
                <w:rFonts w:eastAsia="Times New Roman"/>
                <w:color w:val="000000"/>
              </w:rPr>
            </w:pPr>
            <w:r>
              <w:rPr>
                <w:rFonts w:eastAsia="Times New Roman"/>
                <w:color w:val="000000"/>
              </w:rPr>
              <w:t>The LHIN database</w:t>
            </w:r>
            <w:r w:rsidR="009A0144">
              <w:rPr>
                <w:rFonts w:eastAsia="Times New Roman"/>
                <w:color w:val="000000"/>
              </w:rPr>
              <w:t xml:space="preserve"> contains information on the LHINs that comprise</w:t>
            </w:r>
            <w:r w:rsidR="00A762C0">
              <w:rPr>
                <w:rFonts w:eastAsia="Times New Roman"/>
                <w:color w:val="000000"/>
              </w:rPr>
              <w:t>d</w:t>
            </w:r>
            <w:r w:rsidR="009A0144">
              <w:rPr>
                <w:rFonts w:eastAsia="Times New Roman"/>
                <w:color w:val="000000"/>
              </w:rPr>
              <w:t xml:space="preserve"> the province of Ontario</w:t>
            </w:r>
            <w:r w:rsidR="009B6C0C">
              <w:rPr>
                <w:rFonts w:eastAsia="Times New Roman"/>
                <w:color w:val="000000"/>
              </w:rPr>
              <w:t xml:space="preserve"> prior to April 1, 2021.</w:t>
            </w:r>
            <w:r w:rsidR="00A762C0">
              <w:rPr>
                <w:rFonts w:eastAsia="Times New Roman"/>
                <w:color w:val="000000"/>
              </w:rPr>
              <w:t xml:space="preserve"> LHINs were </w:t>
            </w:r>
            <w:r w:rsidR="00DC7F00">
              <w:rPr>
                <w:rFonts w:eastAsia="Times New Roman"/>
                <w:color w:val="000000"/>
              </w:rPr>
              <w:t>t</w:t>
            </w:r>
            <w:r w:rsidR="00DA3BC2">
              <w:rPr>
                <w:rFonts w:eastAsia="Times New Roman"/>
                <w:color w:val="000000"/>
              </w:rPr>
              <w:t>h</w:t>
            </w:r>
            <w:r w:rsidR="00DC7F00">
              <w:rPr>
                <w:rFonts w:eastAsia="Times New Roman"/>
                <w:color w:val="000000"/>
              </w:rPr>
              <w:t xml:space="preserve">e </w:t>
            </w:r>
            <w:r w:rsidR="00E90707">
              <w:rPr>
                <w:rFonts w:eastAsia="Times New Roman"/>
                <w:color w:val="000000"/>
              </w:rPr>
              <w:t xml:space="preserve">not-for-profit </w:t>
            </w:r>
            <w:r w:rsidR="004E3101">
              <w:rPr>
                <w:rFonts w:eastAsia="Times New Roman"/>
                <w:color w:val="000000"/>
              </w:rPr>
              <w:t xml:space="preserve">agencies </w:t>
            </w:r>
            <w:r w:rsidR="00931024">
              <w:rPr>
                <w:rFonts w:eastAsia="Times New Roman"/>
                <w:color w:val="000000"/>
              </w:rPr>
              <w:t xml:space="preserve">that managed the </w:t>
            </w:r>
            <w:r w:rsidR="00E86167">
              <w:rPr>
                <w:rFonts w:eastAsia="Times New Roman"/>
                <w:color w:val="000000"/>
              </w:rPr>
              <w:t xml:space="preserve">health services </w:t>
            </w:r>
            <w:r w:rsidR="001C3469">
              <w:rPr>
                <w:rFonts w:eastAsia="Times New Roman"/>
                <w:color w:val="000000"/>
              </w:rPr>
              <w:t xml:space="preserve">provided </w:t>
            </w:r>
            <w:r w:rsidR="00E86167">
              <w:rPr>
                <w:rFonts w:eastAsia="Times New Roman"/>
                <w:color w:val="000000"/>
              </w:rPr>
              <w:t>within their region</w:t>
            </w:r>
            <w:r w:rsidR="00DA3BC2">
              <w:rPr>
                <w:rFonts w:eastAsia="Times New Roman"/>
                <w:color w:val="000000"/>
              </w:rPr>
              <w:t xml:space="preserve"> </w:t>
            </w:r>
            <w:r w:rsidR="00807C90">
              <w:rPr>
                <w:rFonts w:eastAsia="Times New Roman"/>
                <w:color w:val="000000"/>
              </w:rPr>
              <w:t>of Ontario</w:t>
            </w:r>
            <w:r w:rsidR="001C3469">
              <w:rPr>
                <w:rFonts w:eastAsia="Times New Roman"/>
                <w:color w:val="000000"/>
              </w:rPr>
              <w:t>.</w:t>
            </w:r>
            <w:r w:rsidR="004E3101">
              <w:rPr>
                <w:rFonts w:eastAsia="Times New Roman"/>
                <w:color w:val="000000"/>
              </w:rPr>
              <w:fldChar w:fldCharType="begin" w:fldLock="1"/>
            </w:r>
            <w:r w:rsidR="005E56F7">
              <w:rPr>
                <w:rFonts w:eastAsia="Times New Roman"/>
                <w:color w:val="000000"/>
              </w:rPr>
              <w:instrText>ADDIN CSL_CITATION {"citationItems":[{"id":"ITEM-1","itemData":{"DOI":"10.1177/0840470415600127","ISSN":"0840-4704","abstract":"This article provides a high-level overview on the creation of Local Health Integration Networks (LHINs) and illustrates the complexities involved in their implementation. To understand regional structures such as LHINs, one must understand the context in which design and execution takes place. The article ends with a commentary on how Ontario is performing post-LHINs and discusses next steps.","author":[{"dropping-particle":"","family":"Office of the Auditor General of Ontario","given":"","non-dropping-particle":"","parse-names":false,"suffix":""}],"container-title":"Annual Report of the Office of the Auditor General of Ontario","id":"ITEM-1","issued":{"date-parts":[["2015"]]},"number-of-pages":"307-362","title":"LHINs - Local Health Integration Networks","type":"report"},"uris":["http://www.mendeley.com/documents/?uuid=befe6109-345e-4084-a44b-8fead9f29df7"]}],"mendeley":{"formattedCitation":"(6)","plainTextFormattedCitation":"(6)","previouslyFormattedCitation":"&lt;sup&gt;6&lt;/sup&gt;"},"properties":{"noteIndex":0},"schema":"https://github.com/citation-style-language/schema/raw/master/csl-citation.json"}</w:instrText>
            </w:r>
            <w:r w:rsidR="004E3101">
              <w:rPr>
                <w:rFonts w:eastAsia="Times New Roman"/>
                <w:color w:val="000000"/>
              </w:rPr>
              <w:fldChar w:fldCharType="separate"/>
            </w:r>
            <w:r w:rsidR="005E56F7" w:rsidRPr="005E56F7">
              <w:rPr>
                <w:rFonts w:eastAsia="Times New Roman"/>
                <w:noProof/>
                <w:color w:val="000000"/>
              </w:rPr>
              <w:t>(6)</w:t>
            </w:r>
            <w:r w:rsidR="004E3101">
              <w:rPr>
                <w:rFonts w:eastAsia="Times New Roman"/>
                <w:color w:val="000000"/>
              </w:rPr>
              <w:fldChar w:fldCharType="end"/>
            </w:r>
            <w:r w:rsidR="001C3469">
              <w:rPr>
                <w:rFonts w:eastAsia="Times New Roman"/>
                <w:color w:val="000000"/>
              </w:rPr>
              <w:t xml:space="preserve"> Their </w:t>
            </w:r>
            <w:r w:rsidR="00C51518">
              <w:rPr>
                <w:rFonts w:eastAsia="Times New Roman"/>
                <w:color w:val="000000"/>
              </w:rPr>
              <w:t>key functions were planning, funding</w:t>
            </w:r>
            <w:r w:rsidR="0058682C">
              <w:rPr>
                <w:rFonts w:eastAsia="Times New Roman"/>
                <w:color w:val="000000"/>
              </w:rPr>
              <w:t xml:space="preserve">, and integrating </w:t>
            </w:r>
            <w:r w:rsidR="00E810E8">
              <w:rPr>
                <w:rFonts w:eastAsia="Times New Roman"/>
                <w:color w:val="000000"/>
              </w:rPr>
              <w:t>health services</w:t>
            </w:r>
            <w:r w:rsidR="00EB066E">
              <w:rPr>
                <w:rFonts w:eastAsia="Times New Roman"/>
                <w:color w:val="000000"/>
              </w:rPr>
              <w:t xml:space="preserve"> </w:t>
            </w:r>
            <w:r w:rsidR="0051747C">
              <w:rPr>
                <w:rFonts w:eastAsia="Times New Roman"/>
                <w:color w:val="000000"/>
              </w:rPr>
              <w:t>across</w:t>
            </w:r>
            <w:r w:rsidR="006B6475">
              <w:rPr>
                <w:rFonts w:eastAsia="Times New Roman"/>
                <w:color w:val="000000"/>
              </w:rPr>
              <w:t xml:space="preserve"> </w:t>
            </w:r>
            <w:r w:rsidR="00EB066E">
              <w:rPr>
                <w:rFonts w:eastAsia="Times New Roman"/>
                <w:color w:val="000000"/>
              </w:rPr>
              <w:t>six sectors: hospitals, long-term care ho</w:t>
            </w:r>
            <w:r w:rsidR="00B15DAD">
              <w:rPr>
                <w:rFonts w:eastAsia="Times New Roman"/>
                <w:color w:val="000000"/>
              </w:rPr>
              <w:t>m</w:t>
            </w:r>
            <w:r w:rsidR="00EB066E">
              <w:rPr>
                <w:rFonts w:eastAsia="Times New Roman"/>
                <w:color w:val="000000"/>
              </w:rPr>
              <w:t>es, community care access centres,</w:t>
            </w:r>
            <w:r w:rsidR="00B15DAD">
              <w:rPr>
                <w:rFonts w:eastAsia="Times New Roman"/>
                <w:color w:val="000000"/>
              </w:rPr>
              <w:t xml:space="preserve"> community health centres, community support services agencies, and mental health and addiction agencies.</w:t>
            </w:r>
          </w:p>
        </w:tc>
      </w:tr>
    </w:tbl>
    <w:p w14:paraId="78735540" w14:textId="77777777" w:rsidR="001B5974" w:rsidRDefault="001B5974" w:rsidP="00981C99"/>
    <w:p w14:paraId="4DCD1C23" w14:textId="45CCD75D" w:rsidR="005643DC" w:rsidRPr="007C76EC" w:rsidRDefault="005643DC" w:rsidP="000B654D">
      <w:pPr>
        <w:pStyle w:val="Heading1"/>
      </w:pPr>
      <w:bookmarkStart w:id="2" w:name="_Toc173242136"/>
      <w:bookmarkStart w:id="3" w:name="S2"/>
      <w:r w:rsidRPr="000B654D">
        <w:rPr>
          <w:sz w:val="24"/>
          <w:szCs w:val="24"/>
        </w:rPr>
        <w:lastRenderedPageBreak/>
        <w:t xml:space="preserve">Table </w:t>
      </w:r>
      <w:r w:rsidR="00A13FFC" w:rsidRPr="000B654D">
        <w:rPr>
          <w:sz w:val="24"/>
          <w:szCs w:val="24"/>
        </w:rPr>
        <w:t>2</w:t>
      </w:r>
      <w:r w:rsidRPr="000B654D">
        <w:rPr>
          <w:sz w:val="24"/>
          <w:szCs w:val="24"/>
        </w:rPr>
        <w:t xml:space="preserve">. Specific codes used to define study </w:t>
      </w:r>
      <w:r w:rsidR="002620DA" w:rsidRPr="000B654D">
        <w:rPr>
          <w:sz w:val="24"/>
          <w:szCs w:val="24"/>
        </w:rPr>
        <w:t>concepts</w:t>
      </w:r>
      <w:r w:rsidRPr="000B654D">
        <w:rPr>
          <w:sz w:val="24"/>
          <w:szCs w:val="24"/>
        </w:rPr>
        <w:t xml:space="preserve"> in administrative health databases.</w:t>
      </w:r>
      <w:bookmarkEnd w:id="2"/>
    </w:p>
    <w:tbl>
      <w:tblPr>
        <w:tblStyle w:val="TableGrid"/>
        <w:tblW w:w="0" w:type="auto"/>
        <w:tblLayout w:type="fixed"/>
        <w:tblLook w:val="04A0" w:firstRow="1" w:lastRow="0" w:firstColumn="1" w:lastColumn="0" w:noHBand="0" w:noVBand="1"/>
      </w:tblPr>
      <w:tblGrid>
        <w:gridCol w:w="1537"/>
        <w:gridCol w:w="1719"/>
        <w:gridCol w:w="992"/>
        <w:gridCol w:w="5670"/>
        <w:gridCol w:w="3032"/>
      </w:tblGrid>
      <w:tr w:rsidR="002620DA" w14:paraId="2A127789" w14:textId="77777777" w:rsidTr="002A70E2">
        <w:trPr>
          <w:cantSplit/>
        </w:trPr>
        <w:tc>
          <w:tcPr>
            <w:tcW w:w="1537" w:type="dxa"/>
          </w:tcPr>
          <w:bookmarkEnd w:id="3"/>
          <w:p w14:paraId="3A98FD0C" w14:textId="172645E0" w:rsidR="002620DA" w:rsidRPr="00BF271F" w:rsidRDefault="002620DA" w:rsidP="002620DA">
            <w:pPr>
              <w:jc w:val="center"/>
              <w:rPr>
                <w:b/>
                <w:bCs/>
              </w:rPr>
            </w:pPr>
            <w:r>
              <w:rPr>
                <w:b/>
                <w:bCs/>
              </w:rPr>
              <w:t>Concept</w:t>
            </w:r>
          </w:p>
        </w:tc>
        <w:tc>
          <w:tcPr>
            <w:tcW w:w="1719" w:type="dxa"/>
          </w:tcPr>
          <w:p w14:paraId="1A309485" w14:textId="32535806" w:rsidR="002620DA" w:rsidRPr="00BF271F" w:rsidRDefault="002620DA" w:rsidP="002620DA">
            <w:pPr>
              <w:jc w:val="center"/>
              <w:rPr>
                <w:b/>
                <w:bCs/>
              </w:rPr>
            </w:pPr>
            <w:r w:rsidRPr="00BF271F">
              <w:rPr>
                <w:b/>
                <w:bCs/>
              </w:rPr>
              <w:t>Code Type</w:t>
            </w:r>
          </w:p>
        </w:tc>
        <w:tc>
          <w:tcPr>
            <w:tcW w:w="992" w:type="dxa"/>
          </w:tcPr>
          <w:p w14:paraId="54BE8004" w14:textId="4264BA1E" w:rsidR="002620DA" w:rsidRPr="00BF271F" w:rsidRDefault="002620DA" w:rsidP="002620DA">
            <w:pPr>
              <w:jc w:val="center"/>
              <w:rPr>
                <w:b/>
                <w:bCs/>
              </w:rPr>
            </w:pPr>
            <w:r w:rsidRPr="00BF271F">
              <w:rPr>
                <w:b/>
                <w:bCs/>
              </w:rPr>
              <w:t>Code</w:t>
            </w:r>
          </w:p>
        </w:tc>
        <w:tc>
          <w:tcPr>
            <w:tcW w:w="5670" w:type="dxa"/>
          </w:tcPr>
          <w:p w14:paraId="2B420128" w14:textId="2D44E5DE" w:rsidR="002620DA" w:rsidRPr="00BF271F" w:rsidRDefault="002620DA" w:rsidP="002620DA">
            <w:pPr>
              <w:jc w:val="center"/>
              <w:rPr>
                <w:b/>
                <w:bCs/>
              </w:rPr>
            </w:pPr>
            <w:r w:rsidRPr="00BF271F">
              <w:rPr>
                <w:b/>
                <w:bCs/>
              </w:rPr>
              <w:t>Description</w:t>
            </w:r>
          </w:p>
        </w:tc>
        <w:tc>
          <w:tcPr>
            <w:tcW w:w="3032" w:type="dxa"/>
          </w:tcPr>
          <w:p w14:paraId="1E331DFF" w14:textId="47334EBD" w:rsidR="002620DA" w:rsidRPr="00BF271F" w:rsidRDefault="002620DA" w:rsidP="002620DA">
            <w:pPr>
              <w:jc w:val="center"/>
              <w:rPr>
                <w:b/>
                <w:bCs/>
              </w:rPr>
            </w:pPr>
            <w:r w:rsidRPr="00BF271F">
              <w:rPr>
                <w:b/>
                <w:bCs/>
              </w:rPr>
              <w:t>Algorithm</w:t>
            </w:r>
          </w:p>
        </w:tc>
      </w:tr>
      <w:tr w:rsidR="003E3BA0" w14:paraId="28521F90" w14:textId="77777777" w:rsidTr="002A70E2">
        <w:trPr>
          <w:cantSplit/>
        </w:trPr>
        <w:tc>
          <w:tcPr>
            <w:tcW w:w="12950" w:type="dxa"/>
            <w:gridSpan w:val="5"/>
          </w:tcPr>
          <w:p w14:paraId="33CF0727" w14:textId="49CCE4FA" w:rsidR="003E3BA0" w:rsidRPr="003E3BA0" w:rsidRDefault="003E3BA0" w:rsidP="003E3BA0">
            <w:pPr>
              <w:rPr>
                <w:b/>
                <w:bCs/>
                <w:i/>
                <w:iCs/>
              </w:rPr>
            </w:pPr>
            <w:r w:rsidRPr="003E3BA0">
              <w:rPr>
                <w:b/>
                <w:bCs/>
                <w:i/>
                <w:iCs/>
              </w:rPr>
              <w:t>Cohort Build</w:t>
            </w:r>
          </w:p>
        </w:tc>
      </w:tr>
      <w:tr w:rsidR="00035002" w14:paraId="459D33B4" w14:textId="77777777" w:rsidTr="002A70E2">
        <w:trPr>
          <w:cantSplit/>
        </w:trPr>
        <w:tc>
          <w:tcPr>
            <w:tcW w:w="1537" w:type="dxa"/>
            <w:vMerge w:val="restart"/>
            <w:vAlign w:val="center"/>
          </w:tcPr>
          <w:p w14:paraId="50C7ED99" w14:textId="56E2A34D" w:rsidR="00035002" w:rsidRPr="00642E30" w:rsidRDefault="00035002" w:rsidP="00497B36">
            <w:pPr>
              <w:jc w:val="center"/>
            </w:pPr>
            <w:r w:rsidRPr="00642E30">
              <w:t>Epilepsy</w:t>
            </w:r>
          </w:p>
        </w:tc>
        <w:tc>
          <w:tcPr>
            <w:tcW w:w="1719" w:type="dxa"/>
            <w:vMerge w:val="restart"/>
            <w:vAlign w:val="center"/>
          </w:tcPr>
          <w:p w14:paraId="20F2DF60" w14:textId="15D51F01" w:rsidR="00035002" w:rsidRPr="004B12B2" w:rsidRDefault="00035002" w:rsidP="00497B36">
            <w:pPr>
              <w:jc w:val="center"/>
            </w:pPr>
            <w:r w:rsidRPr="004B12B2">
              <w:t>ICD-9</w:t>
            </w:r>
          </w:p>
        </w:tc>
        <w:tc>
          <w:tcPr>
            <w:tcW w:w="992" w:type="dxa"/>
            <w:vAlign w:val="center"/>
          </w:tcPr>
          <w:p w14:paraId="207022B8" w14:textId="2BE723B2" w:rsidR="00035002" w:rsidRPr="004B12B2" w:rsidRDefault="00035002" w:rsidP="00CC4CBA">
            <w:pPr>
              <w:jc w:val="center"/>
            </w:pPr>
            <w:r>
              <w:t>3450</w:t>
            </w:r>
          </w:p>
        </w:tc>
        <w:tc>
          <w:tcPr>
            <w:tcW w:w="5670" w:type="dxa"/>
            <w:vAlign w:val="center"/>
          </w:tcPr>
          <w:p w14:paraId="08F0B335" w14:textId="1A366A75" w:rsidR="00035002" w:rsidRPr="004B12B2" w:rsidRDefault="0016105E" w:rsidP="00CC4CBA">
            <w:r>
              <w:t>Generalized nonconvulsive epilepsy</w:t>
            </w:r>
          </w:p>
        </w:tc>
        <w:tc>
          <w:tcPr>
            <w:tcW w:w="3032" w:type="dxa"/>
            <w:vMerge w:val="restart"/>
            <w:vAlign w:val="center"/>
          </w:tcPr>
          <w:p w14:paraId="15179AE0" w14:textId="1F2224B7" w:rsidR="00035002" w:rsidRPr="004B12B2" w:rsidRDefault="000C4061" w:rsidP="00085166">
            <w:pPr>
              <w:jc w:val="center"/>
            </w:pPr>
            <w:r>
              <w:t>Identification</w:t>
            </w:r>
            <w:r w:rsidR="001F7282">
              <w:t xml:space="preserve"> of three or more physician billings </w:t>
            </w:r>
            <w:r w:rsidR="00090486">
              <w:t>with the OHIP diagnosis code in</w:t>
            </w:r>
            <w:r w:rsidR="001F7282">
              <w:t xml:space="preserve"> the OHIP database </w:t>
            </w:r>
            <w:r w:rsidR="009B03D3">
              <w:t>separated by at least 30 days within two years of one another OR</w:t>
            </w:r>
            <w:r w:rsidR="003C5906">
              <w:t xml:space="preserve"> </w:t>
            </w:r>
            <w:r w:rsidR="00090486">
              <w:t>an ICD code</w:t>
            </w:r>
            <w:r w:rsidR="00AF56CE">
              <w:t xml:space="preserve"> in the DAD (hospitalization)</w:t>
            </w:r>
            <w:r w:rsidR="00DB6B3B">
              <w:fldChar w:fldCharType="begin" w:fldLock="1"/>
            </w:r>
            <w:r w:rsidR="005E56F7">
              <w:instrText>ADDIN CSL_CITATION {"citationItems":[{"id":"ITEM-1","itemData":{"DOI":"10.1111/epi.12506","ISSN":"00139580","PMID":"24417710","abstract":"Objective Previous validation studies assessing the use of administrative data to identify patients with epilepsy have used targeted sampling or have used a reference standard of patients in the neurologist, hospital, or emergency room setting. Therefore, the validity of using administrative data to identify patients with epilepsy in the general population has not been previously assessed. The purpose of this study was to determine the validity of using administrative data to identify patients with epilepsy in the general population. Methods A retrospective chart abstraction study was performed using primary care physician records from 83 physicians distributed throughout Ontario and contributing data to the Electronic Medical Record Administrative data Linked Database (EMRALD) A random sample of 7,500 adult patients, from a possible 73,014 eligible, was manually chart abstracted to identify patients who had ever had epilepsy. These patients were used as a reference standard to test a variety of administrative data algorithms. Results An algorithm of three physician billing codes (separated by at least 30 days) in 2 years or one hospitalization had a sensitivity of 73.7% (95% confidence interval [CI] 64.8-82.5%), specificity of 99.8% (95% CI 99.6-99.9%), positive predictive value (PPV) of 79.5% (95% CI 71.1-88.0%), and negative predictive value (NPV) of 99.7% (95% CI 99.5-99.8%) for identifying patients who had ever had epilepsy. Significance The results of our study showed that administrative data can reasonably accurately identify patients who have ever had epilepsy, allowing for a \"lifetime\" population prevalence determination of epilepsy in Ontario and the rest of Canada with similar administrative databases. This will facilitate future studies on population level patterns and outcomes of care for patients living with epilepsy. © Wiley Periodicals, Inc. © 2014 International League Against Epilepsy.","author":[{"dropping-particle":"","family":"Tu","given":"Karen","non-dropping-particle":"","parse-names":false,"suffix":""},{"dropping-particle":"","family":"Wang","given":"Myra","non-dropping-particle":"","parse-names":false,"suffix":""},{"dropping-particle":"","family":"Jaakkimainen","given":"R. Liisa","non-dropping-particle":"","parse-names":false,"suffix":""},{"dropping-particle":"","family":"Butt","given":"Debra","non-dropping-particle":"","parse-names":false,"suffix":""},{"dropping-particle":"","family":"Ivers","given":"Noah M.","non-dropping-particle":"","parse-names":false,"suffix":""},{"dropping-particle":"","family":"Young","given":"Jacqueline","non-dropping-particle":"","parse-names":false,"suffix":""},{"dropping-particle":"","family":"Green","given":"Diane","non-dropping-particle":"","parse-names":false,"suffix":""},{"dropping-particle":"","family":"Jetté","given":"Nathalie","non-dropping-particle":"","parse-names":false,"suffix":""}],"container-title":"Epilepsia","id":"ITEM-1","issue":"2","issued":{"date-parts":[["2014"]]},"page":"335-343","title":"Assessing the validity of using administrative data to identify patients with epilepsy","type":"article-journal","volume":"55"},"uris":["http://www.mendeley.com/documents/?uuid=9a3e13cb-3384-4595-a9d1-f3c288b74bbf"]}],"mendeley":{"formattedCitation":"(7)","plainTextFormattedCitation":"(7)","previouslyFormattedCitation":"&lt;sup&gt;7&lt;/sup&gt;"},"properties":{"noteIndex":0},"schema":"https://github.com/citation-style-language/schema/raw/master/csl-citation.json"}</w:instrText>
            </w:r>
            <w:r w:rsidR="00DB6B3B">
              <w:fldChar w:fldCharType="separate"/>
            </w:r>
            <w:r w:rsidR="005E56F7" w:rsidRPr="005E56F7">
              <w:rPr>
                <w:noProof/>
              </w:rPr>
              <w:t>(7)</w:t>
            </w:r>
            <w:r w:rsidR="00DB6B3B">
              <w:fldChar w:fldCharType="end"/>
            </w:r>
          </w:p>
        </w:tc>
      </w:tr>
      <w:tr w:rsidR="00035002" w14:paraId="7C6B76B4" w14:textId="77777777" w:rsidTr="002A70E2">
        <w:trPr>
          <w:cantSplit/>
        </w:trPr>
        <w:tc>
          <w:tcPr>
            <w:tcW w:w="1537" w:type="dxa"/>
            <w:vMerge/>
            <w:vAlign w:val="center"/>
          </w:tcPr>
          <w:p w14:paraId="25EB9360" w14:textId="77777777" w:rsidR="00035002" w:rsidRPr="00642E30" w:rsidRDefault="00035002" w:rsidP="00497B36">
            <w:pPr>
              <w:jc w:val="center"/>
            </w:pPr>
          </w:p>
        </w:tc>
        <w:tc>
          <w:tcPr>
            <w:tcW w:w="1719" w:type="dxa"/>
            <w:vMerge/>
            <w:vAlign w:val="center"/>
          </w:tcPr>
          <w:p w14:paraId="598192C7" w14:textId="5E853D48" w:rsidR="00035002" w:rsidRPr="004B12B2" w:rsidRDefault="00035002" w:rsidP="00497B36">
            <w:pPr>
              <w:jc w:val="center"/>
            </w:pPr>
          </w:p>
        </w:tc>
        <w:tc>
          <w:tcPr>
            <w:tcW w:w="992" w:type="dxa"/>
            <w:vAlign w:val="center"/>
          </w:tcPr>
          <w:p w14:paraId="5AE8D261" w14:textId="3F967028" w:rsidR="00035002" w:rsidRPr="004B12B2" w:rsidRDefault="00035002" w:rsidP="00CC4CBA">
            <w:pPr>
              <w:jc w:val="center"/>
            </w:pPr>
            <w:r>
              <w:t>3451</w:t>
            </w:r>
          </w:p>
        </w:tc>
        <w:tc>
          <w:tcPr>
            <w:tcW w:w="5670" w:type="dxa"/>
            <w:vAlign w:val="center"/>
          </w:tcPr>
          <w:p w14:paraId="30DBB745" w14:textId="7BE1A00C" w:rsidR="00035002" w:rsidRPr="004B12B2" w:rsidRDefault="000A7F52" w:rsidP="00CC4CBA">
            <w:r>
              <w:t>Generalized convulsive epilepsy</w:t>
            </w:r>
          </w:p>
        </w:tc>
        <w:tc>
          <w:tcPr>
            <w:tcW w:w="3032" w:type="dxa"/>
            <w:vMerge/>
            <w:vAlign w:val="center"/>
          </w:tcPr>
          <w:p w14:paraId="78129859" w14:textId="77777777" w:rsidR="00035002" w:rsidRPr="004B12B2" w:rsidRDefault="00035002" w:rsidP="00085166">
            <w:pPr>
              <w:jc w:val="center"/>
            </w:pPr>
          </w:p>
        </w:tc>
      </w:tr>
      <w:tr w:rsidR="00035002" w14:paraId="4D0F14A2" w14:textId="77777777" w:rsidTr="002A70E2">
        <w:trPr>
          <w:cantSplit/>
        </w:trPr>
        <w:tc>
          <w:tcPr>
            <w:tcW w:w="1537" w:type="dxa"/>
            <w:vMerge/>
            <w:vAlign w:val="center"/>
          </w:tcPr>
          <w:p w14:paraId="5A90ACC8" w14:textId="77777777" w:rsidR="00035002" w:rsidRPr="00642E30" w:rsidRDefault="00035002" w:rsidP="00497B36">
            <w:pPr>
              <w:jc w:val="center"/>
            </w:pPr>
          </w:p>
        </w:tc>
        <w:tc>
          <w:tcPr>
            <w:tcW w:w="1719" w:type="dxa"/>
            <w:vMerge/>
            <w:vAlign w:val="center"/>
          </w:tcPr>
          <w:p w14:paraId="7B415B28" w14:textId="77777777" w:rsidR="00035002" w:rsidRPr="004B12B2" w:rsidRDefault="00035002" w:rsidP="00497B36">
            <w:pPr>
              <w:jc w:val="center"/>
            </w:pPr>
          </w:p>
        </w:tc>
        <w:tc>
          <w:tcPr>
            <w:tcW w:w="992" w:type="dxa"/>
            <w:vAlign w:val="center"/>
          </w:tcPr>
          <w:p w14:paraId="1552F9F5" w14:textId="4F433DD3" w:rsidR="00035002" w:rsidRPr="004B12B2" w:rsidRDefault="00035002" w:rsidP="00CC4CBA">
            <w:pPr>
              <w:jc w:val="center"/>
            </w:pPr>
            <w:r>
              <w:t>3454</w:t>
            </w:r>
          </w:p>
        </w:tc>
        <w:tc>
          <w:tcPr>
            <w:tcW w:w="5670" w:type="dxa"/>
            <w:vAlign w:val="center"/>
          </w:tcPr>
          <w:p w14:paraId="2B4BD930" w14:textId="12415CD2" w:rsidR="00035002" w:rsidRPr="004B12B2" w:rsidRDefault="000A7F52" w:rsidP="00CC4CBA">
            <w:r>
              <w:t>Partial epilepsy impaired consciousness</w:t>
            </w:r>
          </w:p>
        </w:tc>
        <w:tc>
          <w:tcPr>
            <w:tcW w:w="3032" w:type="dxa"/>
            <w:vMerge/>
            <w:vAlign w:val="center"/>
          </w:tcPr>
          <w:p w14:paraId="17D7CE39" w14:textId="77777777" w:rsidR="00035002" w:rsidRPr="004B12B2" w:rsidRDefault="00035002" w:rsidP="00085166">
            <w:pPr>
              <w:jc w:val="center"/>
            </w:pPr>
          </w:p>
        </w:tc>
      </w:tr>
      <w:tr w:rsidR="00035002" w14:paraId="3FC4B30C" w14:textId="77777777" w:rsidTr="002A70E2">
        <w:trPr>
          <w:cantSplit/>
        </w:trPr>
        <w:tc>
          <w:tcPr>
            <w:tcW w:w="1537" w:type="dxa"/>
            <w:vMerge/>
            <w:vAlign w:val="center"/>
          </w:tcPr>
          <w:p w14:paraId="4599B1C3" w14:textId="77777777" w:rsidR="00035002" w:rsidRPr="00642E30" w:rsidRDefault="00035002" w:rsidP="00497B36">
            <w:pPr>
              <w:jc w:val="center"/>
            </w:pPr>
          </w:p>
        </w:tc>
        <w:tc>
          <w:tcPr>
            <w:tcW w:w="1719" w:type="dxa"/>
            <w:vMerge/>
            <w:vAlign w:val="center"/>
          </w:tcPr>
          <w:p w14:paraId="344563CD" w14:textId="77777777" w:rsidR="00035002" w:rsidRPr="004B12B2" w:rsidRDefault="00035002" w:rsidP="00497B36">
            <w:pPr>
              <w:jc w:val="center"/>
            </w:pPr>
          </w:p>
        </w:tc>
        <w:tc>
          <w:tcPr>
            <w:tcW w:w="992" w:type="dxa"/>
            <w:vAlign w:val="center"/>
          </w:tcPr>
          <w:p w14:paraId="651280C5" w14:textId="68504E44" w:rsidR="00035002" w:rsidRPr="004B12B2" w:rsidRDefault="00035002" w:rsidP="00CC4CBA">
            <w:pPr>
              <w:jc w:val="center"/>
            </w:pPr>
            <w:r>
              <w:t>3455</w:t>
            </w:r>
          </w:p>
        </w:tc>
        <w:tc>
          <w:tcPr>
            <w:tcW w:w="5670" w:type="dxa"/>
            <w:vAlign w:val="center"/>
          </w:tcPr>
          <w:p w14:paraId="11E2E27B" w14:textId="462190C9" w:rsidR="00035002" w:rsidRPr="004B12B2" w:rsidRDefault="00266808" w:rsidP="00CC4CBA">
            <w:r>
              <w:t>Partial epilepsy no impaired consciousness</w:t>
            </w:r>
          </w:p>
        </w:tc>
        <w:tc>
          <w:tcPr>
            <w:tcW w:w="3032" w:type="dxa"/>
            <w:vMerge/>
            <w:vAlign w:val="center"/>
          </w:tcPr>
          <w:p w14:paraId="48174527" w14:textId="77777777" w:rsidR="00035002" w:rsidRPr="004B12B2" w:rsidRDefault="00035002" w:rsidP="00085166">
            <w:pPr>
              <w:jc w:val="center"/>
            </w:pPr>
          </w:p>
        </w:tc>
      </w:tr>
      <w:tr w:rsidR="00035002" w14:paraId="6F4DCCFB" w14:textId="77777777" w:rsidTr="002A70E2">
        <w:trPr>
          <w:cantSplit/>
        </w:trPr>
        <w:tc>
          <w:tcPr>
            <w:tcW w:w="1537" w:type="dxa"/>
            <w:vMerge/>
            <w:vAlign w:val="center"/>
          </w:tcPr>
          <w:p w14:paraId="32883C6F" w14:textId="77777777" w:rsidR="00035002" w:rsidRPr="00642E30" w:rsidRDefault="00035002" w:rsidP="00497B36">
            <w:pPr>
              <w:jc w:val="center"/>
            </w:pPr>
          </w:p>
        </w:tc>
        <w:tc>
          <w:tcPr>
            <w:tcW w:w="1719" w:type="dxa"/>
            <w:vMerge/>
            <w:vAlign w:val="center"/>
          </w:tcPr>
          <w:p w14:paraId="2F833A27" w14:textId="77777777" w:rsidR="00035002" w:rsidRPr="004B12B2" w:rsidRDefault="00035002" w:rsidP="00497B36">
            <w:pPr>
              <w:jc w:val="center"/>
            </w:pPr>
          </w:p>
        </w:tc>
        <w:tc>
          <w:tcPr>
            <w:tcW w:w="992" w:type="dxa"/>
            <w:vAlign w:val="center"/>
          </w:tcPr>
          <w:p w14:paraId="585ABD1D" w14:textId="01B1CFD5" w:rsidR="00035002" w:rsidRPr="004B12B2" w:rsidRDefault="00035002" w:rsidP="00CC4CBA">
            <w:pPr>
              <w:jc w:val="center"/>
            </w:pPr>
            <w:r>
              <w:t>3456</w:t>
            </w:r>
          </w:p>
        </w:tc>
        <w:tc>
          <w:tcPr>
            <w:tcW w:w="5670" w:type="dxa"/>
            <w:vAlign w:val="center"/>
          </w:tcPr>
          <w:p w14:paraId="2C15DE4C" w14:textId="59057BE4" w:rsidR="00035002" w:rsidRPr="004B12B2" w:rsidRDefault="00827E04" w:rsidP="00CC4CBA">
            <w:r>
              <w:t>Infantile spasms</w:t>
            </w:r>
          </w:p>
        </w:tc>
        <w:tc>
          <w:tcPr>
            <w:tcW w:w="3032" w:type="dxa"/>
            <w:vMerge/>
            <w:vAlign w:val="center"/>
          </w:tcPr>
          <w:p w14:paraId="5DFDDE80" w14:textId="77777777" w:rsidR="00035002" w:rsidRPr="004B12B2" w:rsidRDefault="00035002" w:rsidP="00085166">
            <w:pPr>
              <w:jc w:val="center"/>
            </w:pPr>
          </w:p>
        </w:tc>
      </w:tr>
      <w:tr w:rsidR="00035002" w14:paraId="63170229" w14:textId="77777777" w:rsidTr="002A70E2">
        <w:trPr>
          <w:cantSplit/>
        </w:trPr>
        <w:tc>
          <w:tcPr>
            <w:tcW w:w="1537" w:type="dxa"/>
            <w:vMerge/>
            <w:vAlign w:val="center"/>
          </w:tcPr>
          <w:p w14:paraId="3A0A9549" w14:textId="77777777" w:rsidR="00035002" w:rsidRPr="00642E30" w:rsidRDefault="00035002" w:rsidP="00497B36">
            <w:pPr>
              <w:jc w:val="center"/>
            </w:pPr>
          </w:p>
        </w:tc>
        <w:tc>
          <w:tcPr>
            <w:tcW w:w="1719" w:type="dxa"/>
            <w:vMerge/>
            <w:vAlign w:val="center"/>
          </w:tcPr>
          <w:p w14:paraId="430DDC00" w14:textId="77777777" w:rsidR="00035002" w:rsidRPr="004B12B2" w:rsidRDefault="00035002" w:rsidP="00497B36">
            <w:pPr>
              <w:jc w:val="center"/>
            </w:pPr>
          </w:p>
        </w:tc>
        <w:tc>
          <w:tcPr>
            <w:tcW w:w="992" w:type="dxa"/>
            <w:vAlign w:val="center"/>
          </w:tcPr>
          <w:p w14:paraId="05BDB49C" w14:textId="40A5A5F3" w:rsidR="00035002" w:rsidRPr="004B12B2" w:rsidRDefault="00035002" w:rsidP="00CC4CBA">
            <w:pPr>
              <w:jc w:val="center"/>
            </w:pPr>
            <w:r>
              <w:t>3457</w:t>
            </w:r>
          </w:p>
        </w:tc>
        <w:tc>
          <w:tcPr>
            <w:tcW w:w="5670" w:type="dxa"/>
            <w:vAlign w:val="center"/>
          </w:tcPr>
          <w:p w14:paraId="59C67885" w14:textId="2B19930A" w:rsidR="00035002" w:rsidRPr="004B12B2" w:rsidRDefault="00827E04" w:rsidP="00CC4CBA">
            <w:r>
              <w:t xml:space="preserve">Epilepsia </w:t>
            </w:r>
            <w:proofErr w:type="spellStart"/>
            <w:r>
              <w:t>partialis</w:t>
            </w:r>
            <w:proofErr w:type="spellEnd"/>
            <w:r>
              <w:t xml:space="preserve"> continua</w:t>
            </w:r>
          </w:p>
        </w:tc>
        <w:tc>
          <w:tcPr>
            <w:tcW w:w="3032" w:type="dxa"/>
            <w:vMerge/>
            <w:vAlign w:val="center"/>
          </w:tcPr>
          <w:p w14:paraId="2E0A7AD5" w14:textId="77777777" w:rsidR="00035002" w:rsidRPr="004B12B2" w:rsidRDefault="00035002" w:rsidP="00085166">
            <w:pPr>
              <w:jc w:val="center"/>
            </w:pPr>
          </w:p>
        </w:tc>
      </w:tr>
      <w:tr w:rsidR="00035002" w14:paraId="12FBD49B" w14:textId="77777777" w:rsidTr="002A70E2">
        <w:trPr>
          <w:cantSplit/>
        </w:trPr>
        <w:tc>
          <w:tcPr>
            <w:tcW w:w="1537" w:type="dxa"/>
            <w:vMerge/>
            <w:vAlign w:val="center"/>
          </w:tcPr>
          <w:p w14:paraId="3248A10E" w14:textId="77777777" w:rsidR="00035002" w:rsidRPr="00642E30" w:rsidRDefault="00035002" w:rsidP="00497B36">
            <w:pPr>
              <w:jc w:val="center"/>
            </w:pPr>
          </w:p>
        </w:tc>
        <w:tc>
          <w:tcPr>
            <w:tcW w:w="1719" w:type="dxa"/>
            <w:vMerge/>
            <w:vAlign w:val="center"/>
          </w:tcPr>
          <w:p w14:paraId="27576164" w14:textId="77777777" w:rsidR="00035002" w:rsidRPr="004B12B2" w:rsidRDefault="00035002" w:rsidP="00497B36">
            <w:pPr>
              <w:jc w:val="center"/>
            </w:pPr>
          </w:p>
        </w:tc>
        <w:tc>
          <w:tcPr>
            <w:tcW w:w="992" w:type="dxa"/>
            <w:vAlign w:val="center"/>
          </w:tcPr>
          <w:p w14:paraId="5E4001DB" w14:textId="13CE2FA5" w:rsidR="00035002" w:rsidRPr="004B12B2" w:rsidRDefault="00035002" w:rsidP="00CC4CBA">
            <w:pPr>
              <w:jc w:val="center"/>
            </w:pPr>
            <w:r>
              <w:t>3458</w:t>
            </w:r>
          </w:p>
        </w:tc>
        <w:tc>
          <w:tcPr>
            <w:tcW w:w="5670" w:type="dxa"/>
            <w:vAlign w:val="center"/>
          </w:tcPr>
          <w:p w14:paraId="5894282B" w14:textId="6628F3E4" w:rsidR="00035002" w:rsidRPr="004B12B2" w:rsidRDefault="00AD00AE" w:rsidP="00CC4CBA">
            <w:r>
              <w:t>Other forms of epilepsy</w:t>
            </w:r>
          </w:p>
        </w:tc>
        <w:tc>
          <w:tcPr>
            <w:tcW w:w="3032" w:type="dxa"/>
            <w:vMerge/>
            <w:vAlign w:val="center"/>
          </w:tcPr>
          <w:p w14:paraId="46D5CBE4" w14:textId="77777777" w:rsidR="00035002" w:rsidRPr="004B12B2" w:rsidRDefault="00035002" w:rsidP="00085166">
            <w:pPr>
              <w:jc w:val="center"/>
            </w:pPr>
          </w:p>
        </w:tc>
      </w:tr>
      <w:tr w:rsidR="00035002" w14:paraId="5BA965C4" w14:textId="77777777" w:rsidTr="002A70E2">
        <w:trPr>
          <w:cantSplit/>
        </w:trPr>
        <w:tc>
          <w:tcPr>
            <w:tcW w:w="1537" w:type="dxa"/>
            <w:vMerge/>
            <w:vAlign w:val="center"/>
          </w:tcPr>
          <w:p w14:paraId="298CB6DB" w14:textId="77777777" w:rsidR="00035002" w:rsidRPr="00642E30" w:rsidRDefault="00035002" w:rsidP="00497B36">
            <w:pPr>
              <w:jc w:val="center"/>
            </w:pPr>
          </w:p>
        </w:tc>
        <w:tc>
          <w:tcPr>
            <w:tcW w:w="1719" w:type="dxa"/>
            <w:vMerge/>
            <w:vAlign w:val="center"/>
          </w:tcPr>
          <w:p w14:paraId="164FA80F" w14:textId="77777777" w:rsidR="00035002" w:rsidRPr="004B12B2" w:rsidRDefault="00035002" w:rsidP="00497B36">
            <w:pPr>
              <w:jc w:val="center"/>
            </w:pPr>
          </w:p>
        </w:tc>
        <w:tc>
          <w:tcPr>
            <w:tcW w:w="992" w:type="dxa"/>
            <w:vAlign w:val="center"/>
          </w:tcPr>
          <w:p w14:paraId="08EEF948" w14:textId="1C1932D6" w:rsidR="00035002" w:rsidRPr="004B12B2" w:rsidRDefault="00035002" w:rsidP="00CC4CBA">
            <w:pPr>
              <w:jc w:val="center"/>
            </w:pPr>
            <w:r>
              <w:t>3459</w:t>
            </w:r>
          </w:p>
        </w:tc>
        <w:tc>
          <w:tcPr>
            <w:tcW w:w="5670" w:type="dxa"/>
            <w:vAlign w:val="center"/>
          </w:tcPr>
          <w:p w14:paraId="52DDEA9D" w14:textId="193E944E" w:rsidR="00035002" w:rsidRPr="004B12B2" w:rsidRDefault="00AD00AE" w:rsidP="00CC4CBA">
            <w:r>
              <w:t>Unspecified epilepsy</w:t>
            </w:r>
          </w:p>
        </w:tc>
        <w:tc>
          <w:tcPr>
            <w:tcW w:w="3032" w:type="dxa"/>
            <w:vMerge/>
            <w:vAlign w:val="center"/>
          </w:tcPr>
          <w:p w14:paraId="267E705D" w14:textId="77777777" w:rsidR="00035002" w:rsidRPr="004B12B2" w:rsidRDefault="00035002" w:rsidP="00085166">
            <w:pPr>
              <w:jc w:val="center"/>
            </w:pPr>
          </w:p>
        </w:tc>
      </w:tr>
      <w:tr w:rsidR="00035002" w14:paraId="6B4AF164" w14:textId="77777777" w:rsidTr="002A70E2">
        <w:trPr>
          <w:cantSplit/>
        </w:trPr>
        <w:tc>
          <w:tcPr>
            <w:tcW w:w="1537" w:type="dxa"/>
            <w:vMerge/>
            <w:vAlign w:val="center"/>
          </w:tcPr>
          <w:p w14:paraId="19D6FFF1" w14:textId="77777777" w:rsidR="00035002" w:rsidRPr="00642E30" w:rsidRDefault="00035002" w:rsidP="00497B36">
            <w:pPr>
              <w:jc w:val="center"/>
            </w:pPr>
          </w:p>
        </w:tc>
        <w:tc>
          <w:tcPr>
            <w:tcW w:w="1719" w:type="dxa"/>
            <w:vAlign w:val="center"/>
          </w:tcPr>
          <w:p w14:paraId="682586E8" w14:textId="768A48DB" w:rsidR="00035002" w:rsidRPr="004B12B2" w:rsidRDefault="00035002" w:rsidP="00497B36">
            <w:pPr>
              <w:jc w:val="center"/>
            </w:pPr>
            <w:r>
              <w:t>ICD-10</w:t>
            </w:r>
          </w:p>
        </w:tc>
        <w:tc>
          <w:tcPr>
            <w:tcW w:w="992" w:type="dxa"/>
            <w:vAlign w:val="center"/>
          </w:tcPr>
          <w:p w14:paraId="02B561A1" w14:textId="463FEF33" w:rsidR="00035002" w:rsidRPr="004B12B2" w:rsidRDefault="00035002" w:rsidP="00CC4CBA">
            <w:pPr>
              <w:jc w:val="center"/>
            </w:pPr>
            <w:r>
              <w:t>G40</w:t>
            </w:r>
          </w:p>
        </w:tc>
        <w:tc>
          <w:tcPr>
            <w:tcW w:w="5670" w:type="dxa"/>
            <w:vAlign w:val="center"/>
          </w:tcPr>
          <w:p w14:paraId="036F0DD2" w14:textId="01BFE2DC" w:rsidR="00035002" w:rsidRPr="004B12B2" w:rsidRDefault="00497B36" w:rsidP="00CC4CBA">
            <w:r>
              <w:t>Epilepsy</w:t>
            </w:r>
          </w:p>
        </w:tc>
        <w:tc>
          <w:tcPr>
            <w:tcW w:w="3032" w:type="dxa"/>
            <w:vMerge/>
            <w:vAlign w:val="center"/>
          </w:tcPr>
          <w:p w14:paraId="5671EAD6" w14:textId="77777777" w:rsidR="00035002" w:rsidRPr="004B12B2" w:rsidRDefault="00035002" w:rsidP="00085166">
            <w:pPr>
              <w:jc w:val="center"/>
            </w:pPr>
          </w:p>
        </w:tc>
      </w:tr>
      <w:tr w:rsidR="00035002" w14:paraId="5AE53E05" w14:textId="77777777" w:rsidTr="002A70E2">
        <w:trPr>
          <w:cantSplit/>
        </w:trPr>
        <w:tc>
          <w:tcPr>
            <w:tcW w:w="1537" w:type="dxa"/>
            <w:vMerge/>
            <w:vAlign w:val="center"/>
          </w:tcPr>
          <w:p w14:paraId="00D106DD" w14:textId="77777777" w:rsidR="00035002" w:rsidRPr="00642E30" w:rsidRDefault="00035002" w:rsidP="00497B36">
            <w:pPr>
              <w:jc w:val="center"/>
            </w:pPr>
          </w:p>
        </w:tc>
        <w:tc>
          <w:tcPr>
            <w:tcW w:w="1719" w:type="dxa"/>
            <w:vAlign w:val="center"/>
          </w:tcPr>
          <w:p w14:paraId="6E011005" w14:textId="3CD58E8F" w:rsidR="00035002" w:rsidRPr="004B12B2" w:rsidRDefault="00035002" w:rsidP="00497B36">
            <w:pPr>
              <w:jc w:val="center"/>
            </w:pPr>
            <w:r>
              <w:t>OHIP diagnosis code</w:t>
            </w:r>
          </w:p>
        </w:tc>
        <w:tc>
          <w:tcPr>
            <w:tcW w:w="992" w:type="dxa"/>
            <w:vAlign w:val="center"/>
          </w:tcPr>
          <w:p w14:paraId="39D07173" w14:textId="1FA0A77C" w:rsidR="00035002" w:rsidRPr="004B12B2" w:rsidRDefault="00035002" w:rsidP="00CC4CBA">
            <w:pPr>
              <w:jc w:val="center"/>
            </w:pPr>
            <w:r>
              <w:t>345</w:t>
            </w:r>
          </w:p>
        </w:tc>
        <w:tc>
          <w:tcPr>
            <w:tcW w:w="5670" w:type="dxa"/>
            <w:vAlign w:val="center"/>
          </w:tcPr>
          <w:p w14:paraId="0C9D21DF" w14:textId="42C4203F" w:rsidR="00035002" w:rsidRPr="004B12B2" w:rsidRDefault="00035002" w:rsidP="00CC4CBA">
            <w:r>
              <w:t>Epilepsy</w:t>
            </w:r>
          </w:p>
        </w:tc>
        <w:tc>
          <w:tcPr>
            <w:tcW w:w="3032" w:type="dxa"/>
            <w:vMerge/>
            <w:vAlign w:val="center"/>
          </w:tcPr>
          <w:p w14:paraId="03291A5E" w14:textId="77777777" w:rsidR="00035002" w:rsidRPr="004B12B2" w:rsidRDefault="00035002" w:rsidP="00085166">
            <w:pPr>
              <w:jc w:val="center"/>
            </w:pPr>
          </w:p>
        </w:tc>
      </w:tr>
      <w:tr w:rsidR="00CC4CBA" w14:paraId="23D7B195" w14:textId="77777777" w:rsidTr="002A70E2">
        <w:trPr>
          <w:cantSplit/>
        </w:trPr>
        <w:tc>
          <w:tcPr>
            <w:tcW w:w="1537" w:type="dxa"/>
            <w:vMerge w:val="restart"/>
            <w:vAlign w:val="center"/>
          </w:tcPr>
          <w:p w14:paraId="1C422619" w14:textId="6941EBB0" w:rsidR="00CC4CBA" w:rsidRPr="00642E30" w:rsidRDefault="00CC4CBA" w:rsidP="00497B36">
            <w:pPr>
              <w:jc w:val="center"/>
            </w:pPr>
            <w:r w:rsidRPr="003E3BA0">
              <w:t>Seizure</w:t>
            </w:r>
            <w:r w:rsidRPr="003E3BA0">
              <w:rPr>
                <w:vertAlign w:val="superscript"/>
              </w:rPr>
              <w:t>*</w:t>
            </w:r>
          </w:p>
        </w:tc>
        <w:tc>
          <w:tcPr>
            <w:tcW w:w="1719" w:type="dxa"/>
            <w:vMerge w:val="restart"/>
            <w:vAlign w:val="center"/>
          </w:tcPr>
          <w:p w14:paraId="30BC4B59" w14:textId="0D2D132A" w:rsidR="00CC4CBA" w:rsidRPr="004B12B2" w:rsidRDefault="00CC4CBA" w:rsidP="00497B36">
            <w:pPr>
              <w:jc w:val="center"/>
            </w:pPr>
            <w:r>
              <w:t>ICD-9</w:t>
            </w:r>
          </w:p>
        </w:tc>
        <w:tc>
          <w:tcPr>
            <w:tcW w:w="992" w:type="dxa"/>
            <w:vAlign w:val="center"/>
          </w:tcPr>
          <w:p w14:paraId="42A36D00" w14:textId="165508F0" w:rsidR="00CC4CBA" w:rsidRPr="004B12B2" w:rsidRDefault="00CC4CBA" w:rsidP="00CC4CBA">
            <w:pPr>
              <w:jc w:val="center"/>
            </w:pPr>
            <w:r>
              <w:t>3332</w:t>
            </w:r>
          </w:p>
        </w:tc>
        <w:tc>
          <w:tcPr>
            <w:tcW w:w="5670" w:type="dxa"/>
            <w:vAlign w:val="center"/>
          </w:tcPr>
          <w:p w14:paraId="12996069" w14:textId="7501BBA4" w:rsidR="00CC4CBA" w:rsidRPr="004B12B2" w:rsidRDefault="00CC4CBA" w:rsidP="00CC4CBA">
            <w:r>
              <w:t>Myoclonus</w:t>
            </w:r>
          </w:p>
        </w:tc>
        <w:tc>
          <w:tcPr>
            <w:tcW w:w="3032" w:type="dxa"/>
            <w:vMerge w:val="restart"/>
            <w:vAlign w:val="center"/>
          </w:tcPr>
          <w:p w14:paraId="21145398" w14:textId="20EB565A" w:rsidR="00CC4CBA" w:rsidRPr="004B12B2" w:rsidRDefault="00085166" w:rsidP="00085166">
            <w:pPr>
              <w:jc w:val="center"/>
            </w:pPr>
            <w:r>
              <w:t>Identification of any code</w:t>
            </w:r>
            <w:r w:rsidR="00EE1F4D">
              <w:t xml:space="preserve"> in the DAD </w:t>
            </w:r>
            <w:r w:rsidR="00AF56CE">
              <w:t xml:space="preserve">(hospitalizations) </w:t>
            </w:r>
            <w:r w:rsidR="00EE1F4D">
              <w:t xml:space="preserve">or NACRS </w:t>
            </w:r>
            <w:r w:rsidR="00AF56CE">
              <w:t xml:space="preserve">(ED visits) </w:t>
            </w:r>
            <w:r w:rsidR="00EE1F4D">
              <w:t>databases</w:t>
            </w:r>
          </w:p>
        </w:tc>
      </w:tr>
      <w:tr w:rsidR="00CC4CBA" w14:paraId="4BB37D73" w14:textId="77777777" w:rsidTr="002A70E2">
        <w:trPr>
          <w:cantSplit/>
        </w:trPr>
        <w:tc>
          <w:tcPr>
            <w:tcW w:w="1537" w:type="dxa"/>
            <w:vMerge/>
            <w:vAlign w:val="center"/>
          </w:tcPr>
          <w:p w14:paraId="75EA48CD" w14:textId="77777777" w:rsidR="00CC4CBA" w:rsidRPr="003E3BA0" w:rsidRDefault="00CC4CBA" w:rsidP="00497B36">
            <w:pPr>
              <w:jc w:val="center"/>
            </w:pPr>
          </w:p>
        </w:tc>
        <w:tc>
          <w:tcPr>
            <w:tcW w:w="1719" w:type="dxa"/>
            <w:vMerge/>
            <w:vAlign w:val="center"/>
          </w:tcPr>
          <w:p w14:paraId="37F7E0E7" w14:textId="77777777" w:rsidR="00CC4CBA" w:rsidRDefault="00CC4CBA" w:rsidP="00497B36">
            <w:pPr>
              <w:jc w:val="center"/>
            </w:pPr>
          </w:p>
        </w:tc>
        <w:tc>
          <w:tcPr>
            <w:tcW w:w="992" w:type="dxa"/>
            <w:vAlign w:val="center"/>
          </w:tcPr>
          <w:p w14:paraId="3B7BBE48" w14:textId="2497EAC5" w:rsidR="00CC4CBA" w:rsidRPr="004B12B2" w:rsidRDefault="00CC4CBA" w:rsidP="00CC4CBA">
            <w:pPr>
              <w:jc w:val="center"/>
            </w:pPr>
            <w:r>
              <w:t>345</w:t>
            </w:r>
          </w:p>
        </w:tc>
        <w:tc>
          <w:tcPr>
            <w:tcW w:w="5670" w:type="dxa"/>
            <w:vAlign w:val="center"/>
          </w:tcPr>
          <w:p w14:paraId="153FAB1F" w14:textId="55E76E33" w:rsidR="00CC4CBA" w:rsidRPr="004B12B2" w:rsidRDefault="00CC4CBA" w:rsidP="00CC4CBA">
            <w:r>
              <w:t>Epilepsy</w:t>
            </w:r>
          </w:p>
        </w:tc>
        <w:tc>
          <w:tcPr>
            <w:tcW w:w="3032" w:type="dxa"/>
            <w:vMerge/>
          </w:tcPr>
          <w:p w14:paraId="46948B5E" w14:textId="77777777" w:rsidR="00CC4CBA" w:rsidRPr="004B12B2" w:rsidRDefault="00CC4CBA" w:rsidP="002620DA">
            <w:pPr>
              <w:jc w:val="center"/>
            </w:pPr>
          </w:p>
        </w:tc>
      </w:tr>
      <w:tr w:rsidR="00CC4CBA" w14:paraId="14ED11E4" w14:textId="77777777" w:rsidTr="002A70E2">
        <w:trPr>
          <w:cantSplit/>
        </w:trPr>
        <w:tc>
          <w:tcPr>
            <w:tcW w:w="1537" w:type="dxa"/>
            <w:vMerge/>
            <w:vAlign w:val="center"/>
          </w:tcPr>
          <w:p w14:paraId="6A9C4CC3" w14:textId="77777777" w:rsidR="00CC4CBA" w:rsidRPr="003E3BA0" w:rsidRDefault="00CC4CBA" w:rsidP="00497B36">
            <w:pPr>
              <w:jc w:val="center"/>
            </w:pPr>
          </w:p>
        </w:tc>
        <w:tc>
          <w:tcPr>
            <w:tcW w:w="1719" w:type="dxa"/>
            <w:vMerge/>
            <w:vAlign w:val="center"/>
          </w:tcPr>
          <w:p w14:paraId="0939B979" w14:textId="77777777" w:rsidR="00CC4CBA" w:rsidRDefault="00CC4CBA" w:rsidP="00497B36">
            <w:pPr>
              <w:jc w:val="center"/>
            </w:pPr>
          </w:p>
        </w:tc>
        <w:tc>
          <w:tcPr>
            <w:tcW w:w="992" w:type="dxa"/>
            <w:vAlign w:val="center"/>
          </w:tcPr>
          <w:p w14:paraId="068D0844" w14:textId="3BAE0CAF" w:rsidR="00CC4CBA" w:rsidRPr="004B12B2" w:rsidRDefault="00CC4CBA" w:rsidP="00CC4CBA">
            <w:pPr>
              <w:jc w:val="center"/>
            </w:pPr>
            <w:r>
              <w:t>7803</w:t>
            </w:r>
          </w:p>
        </w:tc>
        <w:tc>
          <w:tcPr>
            <w:tcW w:w="5670" w:type="dxa"/>
            <w:vAlign w:val="center"/>
          </w:tcPr>
          <w:p w14:paraId="6B82B9BF" w14:textId="56A0B6A8" w:rsidR="00CC4CBA" w:rsidRPr="004B12B2" w:rsidRDefault="00CC4CBA" w:rsidP="00CC4CBA">
            <w:r>
              <w:t>Convulsions</w:t>
            </w:r>
          </w:p>
        </w:tc>
        <w:tc>
          <w:tcPr>
            <w:tcW w:w="3032" w:type="dxa"/>
            <w:vMerge/>
          </w:tcPr>
          <w:p w14:paraId="111CB233" w14:textId="77777777" w:rsidR="00CC4CBA" w:rsidRPr="004B12B2" w:rsidRDefault="00CC4CBA" w:rsidP="002620DA">
            <w:pPr>
              <w:jc w:val="center"/>
            </w:pPr>
          </w:p>
        </w:tc>
      </w:tr>
      <w:tr w:rsidR="00CC4CBA" w14:paraId="7EF077C1" w14:textId="77777777" w:rsidTr="002A70E2">
        <w:trPr>
          <w:cantSplit/>
        </w:trPr>
        <w:tc>
          <w:tcPr>
            <w:tcW w:w="1537" w:type="dxa"/>
            <w:vMerge/>
            <w:vAlign w:val="center"/>
          </w:tcPr>
          <w:p w14:paraId="0C4D2B17" w14:textId="77777777" w:rsidR="00CC4CBA" w:rsidRPr="003E3BA0" w:rsidRDefault="00CC4CBA" w:rsidP="00497B36">
            <w:pPr>
              <w:jc w:val="center"/>
            </w:pPr>
          </w:p>
        </w:tc>
        <w:tc>
          <w:tcPr>
            <w:tcW w:w="1719" w:type="dxa"/>
            <w:vMerge w:val="restart"/>
            <w:vAlign w:val="center"/>
          </w:tcPr>
          <w:p w14:paraId="077ADA31" w14:textId="794E4278" w:rsidR="00CC4CBA" w:rsidRDefault="00CC4CBA" w:rsidP="00497B36">
            <w:pPr>
              <w:jc w:val="center"/>
            </w:pPr>
            <w:r>
              <w:t>ICD-10</w:t>
            </w:r>
          </w:p>
        </w:tc>
        <w:tc>
          <w:tcPr>
            <w:tcW w:w="992" w:type="dxa"/>
            <w:vAlign w:val="center"/>
          </w:tcPr>
          <w:p w14:paraId="0F112C32" w14:textId="7F657295" w:rsidR="00CC4CBA" w:rsidRPr="004B12B2" w:rsidRDefault="00CC4CBA" w:rsidP="00CC4CBA">
            <w:pPr>
              <w:jc w:val="center"/>
            </w:pPr>
            <w:r>
              <w:t>G40</w:t>
            </w:r>
          </w:p>
        </w:tc>
        <w:tc>
          <w:tcPr>
            <w:tcW w:w="5670" w:type="dxa"/>
            <w:vAlign w:val="center"/>
          </w:tcPr>
          <w:p w14:paraId="20D93BF4" w14:textId="66167C79" w:rsidR="00CC4CBA" w:rsidRPr="004B12B2" w:rsidRDefault="00CC4CBA" w:rsidP="00CC4CBA">
            <w:r w:rsidRPr="001F2300">
              <w:rPr>
                <w:color w:val="000000"/>
              </w:rPr>
              <w:t>Epilepsy</w:t>
            </w:r>
          </w:p>
        </w:tc>
        <w:tc>
          <w:tcPr>
            <w:tcW w:w="3032" w:type="dxa"/>
            <w:vMerge/>
          </w:tcPr>
          <w:p w14:paraId="48DDC58C" w14:textId="77777777" w:rsidR="00CC4CBA" w:rsidRPr="004B12B2" w:rsidRDefault="00CC4CBA" w:rsidP="00497B36">
            <w:pPr>
              <w:jc w:val="center"/>
            </w:pPr>
          </w:p>
        </w:tc>
      </w:tr>
      <w:tr w:rsidR="00CC4CBA" w14:paraId="05D2FC0A" w14:textId="77777777" w:rsidTr="002A70E2">
        <w:trPr>
          <w:cantSplit/>
        </w:trPr>
        <w:tc>
          <w:tcPr>
            <w:tcW w:w="1537" w:type="dxa"/>
            <w:vMerge/>
          </w:tcPr>
          <w:p w14:paraId="431A0344" w14:textId="77777777" w:rsidR="00CC4CBA" w:rsidRPr="003E3BA0" w:rsidRDefault="00CC4CBA" w:rsidP="00497B36">
            <w:pPr>
              <w:jc w:val="center"/>
            </w:pPr>
          </w:p>
        </w:tc>
        <w:tc>
          <w:tcPr>
            <w:tcW w:w="1719" w:type="dxa"/>
            <w:vMerge/>
          </w:tcPr>
          <w:p w14:paraId="57FC1939" w14:textId="77777777" w:rsidR="00CC4CBA" w:rsidRDefault="00CC4CBA" w:rsidP="00497B36">
            <w:pPr>
              <w:jc w:val="center"/>
            </w:pPr>
          </w:p>
        </w:tc>
        <w:tc>
          <w:tcPr>
            <w:tcW w:w="992" w:type="dxa"/>
            <w:vAlign w:val="center"/>
          </w:tcPr>
          <w:p w14:paraId="7D609185" w14:textId="0C8AC186" w:rsidR="00CC4CBA" w:rsidRPr="004B12B2" w:rsidRDefault="00CC4CBA" w:rsidP="00CC4CBA">
            <w:pPr>
              <w:jc w:val="center"/>
            </w:pPr>
            <w:r>
              <w:t>G41</w:t>
            </w:r>
          </w:p>
        </w:tc>
        <w:tc>
          <w:tcPr>
            <w:tcW w:w="5670" w:type="dxa"/>
            <w:vAlign w:val="center"/>
          </w:tcPr>
          <w:p w14:paraId="7CBB9825" w14:textId="3BB7B995" w:rsidR="00CC4CBA" w:rsidRPr="004B12B2" w:rsidRDefault="00CC4CBA" w:rsidP="00CC4CBA">
            <w:r w:rsidRPr="00537541">
              <w:rPr>
                <w:color w:val="000000"/>
              </w:rPr>
              <w:t>Status epilepticus</w:t>
            </w:r>
          </w:p>
        </w:tc>
        <w:tc>
          <w:tcPr>
            <w:tcW w:w="3032" w:type="dxa"/>
            <w:vMerge/>
          </w:tcPr>
          <w:p w14:paraId="43C8B4F5" w14:textId="77777777" w:rsidR="00CC4CBA" w:rsidRPr="004B12B2" w:rsidRDefault="00CC4CBA" w:rsidP="00497B36">
            <w:pPr>
              <w:jc w:val="center"/>
            </w:pPr>
          </w:p>
        </w:tc>
      </w:tr>
      <w:tr w:rsidR="00497B36" w14:paraId="4B469545" w14:textId="77777777" w:rsidTr="002A70E2">
        <w:trPr>
          <w:cantSplit/>
        </w:trPr>
        <w:tc>
          <w:tcPr>
            <w:tcW w:w="12950" w:type="dxa"/>
            <w:gridSpan w:val="5"/>
          </w:tcPr>
          <w:p w14:paraId="5C6935EC" w14:textId="2EE68C1A" w:rsidR="00497B36" w:rsidRPr="00C87CF1" w:rsidRDefault="00497B36" w:rsidP="00497B36">
            <w:pPr>
              <w:rPr>
                <w:b/>
                <w:bCs/>
                <w:i/>
                <w:iCs/>
              </w:rPr>
            </w:pPr>
            <w:r w:rsidRPr="00C87CF1">
              <w:rPr>
                <w:b/>
                <w:bCs/>
                <w:i/>
                <w:iCs/>
              </w:rPr>
              <w:t>Outcomes</w:t>
            </w:r>
          </w:p>
        </w:tc>
      </w:tr>
      <w:tr w:rsidR="00497B36" w14:paraId="637DEAAE" w14:textId="77777777" w:rsidTr="002A70E2">
        <w:trPr>
          <w:cantSplit/>
        </w:trPr>
        <w:tc>
          <w:tcPr>
            <w:tcW w:w="1537" w:type="dxa"/>
            <w:vMerge w:val="restart"/>
            <w:vAlign w:val="center"/>
          </w:tcPr>
          <w:p w14:paraId="36416659" w14:textId="5D9C6C87" w:rsidR="00497B36" w:rsidRDefault="00497B36" w:rsidP="00497B36">
            <w:pPr>
              <w:jc w:val="center"/>
            </w:pPr>
            <w:r>
              <w:t>Epilepsy Surgery</w:t>
            </w:r>
          </w:p>
        </w:tc>
        <w:tc>
          <w:tcPr>
            <w:tcW w:w="1719" w:type="dxa"/>
            <w:vMerge w:val="restart"/>
            <w:vAlign w:val="center"/>
          </w:tcPr>
          <w:p w14:paraId="060023A6" w14:textId="2AA14E4D" w:rsidR="00497B36" w:rsidRDefault="00497B36" w:rsidP="00497B36">
            <w:pPr>
              <w:jc w:val="center"/>
            </w:pPr>
            <w:r w:rsidRPr="00D22E4C">
              <w:t xml:space="preserve">OHIP </w:t>
            </w:r>
            <w:r>
              <w:t>p</w:t>
            </w:r>
            <w:r w:rsidRPr="00D22E4C">
              <w:t xml:space="preserve">hysician </w:t>
            </w:r>
            <w:r>
              <w:t>b</w:t>
            </w:r>
            <w:r w:rsidRPr="00D22E4C">
              <w:t xml:space="preserve">illing </w:t>
            </w:r>
            <w:r>
              <w:t>c</w:t>
            </w:r>
            <w:r w:rsidRPr="00D22E4C">
              <w:t>ode</w:t>
            </w:r>
          </w:p>
        </w:tc>
        <w:tc>
          <w:tcPr>
            <w:tcW w:w="992" w:type="dxa"/>
            <w:tcBorders>
              <w:top w:val="nil"/>
              <w:left w:val="single" w:sz="4" w:space="0" w:color="auto"/>
              <w:bottom w:val="single" w:sz="4" w:space="0" w:color="auto"/>
              <w:right w:val="single" w:sz="4" w:space="0" w:color="auto"/>
            </w:tcBorders>
            <w:shd w:val="clear" w:color="auto" w:fill="auto"/>
            <w:vAlign w:val="center"/>
          </w:tcPr>
          <w:p w14:paraId="4E645D70" w14:textId="13108BE5" w:rsidR="00497B36" w:rsidRPr="00BE6421" w:rsidRDefault="00497B36" w:rsidP="00497B36">
            <w:pPr>
              <w:jc w:val="center"/>
            </w:pPr>
            <w:r w:rsidRPr="00BE6421">
              <w:rPr>
                <w:color w:val="000000"/>
                <w:sz w:val="22"/>
                <w:szCs w:val="22"/>
              </w:rPr>
              <w:t>N109</w:t>
            </w:r>
          </w:p>
        </w:tc>
        <w:tc>
          <w:tcPr>
            <w:tcW w:w="5670" w:type="dxa"/>
            <w:tcBorders>
              <w:top w:val="nil"/>
              <w:left w:val="nil"/>
              <w:bottom w:val="single" w:sz="4" w:space="0" w:color="auto"/>
              <w:right w:val="single" w:sz="4" w:space="0" w:color="auto"/>
            </w:tcBorders>
            <w:shd w:val="clear" w:color="auto" w:fill="auto"/>
            <w:vAlign w:val="center"/>
          </w:tcPr>
          <w:p w14:paraId="4B1D8504" w14:textId="6714D7C9" w:rsidR="00497B36" w:rsidRPr="00BE6421" w:rsidRDefault="00497B36" w:rsidP="00497B36">
            <w:pPr>
              <w:rPr>
                <w:highlight w:val="yellow"/>
              </w:rPr>
            </w:pPr>
            <w:r w:rsidRPr="00F61640">
              <w:rPr>
                <w:sz w:val="22"/>
                <w:szCs w:val="22"/>
              </w:rPr>
              <w:t>Hemispherectomy</w:t>
            </w:r>
          </w:p>
        </w:tc>
        <w:tc>
          <w:tcPr>
            <w:tcW w:w="3032" w:type="dxa"/>
            <w:vMerge w:val="restart"/>
            <w:vAlign w:val="center"/>
          </w:tcPr>
          <w:p w14:paraId="7B616C1F" w14:textId="3DFBA3C4" w:rsidR="00497B36" w:rsidRDefault="00497B36" w:rsidP="00497B36">
            <w:pPr>
              <w:jc w:val="center"/>
            </w:pPr>
            <w:r>
              <w:t>Identification of any code in the OHIP database</w:t>
            </w:r>
          </w:p>
        </w:tc>
      </w:tr>
      <w:tr w:rsidR="00497B36" w14:paraId="7ADF5586" w14:textId="77777777" w:rsidTr="002A70E2">
        <w:trPr>
          <w:cantSplit/>
        </w:trPr>
        <w:tc>
          <w:tcPr>
            <w:tcW w:w="1537" w:type="dxa"/>
            <w:vMerge/>
            <w:vAlign w:val="center"/>
          </w:tcPr>
          <w:p w14:paraId="1BDDC75C" w14:textId="77777777" w:rsidR="00497B36" w:rsidRDefault="00497B36" w:rsidP="00497B36">
            <w:pPr>
              <w:jc w:val="center"/>
            </w:pPr>
          </w:p>
        </w:tc>
        <w:tc>
          <w:tcPr>
            <w:tcW w:w="1719" w:type="dxa"/>
            <w:vMerge/>
            <w:vAlign w:val="center"/>
          </w:tcPr>
          <w:p w14:paraId="2635D217" w14:textId="77777777" w:rsidR="00497B36" w:rsidRDefault="00497B36" w:rsidP="00497B36">
            <w:pPr>
              <w:jc w:val="center"/>
            </w:pPr>
          </w:p>
        </w:tc>
        <w:tc>
          <w:tcPr>
            <w:tcW w:w="992" w:type="dxa"/>
            <w:tcBorders>
              <w:top w:val="nil"/>
              <w:left w:val="single" w:sz="4" w:space="0" w:color="auto"/>
              <w:bottom w:val="single" w:sz="4" w:space="0" w:color="auto"/>
              <w:right w:val="single" w:sz="4" w:space="0" w:color="auto"/>
            </w:tcBorders>
            <w:shd w:val="clear" w:color="auto" w:fill="auto"/>
            <w:vAlign w:val="center"/>
          </w:tcPr>
          <w:p w14:paraId="79C982A3" w14:textId="58AB9196" w:rsidR="00497B36" w:rsidRPr="00BE6421" w:rsidRDefault="00497B36" w:rsidP="00497B36">
            <w:pPr>
              <w:jc w:val="center"/>
            </w:pPr>
            <w:r w:rsidRPr="00BE6421">
              <w:rPr>
                <w:color w:val="000000"/>
                <w:sz w:val="22"/>
                <w:szCs w:val="22"/>
              </w:rPr>
              <w:t>N110</w:t>
            </w:r>
          </w:p>
        </w:tc>
        <w:tc>
          <w:tcPr>
            <w:tcW w:w="5670" w:type="dxa"/>
            <w:tcBorders>
              <w:top w:val="nil"/>
              <w:left w:val="nil"/>
              <w:bottom w:val="single" w:sz="4" w:space="0" w:color="auto"/>
              <w:right w:val="single" w:sz="4" w:space="0" w:color="auto"/>
            </w:tcBorders>
            <w:shd w:val="clear" w:color="auto" w:fill="auto"/>
            <w:vAlign w:val="center"/>
          </w:tcPr>
          <w:p w14:paraId="42A58F97" w14:textId="2DBC74D0" w:rsidR="00497B36" w:rsidRPr="00BE6421" w:rsidRDefault="00497B36" w:rsidP="00497B36">
            <w:pPr>
              <w:rPr>
                <w:highlight w:val="yellow"/>
              </w:rPr>
            </w:pPr>
            <w:r w:rsidRPr="000C2506">
              <w:rPr>
                <w:sz w:val="22"/>
                <w:szCs w:val="22"/>
              </w:rPr>
              <w:t>Lobectomy and/or excision of cortical scar for epilepsy</w:t>
            </w:r>
          </w:p>
        </w:tc>
        <w:tc>
          <w:tcPr>
            <w:tcW w:w="3032" w:type="dxa"/>
            <w:vMerge/>
            <w:vAlign w:val="center"/>
          </w:tcPr>
          <w:p w14:paraId="64826EBE" w14:textId="77777777" w:rsidR="00497B36" w:rsidRDefault="00497B36" w:rsidP="00497B36">
            <w:pPr>
              <w:jc w:val="center"/>
            </w:pPr>
          </w:p>
        </w:tc>
      </w:tr>
      <w:tr w:rsidR="00497B36" w14:paraId="1E2EB325" w14:textId="77777777" w:rsidTr="002A70E2">
        <w:trPr>
          <w:cantSplit/>
        </w:trPr>
        <w:tc>
          <w:tcPr>
            <w:tcW w:w="1537" w:type="dxa"/>
            <w:vMerge/>
            <w:vAlign w:val="center"/>
          </w:tcPr>
          <w:p w14:paraId="47AA0282" w14:textId="77777777" w:rsidR="00497B36" w:rsidRDefault="00497B36" w:rsidP="00497B36">
            <w:pPr>
              <w:jc w:val="center"/>
            </w:pPr>
          </w:p>
        </w:tc>
        <w:tc>
          <w:tcPr>
            <w:tcW w:w="1719" w:type="dxa"/>
            <w:vMerge/>
            <w:vAlign w:val="center"/>
          </w:tcPr>
          <w:p w14:paraId="602F0672" w14:textId="77777777" w:rsidR="00497B36" w:rsidRDefault="00497B36" w:rsidP="00497B36">
            <w:pPr>
              <w:jc w:val="center"/>
            </w:pPr>
          </w:p>
        </w:tc>
        <w:tc>
          <w:tcPr>
            <w:tcW w:w="992" w:type="dxa"/>
            <w:tcBorders>
              <w:top w:val="nil"/>
              <w:left w:val="single" w:sz="4" w:space="0" w:color="auto"/>
              <w:bottom w:val="single" w:sz="4" w:space="0" w:color="auto"/>
              <w:right w:val="single" w:sz="4" w:space="0" w:color="auto"/>
            </w:tcBorders>
            <w:shd w:val="clear" w:color="auto" w:fill="auto"/>
            <w:vAlign w:val="center"/>
          </w:tcPr>
          <w:p w14:paraId="07173FB9" w14:textId="2EDDD7E5" w:rsidR="00497B36" w:rsidRPr="00BE6421" w:rsidRDefault="00497B36" w:rsidP="00497B36">
            <w:pPr>
              <w:jc w:val="center"/>
              <w:rPr>
                <w:color w:val="000000"/>
                <w:sz w:val="22"/>
                <w:szCs w:val="22"/>
              </w:rPr>
            </w:pPr>
            <w:r w:rsidRPr="00BE6421">
              <w:rPr>
                <w:color w:val="000000"/>
                <w:sz w:val="22"/>
                <w:szCs w:val="22"/>
              </w:rPr>
              <w:t>N124</w:t>
            </w:r>
          </w:p>
        </w:tc>
        <w:tc>
          <w:tcPr>
            <w:tcW w:w="5670" w:type="dxa"/>
            <w:tcBorders>
              <w:top w:val="nil"/>
              <w:left w:val="nil"/>
              <w:bottom w:val="single" w:sz="4" w:space="0" w:color="auto"/>
              <w:right w:val="single" w:sz="4" w:space="0" w:color="auto"/>
            </w:tcBorders>
            <w:shd w:val="clear" w:color="auto" w:fill="auto"/>
            <w:vAlign w:val="center"/>
          </w:tcPr>
          <w:p w14:paraId="21F45CCC" w14:textId="3CC86AEC" w:rsidR="00497B36" w:rsidRPr="00BE6421" w:rsidRDefault="00497B36" w:rsidP="00497B36">
            <w:pPr>
              <w:rPr>
                <w:sz w:val="22"/>
                <w:szCs w:val="22"/>
                <w:highlight w:val="yellow"/>
              </w:rPr>
            </w:pPr>
            <w:r w:rsidRPr="006611DA">
              <w:rPr>
                <w:color w:val="000000"/>
                <w:sz w:val="22"/>
                <w:szCs w:val="22"/>
              </w:rPr>
              <w:t xml:space="preserve">Functional </w:t>
            </w:r>
            <w:proofErr w:type="spellStart"/>
            <w:r w:rsidRPr="006611DA">
              <w:rPr>
                <w:color w:val="000000"/>
                <w:sz w:val="22"/>
                <w:szCs w:val="22"/>
              </w:rPr>
              <w:t>stereotaxy</w:t>
            </w:r>
            <w:proofErr w:type="spellEnd"/>
            <w:r>
              <w:rPr>
                <w:color w:val="000000"/>
                <w:sz w:val="22"/>
                <w:szCs w:val="22"/>
              </w:rPr>
              <w:t xml:space="preserve"> (used for implantation of Deep Brain Stimulation device)</w:t>
            </w:r>
          </w:p>
        </w:tc>
        <w:tc>
          <w:tcPr>
            <w:tcW w:w="3032" w:type="dxa"/>
            <w:vMerge/>
            <w:vAlign w:val="center"/>
          </w:tcPr>
          <w:p w14:paraId="3698C79D" w14:textId="77777777" w:rsidR="00497B36" w:rsidRDefault="00497B36" w:rsidP="00497B36">
            <w:pPr>
              <w:jc w:val="center"/>
            </w:pPr>
          </w:p>
        </w:tc>
      </w:tr>
      <w:tr w:rsidR="00497B36" w14:paraId="1B55E304" w14:textId="77777777" w:rsidTr="002A70E2">
        <w:trPr>
          <w:cantSplit/>
        </w:trPr>
        <w:tc>
          <w:tcPr>
            <w:tcW w:w="1537" w:type="dxa"/>
            <w:vMerge/>
            <w:vAlign w:val="center"/>
          </w:tcPr>
          <w:p w14:paraId="3F34F793" w14:textId="77777777" w:rsidR="00497B36" w:rsidRDefault="00497B36" w:rsidP="00497B36">
            <w:pPr>
              <w:jc w:val="center"/>
            </w:pPr>
          </w:p>
        </w:tc>
        <w:tc>
          <w:tcPr>
            <w:tcW w:w="1719" w:type="dxa"/>
            <w:vMerge/>
            <w:vAlign w:val="center"/>
          </w:tcPr>
          <w:p w14:paraId="6E0A9066" w14:textId="77777777" w:rsidR="00497B36" w:rsidRDefault="00497B36" w:rsidP="00497B36">
            <w:pPr>
              <w:jc w:val="center"/>
            </w:pPr>
          </w:p>
        </w:tc>
        <w:tc>
          <w:tcPr>
            <w:tcW w:w="992" w:type="dxa"/>
            <w:tcBorders>
              <w:top w:val="nil"/>
              <w:left w:val="single" w:sz="4" w:space="0" w:color="auto"/>
              <w:bottom w:val="single" w:sz="4" w:space="0" w:color="auto"/>
              <w:right w:val="single" w:sz="4" w:space="0" w:color="auto"/>
            </w:tcBorders>
            <w:shd w:val="clear" w:color="auto" w:fill="auto"/>
            <w:vAlign w:val="center"/>
          </w:tcPr>
          <w:p w14:paraId="26529CA1" w14:textId="76874914" w:rsidR="00497B36" w:rsidRPr="00BE6421" w:rsidRDefault="00497B36" w:rsidP="00497B36">
            <w:pPr>
              <w:jc w:val="center"/>
              <w:rPr>
                <w:color w:val="000000"/>
                <w:sz w:val="22"/>
                <w:szCs w:val="22"/>
              </w:rPr>
            </w:pPr>
            <w:r w:rsidRPr="00BE6421">
              <w:rPr>
                <w:color w:val="000000"/>
                <w:sz w:val="22"/>
                <w:szCs w:val="22"/>
              </w:rPr>
              <w:t>N130</w:t>
            </w:r>
          </w:p>
        </w:tc>
        <w:tc>
          <w:tcPr>
            <w:tcW w:w="5670" w:type="dxa"/>
            <w:tcBorders>
              <w:top w:val="nil"/>
              <w:left w:val="nil"/>
              <w:bottom w:val="single" w:sz="4" w:space="0" w:color="auto"/>
              <w:right w:val="single" w:sz="4" w:space="0" w:color="auto"/>
            </w:tcBorders>
            <w:shd w:val="clear" w:color="auto" w:fill="auto"/>
            <w:vAlign w:val="center"/>
          </w:tcPr>
          <w:p w14:paraId="4A4FA4D4" w14:textId="584B6B80" w:rsidR="00497B36" w:rsidRPr="00BE6421" w:rsidRDefault="00497B36" w:rsidP="00497B36">
            <w:pPr>
              <w:rPr>
                <w:sz w:val="22"/>
                <w:szCs w:val="22"/>
                <w:highlight w:val="yellow"/>
              </w:rPr>
            </w:pPr>
            <w:r w:rsidRPr="000C2506">
              <w:rPr>
                <w:color w:val="000000"/>
                <w:sz w:val="22"/>
                <w:szCs w:val="22"/>
              </w:rPr>
              <w:t>Craniotomy plus midline commissurotomy</w:t>
            </w:r>
          </w:p>
        </w:tc>
        <w:tc>
          <w:tcPr>
            <w:tcW w:w="3032" w:type="dxa"/>
            <w:vMerge/>
            <w:vAlign w:val="center"/>
          </w:tcPr>
          <w:p w14:paraId="6C7338C6" w14:textId="77777777" w:rsidR="00497B36" w:rsidRDefault="00497B36" w:rsidP="00497B36">
            <w:pPr>
              <w:jc w:val="center"/>
            </w:pPr>
          </w:p>
        </w:tc>
      </w:tr>
      <w:tr w:rsidR="00497B36" w14:paraId="77AC1746" w14:textId="77777777" w:rsidTr="002A70E2">
        <w:trPr>
          <w:cantSplit/>
        </w:trPr>
        <w:tc>
          <w:tcPr>
            <w:tcW w:w="1537" w:type="dxa"/>
            <w:vMerge/>
            <w:vAlign w:val="center"/>
          </w:tcPr>
          <w:p w14:paraId="54F9674D" w14:textId="77777777" w:rsidR="00497B36" w:rsidRDefault="00497B36" w:rsidP="00497B36">
            <w:pPr>
              <w:jc w:val="center"/>
            </w:pPr>
          </w:p>
        </w:tc>
        <w:tc>
          <w:tcPr>
            <w:tcW w:w="1719" w:type="dxa"/>
            <w:vMerge/>
            <w:vAlign w:val="center"/>
          </w:tcPr>
          <w:p w14:paraId="7EFCC571" w14:textId="77777777" w:rsidR="00497B36" w:rsidRDefault="00497B36" w:rsidP="00497B36">
            <w:pPr>
              <w:jc w:val="center"/>
            </w:pPr>
          </w:p>
        </w:tc>
        <w:tc>
          <w:tcPr>
            <w:tcW w:w="992" w:type="dxa"/>
            <w:tcBorders>
              <w:top w:val="nil"/>
              <w:left w:val="single" w:sz="4" w:space="0" w:color="auto"/>
              <w:bottom w:val="single" w:sz="4" w:space="0" w:color="auto"/>
              <w:right w:val="single" w:sz="4" w:space="0" w:color="auto"/>
            </w:tcBorders>
            <w:shd w:val="clear" w:color="auto" w:fill="auto"/>
            <w:vAlign w:val="center"/>
          </w:tcPr>
          <w:p w14:paraId="422F8366" w14:textId="360E568D" w:rsidR="00497B36" w:rsidRPr="00BE6421" w:rsidRDefault="00497B36" w:rsidP="00497B36">
            <w:pPr>
              <w:jc w:val="center"/>
            </w:pPr>
            <w:r w:rsidRPr="00BE6421">
              <w:rPr>
                <w:color w:val="000000"/>
                <w:sz w:val="22"/>
                <w:szCs w:val="22"/>
              </w:rPr>
              <w:t>Z816</w:t>
            </w:r>
          </w:p>
        </w:tc>
        <w:tc>
          <w:tcPr>
            <w:tcW w:w="5670" w:type="dxa"/>
            <w:tcBorders>
              <w:top w:val="nil"/>
              <w:left w:val="nil"/>
              <w:bottom w:val="single" w:sz="4" w:space="0" w:color="auto"/>
              <w:right w:val="single" w:sz="4" w:space="0" w:color="auto"/>
            </w:tcBorders>
            <w:shd w:val="clear" w:color="auto" w:fill="auto"/>
            <w:vAlign w:val="center"/>
          </w:tcPr>
          <w:p w14:paraId="33D0C9EE" w14:textId="2AC3637D" w:rsidR="00497B36" w:rsidRPr="00BE6421" w:rsidRDefault="00497B36" w:rsidP="00497B36">
            <w:pPr>
              <w:rPr>
                <w:highlight w:val="yellow"/>
              </w:rPr>
            </w:pPr>
            <w:r w:rsidRPr="00DA1AD8">
              <w:rPr>
                <w:color w:val="000000"/>
                <w:sz w:val="22"/>
                <w:szCs w:val="22"/>
              </w:rPr>
              <w:t>Implantation of electrode for peripheral nerve stimulation</w:t>
            </w:r>
          </w:p>
        </w:tc>
        <w:tc>
          <w:tcPr>
            <w:tcW w:w="3032" w:type="dxa"/>
            <w:vMerge/>
            <w:vAlign w:val="center"/>
          </w:tcPr>
          <w:p w14:paraId="6BDF7C2F" w14:textId="77777777" w:rsidR="00497B36" w:rsidRDefault="00497B36" w:rsidP="00497B36">
            <w:pPr>
              <w:jc w:val="center"/>
            </w:pPr>
          </w:p>
        </w:tc>
      </w:tr>
      <w:tr w:rsidR="00497B36" w14:paraId="1551E6B1" w14:textId="77777777" w:rsidTr="002A70E2">
        <w:trPr>
          <w:cantSplit/>
        </w:trPr>
        <w:tc>
          <w:tcPr>
            <w:tcW w:w="1537" w:type="dxa"/>
            <w:vMerge/>
            <w:vAlign w:val="center"/>
          </w:tcPr>
          <w:p w14:paraId="2CB85EF7" w14:textId="77777777" w:rsidR="00497B36" w:rsidRDefault="00497B36" w:rsidP="00497B36">
            <w:pPr>
              <w:jc w:val="center"/>
            </w:pPr>
          </w:p>
        </w:tc>
        <w:tc>
          <w:tcPr>
            <w:tcW w:w="1719" w:type="dxa"/>
            <w:vMerge/>
            <w:vAlign w:val="center"/>
          </w:tcPr>
          <w:p w14:paraId="3820048B" w14:textId="77777777" w:rsidR="00497B36" w:rsidRDefault="00497B36" w:rsidP="00497B36">
            <w:pPr>
              <w:jc w:val="center"/>
            </w:pPr>
          </w:p>
        </w:tc>
        <w:tc>
          <w:tcPr>
            <w:tcW w:w="992" w:type="dxa"/>
            <w:tcBorders>
              <w:top w:val="nil"/>
              <w:left w:val="single" w:sz="4" w:space="0" w:color="auto"/>
              <w:bottom w:val="single" w:sz="4" w:space="0" w:color="auto"/>
              <w:right w:val="single" w:sz="4" w:space="0" w:color="auto"/>
            </w:tcBorders>
            <w:shd w:val="clear" w:color="auto" w:fill="auto"/>
            <w:vAlign w:val="center"/>
          </w:tcPr>
          <w:p w14:paraId="3F5B2808" w14:textId="312F9A95" w:rsidR="00497B36" w:rsidRPr="00BE6421" w:rsidRDefault="00497B36" w:rsidP="00497B36">
            <w:pPr>
              <w:jc w:val="center"/>
            </w:pPr>
            <w:r w:rsidRPr="00BE6421">
              <w:rPr>
                <w:color w:val="000000"/>
                <w:sz w:val="22"/>
                <w:szCs w:val="22"/>
              </w:rPr>
              <w:t>Z823</w:t>
            </w:r>
          </w:p>
        </w:tc>
        <w:tc>
          <w:tcPr>
            <w:tcW w:w="5670" w:type="dxa"/>
            <w:tcBorders>
              <w:top w:val="nil"/>
              <w:left w:val="nil"/>
              <w:bottom w:val="single" w:sz="4" w:space="0" w:color="auto"/>
              <w:right w:val="single" w:sz="4" w:space="0" w:color="auto"/>
            </w:tcBorders>
            <w:shd w:val="clear" w:color="auto" w:fill="auto"/>
            <w:vAlign w:val="center"/>
          </w:tcPr>
          <w:p w14:paraId="6B65AD07" w14:textId="77777777" w:rsidR="00497B36" w:rsidRPr="00CF6AF6" w:rsidRDefault="00497B36" w:rsidP="00497B36">
            <w:pPr>
              <w:rPr>
                <w:color w:val="000000"/>
                <w:sz w:val="22"/>
                <w:szCs w:val="22"/>
              </w:rPr>
            </w:pPr>
            <w:r w:rsidRPr="00CF6AF6">
              <w:rPr>
                <w:color w:val="000000"/>
                <w:sz w:val="22"/>
                <w:szCs w:val="22"/>
              </w:rPr>
              <w:t>Implantation or revision of stimulation pack or leads,</w:t>
            </w:r>
          </w:p>
          <w:p w14:paraId="271B8516" w14:textId="36ABDC01" w:rsidR="00497B36" w:rsidRPr="00BE6421" w:rsidRDefault="00497B36" w:rsidP="00497B36">
            <w:pPr>
              <w:rPr>
                <w:highlight w:val="yellow"/>
              </w:rPr>
            </w:pPr>
            <w:r w:rsidRPr="00CF6AF6">
              <w:rPr>
                <w:color w:val="000000"/>
                <w:sz w:val="22"/>
                <w:szCs w:val="22"/>
              </w:rPr>
              <w:t>(peripheral nerve, brain)</w:t>
            </w:r>
          </w:p>
        </w:tc>
        <w:tc>
          <w:tcPr>
            <w:tcW w:w="3032" w:type="dxa"/>
            <w:vMerge/>
            <w:vAlign w:val="center"/>
          </w:tcPr>
          <w:p w14:paraId="65CD7016" w14:textId="77777777" w:rsidR="00497B36" w:rsidRDefault="00497B36" w:rsidP="00497B36">
            <w:pPr>
              <w:jc w:val="center"/>
            </w:pPr>
          </w:p>
        </w:tc>
      </w:tr>
      <w:tr w:rsidR="00497B36" w14:paraId="387351EB" w14:textId="77777777" w:rsidTr="002A70E2">
        <w:trPr>
          <w:cantSplit/>
        </w:trPr>
        <w:tc>
          <w:tcPr>
            <w:tcW w:w="1537" w:type="dxa"/>
            <w:vMerge/>
            <w:vAlign w:val="center"/>
          </w:tcPr>
          <w:p w14:paraId="7DE4D93B" w14:textId="77777777" w:rsidR="00497B36" w:rsidRDefault="00497B36" w:rsidP="00497B36">
            <w:pPr>
              <w:jc w:val="center"/>
            </w:pPr>
          </w:p>
        </w:tc>
        <w:tc>
          <w:tcPr>
            <w:tcW w:w="1719" w:type="dxa"/>
            <w:vMerge/>
            <w:tcBorders>
              <w:bottom w:val="single" w:sz="4" w:space="0" w:color="auto"/>
            </w:tcBorders>
            <w:vAlign w:val="center"/>
          </w:tcPr>
          <w:p w14:paraId="4F6E9CD3" w14:textId="77777777" w:rsidR="00497B36" w:rsidRDefault="00497B36" w:rsidP="00497B36">
            <w:pPr>
              <w:jc w:val="center"/>
            </w:pPr>
          </w:p>
        </w:tc>
        <w:tc>
          <w:tcPr>
            <w:tcW w:w="992" w:type="dxa"/>
            <w:tcBorders>
              <w:top w:val="nil"/>
              <w:left w:val="single" w:sz="4" w:space="0" w:color="auto"/>
              <w:bottom w:val="single" w:sz="4" w:space="0" w:color="auto"/>
              <w:right w:val="single" w:sz="4" w:space="0" w:color="auto"/>
            </w:tcBorders>
            <w:shd w:val="clear" w:color="auto" w:fill="auto"/>
            <w:vAlign w:val="center"/>
          </w:tcPr>
          <w:p w14:paraId="6183362C" w14:textId="56FBB2CF" w:rsidR="00497B36" w:rsidRPr="004A1E66" w:rsidRDefault="00497B36" w:rsidP="00497B36">
            <w:pPr>
              <w:jc w:val="center"/>
              <w:rPr>
                <w:sz w:val="22"/>
                <w:szCs w:val="22"/>
              </w:rPr>
            </w:pPr>
            <w:r w:rsidRPr="004A1E66">
              <w:rPr>
                <w:color w:val="000000"/>
                <w:sz w:val="22"/>
                <w:szCs w:val="22"/>
              </w:rPr>
              <w:t>Z941</w:t>
            </w:r>
          </w:p>
        </w:tc>
        <w:tc>
          <w:tcPr>
            <w:tcW w:w="5670" w:type="dxa"/>
            <w:tcBorders>
              <w:top w:val="nil"/>
              <w:left w:val="nil"/>
              <w:bottom w:val="single" w:sz="4" w:space="0" w:color="auto"/>
              <w:right w:val="single" w:sz="4" w:space="0" w:color="auto"/>
            </w:tcBorders>
            <w:shd w:val="clear" w:color="auto" w:fill="auto"/>
            <w:vAlign w:val="center"/>
          </w:tcPr>
          <w:p w14:paraId="01C228EE" w14:textId="53A2DC5D" w:rsidR="00497B36" w:rsidRPr="004A1E66" w:rsidRDefault="00497B36" w:rsidP="00497B36">
            <w:pPr>
              <w:rPr>
                <w:sz w:val="22"/>
                <w:szCs w:val="22"/>
                <w:highlight w:val="yellow"/>
              </w:rPr>
            </w:pPr>
            <w:r w:rsidRPr="004A1E66">
              <w:rPr>
                <w:color w:val="000000"/>
                <w:sz w:val="22"/>
                <w:szCs w:val="22"/>
              </w:rPr>
              <w:t>Percutaneous diagnostic stimulation of spinal cord, trigeminal nerve root and/or ganglion</w:t>
            </w:r>
            <w:r w:rsidR="005D6E33">
              <w:rPr>
                <w:color w:val="000000"/>
                <w:sz w:val="22"/>
                <w:szCs w:val="22"/>
              </w:rPr>
              <w:t xml:space="preserve"> (used for </w:t>
            </w:r>
            <w:proofErr w:type="spellStart"/>
            <w:r w:rsidR="00E03F03">
              <w:rPr>
                <w:color w:val="000000"/>
                <w:sz w:val="22"/>
                <w:szCs w:val="22"/>
              </w:rPr>
              <w:t>vagus</w:t>
            </w:r>
            <w:proofErr w:type="spellEnd"/>
            <w:r w:rsidR="00E03F03">
              <w:rPr>
                <w:color w:val="000000"/>
                <w:sz w:val="22"/>
                <w:szCs w:val="22"/>
              </w:rPr>
              <w:t xml:space="preserve"> nerve stimulator implantation)</w:t>
            </w:r>
          </w:p>
        </w:tc>
        <w:tc>
          <w:tcPr>
            <w:tcW w:w="3032" w:type="dxa"/>
            <w:vMerge/>
            <w:vAlign w:val="center"/>
          </w:tcPr>
          <w:p w14:paraId="10A8D801" w14:textId="77777777" w:rsidR="00497B36" w:rsidRDefault="00497B36" w:rsidP="00497B36">
            <w:pPr>
              <w:jc w:val="center"/>
            </w:pPr>
          </w:p>
        </w:tc>
      </w:tr>
      <w:tr w:rsidR="00497B36" w14:paraId="134BBC56" w14:textId="77777777" w:rsidTr="002A70E2">
        <w:trPr>
          <w:cantSplit/>
        </w:trPr>
        <w:tc>
          <w:tcPr>
            <w:tcW w:w="1537" w:type="dxa"/>
            <w:vMerge w:val="restart"/>
            <w:vAlign w:val="center"/>
          </w:tcPr>
          <w:p w14:paraId="70A0F424" w14:textId="513781E0" w:rsidR="00497B36" w:rsidRPr="002A70E2" w:rsidRDefault="00497B36" w:rsidP="00497B36">
            <w:pPr>
              <w:jc w:val="center"/>
            </w:pPr>
            <w:r w:rsidRPr="002A70E2">
              <w:t>Assessment for Epilepsy Surgery Candidacy</w:t>
            </w:r>
          </w:p>
        </w:tc>
        <w:tc>
          <w:tcPr>
            <w:tcW w:w="1719" w:type="dxa"/>
            <w:vMerge w:val="restart"/>
            <w:tcBorders>
              <w:top w:val="single" w:sz="4" w:space="0" w:color="auto"/>
              <w:bottom w:val="single" w:sz="4" w:space="0" w:color="auto"/>
            </w:tcBorders>
            <w:vAlign w:val="center"/>
          </w:tcPr>
          <w:p w14:paraId="69C30E99" w14:textId="3C59D80C" w:rsidR="00497B36" w:rsidRDefault="00497B36" w:rsidP="00497B36">
            <w:pPr>
              <w:jc w:val="center"/>
            </w:pPr>
            <w:r w:rsidRPr="00D22E4C">
              <w:t xml:space="preserve">OHIP </w:t>
            </w:r>
            <w:r>
              <w:t>p</w:t>
            </w:r>
            <w:r w:rsidRPr="00D22E4C">
              <w:t xml:space="preserve">hysician </w:t>
            </w:r>
            <w:r>
              <w:t>b</w:t>
            </w:r>
            <w:r w:rsidRPr="00D22E4C">
              <w:t xml:space="preserve">illing </w:t>
            </w:r>
            <w:r>
              <w:t>c</w:t>
            </w:r>
            <w:r w:rsidRPr="00D22E4C">
              <w:t>ode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B13F7CB" w14:textId="77E07ADB" w:rsidR="00497B36" w:rsidRPr="004A1E66" w:rsidRDefault="00497B36" w:rsidP="00497B36">
            <w:pPr>
              <w:jc w:val="center"/>
              <w:rPr>
                <w:sz w:val="22"/>
                <w:szCs w:val="22"/>
              </w:rPr>
            </w:pPr>
            <w:r w:rsidRPr="004A1E66">
              <w:rPr>
                <w:color w:val="000000"/>
                <w:sz w:val="22"/>
                <w:szCs w:val="22"/>
              </w:rPr>
              <w:t>G540</w:t>
            </w:r>
          </w:p>
        </w:tc>
        <w:tc>
          <w:tcPr>
            <w:tcW w:w="5670" w:type="dxa"/>
            <w:tcBorders>
              <w:top w:val="single" w:sz="4" w:space="0" w:color="auto"/>
              <w:left w:val="nil"/>
              <w:bottom w:val="single" w:sz="4" w:space="0" w:color="auto"/>
              <w:right w:val="single" w:sz="4" w:space="0" w:color="auto"/>
            </w:tcBorders>
            <w:shd w:val="clear" w:color="auto" w:fill="auto"/>
            <w:vAlign w:val="center"/>
          </w:tcPr>
          <w:p w14:paraId="3B4490D8" w14:textId="2E82E3F5" w:rsidR="00497B36" w:rsidRPr="004A1E66" w:rsidRDefault="00497B36" w:rsidP="00497B36">
            <w:pPr>
              <w:rPr>
                <w:sz w:val="22"/>
                <w:szCs w:val="22"/>
              </w:rPr>
            </w:pPr>
            <w:r>
              <w:rPr>
                <w:sz w:val="22"/>
                <w:szCs w:val="22"/>
              </w:rPr>
              <w:t>Technical component of video-EEG</w:t>
            </w:r>
          </w:p>
        </w:tc>
        <w:tc>
          <w:tcPr>
            <w:tcW w:w="3032" w:type="dxa"/>
            <w:vMerge w:val="restart"/>
            <w:vAlign w:val="center"/>
          </w:tcPr>
          <w:p w14:paraId="48161C62" w14:textId="27F3EFBD" w:rsidR="00497B36" w:rsidRDefault="00497B36" w:rsidP="00497B36">
            <w:pPr>
              <w:jc w:val="center"/>
            </w:pPr>
            <w:r>
              <w:t xml:space="preserve">Identification of </w:t>
            </w:r>
            <w:r w:rsidR="002A70E2">
              <w:t>any code in the OHIP database</w:t>
            </w:r>
          </w:p>
        </w:tc>
      </w:tr>
      <w:tr w:rsidR="00497B36" w14:paraId="7AF732CD" w14:textId="77777777" w:rsidTr="002A70E2">
        <w:trPr>
          <w:cantSplit/>
        </w:trPr>
        <w:tc>
          <w:tcPr>
            <w:tcW w:w="1537" w:type="dxa"/>
            <w:vMerge/>
            <w:vAlign w:val="center"/>
          </w:tcPr>
          <w:p w14:paraId="37376021" w14:textId="77777777" w:rsidR="00497B36" w:rsidRPr="00D22E4C" w:rsidRDefault="00497B36" w:rsidP="00497B36">
            <w:pPr>
              <w:jc w:val="center"/>
              <w:rPr>
                <w:highlight w:val="yellow"/>
              </w:rPr>
            </w:pPr>
          </w:p>
        </w:tc>
        <w:tc>
          <w:tcPr>
            <w:tcW w:w="1719" w:type="dxa"/>
            <w:vMerge/>
            <w:tcBorders>
              <w:top w:val="single" w:sz="4" w:space="0" w:color="auto"/>
              <w:bottom w:val="single" w:sz="4" w:space="0" w:color="auto"/>
              <w:right w:val="single" w:sz="4" w:space="0" w:color="auto"/>
            </w:tcBorders>
            <w:vAlign w:val="center"/>
          </w:tcPr>
          <w:p w14:paraId="626F9413" w14:textId="77777777" w:rsidR="00497B36" w:rsidRDefault="00497B36" w:rsidP="00497B36">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D907EAE" w14:textId="2654EB1B" w:rsidR="00497B36" w:rsidRPr="004A1E66" w:rsidRDefault="00497B36" w:rsidP="00497B36">
            <w:pPr>
              <w:jc w:val="center"/>
              <w:rPr>
                <w:sz w:val="22"/>
                <w:szCs w:val="22"/>
              </w:rPr>
            </w:pPr>
            <w:r w:rsidRPr="004A1E66">
              <w:rPr>
                <w:color w:val="000000"/>
                <w:sz w:val="22"/>
                <w:szCs w:val="22"/>
              </w:rPr>
              <w:t>G542</w:t>
            </w:r>
          </w:p>
        </w:tc>
        <w:tc>
          <w:tcPr>
            <w:tcW w:w="5670" w:type="dxa"/>
            <w:tcBorders>
              <w:top w:val="single" w:sz="4" w:space="0" w:color="auto"/>
              <w:left w:val="single" w:sz="4" w:space="0" w:color="auto"/>
              <w:bottom w:val="single" w:sz="4" w:space="0" w:color="auto"/>
            </w:tcBorders>
            <w:shd w:val="clear" w:color="auto" w:fill="auto"/>
            <w:vAlign w:val="center"/>
          </w:tcPr>
          <w:p w14:paraId="5B58DAFC" w14:textId="0B733E23" w:rsidR="00497B36" w:rsidRPr="00694C33" w:rsidRDefault="00EA2D63" w:rsidP="00497B36">
            <w:pPr>
              <w:rPr>
                <w:sz w:val="22"/>
                <w:szCs w:val="22"/>
              </w:rPr>
            </w:pPr>
            <w:r w:rsidRPr="00694C33">
              <w:rPr>
                <w:rStyle w:val="cf01"/>
                <w:rFonts w:ascii="Times New Roman" w:hAnsi="Times New Roman" w:cs="Times New Roman"/>
                <w:sz w:val="22"/>
                <w:szCs w:val="22"/>
              </w:rPr>
              <w:t>Supplementary technical component of video-EEG</w:t>
            </w:r>
          </w:p>
        </w:tc>
        <w:tc>
          <w:tcPr>
            <w:tcW w:w="3032" w:type="dxa"/>
            <w:vMerge/>
            <w:vAlign w:val="center"/>
          </w:tcPr>
          <w:p w14:paraId="7AD5E676" w14:textId="77777777" w:rsidR="00497B36" w:rsidRDefault="00497B36" w:rsidP="00497B36">
            <w:pPr>
              <w:jc w:val="center"/>
            </w:pPr>
          </w:p>
        </w:tc>
      </w:tr>
      <w:tr w:rsidR="00497B36" w14:paraId="257E7CC6" w14:textId="77777777" w:rsidTr="002A70E2">
        <w:trPr>
          <w:cantSplit/>
        </w:trPr>
        <w:tc>
          <w:tcPr>
            <w:tcW w:w="1537" w:type="dxa"/>
            <w:vMerge/>
            <w:vAlign w:val="center"/>
          </w:tcPr>
          <w:p w14:paraId="5E8F773A" w14:textId="77777777" w:rsidR="00497B36" w:rsidRPr="00D22E4C" w:rsidRDefault="00497B36" w:rsidP="00497B36">
            <w:pPr>
              <w:jc w:val="center"/>
              <w:rPr>
                <w:highlight w:val="yellow"/>
              </w:rPr>
            </w:pPr>
          </w:p>
        </w:tc>
        <w:tc>
          <w:tcPr>
            <w:tcW w:w="1719" w:type="dxa"/>
            <w:vMerge/>
            <w:tcBorders>
              <w:top w:val="single" w:sz="4" w:space="0" w:color="auto"/>
              <w:bottom w:val="single" w:sz="4" w:space="0" w:color="auto"/>
              <w:right w:val="single" w:sz="4" w:space="0" w:color="auto"/>
            </w:tcBorders>
            <w:vAlign w:val="center"/>
          </w:tcPr>
          <w:p w14:paraId="40DDCE00" w14:textId="77777777" w:rsidR="00497B36" w:rsidRDefault="00497B36" w:rsidP="00497B36">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834BF5A" w14:textId="0CD21B43" w:rsidR="00497B36" w:rsidRPr="004A1E66" w:rsidRDefault="00497B36" w:rsidP="00497B36">
            <w:pPr>
              <w:jc w:val="center"/>
              <w:rPr>
                <w:sz w:val="22"/>
                <w:szCs w:val="22"/>
              </w:rPr>
            </w:pPr>
            <w:r w:rsidRPr="004A1E66">
              <w:rPr>
                <w:color w:val="000000"/>
                <w:sz w:val="22"/>
                <w:szCs w:val="22"/>
              </w:rPr>
              <w:t>G545</w:t>
            </w:r>
          </w:p>
        </w:tc>
        <w:tc>
          <w:tcPr>
            <w:tcW w:w="5670" w:type="dxa"/>
            <w:tcBorders>
              <w:top w:val="single" w:sz="4" w:space="0" w:color="auto"/>
              <w:left w:val="single" w:sz="4" w:space="0" w:color="auto"/>
              <w:bottom w:val="single" w:sz="4" w:space="0" w:color="auto"/>
            </w:tcBorders>
            <w:shd w:val="clear" w:color="auto" w:fill="auto"/>
            <w:vAlign w:val="center"/>
          </w:tcPr>
          <w:p w14:paraId="3A9DA202" w14:textId="30AE7C1C" w:rsidR="00497B36" w:rsidRPr="00694C33" w:rsidRDefault="00497B36" w:rsidP="00497B36">
            <w:pPr>
              <w:rPr>
                <w:sz w:val="22"/>
                <w:szCs w:val="22"/>
              </w:rPr>
            </w:pPr>
            <w:r w:rsidRPr="00694C33">
              <w:rPr>
                <w:sz w:val="22"/>
                <w:szCs w:val="22"/>
              </w:rPr>
              <w:t>Professional component of video-EEG</w:t>
            </w:r>
          </w:p>
        </w:tc>
        <w:tc>
          <w:tcPr>
            <w:tcW w:w="3032" w:type="dxa"/>
            <w:vMerge/>
            <w:vAlign w:val="center"/>
          </w:tcPr>
          <w:p w14:paraId="4C5CF70D" w14:textId="77777777" w:rsidR="00497B36" w:rsidRDefault="00497B36" w:rsidP="00497B36">
            <w:pPr>
              <w:jc w:val="center"/>
            </w:pPr>
          </w:p>
        </w:tc>
      </w:tr>
      <w:tr w:rsidR="00497B36" w14:paraId="17B0D03B" w14:textId="77777777" w:rsidTr="002A70E2">
        <w:trPr>
          <w:cantSplit/>
        </w:trPr>
        <w:tc>
          <w:tcPr>
            <w:tcW w:w="1537" w:type="dxa"/>
            <w:vMerge/>
            <w:vAlign w:val="center"/>
          </w:tcPr>
          <w:p w14:paraId="34AFAD49" w14:textId="77777777" w:rsidR="00497B36" w:rsidRPr="00D22E4C" w:rsidRDefault="00497B36" w:rsidP="00497B36">
            <w:pPr>
              <w:jc w:val="center"/>
              <w:rPr>
                <w:highlight w:val="yellow"/>
              </w:rPr>
            </w:pPr>
          </w:p>
        </w:tc>
        <w:tc>
          <w:tcPr>
            <w:tcW w:w="1719" w:type="dxa"/>
            <w:vMerge/>
            <w:tcBorders>
              <w:top w:val="single" w:sz="4" w:space="0" w:color="auto"/>
              <w:bottom w:val="single" w:sz="4" w:space="0" w:color="auto"/>
              <w:right w:val="single" w:sz="4" w:space="0" w:color="auto"/>
            </w:tcBorders>
            <w:vAlign w:val="center"/>
          </w:tcPr>
          <w:p w14:paraId="52978E87" w14:textId="77777777" w:rsidR="00497B36" w:rsidRDefault="00497B36" w:rsidP="00497B36">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B43B60D" w14:textId="27CD2F4E" w:rsidR="00497B36" w:rsidRPr="004A1E66" w:rsidRDefault="00497B36" w:rsidP="00497B36">
            <w:pPr>
              <w:jc w:val="center"/>
              <w:rPr>
                <w:sz w:val="22"/>
                <w:szCs w:val="22"/>
              </w:rPr>
            </w:pPr>
            <w:r w:rsidRPr="004A1E66">
              <w:rPr>
                <w:color w:val="000000"/>
                <w:sz w:val="22"/>
                <w:szCs w:val="22"/>
              </w:rPr>
              <w:t>G546</w:t>
            </w:r>
          </w:p>
        </w:tc>
        <w:tc>
          <w:tcPr>
            <w:tcW w:w="5670" w:type="dxa"/>
            <w:tcBorders>
              <w:top w:val="single" w:sz="4" w:space="0" w:color="auto"/>
              <w:left w:val="single" w:sz="4" w:space="0" w:color="auto"/>
              <w:bottom w:val="single" w:sz="4" w:space="0" w:color="auto"/>
            </w:tcBorders>
            <w:shd w:val="clear" w:color="auto" w:fill="auto"/>
            <w:vAlign w:val="center"/>
          </w:tcPr>
          <w:p w14:paraId="0FABBE82" w14:textId="52A5D7FD" w:rsidR="00497B36" w:rsidRPr="00694C33" w:rsidRDefault="00694C33" w:rsidP="00694C33">
            <w:pPr>
              <w:pStyle w:val="pf0"/>
              <w:rPr>
                <w:sz w:val="22"/>
                <w:szCs w:val="22"/>
              </w:rPr>
            </w:pPr>
            <w:r w:rsidRPr="00694C33">
              <w:rPr>
                <w:rStyle w:val="cf01"/>
                <w:rFonts w:ascii="Times New Roman" w:hAnsi="Times New Roman" w:cs="Times New Roman"/>
                <w:sz w:val="22"/>
                <w:szCs w:val="22"/>
              </w:rPr>
              <w:t>Supplementary professional component of video-EEG</w:t>
            </w:r>
          </w:p>
        </w:tc>
        <w:tc>
          <w:tcPr>
            <w:tcW w:w="3032" w:type="dxa"/>
            <w:vMerge/>
            <w:vAlign w:val="center"/>
          </w:tcPr>
          <w:p w14:paraId="4AB83407" w14:textId="77777777" w:rsidR="00497B36" w:rsidRDefault="00497B36" w:rsidP="00497B36">
            <w:pPr>
              <w:jc w:val="center"/>
            </w:pPr>
          </w:p>
        </w:tc>
      </w:tr>
      <w:tr w:rsidR="00497B36" w14:paraId="717FD2B9" w14:textId="77777777" w:rsidTr="002A70E2">
        <w:trPr>
          <w:cantSplit/>
        </w:trPr>
        <w:tc>
          <w:tcPr>
            <w:tcW w:w="1537" w:type="dxa"/>
            <w:vMerge/>
            <w:vAlign w:val="center"/>
          </w:tcPr>
          <w:p w14:paraId="4F55B1F5" w14:textId="77777777" w:rsidR="00497B36" w:rsidRPr="00D22E4C" w:rsidRDefault="00497B36" w:rsidP="00497B36">
            <w:pPr>
              <w:jc w:val="center"/>
              <w:rPr>
                <w:highlight w:val="yellow"/>
              </w:rPr>
            </w:pPr>
          </w:p>
        </w:tc>
        <w:tc>
          <w:tcPr>
            <w:tcW w:w="1719" w:type="dxa"/>
            <w:vMerge/>
            <w:tcBorders>
              <w:top w:val="single" w:sz="4" w:space="0" w:color="auto"/>
              <w:bottom w:val="single" w:sz="4" w:space="0" w:color="auto"/>
              <w:right w:val="single" w:sz="4" w:space="0" w:color="auto"/>
            </w:tcBorders>
            <w:vAlign w:val="center"/>
          </w:tcPr>
          <w:p w14:paraId="2598DD05" w14:textId="77777777" w:rsidR="00497B36" w:rsidRDefault="00497B36" w:rsidP="00497B36">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463DA8F" w14:textId="35434B7F" w:rsidR="00497B36" w:rsidRPr="004A1E66" w:rsidRDefault="00497B36" w:rsidP="00497B36">
            <w:pPr>
              <w:jc w:val="center"/>
              <w:rPr>
                <w:sz w:val="22"/>
                <w:szCs w:val="22"/>
              </w:rPr>
            </w:pPr>
            <w:r w:rsidRPr="004A1E66">
              <w:rPr>
                <w:sz w:val="22"/>
                <w:szCs w:val="22"/>
              </w:rPr>
              <w:t>N119</w:t>
            </w:r>
          </w:p>
        </w:tc>
        <w:tc>
          <w:tcPr>
            <w:tcW w:w="5670" w:type="dxa"/>
            <w:tcBorders>
              <w:top w:val="single" w:sz="4" w:space="0" w:color="auto"/>
              <w:left w:val="single" w:sz="4" w:space="0" w:color="auto"/>
              <w:bottom w:val="single" w:sz="4" w:space="0" w:color="auto"/>
            </w:tcBorders>
            <w:shd w:val="clear" w:color="auto" w:fill="auto"/>
            <w:vAlign w:val="center"/>
          </w:tcPr>
          <w:p w14:paraId="35C4A6AC" w14:textId="19C1B9DB" w:rsidR="00497B36" w:rsidRPr="00694C33" w:rsidRDefault="00497B36" w:rsidP="00497B36">
            <w:pPr>
              <w:rPr>
                <w:sz w:val="22"/>
                <w:szCs w:val="22"/>
              </w:rPr>
            </w:pPr>
            <w:r w:rsidRPr="00694C33">
              <w:rPr>
                <w:color w:val="000000"/>
                <w:sz w:val="22"/>
                <w:szCs w:val="22"/>
              </w:rPr>
              <w:t xml:space="preserve">Functional </w:t>
            </w:r>
            <w:proofErr w:type="spellStart"/>
            <w:r w:rsidRPr="00694C33">
              <w:rPr>
                <w:color w:val="000000"/>
                <w:sz w:val="22"/>
                <w:szCs w:val="22"/>
              </w:rPr>
              <w:t>stereotaxy</w:t>
            </w:r>
            <w:proofErr w:type="spellEnd"/>
            <w:r w:rsidRPr="00694C33">
              <w:rPr>
                <w:color w:val="000000"/>
                <w:sz w:val="22"/>
                <w:szCs w:val="22"/>
              </w:rPr>
              <w:t xml:space="preserve"> - Intracranial implantation of chronic surface electrodes</w:t>
            </w:r>
          </w:p>
        </w:tc>
        <w:tc>
          <w:tcPr>
            <w:tcW w:w="3032" w:type="dxa"/>
            <w:vMerge/>
            <w:vAlign w:val="center"/>
          </w:tcPr>
          <w:p w14:paraId="543ADEBD" w14:textId="77777777" w:rsidR="00497B36" w:rsidRDefault="00497B36" w:rsidP="00497B36">
            <w:pPr>
              <w:jc w:val="center"/>
            </w:pPr>
          </w:p>
        </w:tc>
      </w:tr>
      <w:tr w:rsidR="00497B36" w14:paraId="4F3EBCF1" w14:textId="77777777" w:rsidTr="002A70E2">
        <w:trPr>
          <w:cantSplit/>
        </w:trPr>
        <w:tc>
          <w:tcPr>
            <w:tcW w:w="1537" w:type="dxa"/>
            <w:vMerge w:val="restart"/>
            <w:vAlign w:val="center"/>
          </w:tcPr>
          <w:p w14:paraId="38DFF802" w14:textId="6F825362" w:rsidR="00497B36" w:rsidRDefault="00497B36" w:rsidP="00497B36">
            <w:pPr>
              <w:jc w:val="center"/>
            </w:pPr>
            <w:r>
              <w:t>Neurological Consultations for Epilepsy</w:t>
            </w:r>
          </w:p>
        </w:tc>
        <w:tc>
          <w:tcPr>
            <w:tcW w:w="171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33A2745" w14:textId="029E9F10" w:rsidR="00497B36" w:rsidRPr="00545C41" w:rsidRDefault="00497B36" w:rsidP="00497B36">
            <w:pPr>
              <w:jc w:val="center"/>
            </w:pPr>
            <w:r w:rsidRPr="00D22E4C">
              <w:t xml:space="preserve">OHIP </w:t>
            </w:r>
            <w:r>
              <w:t>p</w:t>
            </w:r>
            <w:r w:rsidRPr="00D22E4C">
              <w:t xml:space="preserve">hysician </w:t>
            </w:r>
            <w:r>
              <w:t>b</w:t>
            </w:r>
            <w:r w:rsidRPr="00D22E4C">
              <w:t xml:space="preserve">illing </w:t>
            </w:r>
            <w:r>
              <w:t>c</w:t>
            </w:r>
            <w:r w:rsidRPr="00D22E4C">
              <w:t>ode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9013192" w14:textId="5798B200" w:rsidR="00497B36" w:rsidRPr="00545C41" w:rsidRDefault="00497B36" w:rsidP="00497B36">
            <w:pPr>
              <w:jc w:val="center"/>
            </w:pPr>
            <w:r w:rsidRPr="00545C41">
              <w:rPr>
                <w:color w:val="000000"/>
              </w:rPr>
              <w:t>A180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14:paraId="6DD78E06" w14:textId="17F1948D" w:rsidR="00497B36" w:rsidRPr="00545C41" w:rsidRDefault="00497B36" w:rsidP="00497B36">
            <w:r w:rsidRPr="00545C41">
              <w:rPr>
                <w:color w:val="000000"/>
              </w:rPr>
              <w:t>Special neurology consultation</w:t>
            </w:r>
          </w:p>
        </w:tc>
        <w:tc>
          <w:tcPr>
            <w:tcW w:w="3032" w:type="dxa"/>
            <w:vMerge w:val="restart"/>
            <w:tcBorders>
              <w:left w:val="single" w:sz="4" w:space="0" w:color="auto"/>
            </w:tcBorders>
            <w:vAlign w:val="center"/>
          </w:tcPr>
          <w:p w14:paraId="017060D0" w14:textId="6A706B12" w:rsidR="00497B36" w:rsidRDefault="00497B36" w:rsidP="00497B36">
            <w:pPr>
              <w:jc w:val="center"/>
            </w:pPr>
            <w:r>
              <w:t>Any physician billing code with the diagnosis code for epilepsy in the OHIP database on the same date</w:t>
            </w:r>
          </w:p>
        </w:tc>
      </w:tr>
      <w:tr w:rsidR="00497B36" w14:paraId="652C2CD0" w14:textId="77777777" w:rsidTr="002A70E2">
        <w:trPr>
          <w:cantSplit/>
        </w:trPr>
        <w:tc>
          <w:tcPr>
            <w:tcW w:w="1537" w:type="dxa"/>
            <w:vMerge/>
            <w:vAlign w:val="center"/>
          </w:tcPr>
          <w:p w14:paraId="399F9432" w14:textId="77777777" w:rsidR="00497B36" w:rsidRDefault="00497B36" w:rsidP="00497B36">
            <w:pPr>
              <w:jc w:val="center"/>
            </w:pPr>
          </w:p>
        </w:tc>
        <w:tc>
          <w:tcPr>
            <w:tcW w:w="1719" w:type="dxa"/>
            <w:vMerge/>
            <w:tcBorders>
              <w:top w:val="single" w:sz="4" w:space="0" w:color="auto"/>
              <w:left w:val="single" w:sz="4" w:space="0" w:color="auto"/>
              <w:bottom w:val="single" w:sz="4" w:space="0" w:color="auto"/>
              <w:right w:val="single" w:sz="4" w:space="0" w:color="auto"/>
            </w:tcBorders>
            <w:vAlign w:val="center"/>
          </w:tcPr>
          <w:p w14:paraId="3A0519D5" w14:textId="77777777" w:rsidR="00497B36" w:rsidRPr="00545C41" w:rsidRDefault="00497B36" w:rsidP="00497B36">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0BCC7C8" w14:textId="29DCA3F0" w:rsidR="00497B36" w:rsidRPr="00545C41" w:rsidRDefault="00497B36" w:rsidP="00497B36">
            <w:pPr>
              <w:jc w:val="center"/>
            </w:pPr>
            <w:r w:rsidRPr="00545C41">
              <w:rPr>
                <w:color w:val="000000"/>
              </w:rPr>
              <w:t>A185</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14:paraId="154947D5" w14:textId="5F8EC60F" w:rsidR="00497B36" w:rsidRPr="009746C9" w:rsidRDefault="00497B36" w:rsidP="00497B36">
            <w:pPr>
              <w:rPr>
                <w:highlight w:val="yellow"/>
              </w:rPr>
            </w:pPr>
            <w:r w:rsidRPr="001F67D2">
              <w:t>Neurology consultation</w:t>
            </w:r>
          </w:p>
        </w:tc>
        <w:tc>
          <w:tcPr>
            <w:tcW w:w="3032" w:type="dxa"/>
            <w:vMerge/>
            <w:tcBorders>
              <w:left w:val="single" w:sz="4" w:space="0" w:color="auto"/>
            </w:tcBorders>
            <w:vAlign w:val="center"/>
          </w:tcPr>
          <w:p w14:paraId="375579BE" w14:textId="77777777" w:rsidR="00497B36" w:rsidRDefault="00497B36" w:rsidP="00497B36">
            <w:pPr>
              <w:jc w:val="center"/>
            </w:pPr>
          </w:p>
        </w:tc>
      </w:tr>
      <w:tr w:rsidR="00497B36" w14:paraId="782F9AE0" w14:textId="77777777" w:rsidTr="002A70E2">
        <w:trPr>
          <w:cantSplit/>
        </w:trPr>
        <w:tc>
          <w:tcPr>
            <w:tcW w:w="1537" w:type="dxa"/>
            <w:vMerge/>
            <w:vAlign w:val="center"/>
          </w:tcPr>
          <w:p w14:paraId="0510C7F0" w14:textId="77777777" w:rsidR="00497B36" w:rsidRDefault="00497B36" w:rsidP="00497B36">
            <w:pPr>
              <w:jc w:val="center"/>
            </w:pPr>
          </w:p>
        </w:tc>
        <w:tc>
          <w:tcPr>
            <w:tcW w:w="1719" w:type="dxa"/>
            <w:vMerge/>
            <w:tcBorders>
              <w:top w:val="single" w:sz="4" w:space="0" w:color="auto"/>
              <w:left w:val="single" w:sz="4" w:space="0" w:color="auto"/>
              <w:bottom w:val="single" w:sz="4" w:space="0" w:color="auto"/>
              <w:right w:val="single" w:sz="4" w:space="0" w:color="auto"/>
            </w:tcBorders>
            <w:vAlign w:val="center"/>
          </w:tcPr>
          <w:p w14:paraId="6FD300C0" w14:textId="77777777" w:rsidR="00497B36" w:rsidRPr="00545C41" w:rsidRDefault="00497B36" w:rsidP="00497B36">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CD0B94B" w14:textId="1A93A405" w:rsidR="00497B36" w:rsidRPr="00545C41" w:rsidRDefault="00497B36" w:rsidP="00497B36">
            <w:pPr>
              <w:jc w:val="center"/>
            </w:pPr>
            <w:r w:rsidRPr="00545C41">
              <w:rPr>
                <w:color w:val="000000"/>
              </w:rPr>
              <w:t>A186</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14:paraId="3E612952" w14:textId="6DC10ECE" w:rsidR="00497B36" w:rsidRPr="009746C9" w:rsidRDefault="00497B36" w:rsidP="00497B36">
            <w:pPr>
              <w:rPr>
                <w:highlight w:val="yellow"/>
              </w:rPr>
            </w:pPr>
            <w:r>
              <w:t>Repeat neurology consultation</w:t>
            </w:r>
          </w:p>
        </w:tc>
        <w:tc>
          <w:tcPr>
            <w:tcW w:w="3032" w:type="dxa"/>
            <w:vMerge/>
            <w:tcBorders>
              <w:left w:val="single" w:sz="4" w:space="0" w:color="auto"/>
            </w:tcBorders>
            <w:vAlign w:val="center"/>
          </w:tcPr>
          <w:p w14:paraId="307AF5AC" w14:textId="77777777" w:rsidR="00497B36" w:rsidRDefault="00497B36" w:rsidP="00497B36">
            <w:pPr>
              <w:jc w:val="center"/>
            </w:pPr>
          </w:p>
        </w:tc>
      </w:tr>
      <w:tr w:rsidR="00497B36" w14:paraId="6D0C7A4F" w14:textId="77777777" w:rsidTr="002A70E2">
        <w:trPr>
          <w:cantSplit/>
        </w:trPr>
        <w:tc>
          <w:tcPr>
            <w:tcW w:w="1537" w:type="dxa"/>
            <w:vMerge/>
            <w:vAlign w:val="center"/>
          </w:tcPr>
          <w:p w14:paraId="36B3AC12" w14:textId="77777777" w:rsidR="00497B36" w:rsidRDefault="00497B36" w:rsidP="00497B36">
            <w:pPr>
              <w:jc w:val="center"/>
            </w:pPr>
          </w:p>
        </w:tc>
        <w:tc>
          <w:tcPr>
            <w:tcW w:w="1719" w:type="dxa"/>
            <w:vMerge/>
            <w:tcBorders>
              <w:top w:val="single" w:sz="4" w:space="0" w:color="auto"/>
              <w:left w:val="single" w:sz="4" w:space="0" w:color="auto"/>
              <w:bottom w:val="single" w:sz="4" w:space="0" w:color="auto"/>
              <w:right w:val="single" w:sz="4" w:space="0" w:color="auto"/>
            </w:tcBorders>
            <w:vAlign w:val="center"/>
          </w:tcPr>
          <w:p w14:paraId="25DCEED5" w14:textId="77777777" w:rsidR="00497B36" w:rsidRPr="00545C41" w:rsidRDefault="00497B36" w:rsidP="00497B36">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7C32604" w14:textId="28FB2F30" w:rsidR="00497B36" w:rsidRPr="00545C41" w:rsidRDefault="00497B36" w:rsidP="00497B36">
            <w:pPr>
              <w:jc w:val="center"/>
            </w:pPr>
            <w:r w:rsidRPr="00545C41">
              <w:rPr>
                <w:color w:val="000000"/>
              </w:rPr>
              <w:t>A188</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14:paraId="0496299E" w14:textId="76297DC3" w:rsidR="00497B36" w:rsidRPr="009746C9" w:rsidRDefault="00497B36" w:rsidP="00497B36">
            <w:pPr>
              <w:rPr>
                <w:highlight w:val="yellow"/>
              </w:rPr>
            </w:pPr>
            <w:r>
              <w:t>Partial neurology assessment</w:t>
            </w:r>
          </w:p>
        </w:tc>
        <w:tc>
          <w:tcPr>
            <w:tcW w:w="3032" w:type="dxa"/>
            <w:vMerge/>
            <w:tcBorders>
              <w:left w:val="single" w:sz="4" w:space="0" w:color="auto"/>
            </w:tcBorders>
            <w:vAlign w:val="center"/>
          </w:tcPr>
          <w:p w14:paraId="0FC754CA" w14:textId="77777777" w:rsidR="00497B36" w:rsidRDefault="00497B36" w:rsidP="00497B36">
            <w:pPr>
              <w:jc w:val="center"/>
            </w:pPr>
          </w:p>
        </w:tc>
      </w:tr>
      <w:tr w:rsidR="00497B36" w14:paraId="3C71FF64" w14:textId="77777777" w:rsidTr="002A70E2">
        <w:trPr>
          <w:cantSplit/>
        </w:trPr>
        <w:tc>
          <w:tcPr>
            <w:tcW w:w="1537" w:type="dxa"/>
            <w:vMerge/>
            <w:vAlign w:val="center"/>
          </w:tcPr>
          <w:p w14:paraId="29955F57" w14:textId="77777777" w:rsidR="00497B36" w:rsidRDefault="00497B36" w:rsidP="00497B36">
            <w:pPr>
              <w:jc w:val="center"/>
            </w:pPr>
          </w:p>
        </w:tc>
        <w:tc>
          <w:tcPr>
            <w:tcW w:w="1719" w:type="dxa"/>
            <w:vMerge/>
            <w:tcBorders>
              <w:top w:val="single" w:sz="4" w:space="0" w:color="auto"/>
              <w:left w:val="single" w:sz="4" w:space="0" w:color="auto"/>
              <w:bottom w:val="single" w:sz="4" w:space="0" w:color="auto"/>
              <w:right w:val="single" w:sz="4" w:space="0" w:color="auto"/>
            </w:tcBorders>
            <w:vAlign w:val="center"/>
          </w:tcPr>
          <w:p w14:paraId="627750A3" w14:textId="77777777" w:rsidR="00497B36" w:rsidRPr="00545C41" w:rsidRDefault="00497B36" w:rsidP="00497B36">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65D7AB9" w14:textId="1596F8E6" w:rsidR="00497B36" w:rsidRPr="00545C41" w:rsidRDefault="00497B36" w:rsidP="00497B36">
            <w:pPr>
              <w:jc w:val="center"/>
            </w:pPr>
            <w:r w:rsidRPr="00545C41">
              <w:rPr>
                <w:color w:val="000000"/>
              </w:rPr>
              <w:t>A385</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14:paraId="1B39C834" w14:textId="7CCF5010" w:rsidR="00497B36" w:rsidRPr="00A26067" w:rsidRDefault="00497B36" w:rsidP="00497B36">
            <w:pPr>
              <w:rPr>
                <w:highlight w:val="yellow"/>
              </w:rPr>
            </w:pPr>
            <w:r>
              <w:t>Limited neurology consultation</w:t>
            </w:r>
          </w:p>
        </w:tc>
        <w:tc>
          <w:tcPr>
            <w:tcW w:w="3032" w:type="dxa"/>
            <w:vMerge/>
            <w:tcBorders>
              <w:left w:val="single" w:sz="4" w:space="0" w:color="auto"/>
            </w:tcBorders>
            <w:vAlign w:val="center"/>
          </w:tcPr>
          <w:p w14:paraId="12C220D3" w14:textId="77777777" w:rsidR="00497B36" w:rsidRDefault="00497B36" w:rsidP="00497B36">
            <w:pPr>
              <w:jc w:val="center"/>
            </w:pPr>
          </w:p>
        </w:tc>
      </w:tr>
      <w:tr w:rsidR="00497B36" w14:paraId="3ECAE6F3" w14:textId="77777777" w:rsidTr="002A70E2">
        <w:trPr>
          <w:cantSplit/>
        </w:trPr>
        <w:tc>
          <w:tcPr>
            <w:tcW w:w="1537" w:type="dxa"/>
            <w:vMerge/>
            <w:vAlign w:val="center"/>
          </w:tcPr>
          <w:p w14:paraId="4D0E42F9" w14:textId="77777777" w:rsidR="00497B36" w:rsidRDefault="00497B36" w:rsidP="00497B36">
            <w:pPr>
              <w:jc w:val="center"/>
            </w:pPr>
          </w:p>
        </w:tc>
        <w:tc>
          <w:tcPr>
            <w:tcW w:w="1719" w:type="dxa"/>
            <w:vMerge/>
            <w:tcBorders>
              <w:top w:val="single" w:sz="4" w:space="0" w:color="auto"/>
              <w:left w:val="single" w:sz="4" w:space="0" w:color="auto"/>
              <w:right w:val="single" w:sz="4" w:space="0" w:color="auto"/>
            </w:tcBorders>
            <w:vAlign w:val="center"/>
          </w:tcPr>
          <w:p w14:paraId="372C3156" w14:textId="77777777" w:rsidR="00497B36" w:rsidRPr="00545C41" w:rsidRDefault="00497B36" w:rsidP="00497B36">
            <w:pPr>
              <w:jc w:val="center"/>
            </w:pPr>
          </w:p>
        </w:tc>
        <w:tc>
          <w:tcPr>
            <w:tcW w:w="992" w:type="dxa"/>
            <w:tcBorders>
              <w:top w:val="single" w:sz="4" w:space="0" w:color="auto"/>
              <w:left w:val="nil"/>
              <w:bottom w:val="single" w:sz="4" w:space="0" w:color="auto"/>
              <w:right w:val="single" w:sz="4" w:space="0" w:color="auto"/>
            </w:tcBorders>
            <w:shd w:val="clear" w:color="auto" w:fill="auto"/>
            <w:vAlign w:val="center"/>
          </w:tcPr>
          <w:p w14:paraId="356D72C8" w14:textId="6C477AAC" w:rsidR="00497B36" w:rsidRPr="00545C41" w:rsidRDefault="00497B36" w:rsidP="00497B36">
            <w:pPr>
              <w:jc w:val="center"/>
            </w:pPr>
            <w:r w:rsidRPr="00545C41">
              <w:rPr>
                <w:color w:val="000000"/>
              </w:rPr>
              <w:t>C180</w:t>
            </w:r>
          </w:p>
        </w:tc>
        <w:tc>
          <w:tcPr>
            <w:tcW w:w="5670" w:type="dxa"/>
            <w:tcBorders>
              <w:top w:val="single" w:sz="4" w:space="0" w:color="auto"/>
              <w:left w:val="nil"/>
              <w:bottom w:val="single" w:sz="4" w:space="0" w:color="auto"/>
              <w:right w:val="single" w:sz="4" w:space="0" w:color="auto"/>
            </w:tcBorders>
            <w:shd w:val="clear" w:color="auto" w:fill="auto"/>
            <w:vAlign w:val="center"/>
          </w:tcPr>
          <w:p w14:paraId="42D92185" w14:textId="54009641" w:rsidR="00497B36" w:rsidRPr="00545C41" w:rsidRDefault="00497B36" w:rsidP="00497B36">
            <w:r w:rsidRPr="00545C41">
              <w:rPr>
                <w:color w:val="000000"/>
              </w:rPr>
              <w:t>Special in</w:t>
            </w:r>
            <w:r>
              <w:rPr>
                <w:color w:val="000000"/>
              </w:rPr>
              <w:t>-</w:t>
            </w:r>
            <w:r w:rsidRPr="00545C41">
              <w:rPr>
                <w:color w:val="000000"/>
              </w:rPr>
              <w:t xml:space="preserve">hospital neurology consultation </w:t>
            </w:r>
          </w:p>
        </w:tc>
        <w:tc>
          <w:tcPr>
            <w:tcW w:w="3032" w:type="dxa"/>
            <w:vMerge/>
            <w:vAlign w:val="center"/>
          </w:tcPr>
          <w:p w14:paraId="1EE7D45E" w14:textId="77777777" w:rsidR="00497B36" w:rsidRDefault="00497B36" w:rsidP="00497B36">
            <w:pPr>
              <w:jc w:val="center"/>
            </w:pPr>
          </w:p>
        </w:tc>
      </w:tr>
      <w:tr w:rsidR="00497B36" w14:paraId="1F2606C7" w14:textId="77777777" w:rsidTr="002A70E2">
        <w:trPr>
          <w:cantSplit/>
        </w:trPr>
        <w:tc>
          <w:tcPr>
            <w:tcW w:w="1537" w:type="dxa"/>
            <w:vMerge/>
            <w:vAlign w:val="center"/>
          </w:tcPr>
          <w:p w14:paraId="6C60B83E" w14:textId="77777777" w:rsidR="00497B36" w:rsidRDefault="00497B36" w:rsidP="00497B36">
            <w:pPr>
              <w:jc w:val="center"/>
            </w:pPr>
          </w:p>
        </w:tc>
        <w:tc>
          <w:tcPr>
            <w:tcW w:w="1719" w:type="dxa"/>
            <w:vMerge/>
            <w:tcBorders>
              <w:top w:val="single" w:sz="4" w:space="0" w:color="auto"/>
              <w:left w:val="single" w:sz="4" w:space="0" w:color="auto"/>
              <w:right w:val="single" w:sz="4" w:space="0" w:color="auto"/>
            </w:tcBorders>
            <w:vAlign w:val="center"/>
          </w:tcPr>
          <w:p w14:paraId="5589268C" w14:textId="77777777" w:rsidR="00497B36" w:rsidRPr="00545C41" w:rsidRDefault="00497B36" w:rsidP="00497B36">
            <w:pPr>
              <w:jc w:val="center"/>
            </w:pPr>
          </w:p>
        </w:tc>
        <w:tc>
          <w:tcPr>
            <w:tcW w:w="992" w:type="dxa"/>
            <w:tcBorders>
              <w:top w:val="single" w:sz="4" w:space="0" w:color="auto"/>
              <w:left w:val="nil"/>
              <w:bottom w:val="single" w:sz="4" w:space="0" w:color="auto"/>
              <w:right w:val="single" w:sz="4" w:space="0" w:color="auto"/>
            </w:tcBorders>
            <w:shd w:val="clear" w:color="auto" w:fill="auto"/>
            <w:vAlign w:val="center"/>
          </w:tcPr>
          <w:p w14:paraId="0998A4CD" w14:textId="046DFC2E" w:rsidR="00497B36" w:rsidRPr="00545C41" w:rsidRDefault="00497B36" w:rsidP="00497B36">
            <w:pPr>
              <w:jc w:val="center"/>
            </w:pPr>
            <w:r w:rsidRPr="00545C41">
              <w:rPr>
                <w:color w:val="000000"/>
              </w:rPr>
              <w:t>C182</w:t>
            </w:r>
          </w:p>
        </w:tc>
        <w:tc>
          <w:tcPr>
            <w:tcW w:w="5670" w:type="dxa"/>
            <w:tcBorders>
              <w:top w:val="single" w:sz="4" w:space="0" w:color="auto"/>
              <w:left w:val="nil"/>
              <w:bottom w:val="single" w:sz="4" w:space="0" w:color="auto"/>
              <w:right w:val="single" w:sz="4" w:space="0" w:color="auto"/>
            </w:tcBorders>
            <w:shd w:val="clear" w:color="auto" w:fill="auto"/>
            <w:vAlign w:val="center"/>
          </w:tcPr>
          <w:p w14:paraId="3FF6FB14" w14:textId="40D68A6C" w:rsidR="00497B36" w:rsidRPr="00737152" w:rsidRDefault="00497B36" w:rsidP="00497B36">
            <w:r w:rsidRPr="00737152">
              <w:t xml:space="preserve">Subsequent neurology visits </w:t>
            </w:r>
            <w:r>
              <w:t xml:space="preserve">after in-hospital consultation </w:t>
            </w:r>
            <w:r w:rsidRPr="00737152">
              <w:t>– first five weeks</w:t>
            </w:r>
          </w:p>
        </w:tc>
        <w:tc>
          <w:tcPr>
            <w:tcW w:w="3032" w:type="dxa"/>
            <w:vMerge/>
            <w:vAlign w:val="center"/>
          </w:tcPr>
          <w:p w14:paraId="010B075C" w14:textId="77777777" w:rsidR="00497B36" w:rsidRDefault="00497B36" w:rsidP="00497B36">
            <w:pPr>
              <w:jc w:val="center"/>
            </w:pPr>
          </w:p>
        </w:tc>
      </w:tr>
      <w:tr w:rsidR="00497B36" w14:paraId="4C216779" w14:textId="77777777" w:rsidTr="002A70E2">
        <w:trPr>
          <w:cantSplit/>
        </w:trPr>
        <w:tc>
          <w:tcPr>
            <w:tcW w:w="1537" w:type="dxa"/>
            <w:vMerge/>
            <w:vAlign w:val="center"/>
          </w:tcPr>
          <w:p w14:paraId="79CFC379" w14:textId="77777777" w:rsidR="00497B36" w:rsidRDefault="00497B36" w:rsidP="00497B36">
            <w:pPr>
              <w:jc w:val="center"/>
            </w:pPr>
          </w:p>
        </w:tc>
        <w:tc>
          <w:tcPr>
            <w:tcW w:w="1719" w:type="dxa"/>
            <w:vMerge/>
            <w:tcBorders>
              <w:top w:val="single" w:sz="4" w:space="0" w:color="auto"/>
              <w:left w:val="single" w:sz="4" w:space="0" w:color="auto"/>
              <w:right w:val="single" w:sz="4" w:space="0" w:color="auto"/>
            </w:tcBorders>
            <w:vAlign w:val="center"/>
          </w:tcPr>
          <w:p w14:paraId="328AF1AB" w14:textId="77777777" w:rsidR="00497B36" w:rsidRPr="00545C41" w:rsidRDefault="00497B36" w:rsidP="00497B36">
            <w:pPr>
              <w:jc w:val="center"/>
            </w:pPr>
          </w:p>
        </w:tc>
        <w:tc>
          <w:tcPr>
            <w:tcW w:w="992" w:type="dxa"/>
            <w:tcBorders>
              <w:top w:val="single" w:sz="4" w:space="0" w:color="auto"/>
              <w:left w:val="nil"/>
              <w:bottom w:val="single" w:sz="4" w:space="0" w:color="auto"/>
              <w:right w:val="single" w:sz="4" w:space="0" w:color="auto"/>
            </w:tcBorders>
            <w:shd w:val="clear" w:color="auto" w:fill="auto"/>
            <w:vAlign w:val="center"/>
          </w:tcPr>
          <w:p w14:paraId="1765F894" w14:textId="0B1AB7C2" w:rsidR="00497B36" w:rsidRPr="00545C41" w:rsidRDefault="00497B36" w:rsidP="00497B36">
            <w:pPr>
              <w:jc w:val="center"/>
            </w:pPr>
            <w:r w:rsidRPr="00545C41">
              <w:rPr>
                <w:color w:val="000000"/>
              </w:rPr>
              <w:t>C185</w:t>
            </w:r>
          </w:p>
        </w:tc>
        <w:tc>
          <w:tcPr>
            <w:tcW w:w="5670" w:type="dxa"/>
            <w:tcBorders>
              <w:top w:val="single" w:sz="4" w:space="0" w:color="auto"/>
              <w:left w:val="nil"/>
              <w:bottom w:val="single" w:sz="4" w:space="0" w:color="auto"/>
              <w:right w:val="single" w:sz="4" w:space="0" w:color="auto"/>
            </w:tcBorders>
            <w:shd w:val="clear" w:color="auto" w:fill="auto"/>
            <w:vAlign w:val="center"/>
          </w:tcPr>
          <w:p w14:paraId="3DFDF5DF" w14:textId="418F5489" w:rsidR="00497B36" w:rsidRPr="00543E6C" w:rsidRDefault="00497B36" w:rsidP="00497B36">
            <w:r w:rsidRPr="00543E6C">
              <w:t>Non-emergency in-hospital neurology consultation</w:t>
            </w:r>
          </w:p>
        </w:tc>
        <w:tc>
          <w:tcPr>
            <w:tcW w:w="3032" w:type="dxa"/>
            <w:vMerge/>
            <w:vAlign w:val="center"/>
          </w:tcPr>
          <w:p w14:paraId="52CE3704" w14:textId="77777777" w:rsidR="00497B36" w:rsidRDefault="00497B36" w:rsidP="00497B36">
            <w:pPr>
              <w:jc w:val="center"/>
            </w:pPr>
          </w:p>
        </w:tc>
      </w:tr>
      <w:tr w:rsidR="00497B36" w14:paraId="73FDFD51" w14:textId="77777777" w:rsidTr="002A70E2">
        <w:trPr>
          <w:cantSplit/>
        </w:trPr>
        <w:tc>
          <w:tcPr>
            <w:tcW w:w="1537" w:type="dxa"/>
            <w:vMerge/>
            <w:vAlign w:val="center"/>
          </w:tcPr>
          <w:p w14:paraId="154A6F84" w14:textId="77777777" w:rsidR="00497B36" w:rsidRDefault="00497B36" w:rsidP="00497B36">
            <w:pPr>
              <w:jc w:val="center"/>
            </w:pPr>
          </w:p>
        </w:tc>
        <w:tc>
          <w:tcPr>
            <w:tcW w:w="1719" w:type="dxa"/>
            <w:vMerge/>
            <w:tcBorders>
              <w:left w:val="single" w:sz="4" w:space="0" w:color="auto"/>
              <w:right w:val="single" w:sz="4" w:space="0" w:color="auto"/>
            </w:tcBorders>
            <w:vAlign w:val="center"/>
          </w:tcPr>
          <w:p w14:paraId="63A4E68E" w14:textId="77777777" w:rsidR="00497B36" w:rsidRPr="00545C41" w:rsidRDefault="00497B36" w:rsidP="00497B36">
            <w:pPr>
              <w:jc w:val="center"/>
            </w:pPr>
          </w:p>
        </w:tc>
        <w:tc>
          <w:tcPr>
            <w:tcW w:w="992" w:type="dxa"/>
            <w:tcBorders>
              <w:top w:val="nil"/>
              <w:left w:val="nil"/>
              <w:bottom w:val="single" w:sz="4" w:space="0" w:color="auto"/>
              <w:right w:val="single" w:sz="4" w:space="0" w:color="auto"/>
            </w:tcBorders>
            <w:shd w:val="clear" w:color="auto" w:fill="auto"/>
            <w:vAlign w:val="center"/>
          </w:tcPr>
          <w:p w14:paraId="482DB9FD" w14:textId="29B5DF87" w:rsidR="00497B36" w:rsidRPr="00545C41" w:rsidRDefault="00497B36" w:rsidP="00497B36">
            <w:pPr>
              <w:jc w:val="center"/>
            </w:pPr>
            <w:r w:rsidRPr="00545C41">
              <w:rPr>
                <w:color w:val="000000"/>
              </w:rPr>
              <w:t>C186</w:t>
            </w:r>
          </w:p>
        </w:tc>
        <w:tc>
          <w:tcPr>
            <w:tcW w:w="5670" w:type="dxa"/>
            <w:tcBorders>
              <w:top w:val="nil"/>
              <w:left w:val="nil"/>
              <w:bottom w:val="single" w:sz="4" w:space="0" w:color="auto"/>
              <w:right w:val="single" w:sz="4" w:space="0" w:color="auto"/>
            </w:tcBorders>
            <w:shd w:val="clear" w:color="auto" w:fill="auto"/>
            <w:vAlign w:val="center"/>
          </w:tcPr>
          <w:p w14:paraId="1D450809" w14:textId="39D0D028" w:rsidR="00497B36" w:rsidRPr="00543E6C" w:rsidRDefault="00497B36" w:rsidP="00497B36">
            <w:r w:rsidRPr="00543E6C">
              <w:t>Repeat in</w:t>
            </w:r>
            <w:r>
              <w:t>-</w:t>
            </w:r>
            <w:r w:rsidRPr="00543E6C">
              <w:t xml:space="preserve">hospital neurology consultation </w:t>
            </w:r>
          </w:p>
        </w:tc>
        <w:tc>
          <w:tcPr>
            <w:tcW w:w="3032" w:type="dxa"/>
            <w:vMerge/>
            <w:vAlign w:val="center"/>
          </w:tcPr>
          <w:p w14:paraId="7C521509" w14:textId="77777777" w:rsidR="00497B36" w:rsidRDefault="00497B36" w:rsidP="00497B36">
            <w:pPr>
              <w:jc w:val="center"/>
            </w:pPr>
          </w:p>
        </w:tc>
      </w:tr>
      <w:tr w:rsidR="00497B36" w14:paraId="581F0E1D" w14:textId="77777777" w:rsidTr="002A70E2">
        <w:trPr>
          <w:cantSplit/>
        </w:trPr>
        <w:tc>
          <w:tcPr>
            <w:tcW w:w="1537" w:type="dxa"/>
            <w:vMerge/>
            <w:vAlign w:val="center"/>
          </w:tcPr>
          <w:p w14:paraId="7F67BE68" w14:textId="77777777" w:rsidR="00497B36" w:rsidRDefault="00497B36" w:rsidP="00497B36">
            <w:pPr>
              <w:jc w:val="center"/>
            </w:pPr>
          </w:p>
        </w:tc>
        <w:tc>
          <w:tcPr>
            <w:tcW w:w="1719" w:type="dxa"/>
            <w:vMerge/>
            <w:tcBorders>
              <w:left w:val="single" w:sz="4" w:space="0" w:color="auto"/>
              <w:right w:val="single" w:sz="4" w:space="0" w:color="auto"/>
            </w:tcBorders>
            <w:vAlign w:val="center"/>
          </w:tcPr>
          <w:p w14:paraId="4A0095FD" w14:textId="77777777" w:rsidR="00497B36" w:rsidRPr="00545C41" w:rsidRDefault="00497B36" w:rsidP="00497B36">
            <w:pPr>
              <w:jc w:val="center"/>
            </w:pPr>
          </w:p>
        </w:tc>
        <w:tc>
          <w:tcPr>
            <w:tcW w:w="992" w:type="dxa"/>
            <w:tcBorders>
              <w:top w:val="nil"/>
              <w:left w:val="nil"/>
              <w:bottom w:val="single" w:sz="4" w:space="0" w:color="auto"/>
              <w:right w:val="single" w:sz="4" w:space="0" w:color="auto"/>
            </w:tcBorders>
            <w:shd w:val="clear" w:color="auto" w:fill="auto"/>
            <w:vAlign w:val="center"/>
          </w:tcPr>
          <w:p w14:paraId="1386EEA5" w14:textId="406166E9" w:rsidR="00497B36" w:rsidRPr="00545C41" w:rsidRDefault="00497B36" w:rsidP="00497B36">
            <w:pPr>
              <w:jc w:val="center"/>
            </w:pPr>
            <w:r w:rsidRPr="00545C41">
              <w:rPr>
                <w:color w:val="000000"/>
              </w:rPr>
              <w:t>C187</w:t>
            </w:r>
          </w:p>
        </w:tc>
        <w:tc>
          <w:tcPr>
            <w:tcW w:w="5670" w:type="dxa"/>
            <w:tcBorders>
              <w:top w:val="nil"/>
              <w:left w:val="nil"/>
              <w:bottom w:val="single" w:sz="4" w:space="0" w:color="auto"/>
              <w:right w:val="single" w:sz="4" w:space="0" w:color="auto"/>
            </w:tcBorders>
            <w:shd w:val="clear" w:color="auto" w:fill="auto"/>
            <w:vAlign w:val="center"/>
          </w:tcPr>
          <w:p w14:paraId="3A7DDA5A" w14:textId="04EB6C49" w:rsidR="00497B36" w:rsidRPr="00694C33" w:rsidRDefault="00497B36" w:rsidP="00497B36">
            <w:pPr>
              <w:rPr>
                <w:sz w:val="22"/>
                <w:szCs w:val="22"/>
                <w:highlight w:val="yellow"/>
              </w:rPr>
            </w:pPr>
            <w:r w:rsidRPr="00694C33">
              <w:rPr>
                <w:sz w:val="22"/>
                <w:szCs w:val="22"/>
              </w:rPr>
              <w:t>Subsequent neurology visits after in-hospital consultation – sixth to thirteenth week inclusive</w:t>
            </w:r>
          </w:p>
        </w:tc>
        <w:tc>
          <w:tcPr>
            <w:tcW w:w="3032" w:type="dxa"/>
            <w:vMerge/>
            <w:vAlign w:val="center"/>
          </w:tcPr>
          <w:p w14:paraId="092E8132" w14:textId="77777777" w:rsidR="00497B36" w:rsidRDefault="00497B36" w:rsidP="00497B36">
            <w:pPr>
              <w:jc w:val="center"/>
            </w:pPr>
          </w:p>
        </w:tc>
      </w:tr>
      <w:tr w:rsidR="00497B36" w14:paraId="1869340A" w14:textId="77777777" w:rsidTr="002A70E2">
        <w:trPr>
          <w:cantSplit/>
        </w:trPr>
        <w:tc>
          <w:tcPr>
            <w:tcW w:w="1537" w:type="dxa"/>
            <w:vMerge/>
            <w:vAlign w:val="center"/>
          </w:tcPr>
          <w:p w14:paraId="7063752D" w14:textId="77777777" w:rsidR="00497B36" w:rsidRDefault="00497B36" w:rsidP="00497B36">
            <w:pPr>
              <w:jc w:val="center"/>
            </w:pPr>
          </w:p>
        </w:tc>
        <w:tc>
          <w:tcPr>
            <w:tcW w:w="1719" w:type="dxa"/>
            <w:vMerge/>
            <w:tcBorders>
              <w:left w:val="single" w:sz="4" w:space="0" w:color="auto"/>
              <w:right w:val="single" w:sz="4" w:space="0" w:color="auto"/>
            </w:tcBorders>
            <w:vAlign w:val="center"/>
          </w:tcPr>
          <w:p w14:paraId="32934266" w14:textId="77777777" w:rsidR="00497B36" w:rsidRPr="00545C41" w:rsidRDefault="00497B36" w:rsidP="00497B36">
            <w:pPr>
              <w:jc w:val="center"/>
            </w:pPr>
          </w:p>
        </w:tc>
        <w:tc>
          <w:tcPr>
            <w:tcW w:w="992" w:type="dxa"/>
            <w:tcBorders>
              <w:top w:val="nil"/>
              <w:left w:val="nil"/>
              <w:bottom w:val="single" w:sz="4" w:space="0" w:color="auto"/>
              <w:right w:val="single" w:sz="4" w:space="0" w:color="auto"/>
            </w:tcBorders>
            <w:shd w:val="clear" w:color="auto" w:fill="auto"/>
            <w:vAlign w:val="center"/>
          </w:tcPr>
          <w:p w14:paraId="5667110E" w14:textId="20FF94BB" w:rsidR="00497B36" w:rsidRPr="00545C41" w:rsidRDefault="00497B36" w:rsidP="00497B36">
            <w:pPr>
              <w:jc w:val="center"/>
            </w:pPr>
            <w:r w:rsidRPr="00545C41">
              <w:rPr>
                <w:color w:val="000000"/>
              </w:rPr>
              <w:t>C188</w:t>
            </w:r>
          </w:p>
        </w:tc>
        <w:tc>
          <w:tcPr>
            <w:tcW w:w="5670" w:type="dxa"/>
            <w:tcBorders>
              <w:top w:val="nil"/>
              <w:left w:val="nil"/>
              <w:bottom w:val="single" w:sz="4" w:space="0" w:color="auto"/>
              <w:right w:val="single" w:sz="4" w:space="0" w:color="auto"/>
            </w:tcBorders>
            <w:shd w:val="clear" w:color="auto" w:fill="auto"/>
            <w:vAlign w:val="center"/>
          </w:tcPr>
          <w:p w14:paraId="4B06234C" w14:textId="50860B5A" w:rsidR="00497B36" w:rsidRPr="00694C33" w:rsidRDefault="000079B1" w:rsidP="00497B36">
            <w:pPr>
              <w:rPr>
                <w:sz w:val="22"/>
                <w:szCs w:val="22"/>
                <w:highlight w:val="yellow"/>
              </w:rPr>
            </w:pPr>
            <w:r w:rsidRPr="00694C33">
              <w:rPr>
                <w:rStyle w:val="cf01"/>
                <w:rFonts w:ascii="Times New Roman" w:hAnsi="Times New Roman" w:cs="Times New Roman"/>
                <w:sz w:val="22"/>
                <w:szCs w:val="22"/>
              </w:rPr>
              <w:t>Subsequent visits by the neurology M</w:t>
            </w:r>
            <w:r w:rsidR="001627AD" w:rsidRPr="00694C33">
              <w:rPr>
                <w:rStyle w:val="cf01"/>
                <w:rFonts w:ascii="Times New Roman" w:hAnsi="Times New Roman" w:cs="Times New Roman"/>
                <w:sz w:val="22"/>
                <w:szCs w:val="22"/>
              </w:rPr>
              <w:t xml:space="preserve">ost </w:t>
            </w:r>
            <w:r w:rsidRPr="00694C33">
              <w:rPr>
                <w:rStyle w:val="cf01"/>
                <w:rFonts w:ascii="Times New Roman" w:hAnsi="Times New Roman" w:cs="Times New Roman"/>
                <w:sz w:val="22"/>
                <w:szCs w:val="22"/>
              </w:rPr>
              <w:t>R</w:t>
            </w:r>
            <w:r w:rsidR="001627AD" w:rsidRPr="00694C33">
              <w:rPr>
                <w:rStyle w:val="cf01"/>
                <w:rFonts w:ascii="Times New Roman" w:hAnsi="Times New Roman" w:cs="Times New Roman"/>
                <w:sz w:val="22"/>
                <w:szCs w:val="22"/>
              </w:rPr>
              <w:t xml:space="preserve">esponsible </w:t>
            </w:r>
            <w:r w:rsidRPr="00694C33">
              <w:rPr>
                <w:rStyle w:val="cf01"/>
                <w:rFonts w:ascii="Times New Roman" w:hAnsi="Times New Roman" w:cs="Times New Roman"/>
                <w:sz w:val="22"/>
                <w:szCs w:val="22"/>
              </w:rPr>
              <w:t>P</w:t>
            </w:r>
            <w:r w:rsidR="001627AD" w:rsidRPr="00694C33">
              <w:rPr>
                <w:rStyle w:val="cf01"/>
                <w:rFonts w:ascii="Times New Roman" w:hAnsi="Times New Roman" w:cs="Times New Roman"/>
                <w:sz w:val="22"/>
                <w:szCs w:val="22"/>
              </w:rPr>
              <w:t>hysician</w:t>
            </w:r>
          </w:p>
        </w:tc>
        <w:tc>
          <w:tcPr>
            <w:tcW w:w="3032" w:type="dxa"/>
            <w:vMerge/>
            <w:vAlign w:val="center"/>
          </w:tcPr>
          <w:p w14:paraId="4584F2F3" w14:textId="77777777" w:rsidR="00497B36" w:rsidRDefault="00497B36" w:rsidP="00085166">
            <w:pPr>
              <w:jc w:val="center"/>
            </w:pPr>
          </w:p>
        </w:tc>
      </w:tr>
      <w:tr w:rsidR="00497B36" w14:paraId="5A225E62" w14:textId="77777777" w:rsidTr="002A70E2">
        <w:trPr>
          <w:cantSplit/>
        </w:trPr>
        <w:tc>
          <w:tcPr>
            <w:tcW w:w="1537" w:type="dxa"/>
            <w:vMerge/>
            <w:vAlign w:val="center"/>
          </w:tcPr>
          <w:p w14:paraId="5C93F51E" w14:textId="77777777" w:rsidR="00497B36" w:rsidRDefault="00497B36" w:rsidP="00497B36">
            <w:pPr>
              <w:jc w:val="center"/>
            </w:pPr>
          </w:p>
        </w:tc>
        <w:tc>
          <w:tcPr>
            <w:tcW w:w="1719" w:type="dxa"/>
            <w:vMerge/>
            <w:tcBorders>
              <w:left w:val="single" w:sz="4" w:space="0" w:color="auto"/>
              <w:right w:val="single" w:sz="4" w:space="0" w:color="auto"/>
            </w:tcBorders>
            <w:vAlign w:val="center"/>
          </w:tcPr>
          <w:p w14:paraId="332F6894" w14:textId="77777777" w:rsidR="00497B36" w:rsidRPr="00545C41" w:rsidRDefault="00497B36" w:rsidP="00497B36">
            <w:pPr>
              <w:jc w:val="center"/>
            </w:pPr>
          </w:p>
        </w:tc>
        <w:tc>
          <w:tcPr>
            <w:tcW w:w="992" w:type="dxa"/>
            <w:tcBorders>
              <w:top w:val="nil"/>
              <w:left w:val="nil"/>
              <w:bottom w:val="single" w:sz="4" w:space="0" w:color="auto"/>
              <w:right w:val="single" w:sz="4" w:space="0" w:color="auto"/>
            </w:tcBorders>
            <w:shd w:val="clear" w:color="auto" w:fill="auto"/>
            <w:vAlign w:val="center"/>
          </w:tcPr>
          <w:p w14:paraId="3CCBB6BB" w14:textId="0B24619C" w:rsidR="00497B36" w:rsidRPr="00545C41" w:rsidRDefault="00497B36" w:rsidP="00497B36">
            <w:pPr>
              <w:jc w:val="center"/>
            </w:pPr>
            <w:r w:rsidRPr="00545C41">
              <w:rPr>
                <w:color w:val="000000"/>
              </w:rPr>
              <w:t>C189</w:t>
            </w:r>
          </w:p>
        </w:tc>
        <w:tc>
          <w:tcPr>
            <w:tcW w:w="5670" w:type="dxa"/>
            <w:tcBorders>
              <w:top w:val="nil"/>
              <w:left w:val="nil"/>
              <w:bottom w:val="single" w:sz="4" w:space="0" w:color="auto"/>
              <w:right w:val="single" w:sz="4" w:space="0" w:color="auto"/>
            </w:tcBorders>
            <w:shd w:val="clear" w:color="auto" w:fill="auto"/>
            <w:vAlign w:val="center"/>
          </w:tcPr>
          <w:p w14:paraId="6E2DE9EA" w14:textId="65789501" w:rsidR="00497B36" w:rsidRPr="00694C33" w:rsidRDefault="00497B36" w:rsidP="00497B36">
            <w:pPr>
              <w:rPr>
                <w:sz w:val="22"/>
                <w:szCs w:val="22"/>
                <w:highlight w:val="yellow"/>
              </w:rPr>
            </w:pPr>
            <w:r w:rsidRPr="00694C33">
              <w:rPr>
                <w:sz w:val="22"/>
                <w:szCs w:val="22"/>
              </w:rPr>
              <w:t>Subsequent neurology visits after in-hospital consultation – after thirteenth week</w:t>
            </w:r>
          </w:p>
        </w:tc>
        <w:tc>
          <w:tcPr>
            <w:tcW w:w="3032" w:type="dxa"/>
            <w:vMerge/>
            <w:vAlign w:val="center"/>
          </w:tcPr>
          <w:p w14:paraId="7273A8DF" w14:textId="77777777" w:rsidR="00497B36" w:rsidRDefault="00497B36" w:rsidP="00497B36">
            <w:pPr>
              <w:jc w:val="center"/>
            </w:pPr>
          </w:p>
        </w:tc>
      </w:tr>
      <w:tr w:rsidR="00497B36" w14:paraId="42A4AA1B" w14:textId="77777777" w:rsidTr="002A70E2">
        <w:trPr>
          <w:cantSplit/>
        </w:trPr>
        <w:tc>
          <w:tcPr>
            <w:tcW w:w="1537" w:type="dxa"/>
            <w:vMerge/>
            <w:vAlign w:val="center"/>
          </w:tcPr>
          <w:p w14:paraId="463D9095" w14:textId="77777777" w:rsidR="00497B36" w:rsidRDefault="00497B36" w:rsidP="00497B36">
            <w:pPr>
              <w:jc w:val="center"/>
            </w:pPr>
          </w:p>
        </w:tc>
        <w:tc>
          <w:tcPr>
            <w:tcW w:w="1719" w:type="dxa"/>
            <w:vMerge/>
            <w:tcBorders>
              <w:left w:val="single" w:sz="4" w:space="0" w:color="auto"/>
              <w:bottom w:val="single" w:sz="4" w:space="0" w:color="auto"/>
              <w:right w:val="single" w:sz="4" w:space="0" w:color="auto"/>
            </w:tcBorders>
            <w:vAlign w:val="center"/>
          </w:tcPr>
          <w:p w14:paraId="42E09173" w14:textId="77777777" w:rsidR="00497B36" w:rsidRPr="00545C41" w:rsidRDefault="00497B36" w:rsidP="00497B36">
            <w:pPr>
              <w:jc w:val="center"/>
            </w:pPr>
          </w:p>
        </w:tc>
        <w:tc>
          <w:tcPr>
            <w:tcW w:w="992" w:type="dxa"/>
            <w:tcBorders>
              <w:top w:val="nil"/>
              <w:left w:val="nil"/>
              <w:bottom w:val="single" w:sz="4" w:space="0" w:color="auto"/>
              <w:right w:val="single" w:sz="4" w:space="0" w:color="auto"/>
            </w:tcBorders>
            <w:shd w:val="clear" w:color="auto" w:fill="auto"/>
            <w:vAlign w:val="center"/>
          </w:tcPr>
          <w:p w14:paraId="3C38C324" w14:textId="4E7517E7" w:rsidR="00497B36" w:rsidRPr="00545C41" w:rsidRDefault="00497B36" w:rsidP="00497B36">
            <w:pPr>
              <w:jc w:val="center"/>
            </w:pPr>
            <w:r w:rsidRPr="00545C41">
              <w:rPr>
                <w:color w:val="000000"/>
              </w:rPr>
              <w:t>C385</w:t>
            </w:r>
          </w:p>
        </w:tc>
        <w:tc>
          <w:tcPr>
            <w:tcW w:w="5670" w:type="dxa"/>
            <w:tcBorders>
              <w:top w:val="nil"/>
              <w:left w:val="nil"/>
              <w:bottom w:val="single" w:sz="4" w:space="0" w:color="auto"/>
              <w:right w:val="single" w:sz="4" w:space="0" w:color="auto"/>
            </w:tcBorders>
            <w:shd w:val="clear" w:color="auto" w:fill="auto"/>
            <w:vAlign w:val="center"/>
          </w:tcPr>
          <w:p w14:paraId="68A3182A" w14:textId="0BB5394E" w:rsidR="00497B36" w:rsidRPr="009746C9" w:rsidRDefault="00497B36" w:rsidP="00497B36">
            <w:pPr>
              <w:rPr>
                <w:highlight w:val="yellow"/>
              </w:rPr>
            </w:pPr>
            <w:r w:rsidRPr="00E65565">
              <w:t xml:space="preserve">Limited non-emergency in-hospital neurology consultation </w:t>
            </w:r>
          </w:p>
        </w:tc>
        <w:tc>
          <w:tcPr>
            <w:tcW w:w="3032" w:type="dxa"/>
            <w:vMerge/>
            <w:vAlign w:val="center"/>
          </w:tcPr>
          <w:p w14:paraId="53E2E62A" w14:textId="77777777" w:rsidR="00497B36" w:rsidRDefault="00497B36" w:rsidP="00497B36">
            <w:pPr>
              <w:jc w:val="center"/>
            </w:pPr>
          </w:p>
        </w:tc>
      </w:tr>
      <w:tr w:rsidR="00497B36" w14:paraId="192684FE" w14:textId="77777777" w:rsidTr="002A70E2">
        <w:trPr>
          <w:cantSplit/>
        </w:trPr>
        <w:tc>
          <w:tcPr>
            <w:tcW w:w="1537" w:type="dxa"/>
            <w:vMerge/>
            <w:vAlign w:val="center"/>
          </w:tcPr>
          <w:p w14:paraId="45AFC34D" w14:textId="77777777" w:rsidR="00497B36" w:rsidRDefault="00497B36" w:rsidP="00497B36">
            <w:pPr>
              <w:jc w:val="center"/>
            </w:pPr>
          </w:p>
        </w:tc>
        <w:tc>
          <w:tcPr>
            <w:tcW w:w="1719" w:type="dxa"/>
            <w:tcBorders>
              <w:top w:val="nil"/>
              <w:left w:val="single" w:sz="4" w:space="0" w:color="auto"/>
              <w:bottom w:val="single" w:sz="4" w:space="0" w:color="auto"/>
              <w:right w:val="single" w:sz="4" w:space="0" w:color="auto"/>
            </w:tcBorders>
            <w:shd w:val="clear" w:color="auto" w:fill="auto"/>
            <w:vAlign w:val="center"/>
          </w:tcPr>
          <w:p w14:paraId="02E4466E" w14:textId="0D817525" w:rsidR="00497B36" w:rsidRPr="00545C41" w:rsidRDefault="00497B36" w:rsidP="00497B36">
            <w:pPr>
              <w:jc w:val="center"/>
            </w:pPr>
            <w:r>
              <w:rPr>
                <w:color w:val="000000"/>
              </w:rPr>
              <w:t>OHIP diagnosis code</w:t>
            </w:r>
          </w:p>
        </w:tc>
        <w:tc>
          <w:tcPr>
            <w:tcW w:w="992" w:type="dxa"/>
            <w:tcBorders>
              <w:top w:val="nil"/>
              <w:left w:val="nil"/>
              <w:bottom w:val="single" w:sz="4" w:space="0" w:color="auto"/>
              <w:right w:val="single" w:sz="4" w:space="0" w:color="auto"/>
            </w:tcBorders>
            <w:shd w:val="clear" w:color="auto" w:fill="auto"/>
            <w:vAlign w:val="center"/>
          </w:tcPr>
          <w:p w14:paraId="0A6E9B31" w14:textId="55EDB0FB" w:rsidR="00497B36" w:rsidRPr="00545C41" w:rsidRDefault="00497B36" w:rsidP="00497B36">
            <w:pPr>
              <w:jc w:val="center"/>
            </w:pPr>
            <w:r w:rsidRPr="00545C41">
              <w:rPr>
                <w:color w:val="000000"/>
              </w:rPr>
              <w:t>345</w:t>
            </w:r>
          </w:p>
        </w:tc>
        <w:tc>
          <w:tcPr>
            <w:tcW w:w="5670" w:type="dxa"/>
            <w:tcBorders>
              <w:top w:val="nil"/>
              <w:left w:val="nil"/>
              <w:bottom w:val="single" w:sz="4" w:space="0" w:color="auto"/>
              <w:right w:val="single" w:sz="4" w:space="0" w:color="auto"/>
            </w:tcBorders>
            <w:shd w:val="clear" w:color="auto" w:fill="auto"/>
            <w:vAlign w:val="center"/>
          </w:tcPr>
          <w:p w14:paraId="5044673E" w14:textId="1AAB6527" w:rsidR="00497B36" w:rsidRPr="00545C41" w:rsidRDefault="00497B36" w:rsidP="00497B36">
            <w:r w:rsidRPr="00545C41">
              <w:rPr>
                <w:color w:val="000000"/>
              </w:rPr>
              <w:t>Epilepsy</w:t>
            </w:r>
          </w:p>
        </w:tc>
        <w:tc>
          <w:tcPr>
            <w:tcW w:w="3032" w:type="dxa"/>
            <w:vMerge/>
            <w:vAlign w:val="center"/>
          </w:tcPr>
          <w:p w14:paraId="6B398815" w14:textId="77777777" w:rsidR="00497B36" w:rsidRDefault="00497B36" w:rsidP="00497B36">
            <w:pPr>
              <w:jc w:val="center"/>
            </w:pPr>
          </w:p>
        </w:tc>
      </w:tr>
      <w:tr w:rsidR="00497B36" w:rsidRPr="00E26E33" w14:paraId="5C3FF602" w14:textId="77777777" w:rsidTr="002A70E2">
        <w:trPr>
          <w:cantSplit/>
          <w:trHeight w:val="567"/>
        </w:trPr>
        <w:tc>
          <w:tcPr>
            <w:tcW w:w="1537" w:type="dxa"/>
            <w:vMerge w:val="restart"/>
            <w:vAlign w:val="center"/>
          </w:tcPr>
          <w:p w14:paraId="5B84F5D3" w14:textId="43DEC5DD" w:rsidR="00497B36" w:rsidRDefault="00497B36" w:rsidP="00497B36">
            <w:pPr>
              <w:jc w:val="center"/>
            </w:pPr>
            <w:r>
              <w:t>Emergency Department Visits and Hospital Admissions for Epilepsy</w:t>
            </w:r>
          </w:p>
        </w:tc>
        <w:tc>
          <w:tcPr>
            <w:tcW w:w="1719" w:type="dxa"/>
            <w:vMerge w:val="restart"/>
            <w:tcBorders>
              <w:top w:val="single" w:sz="4" w:space="0" w:color="auto"/>
              <w:left w:val="single" w:sz="4" w:space="0" w:color="auto"/>
              <w:right w:val="single" w:sz="4" w:space="0" w:color="auto"/>
            </w:tcBorders>
            <w:shd w:val="clear" w:color="auto" w:fill="auto"/>
            <w:vAlign w:val="center"/>
          </w:tcPr>
          <w:p w14:paraId="16D77D8A" w14:textId="1F8BEEBE" w:rsidR="00497B36" w:rsidRPr="00E26E33" w:rsidRDefault="00497B36" w:rsidP="00497B36">
            <w:pPr>
              <w:jc w:val="center"/>
            </w:pPr>
            <w:r w:rsidRPr="00E26E33">
              <w:rPr>
                <w:color w:val="000000"/>
              </w:rPr>
              <w:t>ICD-10</w:t>
            </w:r>
          </w:p>
        </w:tc>
        <w:tc>
          <w:tcPr>
            <w:tcW w:w="992" w:type="dxa"/>
            <w:tcBorders>
              <w:top w:val="single" w:sz="4" w:space="0" w:color="auto"/>
              <w:left w:val="nil"/>
              <w:bottom w:val="single" w:sz="4" w:space="0" w:color="auto"/>
              <w:right w:val="single" w:sz="4" w:space="0" w:color="auto"/>
            </w:tcBorders>
            <w:shd w:val="clear" w:color="auto" w:fill="auto"/>
            <w:vAlign w:val="center"/>
          </w:tcPr>
          <w:p w14:paraId="63F7E176" w14:textId="5652A891" w:rsidR="00497B36" w:rsidRPr="00E26E33" w:rsidRDefault="00497B36" w:rsidP="00497B36">
            <w:pPr>
              <w:jc w:val="center"/>
            </w:pPr>
            <w:r w:rsidRPr="00E26E33">
              <w:rPr>
                <w:color w:val="000000"/>
              </w:rPr>
              <w:t>G40</w:t>
            </w:r>
          </w:p>
        </w:tc>
        <w:tc>
          <w:tcPr>
            <w:tcW w:w="5670" w:type="dxa"/>
            <w:tcBorders>
              <w:top w:val="single" w:sz="4" w:space="0" w:color="auto"/>
              <w:left w:val="nil"/>
              <w:bottom w:val="single" w:sz="4" w:space="0" w:color="auto"/>
              <w:right w:val="single" w:sz="4" w:space="0" w:color="auto"/>
            </w:tcBorders>
            <w:shd w:val="clear" w:color="auto" w:fill="auto"/>
            <w:vAlign w:val="center"/>
          </w:tcPr>
          <w:p w14:paraId="2D4CEB71" w14:textId="344342CE" w:rsidR="00497B36" w:rsidRPr="00E26E33" w:rsidRDefault="00497B36" w:rsidP="00497B36">
            <w:pPr>
              <w:rPr>
                <w:highlight w:val="yellow"/>
              </w:rPr>
            </w:pPr>
            <w:r w:rsidRPr="001F2300">
              <w:rPr>
                <w:color w:val="000000"/>
              </w:rPr>
              <w:t>Epilepsy</w:t>
            </w:r>
          </w:p>
        </w:tc>
        <w:tc>
          <w:tcPr>
            <w:tcW w:w="3032" w:type="dxa"/>
            <w:vMerge w:val="restart"/>
            <w:vAlign w:val="center"/>
          </w:tcPr>
          <w:p w14:paraId="37914CE6" w14:textId="11EC3320" w:rsidR="00497B36" w:rsidRPr="00E26E33" w:rsidRDefault="00497B36" w:rsidP="00497B36">
            <w:pPr>
              <w:jc w:val="center"/>
            </w:pPr>
            <w:r>
              <w:t>Identification of any code in the NACRS or DAD databases for emergency department visits and hospital admissions, respectively</w:t>
            </w:r>
          </w:p>
        </w:tc>
      </w:tr>
      <w:tr w:rsidR="00497B36" w:rsidRPr="00E26E33" w14:paraId="4AA95980" w14:textId="77777777" w:rsidTr="002A70E2">
        <w:trPr>
          <w:cantSplit/>
          <w:trHeight w:val="560"/>
        </w:trPr>
        <w:tc>
          <w:tcPr>
            <w:tcW w:w="1537" w:type="dxa"/>
            <w:vMerge/>
          </w:tcPr>
          <w:p w14:paraId="5D2FD6CF" w14:textId="77777777" w:rsidR="00497B36" w:rsidRDefault="00497B36" w:rsidP="00497B36"/>
        </w:tc>
        <w:tc>
          <w:tcPr>
            <w:tcW w:w="1719" w:type="dxa"/>
            <w:vMerge/>
            <w:tcBorders>
              <w:left w:val="single" w:sz="4" w:space="0" w:color="auto"/>
              <w:right w:val="single" w:sz="4" w:space="0" w:color="auto"/>
            </w:tcBorders>
            <w:vAlign w:val="center"/>
          </w:tcPr>
          <w:p w14:paraId="0F50A4AF" w14:textId="77777777" w:rsidR="00497B36" w:rsidRPr="00E26E33" w:rsidRDefault="00497B36" w:rsidP="00497B36">
            <w:pPr>
              <w:jc w:val="center"/>
            </w:pPr>
          </w:p>
        </w:tc>
        <w:tc>
          <w:tcPr>
            <w:tcW w:w="992" w:type="dxa"/>
            <w:tcBorders>
              <w:top w:val="nil"/>
              <w:left w:val="nil"/>
              <w:bottom w:val="single" w:sz="4" w:space="0" w:color="auto"/>
              <w:right w:val="single" w:sz="4" w:space="0" w:color="auto"/>
            </w:tcBorders>
            <w:shd w:val="clear" w:color="auto" w:fill="auto"/>
            <w:vAlign w:val="center"/>
          </w:tcPr>
          <w:p w14:paraId="23CA8D1E" w14:textId="03B875F8" w:rsidR="00497B36" w:rsidRPr="00E26E33" w:rsidRDefault="00497B36" w:rsidP="00497B36">
            <w:pPr>
              <w:jc w:val="center"/>
            </w:pPr>
            <w:r w:rsidRPr="00E26E33">
              <w:rPr>
                <w:color w:val="000000"/>
              </w:rPr>
              <w:t>G41</w:t>
            </w:r>
          </w:p>
        </w:tc>
        <w:tc>
          <w:tcPr>
            <w:tcW w:w="5670" w:type="dxa"/>
            <w:tcBorders>
              <w:top w:val="nil"/>
              <w:left w:val="nil"/>
              <w:bottom w:val="single" w:sz="4" w:space="0" w:color="auto"/>
              <w:right w:val="single" w:sz="4" w:space="0" w:color="auto"/>
            </w:tcBorders>
            <w:shd w:val="clear" w:color="auto" w:fill="auto"/>
            <w:vAlign w:val="center"/>
          </w:tcPr>
          <w:p w14:paraId="2C946C93" w14:textId="49C6DEC1" w:rsidR="00497B36" w:rsidRPr="00E26E33" w:rsidRDefault="00497B36" w:rsidP="00497B36">
            <w:pPr>
              <w:rPr>
                <w:highlight w:val="yellow"/>
              </w:rPr>
            </w:pPr>
            <w:r w:rsidRPr="00537541">
              <w:rPr>
                <w:color w:val="000000"/>
              </w:rPr>
              <w:t xml:space="preserve">Status epilepticus  </w:t>
            </w:r>
          </w:p>
        </w:tc>
        <w:tc>
          <w:tcPr>
            <w:tcW w:w="3032" w:type="dxa"/>
            <w:vMerge/>
            <w:vAlign w:val="center"/>
          </w:tcPr>
          <w:p w14:paraId="5516117A" w14:textId="77777777" w:rsidR="00497B36" w:rsidRPr="00E26E33" w:rsidRDefault="00497B36" w:rsidP="00497B36"/>
        </w:tc>
      </w:tr>
      <w:tr w:rsidR="00497B36" w:rsidRPr="00E26E33" w14:paraId="39A928C6" w14:textId="77777777" w:rsidTr="002A70E2">
        <w:trPr>
          <w:cantSplit/>
        </w:trPr>
        <w:tc>
          <w:tcPr>
            <w:tcW w:w="1537" w:type="dxa"/>
            <w:vMerge/>
          </w:tcPr>
          <w:p w14:paraId="6A63849B" w14:textId="77777777" w:rsidR="00497B36" w:rsidRDefault="00497B36" w:rsidP="00497B36"/>
        </w:tc>
        <w:tc>
          <w:tcPr>
            <w:tcW w:w="1719" w:type="dxa"/>
            <w:vMerge/>
            <w:tcBorders>
              <w:left w:val="single" w:sz="4" w:space="0" w:color="auto"/>
              <w:bottom w:val="single" w:sz="4" w:space="0" w:color="auto"/>
              <w:right w:val="single" w:sz="4" w:space="0" w:color="auto"/>
            </w:tcBorders>
            <w:vAlign w:val="center"/>
          </w:tcPr>
          <w:p w14:paraId="06E32393" w14:textId="77777777" w:rsidR="00497B36" w:rsidRPr="00E26E33" w:rsidRDefault="00497B36" w:rsidP="00497B36">
            <w:pPr>
              <w:jc w:val="center"/>
            </w:pPr>
          </w:p>
        </w:tc>
        <w:tc>
          <w:tcPr>
            <w:tcW w:w="992" w:type="dxa"/>
            <w:tcBorders>
              <w:top w:val="nil"/>
              <w:left w:val="nil"/>
              <w:bottom w:val="single" w:sz="4" w:space="0" w:color="auto"/>
              <w:right w:val="single" w:sz="4" w:space="0" w:color="auto"/>
            </w:tcBorders>
            <w:shd w:val="clear" w:color="auto" w:fill="auto"/>
            <w:vAlign w:val="center"/>
          </w:tcPr>
          <w:p w14:paraId="52D87C24" w14:textId="1B4BDC22" w:rsidR="00497B36" w:rsidRPr="00E26E33" w:rsidRDefault="00497B36" w:rsidP="00497B36">
            <w:pPr>
              <w:jc w:val="center"/>
            </w:pPr>
            <w:r w:rsidRPr="00E26E33">
              <w:rPr>
                <w:color w:val="000000"/>
              </w:rPr>
              <w:t>F803</w:t>
            </w:r>
          </w:p>
        </w:tc>
        <w:tc>
          <w:tcPr>
            <w:tcW w:w="5670" w:type="dxa"/>
            <w:tcBorders>
              <w:top w:val="nil"/>
              <w:left w:val="nil"/>
              <w:bottom w:val="single" w:sz="4" w:space="0" w:color="auto"/>
              <w:right w:val="single" w:sz="4" w:space="0" w:color="auto"/>
            </w:tcBorders>
            <w:shd w:val="clear" w:color="auto" w:fill="auto"/>
            <w:vAlign w:val="center"/>
          </w:tcPr>
          <w:p w14:paraId="561F64B1" w14:textId="4848BE6C" w:rsidR="00497B36" w:rsidRPr="00E26E33" w:rsidRDefault="00497B36" w:rsidP="00497B36">
            <w:pPr>
              <w:rPr>
                <w:highlight w:val="yellow"/>
              </w:rPr>
            </w:pPr>
            <w:r w:rsidRPr="001F2300">
              <w:rPr>
                <w:color w:val="000000"/>
              </w:rPr>
              <w:t>Landau-Kleffner syndrome</w:t>
            </w:r>
          </w:p>
        </w:tc>
        <w:tc>
          <w:tcPr>
            <w:tcW w:w="3032" w:type="dxa"/>
            <w:vMerge/>
            <w:vAlign w:val="center"/>
          </w:tcPr>
          <w:p w14:paraId="0D66BE8F" w14:textId="77777777" w:rsidR="00497B36" w:rsidRPr="00E26E33" w:rsidRDefault="00497B36" w:rsidP="00497B36"/>
        </w:tc>
      </w:tr>
      <w:tr w:rsidR="00497B36" w14:paraId="3BA8E127" w14:textId="77777777" w:rsidTr="002A70E2">
        <w:trPr>
          <w:cantSplit/>
        </w:trPr>
        <w:tc>
          <w:tcPr>
            <w:tcW w:w="12950" w:type="dxa"/>
            <w:gridSpan w:val="5"/>
          </w:tcPr>
          <w:p w14:paraId="6108C020" w14:textId="4B36551E" w:rsidR="00497B36" w:rsidRDefault="00497B36" w:rsidP="00497B36">
            <w:r>
              <w:t xml:space="preserve">OHIP: Ontario Health Insurance Plan; </w:t>
            </w:r>
            <w:r w:rsidR="00AF56CE">
              <w:t xml:space="preserve">ED: emergency department; </w:t>
            </w:r>
            <w:r>
              <w:t>EEG: electroencephalography; NACRS: National Ambulatory Care Reporting System; DAD: Discharge Abstract Database</w:t>
            </w:r>
          </w:p>
          <w:p w14:paraId="16AB109C" w14:textId="4D223CCC" w:rsidR="00497B36" w:rsidRDefault="00497B36" w:rsidP="00497B36">
            <w:r>
              <w:t xml:space="preserve">* Part </w:t>
            </w:r>
            <w:r w:rsidRPr="003E3BA0">
              <w:t>of drug-resistant epilepsy definition</w:t>
            </w:r>
          </w:p>
        </w:tc>
      </w:tr>
    </w:tbl>
    <w:p w14:paraId="78E455A7" w14:textId="77777777" w:rsidR="00EB5884" w:rsidRDefault="00EB5884" w:rsidP="00981C99"/>
    <w:p w14:paraId="6AFC20AC" w14:textId="5E6EE872" w:rsidR="005643DC" w:rsidRPr="00004A3B" w:rsidRDefault="001748D1" w:rsidP="003218ED">
      <w:pPr>
        <w:pStyle w:val="Heading1"/>
        <w:rPr>
          <w:sz w:val="24"/>
          <w:szCs w:val="24"/>
        </w:rPr>
      </w:pPr>
      <w:bookmarkStart w:id="4" w:name="_Toc173242137"/>
      <w:bookmarkStart w:id="5" w:name="S3"/>
      <w:r w:rsidRPr="00004A3B">
        <w:rPr>
          <w:sz w:val="24"/>
          <w:szCs w:val="24"/>
        </w:rPr>
        <w:t xml:space="preserve">Table </w:t>
      </w:r>
      <w:r w:rsidR="00A13FFC" w:rsidRPr="00004A3B">
        <w:rPr>
          <w:sz w:val="24"/>
          <w:szCs w:val="24"/>
        </w:rPr>
        <w:t>3</w:t>
      </w:r>
      <w:r w:rsidRPr="00004A3B">
        <w:rPr>
          <w:sz w:val="24"/>
          <w:szCs w:val="24"/>
        </w:rPr>
        <w:t xml:space="preserve">. </w:t>
      </w:r>
      <w:r w:rsidR="00B52440" w:rsidRPr="00004A3B">
        <w:rPr>
          <w:sz w:val="24"/>
          <w:szCs w:val="24"/>
        </w:rPr>
        <w:t>Antiseizure medications (ASMs)</w:t>
      </w:r>
      <w:r w:rsidR="00936142" w:rsidRPr="00004A3B">
        <w:rPr>
          <w:sz w:val="24"/>
          <w:szCs w:val="24"/>
        </w:rPr>
        <w:t xml:space="preserve"> used in the definition of drug-resistant epilepsy.</w:t>
      </w:r>
      <w:bookmarkEnd w:id="4"/>
    </w:p>
    <w:tbl>
      <w:tblPr>
        <w:tblStyle w:val="TableGrid"/>
        <w:tblW w:w="0" w:type="auto"/>
        <w:tblLook w:val="04A0" w:firstRow="1" w:lastRow="0" w:firstColumn="1" w:lastColumn="0" w:noHBand="0" w:noVBand="1"/>
      </w:tblPr>
      <w:tblGrid>
        <w:gridCol w:w="2830"/>
      </w:tblGrid>
      <w:tr w:rsidR="0047702C" w:rsidRPr="003218ED" w14:paraId="737BE089" w14:textId="77777777" w:rsidTr="00E52249">
        <w:tc>
          <w:tcPr>
            <w:tcW w:w="2830" w:type="dxa"/>
          </w:tcPr>
          <w:bookmarkEnd w:id="5"/>
          <w:p w14:paraId="1D0F6AAB" w14:textId="14DCB8C6" w:rsidR="0047702C" w:rsidRPr="003218ED" w:rsidRDefault="00E52249" w:rsidP="00981C99">
            <w:pPr>
              <w:rPr>
                <w:b/>
                <w:bCs/>
              </w:rPr>
            </w:pPr>
            <w:r w:rsidRPr="003218ED">
              <w:rPr>
                <w:b/>
                <w:bCs/>
              </w:rPr>
              <w:t xml:space="preserve">List of </w:t>
            </w:r>
            <w:r w:rsidR="0047702C" w:rsidRPr="003218ED">
              <w:rPr>
                <w:b/>
                <w:bCs/>
              </w:rPr>
              <w:t>A</w:t>
            </w:r>
            <w:r w:rsidRPr="003218ED">
              <w:rPr>
                <w:b/>
                <w:bCs/>
              </w:rPr>
              <w:t>ntiseizure Medications</w:t>
            </w:r>
          </w:p>
        </w:tc>
      </w:tr>
      <w:tr w:rsidR="00E52249" w:rsidRPr="00E52249" w14:paraId="167CF4B7" w14:textId="77777777" w:rsidTr="00E52249">
        <w:tc>
          <w:tcPr>
            <w:tcW w:w="2830" w:type="dxa"/>
          </w:tcPr>
          <w:p w14:paraId="6648EB6F" w14:textId="77777777" w:rsidR="00E52249" w:rsidRPr="00E52249" w:rsidRDefault="00E52249" w:rsidP="00662918">
            <w:pPr>
              <w:rPr>
                <w:lang w:val="en-US"/>
              </w:rPr>
            </w:pPr>
            <w:r w:rsidRPr="00E52249">
              <w:rPr>
                <w:lang w:val="en-US"/>
              </w:rPr>
              <w:t>phenobarbital</w:t>
            </w:r>
          </w:p>
        </w:tc>
      </w:tr>
      <w:tr w:rsidR="00E52249" w:rsidRPr="00E52249" w14:paraId="65CBAF91" w14:textId="77777777" w:rsidTr="00E52249">
        <w:tc>
          <w:tcPr>
            <w:tcW w:w="2830" w:type="dxa"/>
          </w:tcPr>
          <w:p w14:paraId="52C4DFD4" w14:textId="77777777" w:rsidR="00E52249" w:rsidRPr="00E52249" w:rsidRDefault="00E52249" w:rsidP="00662918">
            <w:pPr>
              <w:rPr>
                <w:lang w:val="en-US"/>
              </w:rPr>
            </w:pPr>
            <w:r w:rsidRPr="00E52249">
              <w:rPr>
                <w:lang w:val="en-US"/>
              </w:rPr>
              <w:t>primidone</w:t>
            </w:r>
          </w:p>
        </w:tc>
      </w:tr>
      <w:tr w:rsidR="00E52249" w:rsidRPr="00E52249" w14:paraId="76F002D0" w14:textId="77777777" w:rsidTr="00E52249">
        <w:tc>
          <w:tcPr>
            <w:tcW w:w="2830" w:type="dxa"/>
          </w:tcPr>
          <w:p w14:paraId="521B2890" w14:textId="77777777" w:rsidR="00E52249" w:rsidRPr="00E52249" w:rsidRDefault="00E52249" w:rsidP="00662918">
            <w:pPr>
              <w:rPr>
                <w:lang w:val="en-US"/>
              </w:rPr>
            </w:pPr>
            <w:r w:rsidRPr="00E52249">
              <w:rPr>
                <w:lang w:val="en-US"/>
              </w:rPr>
              <w:t>phenytoin</w:t>
            </w:r>
          </w:p>
        </w:tc>
      </w:tr>
      <w:tr w:rsidR="00E52249" w:rsidRPr="00E52249" w14:paraId="178C8418" w14:textId="77777777" w:rsidTr="00E52249">
        <w:tc>
          <w:tcPr>
            <w:tcW w:w="2830" w:type="dxa"/>
          </w:tcPr>
          <w:p w14:paraId="70A8D1FB" w14:textId="77777777" w:rsidR="00E52249" w:rsidRPr="00E52249" w:rsidRDefault="00E52249" w:rsidP="00662918">
            <w:pPr>
              <w:rPr>
                <w:lang w:val="en-US"/>
              </w:rPr>
            </w:pPr>
            <w:r w:rsidRPr="00E52249">
              <w:rPr>
                <w:lang w:val="en-US"/>
              </w:rPr>
              <w:t>carbamazepine</w:t>
            </w:r>
          </w:p>
        </w:tc>
      </w:tr>
      <w:tr w:rsidR="00E52249" w:rsidRPr="00E52249" w14:paraId="151D6CAA" w14:textId="77777777" w:rsidTr="00E52249">
        <w:tc>
          <w:tcPr>
            <w:tcW w:w="2830" w:type="dxa"/>
          </w:tcPr>
          <w:p w14:paraId="04B45494" w14:textId="77777777" w:rsidR="00E52249" w:rsidRPr="00E52249" w:rsidRDefault="00E52249" w:rsidP="00662918">
            <w:pPr>
              <w:rPr>
                <w:lang w:val="en-US"/>
              </w:rPr>
            </w:pPr>
            <w:r w:rsidRPr="00E52249">
              <w:rPr>
                <w:lang w:val="en-US"/>
              </w:rPr>
              <w:t>sodium valproate</w:t>
            </w:r>
          </w:p>
        </w:tc>
      </w:tr>
      <w:tr w:rsidR="00E52249" w:rsidRPr="00E52249" w14:paraId="0224C3BC" w14:textId="77777777" w:rsidTr="00E52249">
        <w:tc>
          <w:tcPr>
            <w:tcW w:w="2830" w:type="dxa"/>
          </w:tcPr>
          <w:p w14:paraId="24DE6065" w14:textId="77777777" w:rsidR="00E52249" w:rsidRPr="00E52249" w:rsidRDefault="00E52249" w:rsidP="00662918">
            <w:pPr>
              <w:rPr>
                <w:lang w:val="en-US"/>
              </w:rPr>
            </w:pPr>
            <w:r w:rsidRPr="00E52249">
              <w:rPr>
                <w:lang w:val="en-US"/>
              </w:rPr>
              <w:t>valproic acid</w:t>
            </w:r>
          </w:p>
        </w:tc>
      </w:tr>
      <w:tr w:rsidR="00E52249" w:rsidRPr="00E52249" w14:paraId="580331D9" w14:textId="77777777" w:rsidTr="00E52249">
        <w:tc>
          <w:tcPr>
            <w:tcW w:w="2830" w:type="dxa"/>
          </w:tcPr>
          <w:p w14:paraId="5775A9E2" w14:textId="77777777" w:rsidR="00E52249" w:rsidRPr="00E52249" w:rsidRDefault="00E52249" w:rsidP="00662918">
            <w:pPr>
              <w:rPr>
                <w:lang w:val="en-US"/>
              </w:rPr>
            </w:pPr>
            <w:r w:rsidRPr="00E52249">
              <w:rPr>
                <w:lang w:val="en-US"/>
              </w:rPr>
              <w:t>clobazam</w:t>
            </w:r>
          </w:p>
        </w:tc>
      </w:tr>
      <w:tr w:rsidR="00E52249" w:rsidRPr="00E52249" w14:paraId="3BA312E4" w14:textId="77777777" w:rsidTr="00E52249">
        <w:tc>
          <w:tcPr>
            <w:tcW w:w="2830" w:type="dxa"/>
          </w:tcPr>
          <w:p w14:paraId="0D9C2E26" w14:textId="77777777" w:rsidR="00E52249" w:rsidRPr="00E52249" w:rsidRDefault="00E52249" w:rsidP="00662918">
            <w:pPr>
              <w:rPr>
                <w:lang w:val="en-US"/>
              </w:rPr>
            </w:pPr>
            <w:r w:rsidRPr="00E52249">
              <w:rPr>
                <w:lang w:val="en-US"/>
              </w:rPr>
              <w:t>lamotrigine</w:t>
            </w:r>
          </w:p>
        </w:tc>
      </w:tr>
      <w:tr w:rsidR="00E52249" w:rsidRPr="00E52249" w14:paraId="17F2CCA7" w14:textId="77777777" w:rsidTr="00E52249">
        <w:tc>
          <w:tcPr>
            <w:tcW w:w="2830" w:type="dxa"/>
          </w:tcPr>
          <w:p w14:paraId="7A18794F" w14:textId="77777777" w:rsidR="00E52249" w:rsidRPr="00E52249" w:rsidRDefault="00E52249" w:rsidP="00662918">
            <w:pPr>
              <w:rPr>
                <w:lang w:val="en-US"/>
              </w:rPr>
            </w:pPr>
            <w:r w:rsidRPr="00E52249">
              <w:rPr>
                <w:lang w:val="en-US"/>
              </w:rPr>
              <w:t>topiramate</w:t>
            </w:r>
          </w:p>
        </w:tc>
      </w:tr>
      <w:tr w:rsidR="00E52249" w:rsidRPr="00E52249" w14:paraId="571C3305" w14:textId="77777777" w:rsidTr="00E52249">
        <w:tc>
          <w:tcPr>
            <w:tcW w:w="2830" w:type="dxa"/>
          </w:tcPr>
          <w:p w14:paraId="58A1ED5F" w14:textId="77777777" w:rsidR="00E52249" w:rsidRPr="00E52249" w:rsidRDefault="00E52249" w:rsidP="00662918">
            <w:pPr>
              <w:rPr>
                <w:lang w:val="en-US"/>
              </w:rPr>
            </w:pPr>
            <w:r w:rsidRPr="00E52249">
              <w:rPr>
                <w:lang w:val="en-US"/>
              </w:rPr>
              <w:t>levetiracetam</w:t>
            </w:r>
          </w:p>
        </w:tc>
      </w:tr>
      <w:tr w:rsidR="00E52249" w:rsidRPr="00E52249" w14:paraId="3B8B712E" w14:textId="77777777" w:rsidTr="00E52249">
        <w:tc>
          <w:tcPr>
            <w:tcW w:w="2830" w:type="dxa"/>
          </w:tcPr>
          <w:p w14:paraId="6FDE3B07" w14:textId="77777777" w:rsidR="00E52249" w:rsidRPr="00E52249" w:rsidRDefault="00E52249" w:rsidP="00662918">
            <w:pPr>
              <w:rPr>
                <w:lang w:val="en-US"/>
              </w:rPr>
            </w:pPr>
            <w:r w:rsidRPr="00E52249">
              <w:rPr>
                <w:lang w:val="en-US"/>
              </w:rPr>
              <w:t>gabapentin</w:t>
            </w:r>
          </w:p>
        </w:tc>
      </w:tr>
      <w:tr w:rsidR="00E52249" w:rsidRPr="00E52249" w14:paraId="627325FF" w14:textId="77777777" w:rsidTr="00E52249">
        <w:tc>
          <w:tcPr>
            <w:tcW w:w="2830" w:type="dxa"/>
          </w:tcPr>
          <w:p w14:paraId="6F81D271" w14:textId="77777777" w:rsidR="00E52249" w:rsidRPr="00E52249" w:rsidRDefault="00E52249" w:rsidP="00662918">
            <w:pPr>
              <w:rPr>
                <w:lang w:val="en-US"/>
              </w:rPr>
            </w:pPr>
            <w:r w:rsidRPr="00E52249">
              <w:rPr>
                <w:lang w:val="en-US"/>
              </w:rPr>
              <w:t>pregabalin</w:t>
            </w:r>
          </w:p>
        </w:tc>
      </w:tr>
      <w:tr w:rsidR="00E52249" w:rsidRPr="00E52249" w14:paraId="7B65EFBF" w14:textId="77777777" w:rsidTr="00E52249">
        <w:tc>
          <w:tcPr>
            <w:tcW w:w="2830" w:type="dxa"/>
          </w:tcPr>
          <w:p w14:paraId="768585AB" w14:textId="77777777" w:rsidR="00E52249" w:rsidRPr="00E52249" w:rsidRDefault="00E52249" w:rsidP="00662918">
            <w:pPr>
              <w:rPr>
                <w:lang w:val="en-US"/>
              </w:rPr>
            </w:pPr>
            <w:proofErr w:type="spellStart"/>
            <w:r w:rsidRPr="00E52249">
              <w:rPr>
                <w:lang w:val="en-US"/>
              </w:rPr>
              <w:t>eslicarbazepine</w:t>
            </w:r>
            <w:proofErr w:type="spellEnd"/>
          </w:p>
        </w:tc>
      </w:tr>
      <w:tr w:rsidR="00E52249" w:rsidRPr="00E52249" w14:paraId="1C355E28" w14:textId="77777777" w:rsidTr="00E52249">
        <w:tc>
          <w:tcPr>
            <w:tcW w:w="2830" w:type="dxa"/>
          </w:tcPr>
          <w:p w14:paraId="10AB71B1" w14:textId="77777777" w:rsidR="00E52249" w:rsidRPr="00E52249" w:rsidRDefault="00E52249" w:rsidP="00662918">
            <w:pPr>
              <w:rPr>
                <w:lang w:val="en-US"/>
              </w:rPr>
            </w:pPr>
            <w:r w:rsidRPr="00E52249">
              <w:rPr>
                <w:lang w:val="en-US"/>
              </w:rPr>
              <w:t>oxcarbazepine</w:t>
            </w:r>
          </w:p>
        </w:tc>
      </w:tr>
      <w:tr w:rsidR="00E52249" w:rsidRPr="00E52249" w14:paraId="68341801" w14:textId="77777777" w:rsidTr="00E52249">
        <w:tc>
          <w:tcPr>
            <w:tcW w:w="2830" w:type="dxa"/>
          </w:tcPr>
          <w:p w14:paraId="4669E99D" w14:textId="77777777" w:rsidR="00E52249" w:rsidRPr="00E52249" w:rsidRDefault="00E52249" w:rsidP="00662918">
            <w:pPr>
              <w:rPr>
                <w:lang w:val="en-US"/>
              </w:rPr>
            </w:pPr>
            <w:proofErr w:type="spellStart"/>
            <w:r w:rsidRPr="00E52249">
              <w:rPr>
                <w:lang w:val="en-US"/>
              </w:rPr>
              <w:t>perampanel</w:t>
            </w:r>
            <w:proofErr w:type="spellEnd"/>
          </w:p>
        </w:tc>
      </w:tr>
      <w:tr w:rsidR="00E52249" w:rsidRPr="00E52249" w14:paraId="0FB3A34B" w14:textId="77777777" w:rsidTr="00E52249">
        <w:tc>
          <w:tcPr>
            <w:tcW w:w="2830" w:type="dxa"/>
          </w:tcPr>
          <w:p w14:paraId="3189D4C0" w14:textId="77777777" w:rsidR="00E52249" w:rsidRPr="00E52249" w:rsidRDefault="00E52249" w:rsidP="00662918">
            <w:pPr>
              <w:rPr>
                <w:lang w:val="en-US"/>
              </w:rPr>
            </w:pPr>
            <w:r w:rsidRPr="00E52249">
              <w:rPr>
                <w:lang w:val="en-US"/>
              </w:rPr>
              <w:t>brivaracetam</w:t>
            </w:r>
          </w:p>
        </w:tc>
      </w:tr>
      <w:tr w:rsidR="00E52249" w:rsidRPr="00E52249" w14:paraId="1135D1DF" w14:textId="77777777" w:rsidTr="00E52249">
        <w:tc>
          <w:tcPr>
            <w:tcW w:w="2830" w:type="dxa"/>
          </w:tcPr>
          <w:p w14:paraId="798C2A0B" w14:textId="77777777" w:rsidR="00E52249" w:rsidRPr="00E52249" w:rsidRDefault="00E52249" w:rsidP="00662918">
            <w:pPr>
              <w:rPr>
                <w:lang w:val="en-US"/>
              </w:rPr>
            </w:pPr>
            <w:r w:rsidRPr="00E52249">
              <w:rPr>
                <w:lang w:val="en-US"/>
              </w:rPr>
              <w:t>ethosuximide</w:t>
            </w:r>
          </w:p>
        </w:tc>
      </w:tr>
      <w:tr w:rsidR="00E52249" w:rsidRPr="00E52249" w14:paraId="04AE2060" w14:textId="77777777" w:rsidTr="00E52249">
        <w:tc>
          <w:tcPr>
            <w:tcW w:w="2830" w:type="dxa"/>
          </w:tcPr>
          <w:p w14:paraId="58C124D0" w14:textId="77777777" w:rsidR="00E52249" w:rsidRPr="00E52249" w:rsidRDefault="00E52249" w:rsidP="00662918">
            <w:pPr>
              <w:rPr>
                <w:lang w:val="en-US"/>
              </w:rPr>
            </w:pPr>
            <w:r w:rsidRPr="00E52249">
              <w:rPr>
                <w:lang w:val="en-US"/>
              </w:rPr>
              <w:t>vigabatrin</w:t>
            </w:r>
          </w:p>
        </w:tc>
      </w:tr>
      <w:tr w:rsidR="00E52249" w:rsidRPr="00E52249" w14:paraId="11B50194" w14:textId="77777777" w:rsidTr="00E52249">
        <w:tc>
          <w:tcPr>
            <w:tcW w:w="2830" w:type="dxa"/>
          </w:tcPr>
          <w:p w14:paraId="271CAA10" w14:textId="77777777" w:rsidR="00E52249" w:rsidRPr="00E52249" w:rsidRDefault="00E52249" w:rsidP="00662918">
            <w:pPr>
              <w:rPr>
                <w:lang w:val="en-US"/>
              </w:rPr>
            </w:pPr>
            <w:r w:rsidRPr="00E52249">
              <w:rPr>
                <w:lang w:val="en-US"/>
              </w:rPr>
              <w:t>zonisamide</w:t>
            </w:r>
          </w:p>
        </w:tc>
      </w:tr>
      <w:tr w:rsidR="00E52249" w:rsidRPr="00E52249" w14:paraId="6F7DBA1A" w14:textId="77777777" w:rsidTr="00E52249">
        <w:tc>
          <w:tcPr>
            <w:tcW w:w="2830" w:type="dxa"/>
          </w:tcPr>
          <w:p w14:paraId="680A5578" w14:textId="77777777" w:rsidR="00E52249" w:rsidRPr="00E52249" w:rsidRDefault="00E52249" w:rsidP="00662918">
            <w:pPr>
              <w:rPr>
                <w:lang w:val="en-US"/>
              </w:rPr>
            </w:pPr>
            <w:r w:rsidRPr="00E52249">
              <w:rPr>
                <w:lang w:val="en-US"/>
              </w:rPr>
              <w:t>lacosamide</w:t>
            </w:r>
          </w:p>
        </w:tc>
      </w:tr>
      <w:tr w:rsidR="00E52249" w:rsidRPr="00E52249" w14:paraId="128401BF" w14:textId="77777777" w:rsidTr="00E52249">
        <w:tc>
          <w:tcPr>
            <w:tcW w:w="2830" w:type="dxa"/>
          </w:tcPr>
          <w:p w14:paraId="45596BA9" w14:textId="77777777" w:rsidR="00E52249" w:rsidRPr="00E52249" w:rsidRDefault="00E52249" w:rsidP="00662918">
            <w:pPr>
              <w:rPr>
                <w:lang w:val="en-US"/>
              </w:rPr>
            </w:pPr>
            <w:r w:rsidRPr="00E52249">
              <w:rPr>
                <w:lang w:val="en-US"/>
              </w:rPr>
              <w:t>clonazepam</w:t>
            </w:r>
          </w:p>
        </w:tc>
      </w:tr>
      <w:tr w:rsidR="00E52249" w14:paraId="5ACC8B4A" w14:textId="77777777" w:rsidTr="00E52249">
        <w:tc>
          <w:tcPr>
            <w:tcW w:w="2830" w:type="dxa"/>
          </w:tcPr>
          <w:p w14:paraId="6D43BD92" w14:textId="050B0D17" w:rsidR="00E52249" w:rsidRDefault="00E52249" w:rsidP="00662918">
            <w:r w:rsidRPr="00E52249">
              <w:rPr>
                <w:lang w:val="en-US"/>
              </w:rPr>
              <w:t>rufinamide</w:t>
            </w:r>
          </w:p>
        </w:tc>
      </w:tr>
    </w:tbl>
    <w:p w14:paraId="37F67146" w14:textId="6A8E47F0" w:rsidR="00E52249" w:rsidRDefault="00E52249" w:rsidP="00E52249"/>
    <w:p w14:paraId="660FA01F" w14:textId="77777777" w:rsidR="00825DBC" w:rsidRDefault="00825DBC">
      <w:pPr>
        <w:rPr>
          <w:rFonts w:eastAsia="Times New Roman"/>
          <w:color w:val="000000" w:themeColor="text1"/>
          <w:kern w:val="24"/>
          <w:lang w:eastAsia="en-CA"/>
        </w:rPr>
      </w:pPr>
      <w:r>
        <w:rPr>
          <w:rFonts w:eastAsia="Times New Roman"/>
          <w:color w:val="000000" w:themeColor="text1"/>
          <w:kern w:val="24"/>
          <w:lang w:eastAsia="en-CA"/>
        </w:rPr>
        <w:br w:type="page"/>
      </w:r>
    </w:p>
    <w:p w14:paraId="06BDCA9E" w14:textId="5FD83933" w:rsidR="007013DB" w:rsidRPr="007C76EC" w:rsidRDefault="00825DBC" w:rsidP="000B654D">
      <w:pPr>
        <w:pStyle w:val="Heading1"/>
      </w:pPr>
      <w:bookmarkStart w:id="6" w:name="_Toc173242138"/>
      <w:bookmarkStart w:id="7" w:name="S4"/>
      <w:r w:rsidRPr="000B654D">
        <w:rPr>
          <w:rFonts w:eastAsia="Times New Roman"/>
          <w:sz w:val="24"/>
          <w:szCs w:val="24"/>
          <w:lang w:eastAsia="en-CA"/>
        </w:rPr>
        <w:lastRenderedPageBreak/>
        <w:t xml:space="preserve">Table </w:t>
      </w:r>
      <w:r w:rsidR="003F1127" w:rsidRPr="000B654D">
        <w:rPr>
          <w:rFonts w:eastAsia="Times New Roman"/>
          <w:sz w:val="24"/>
          <w:szCs w:val="24"/>
          <w:lang w:eastAsia="en-CA"/>
        </w:rPr>
        <w:t>4</w:t>
      </w:r>
      <w:r w:rsidRPr="000B654D">
        <w:rPr>
          <w:rFonts w:eastAsia="Times New Roman"/>
          <w:sz w:val="24"/>
          <w:szCs w:val="24"/>
          <w:lang w:eastAsia="en-CA"/>
        </w:rPr>
        <w:t>. Segmented Poisson regression results as incidence rate ratios (95% CI) for epilepsy surgery, assessment for epilepsy surgery candidacy, neurological consultations, emergency department visits, and hospital admissions for epilepsy.</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6A0" w:firstRow="1" w:lastRow="0" w:firstColumn="1" w:lastColumn="0" w:noHBand="1" w:noVBand="1"/>
      </w:tblPr>
      <w:tblGrid>
        <w:gridCol w:w="1838"/>
        <w:gridCol w:w="1843"/>
        <w:gridCol w:w="1843"/>
        <w:gridCol w:w="1701"/>
        <w:gridCol w:w="1984"/>
      </w:tblGrid>
      <w:tr w:rsidR="007013DB" w:rsidRPr="008A2CC2" w14:paraId="17EF62F6" w14:textId="77777777" w:rsidTr="00C41E76">
        <w:trPr>
          <w:trHeight w:val="1124"/>
        </w:trPr>
        <w:tc>
          <w:tcPr>
            <w:tcW w:w="1838" w:type="dxa"/>
            <w:shd w:val="clear" w:color="auto" w:fill="auto"/>
            <w:tcMar>
              <w:top w:w="10" w:type="dxa"/>
              <w:left w:w="10" w:type="dxa"/>
              <w:bottom w:w="0" w:type="dxa"/>
              <w:right w:w="10" w:type="dxa"/>
            </w:tcMar>
            <w:vAlign w:val="center"/>
            <w:hideMark/>
          </w:tcPr>
          <w:bookmarkEnd w:id="7"/>
          <w:p w14:paraId="18F84723" w14:textId="77777777" w:rsidR="007013DB" w:rsidRPr="008402D5" w:rsidRDefault="007013DB" w:rsidP="00C41E76">
            <w:pPr>
              <w:spacing w:after="120" w:line="360" w:lineRule="auto"/>
              <w:jc w:val="center"/>
              <w:textAlignment w:val="center"/>
              <w:rPr>
                <w:rFonts w:eastAsia="Times New Roman"/>
                <w:b/>
                <w:bCs/>
                <w:color w:val="000000" w:themeColor="text1"/>
                <w:lang w:eastAsia="en-CA"/>
              </w:rPr>
            </w:pPr>
            <w:r w:rsidRPr="008402D5">
              <w:rPr>
                <w:rFonts w:eastAsia="Times New Roman"/>
                <w:b/>
                <w:bCs/>
                <w:color w:val="000000" w:themeColor="text1"/>
                <w:kern w:val="24"/>
                <w:lang w:eastAsia="en-CA"/>
              </w:rPr>
              <w:t>Outcome</w:t>
            </w:r>
          </w:p>
        </w:tc>
        <w:tc>
          <w:tcPr>
            <w:tcW w:w="1843" w:type="dxa"/>
            <w:shd w:val="clear" w:color="auto" w:fill="auto"/>
            <w:tcMar>
              <w:top w:w="10" w:type="dxa"/>
              <w:left w:w="10" w:type="dxa"/>
              <w:bottom w:w="0" w:type="dxa"/>
              <w:right w:w="10" w:type="dxa"/>
            </w:tcMar>
            <w:vAlign w:val="center"/>
            <w:hideMark/>
          </w:tcPr>
          <w:p w14:paraId="07CDB5DA" w14:textId="6F3B0330" w:rsidR="007013DB" w:rsidRPr="008402D5" w:rsidRDefault="00FF024F" w:rsidP="00C41E76">
            <w:pPr>
              <w:spacing w:after="120" w:line="360" w:lineRule="auto"/>
              <w:jc w:val="center"/>
              <w:textAlignment w:val="center"/>
              <w:rPr>
                <w:rFonts w:eastAsia="Times New Roman"/>
                <w:b/>
                <w:bCs/>
                <w:color w:val="000000" w:themeColor="text1"/>
                <w:lang w:eastAsia="en-CA"/>
              </w:rPr>
            </w:pPr>
            <w:r>
              <w:rPr>
                <w:rFonts w:eastAsia="Times New Roman"/>
                <w:b/>
                <w:bCs/>
                <w:color w:val="000000" w:themeColor="text1"/>
                <w:kern w:val="24"/>
                <w:lang w:eastAsia="en-CA"/>
              </w:rPr>
              <w:t xml:space="preserve">Slope </w:t>
            </w:r>
            <w:r w:rsidR="007013DB" w:rsidRPr="008402D5">
              <w:rPr>
                <w:rFonts w:eastAsia="Times New Roman"/>
                <w:b/>
                <w:bCs/>
                <w:color w:val="000000" w:themeColor="text1"/>
                <w:kern w:val="24"/>
                <w:lang w:eastAsia="en-CA"/>
              </w:rPr>
              <w:t xml:space="preserve">before interruption </w:t>
            </w:r>
          </w:p>
          <w:p w14:paraId="79C61F25" w14:textId="381FC5A3" w:rsidR="007013DB" w:rsidRPr="008402D5" w:rsidRDefault="007013DB" w:rsidP="00C41E76">
            <w:pPr>
              <w:spacing w:after="120" w:line="360" w:lineRule="auto"/>
              <w:jc w:val="center"/>
              <w:textAlignment w:val="center"/>
              <w:rPr>
                <w:rFonts w:eastAsia="Times New Roman"/>
                <w:b/>
                <w:bCs/>
                <w:color w:val="000000" w:themeColor="text1"/>
                <w:lang w:eastAsia="en-CA"/>
              </w:rPr>
            </w:pPr>
            <w:r w:rsidRPr="008402D5">
              <w:rPr>
                <w:rFonts w:eastAsia="Times New Roman"/>
                <w:b/>
                <w:bCs/>
                <w:color w:val="000000" w:themeColor="text1"/>
                <w:kern w:val="24"/>
                <w:lang w:eastAsia="en-CA"/>
              </w:rPr>
              <w:t>(per year)</w:t>
            </w:r>
          </w:p>
        </w:tc>
        <w:tc>
          <w:tcPr>
            <w:tcW w:w="1843" w:type="dxa"/>
            <w:shd w:val="clear" w:color="auto" w:fill="auto"/>
            <w:tcMar>
              <w:top w:w="10" w:type="dxa"/>
              <w:left w:w="10" w:type="dxa"/>
              <w:bottom w:w="0" w:type="dxa"/>
              <w:right w:w="10" w:type="dxa"/>
            </w:tcMar>
            <w:vAlign w:val="center"/>
            <w:hideMark/>
          </w:tcPr>
          <w:p w14:paraId="40A5BC10" w14:textId="35EDD37C" w:rsidR="007013DB" w:rsidRPr="008402D5" w:rsidRDefault="00FF024F" w:rsidP="00C41E76">
            <w:pPr>
              <w:spacing w:after="120" w:line="360" w:lineRule="auto"/>
              <w:jc w:val="center"/>
              <w:textAlignment w:val="center"/>
              <w:rPr>
                <w:rFonts w:eastAsia="Times New Roman"/>
                <w:b/>
                <w:bCs/>
                <w:color w:val="000000" w:themeColor="text1"/>
                <w:lang w:eastAsia="en-CA"/>
              </w:rPr>
            </w:pPr>
            <w:proofErr w:type="spellStart"/>
            <w:r>
              <w:rPr>
                <w:rFonts w:eastAsia="Times New Roman"/>
                <w:b/>
                <w:bCs/>
                <w:color w:val="000000" w:themeColor="text1"/>
                <w:kern w:val="24"/>
                <w:lang w:val="fr-FR" w:eastAsia="en-CA"/>
              </w:rPr>
              <w:t>Slope</w:t>
            </w:r>
            <w:proofErr w:type="spellEnd"/>
            <w:r>
              <w:rPr>
                <w:rFonts w:eastAsia="Times New Roman"/>
                <w:b/>
                <w:bCs/>
                <w:color w:val="000000" w:themeColor="text1"/>
                <w:kern w:val="24"/>
                <w:lang w:val="fr-FR" w:eastAsia="en-CA"/>
              </w:rPr>
              <w:t xml:space="preserve"> </w:t>
            </w:r>
            <w:proofErr w:type="spellStart"/>
            <w:r w:rsidR="007013DB" w:rsidRPr="008402D5">
              <w:rPr>
                <w:rFonts w:eastAsia="Times New Roman"/>
                <w:b/>
                <w:bCs/>
                <w:color w:val="000000" w:themeColor="text1"/>
                <w:kern w:val="24"/>
                <w:lang w:val="fr-FR" w:eastAsia="en-CA"/>
              </w:rPr>
              <w:t>after</w:t>
            </w:r>
            <w:proofErr w:type="spellEnd"/>
            <w:r w:rsidR="007013DB" w:rsidRPr="008402D5">
              <w:rPr>
                <w:rFonts w:eastAsia="Times New Roman"/>
                <w:b/>
                <w:bCs/>
                <w:color w:val="000000" w:themeColor="text1"/>
                <w:kern w:val="24"/>
                <w:lang w:val="fr-FR" w:eastAsia="en-CA"/>
              </w:rPr>
              <w:t xml:space="preserve"> interruption</w:t>
            </w:r>
          </w:p>
          <w:p w14:paraId="312C81C3" w14:textId="0C6343F3" w:rsidR="007013DB" w:rsidRPr="008402D5" w:rsidRDefault="007013DB" w:rsidP="00C41E76">
            <w:pPr>
              <w:spacing w:after="120" w:line="360" w:lineRule="auto"/>
              <w:jc w:val="center"/>
              <w:textAlignment w:val="center"/>
              <w:rPr>
                <w:rFonts w:eastAsia="Times New Roman"/>
                <w:b/>
                <w:bCs/>
                <w:color w:val="000000" w:themeColor="text1"/>
                <w:lang w:eastAsia="en-CA"/>
              </w:rPr>
            </w:pPr>
            <w:r>
              <w:rPr>
                <w:rFonts w:eastAsia="Times New Roman"/>
                <w:b/>
                <w:bCs/>
                <w:color w:val="000000" w:themeColor="text1"/>
                <w:kern w:val="24"/>
                <w:lang w:val="fr-FR" w:eastAsia="en-CA"/>
              </w:rPr>
              <w:t>(</w:t>
            </w:r>
            <w:r w:rsidRPr="008402D5">
              <w:rPr>
                <w:rFonts w:eastAsia="Times New Roman"/>
                <w:b/>
                <w:bCs/>
                <w:color w:val="000000" w:themeColor="text1"/>
                <w:kern w:val="24"/>
                <w:lang w:val="fr-FR" w:eastAsia="en-CA"/>
              </w:rPr>
              <w:t xml:space="preserve">per </w:t>
            </w:r>
            <w:proofErr w:type="spellStart"/>
            <w:r w:rsidRPr="008402D5">
              <w:rPr>
                <w:rFonts w:eastAsia="Times New Roman"/>
                <w:b/>
                <w:bCs/>
                <w:color w:val="000000" w:themeColor="text1"/>
                <w:kern w:val="24"/>
                <w:lang w:val="fr-FR" w:eastAsia="en-CA"/>
              </w:rPr>
              <w:t>year</w:t>
            </w:r>
            <w:proofErr w:type="spellEnd"/>
            <w:r w:rsidRPr="008402D5">
              <w:rPr>
                <w:rFonts w:eastAsia="Times New Roman"/>
                <w:b/>
                <w:bCs/>
                <w:color w:val="000000" w:themeColor="text1"/>
                <w:kern w:val="24"/>
                <w:lang w:val="fr-FR" w:eastAsia="en-CA"/>
              </w:rPr>
              <w:t>)</w:t>
            </w:r>
          </w:p>
        </w:tc>
        <w:tc>
          <w:tcPr>
            <w:tcW w:w="1701" w:type="dxa"/>
            <w:shd w:val="clear" w:color="auto" w:fill="auto"/>
            <w:tcMar>
              <w:top w:w="10" w:type="dxa"/>
              <w:left w:w="10" w:type="dxa"/>
              <w:bottom w:w="0" w:type="dxa"/>
              <w:right w:w="10" w:type="dxa"/>
            </w:tcMar>
            <w:vAlign w:val="center"/>
            <w:hideMark/>
          </w:tcPr>
          <w:p w14:paraId="137AE86A" w14:textId="38D44A67" w:rsidR="007013DB" w:rsidRPr="008402D5" w:rsidRDefault="00FF024F" w:rsidP="00C41E76">
            <w:pPr>
              <w:spacing w:after="120" w:line="360" w:lineRule="auto"/>
              <w:jc w:val="center"/>
              <w:textAlignment w:val="center"/>
              <w:rPr>
                <w:rFonts w:eastAsia="Times New Roman"/>
                <w:b/>
                <w:bCs/>
                <w:color w:val="000000" w:themeColor="text1"/>
                <w:lang w:eastAsia="en-CA"/>
              </w:rPr>
            </w:pPr>
            <w:proofErr w:type="spellStart"/>
            <w:r>
              <w:rPr>
                <w:rFonts w:eastAsia="Times New Roman"/>
                <w:b/>
                <w:bCs/>
                <w:color w:val="000000" w:themeColor="text1"/>
                <w:kern w:val="24"/>
                <w:lang w:val="fr-FR" w:eastAsia="en-CA"/>
              </w:rPr>
              <w:t>Slope</w:t>
            </w:r>
            <w:proofErr w:type="spellEnd"/>
            <w:r>
              <w:rPr>
                <w:rFonts w:eastAsia="Times New Roman"/>
                <w:b/>
                <w:bCs/>
                <w:color w:val="000000" w:themeColor="text1"/>
                <w:kern w:val="24"/>
                <w:lang w:val="fr-FR" w:eastAsia="en-CA"/>
              </w:rPr>
              <w:t xml:space="preserve"> </w:t>
            </w:r>
            <w:r w:rsidR="007013DB" w:rsidRPr="008402D5">
              <w:rPr>
                <w:rFonts w:eastAsia="Times New Roman"/>
                <w:b/>
                <w:bCs/>
                <w:color w:val="000000" w:themeColor="text1"/>
                <w:kern w:val="24"/>
                <w:lang w:val="fr-FR" w:eastAsia="en-CA"/>
              </w:rPr>
              <w:t xml:space="preserve">change </w:t>
            </w:r>
          </w:p>
          <w:p w14:paraId="6D32E46D" w14:textId="344B99A5" w:rsidR="007013DB" w:rsidRPr="008402D5" w:rsidRDefault="007013DB" w:rsidP="00C41E76">
            <w:pPr>
              <w:spacing w:after="120" w:line="360" w:lineRule="auto"/>
              <w:jc w:val="center"/>
              <w:textAlignment w:val="center"/>
              <w:rPr>
                <w:rFonts w:eastAsia="Times New Roman"/>
                <w:b/>
                <w:bCs/>
                <w:color w:val="000000" w:themeColor="text1"/>
                <w:lang w:eastAsia="en-CA"/>
              </w:rPr>
            </w:pPr>
            <w:r w:rsidRPr="008402D5">
              <w:rPr>
                <w:rFonts w:eastAsia="Times New Roman"/>
                <w:b/>
                <w:bCs/>
                <w:color w:val="000000" w:themeColor="text1"/>
                <w:kern w:val="24"/>
                <w:lang w:val="fr-FR" w:eastAsia="en-CA"/>
              </w:rPr>
              <w:t>(</w:t>
            </w:r>
            <w:r>
              <w:rPr>
                <w:rFonts w:eastAsia="Times New Roman"/>
                <w:b/>
                <w:bCs/>
                <w:color w:val="000000" w:themeColor="text1"/>
                <w:kern w:val="24"/>
                <w:lang w:val="fr-FR" w:eastAsia="en-CA"/>
              </w:rPr>
              <w:t xml:space="preserve">per </w:t>
            </w:r>
            <w:proofErr w:type="spellStart"/>
            <w:r>
              <w:rPr>
                <w:rFonts w:eastAsia="Times New Roman"/>
                <w:b/>
                <w:bCs/>
                <w:color w:val="000000" w:themeColor="text1"/>
                <w:kern w:val="24"/>
                <w:lang w:val="fr-FR" w:eastAsia="en-CA"/>
              </w:rPr>
              <w:t>year</w:t>
            </w:r>
            <w:proofErr w:type="spellEnd"/>
            <w:r w:rsidRPr="008402D5">
              <w:rPr>
                <w:rFonts w:eastAsia="Times New Roman"/>
                <w:b/>
                <w:bCs/>
                <w:color w:val="000000" w:themeColor="text1"/>
                <w:kern w:val="24"/>
                <w:lang w:val="fr-FR" w:eastAsia="en-CA"/>
              </w:rPr>
              <w:t>)</w:t>
            </w:r>
          </w:p>
        </w:tc>
        <w:tc>
          <w:tcPr>
            <w:tcW w:w="1984" w:type="dxa"/>
            <w:shd w:val="clear" w:color="auto" w:fill="auto"/>
            <w:tcMar>
              <w:top w:w="10" w:type="dxa"/>
              <w:left w:w="10" w:type="dxa"/>
              <w:bottom w:w="0" w:type="dxa"/>
              <w:right w:w="10" w:type="dxa"/>
            </w:tcMar>
            <w:vAlign w:val="center"/>
            <w:hideMark/>
          </w:tcPr>
          <w:p w14:paraId="37537655" w14:textId="3B444F42" w:rsidR="007013DB" w:rsidRPr="008402D5" w:rsidRDefault="007013DB" w:rsidP="00FF024F">
            <w:pPr>
              <w:spacing w:after="120" w:line="360" w:lineRule="auto"/>
              <w:jc w:val="center"/>
              <w:textAlignment w:val="center"/>
              <w:rPr>
                <w:rFonts w:eastAsia="Times New Roman"/>
                <w:b/>
                <w:bCs/>
                <w:color w:val="000000" w:themeColor="text1"/>
                <w:lang w:eastAsia="en-CA"/>
              </w:rPr>
            </w:pPr>
            <w:r w:rsidRPr="008402D5">
              <w:rPr>
                <w:rFonts w:eastAsia="Times New Roman"/>
                <w:b/>
                <w:bCs/>
                <w:color w:val="000000" w:themeColor="text1"/>
                <w:kern w:val="24"/>
                <w:lang w:eastAsia="en-CA"/>
              </w:rPr>
              <w:t xml:space="preserve">Level </w:t>
            </w:r>
            <w:r>
              <w:rPr>
                <w:rFonts w:eastAsia="Times New Roman"/>
                <w:b/>
                <w:bCs/>
                <w:color w:val="000000" w:themeColor="text1"/>
                <w:kern w:val="24"/>
                <w:lang w:eastAsia="en-CA"/>
              </w:rPr>
              <w:t>change</w:t>
            </w:r>
          </w:p>
        </w:tc>
      </w:tr>
      <w:tr w:rsidR="007013DB" w:rsidRPr="008A2CC2" w14:paraId="6494F0C7" w14:textId="77777777" w:rsidTr="00C41E76">
        <w:trPr>
          <w:trHeight w:val="403"/>
        </w:trPr>
        <w:tc>
          <w:tcPr>
            <w:tcW w:w="1838" w:type="dxa"/>
            <w:shd w:val="clear" w:color="auto" w:fill="auto"/>
            <w:tcMar>
              <w:top w:w="10" w:type="dxa"/>
              <w:left w:w="10" w:type="dxa"/>
              <w:bottom w:w="0" w:type="dxa"/>
              <w:right w:w="10" w:type="dxa"/>
            </w:tcMar>
            <w:vAlign w:val="center"/>
            <w:hideMark/>
          </w:tcPr>
          <w:p w14:paraId="55B4472A" w14:textId="77777777" w:rsidR="007013DB" w:rsidRPr="008402D5" w:rsidRDefault="007013DB" w:rsidP="00C41E76">
            <w:pPr>
              <w:spacing w:after="120" w:line="360" w:lineRule="auto"/>
              <w:jc w:val="center"/>
              <w:textAlignment w:val="bottom"/>
              <w:rPr>
                <w:rFonts w:eastAsia="Times New Roman"/>
                <w:b/>
                <w:bCs/>
                <w:color w:val="000000" w:themeColor="text1"/>
                <w:lang w:eastAsia="en-CA"/>
              </w:rPr>
            </w:pPr>
            <w:r w:rsidRPr="008402D5">
              <w:rPr>
                <w:rFonts w:eastAsia="Times New Roman"/>
                <w:b/>
                <w:bCs/>
                <w:color w:val="000000" w:themeColor="text1"/>
                <w:kern w:val="24"/>
                <w:lang w:eastAsia="en-CA"/>
              </w:rPr>
              <w:t>Epilepsy surgery</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001B0142" w14:textId="77777777" w:rsidR="007013DB" w:rsidRPr="000409A3" w:rsidRDefault="007013DB" w:rsidP="00C41E76">
            <w:pPr>
              <w:spacing w:after="120" w:line="360" w:lineRule="auto"/>
              <w:jc w:val="center"/>
              <w:textAlignment w:val="bottom"/>
              <w:rPr>
                <w:rFonts w:eastAsia="Times New Roman"/>
                <w:color w:val="000000" w:themeColor="text1"/>
                <w:lang w:eastAsia="en-CA"/>
              </w:rPr>
            </w:pPr>
            <w:r w:rsidRPr="000409A3">
              <w:rPr>
                <w:color w:val="000000"/>
              </w:rPr>
              <w:t>1.01 (0.97, 1.05)</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270C0324" w14:textId="77777777" w:rsidR="007013DB" w:rsidRPr="00F92C82" w:rsidRDefault="007013DB" w:rsidP="00C41E76">
            <w:pPr>
              <w:spacing w:after="120" w:line="360" w:lineRule="auto"/>
              <w:jc w:val="center"/>
              <w:textAlignment w:val="bottom"/>
              <w:rPr>
                <w:rFonts w:eastAsia="Times New Roman"/>
                <w:color w:val="000000" w:themeColor="text1"/>
                <w:lang w:eastAsia="en-CA"/>
              </w:rPr>
            </w:pPr>
            <w:r w:rsidRPr="00F92C82">
              <w:rPr>
                <w:color w:val="000000"/>
              </w:rPr>
              <w:t>0.99 (0.84, 1.15)</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12E13E78" w14:textId="77777777" w:rsidR="007013DB" w:rsidRPr="00F92C82" w:rsidRDefault="007013DB" w:rsidP="00C41E76">
            <w:pPr>
              <w:spacing w:after="120" w:line="360" w:lineRule="auto"/>
              <w:jc w:val="center"/>
              <w:textAlignment w:val="bottom"/>
              <w:rPr>
                <w:rFonts w:eastAsia="Times New Roman"/>
                <w:color w:val="000000" w:themeColor="text1"/>
                <w:lang w:eastAsia="en-CA"/>
              </w:rPr>
            </w:pPr>
            <w:r w:rsidRPr="00F92C82">
              <w:rPr>
                <w:color w:val="000000"/>
              </w:rPr>
              <w:t>0.98 (0.83, 1.15)</w:t>
            </w:r>
          </w:p>
        </w:tc>
        <w:tc>
          <w:tcPr>
            <w:tcW w:w="1984" w:type="dxa"/>
            <w:tcBorders>
              <w:top w:val="single" w:sz="4" w:space="0" w:color="auto"/>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662640E8" w14:textId="77777777" w:rsidR="007013DB" w:rsidRPr="00F92C82" w:rsidRDefault="007013DB" w:rsidP="00C41E76">
            <w:pPr>
              <w:spacing w:after="120" w:line="360" w:lineRule="auto"/>
              <w:jc w:val="center"/>
              <w:textAlignment w:val="bottom"/>
              <w:rPr>
                <w:rFonts w:eastAsia="Times New Roman"/>
                <w:color w:val="000000" w:themeColor="text1"/>
                <w:lang w:eastAsia="en-CA"/>
              </w:rPr>
            </w:pPr>
            <w:r w:rsidRPr="00F92C82">
              <w:rPr>
                <w:color w:val="000000"/>
              </w:rPr>
              <w:t>1.48 (1.00, 2.18)</w:t>
            </w:r>
          </w:p>
        </w:tc>
      </w:tr>
      <w:tr w:rsidR="007013DB" w:rsidRPr="008A2CC2" w14:paraId="441FCFBC" w14:textId="77777777" w:rsidTr="00C41E76">
        <w:trPr>
          <w:trHeight w:val="408"/>
        </w:trPr>
        <w:tc>
          <w:tcPr>
            <w:tcW w:w="1838" w:type="dxa"/>
            <w:shd w:val="clear" w:color="auto" w:fill="auto"/>
            <w:tcMar>
              <w:top w:w="10" w:type="dxa"/>
              <w:left w:w="10" w:type="dxa"/>
              <w:bottom w:w="0" w:type="dxa"/>
              <w:right w:w="10" w:type="dxa"/>
            </w:tcMar>
            <w:vAlign w:val="center"/>
            <w:hideMark/>
          </w:tcPr>
          <w:p w14:paraId="40E5DCBB" w14:textId="77777777" w:rsidR="007013DB" w:rsidRPr="008402D5" w:rsidRDefault="007013DB" w:rsidP="00C41E76">
            <w:pPr>
              <w:spacing w:after="120" w:line="360" w:lineRule="auto"/>
              <w:jc w:val="center"/>
              <w:textAlignment w:val="bottom"/>
              <w:rPr>
                <w:rFonts w:eastAsia="Times New Roman"/>
                <w:b/>
                <w:bCs/>
                <w:color w:val="000000" w:themeColor="text1"/>
                <w:lang w:eastAsia="en-CA"/>
              </w:rPr>
            </w:pPr>
            <w:r w:rsidRPr="008402D5">
              <w:rPr>
                <w:rFonts w:eastAsia="Times New Roman"/>
                <w:b/>
                <w:bCs/>
                <w:color w:val="000000" w:themeColor="text1"/>
                <w:kern w:val="24"/>
                <w:lang w:eastAsia="en-CA"/>
              </w:rPr>
              <w:t>Assessment for epilepsy surgery candidacy</w:t>
            </w:r>
          </w:p>
        </w:tc>
        <w:tc>
          <w:tcPr>
            <w:tcW w:w="1843" w:type="dxa"/>
            <w:tcBorders>
              <w:top w:val="nil"/>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4D51D4FD" w14:textId="526D4F03" w:rsidR="007013DB" w:rsidRPr="000B654D" w:rsidRDefault="00180630" w:rsidP="00C41E76">
            <w:pPr>
              <w:spacing w:after="120" w:line="360" w:lineRule="auto"/>
              <w:jc w:val="center"/>
              <w:textAlignment w:val="bottom"/>
              <w:rPr>
                <w:rFonts w:eastAsia="Times New Roman"/>
                <w:color w:val="000000" w:themeColor="text1"/>
                <w:lang w:eastAsia="en-CA"/>
              </w:rPr>
            </w:pPr>
            <w:r w:rsidRPr="00A666AB">
              <w:rPr>
                <w:color w:val="000000"/>
              </w:rPr>
              <w:t>1.06 (1.04, 1.08)</w:t>
            </w:r>
          </w:p>
        </w:tc>
        <w:tc>
          <w:tcPr>
            <w:tcW w:w="1843" w:type="dxa"/>
            <w:tcBorders>
              <w:top w:val="nil"/>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5764CCB1" w14:textId="467D0D0B" w:rsidR="007013DB" w:rsidRPr="000B654D" w:rsidRDefault="00A666AB" w:rsidP="00C41E76">
            <w:pPr>
              <w:spacing w:after="120" w:line="360" w:lineRule="auto"/>
              <w:jc w:val="center"/>
              <w:textAlignment w:val="bottom"/>
              <w:rPr>
                <w:rFonts w:eastAsia="Times New Roman"/>
                <w:color w:val="000000" w:themeColor="text1"/>
                <w:lang w:eastAsia="en-CA"/>
              </w:rPr>
            </w:pPr>
            <w:r w:rsidRPr="00A666AB">
              <w:rPr>
                <w:color w:val="000000"/>
              </w:rPr>
              <w:t>1.02 (0.96, 1.09)</w:t>
            </w:r>
          </w:p>
        </w:tc>
        <w:tc>
          <w:tcPr>
            <w:tcW w:w="1701" w:type="dxa"/>
            <w:tcBorders>
              <w:top w:val="nil"/>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510D99E3" w14:textId="466A2880" w:rsidR="007013DB" w:rsidRPr="000B654D" w:rsidRDefault="00A666AB" w:rsidP="00C41E76">
            <w:pPr>
              <w:spacing w:after="120" w:line="360" w:lineRule="auto"/>
              <w:jc w:val="center"/>
              <w:textAlignment w:val="bottom"/>
              <w:rPr>
                <w:rFonts w:eastAsia="Times New Roman"/>
                <w:color w:val="000000" w:themeColor="text1"/>
                <w:lang w:eastAsia="en-CA"/>
              </w:rPr>
            </w:pPr>
            <w:r w:rsidRPr="00A666AB">
              <w:rPr>
                <w:color w:val="000000"/>
              </w:rPr>
              <w:t>0.96 (0.90, 1.03)</w:t>
            </w:r>
          </w:p>
        </w:tc>
        <w:tc>
          <w:tcPr>
            <w:tcW w:w="1984" w:type="dxa"/>
            <w:tcBorders>
              <w:top w:val="nil"/>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11D56F69" w14:textId="71A0979B" w:rsidR="007013DB" w:rsidRPr="000B654D" w:rsidRDefault="00A666AB" w:rsidP="00C41E76">
            <w:pPr>
              <w:spacing w:after="120" w:line="360" w:lineRule="auto"/>
              <w:jc w:val="center"/>
              <w:textAlignment w:val="bottom"/>
              <w:rPr>
                <w:rFonts w:eastAsia="Times New Roman"/>
                <w:color w:val="000000" w:themeColor="text1"/>
                <w:lang w:eastAsia="en-CA"/>
              </w:rPr>
            </w:pPr>
            <w:r w:rsidRPr="00A666AB">
              <w:rPr>
                <w:color w:val="000000"/>
              </w:rPr>
              <w:t>0.95 (0.82, 1.12)</w:t>
            </w:r>
          </w:p>
        </w:tc>
      </w:tr>
      <w:tr w:rsidR="007013DB" w:rsidRPr="008A2CC2" w14:paraId="031EFEB3" w14:textId="77777777" w:rsidTr="00C41E76">
        <w:trPr>
          <w:trHeight w:val="406"/>
        </w:trPr>
        <w:tc>
          <w:tcPr>
            <w:tcW w:w="1838" w:type="dxa"/>
            <w:shd w:val="clear" w:color="auto" w:fill="auto"/>
            <w:tcMar>
              <w:top w:w="10" w:type="dxa"/>
              <w:left w:w="10" w:type="dxa"/>
              <w:bottom w:w="0" w:type="dxa"/>
              <w:right w:w="10" w:type="dxa"/>
            </w:tcMar>
            <w:vAlign w:val="center"/>
            <w:hideMark/>
          </w:tcPr>
          <w:p w14:paraId="137128CE" w14:textId="77777777" w:rsidR="007013DB" w:rsidRPr="008402D5" w:rsidRDefault="007013DB" w:rsidP="00C41E76">
            <w:pPr>
              <w:spacing w:after="120" w:line="360" w:lineRule="auto"/>
              <w:jc w:val="center"/>
              <w:textAlignment w:val="bottom"/>
              <w:rPr>
                <w:rFonts w:eastAsia="Times New Roman"/>
                <w:b/>
                <w:bCs/>
                <w:color w:val="000000" w:themeColor="text1"/>
                <w:lang w:eastAsia="en-CA"/>
              </w:rPr>
            </w:pPr>
            <w:r w:rsidRPr="008402D5">
              <w:rPr>
                <w:rFonts w:eastAsia="Times New Roman"/>
                <w:b/>
                <w:bCs/>
                <w:color w:val="000000" w:themeColor="text1"/>
                <w:kern w:val="24"/>
                <w:lang w:eastAsia="en-CA"/>
              </w:rPr>
              <w:t>Neurological consultations</w:t>
            </w:r>
          </w:p>
        </w:tc>
        <w:tc>
          <w:tcPr>
            <w:tcW w:w="1843" w:type="dxa"/>
            <w:tcBorders>
              <w:top w:val="nil"/>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77372194" w14:textId="77777777" w:rsidR="007013DB" w:rsidRPr="000409A3" w:rsidRDefault="007013DB" w:rsidP="00C41E76">
            <w:pPr>
              <w:spacing w:after="120" w:line="360" w:lineRule="auto"/>
              <w:jc w:val="center"/>
              <w:textAlignment w:val="bottom"/>
              <w:rPr>
                <w:rFonts w:eastAsia="Times New Roman"/>
                <w:color w:val="000000" w:themeColor="text1"/>
                <w:lang w:eastAsia="en-CA"/>
              </w:rPr>
            </w:pPr>
            <w:r w:rsidRPr="000409A3">
              <w:rPr>
                <w:color w:val="000000"/>
              </w:rPr>
              <w:t>1.03 (1.01, 1.04)</w:t>
            </w:r>
          </w:p>
        </w:tc>
        <w:tc>
          <w:tcPr>
            <w:tcW w:w="1843" w:type="dxa"/>
            <w:tcBorders>
              <w:top w:val="nil"/>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19101431" w14:textId="77777777" w:rsidR="007013DB" w:rsidRPr="00F92C82" w:rsidRDefault="007013DB" w:rsidP="00C41E76">
            <w:pPr>
              <w:spacing w:after="120" w:line="360" w:lineRule="auto"/>
              <w:jc w:val="center"/>
              <w:textAlignment w:val="bottom"/>
              <w:rPr>
                <w:rFonts w:eastAsia="Times New Roman"/>
                <w:color w:val="000000" w:themeColor="text1"/>
                <w:lang w:eastAsia="en-CA"/>
              </w:rPr>
            </w:pPr>
            <w:r w:rsidRPr="00F92C82">
              <w:rPr>
                <w:color w:val="000000"/>
              </w:rPr>
              <w:t>0.92 (0.87, 0.98)</w:t>
            </w:r>
          </w:p>
        </w:tc>
        <w:tc>
          <w:tcPr>
            <w:tcW w:w="1701" w:type="dxa"/>
            <w:tcBorders>
              <w:top w:val="nil"/>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18E36529" w14:textId="77777777" w:rsidR="007013DB" w:rsidRPr="00F92C82" w:rsidRDefault="007013DB" w:rsidP="00C41E76">
            <w:pPr>
              <w:spacing w:after="120" w:line="360" w:lineRule="auto"/>
              <w:jc w:val="center"/>
              <w:textAlignment w:val="bottom"/>
              <w:rPr>
                <w:rFonts w:eastAsia="Times New Roman"/>
                <w:color w:val="000000" w:themeColor="text1"/>
                <w:lang w:eastAsia="en-CA"/>
              </w:rPr>
            </w:pPr>
            <w:r w:rsidRPr="00F92C82">
              <w:rPr>
                <w:color w:val="000000"/>
              </w:rPr>
              <w:t>0.90 (0.85, 0.95)</w:t>
            </w:r>
          </w:p>
        </w:tc>
        <w:tc>
          <w:tcPr>
            <w:tcW w:w="1984" w:type="dxa"/>
            <w:tcBorders>
              <w:top w:val="nil"/>
              <w:left w:val="single" w:sz="4" w:space="0" w:color="auto"/>
              <w:bottom w:val="single" w:sz="4" w:space="0" w:color="auto"/>
              <w:right w:val="single" w:sz="4" w:space="0" w:color="auto"/>
            </w:tcBorders>
            <w:shd w:val="clear" w:color="auto" w:fill="auto"/>
            <w:tcMar>
              <w:top w:w="10" w:type="dxa"/>
              <w:left w:w="10" w:type="dxa"/>
              <w:bottom w:w="0" w:type="dxa"/>
              <w:right w:w="10" w:type="dxa"/>
            </w:tcMar>
            <w:vAlign w:val="center"/>
            <w:hideMark/>
          </w:tcPr>
          <w:p w14:paraId="66AC82B3" w14:textId="77777777" w:rsidR="007013DB" w:rsidRPr="00F92C82" w:rsidRDefault="007013DB" w:rsidP="00C41E76">
            <w:pPr>
              <w:spacing w:after="120" w:line="360" w:lineRule="auto"/>
              <w:jc w:val="center"/>
              <w:textAlignment w:val="bottom"/>
              <w:rPr>
                <w:rFonts w:eastAsia="Times New Roman"/>
                <w:color w:val="000000" w:themeColor="text1"/>
                <w:lang w:eastAsia="en-CA"/>
              </w:rPr>
            </w:pPr>
            <w:r w:rsidRPr="00F92C82">
              <w:rPr>
                <w:color w:val="000000"/>
              </w:rPr>
              <w:t>1.08 (0.94, 1.23)</w:t>
            </w:r>
          </w:p>
        </w:tc>
      </w:tr>
      <w:tr w:rsidR="007013DB" w:rsidRPr="008A2CC2" w14:paraId="470CD35E" w14:textId="77777777" w:rsidTr="00C41E76">
        <w:trPr>
          <w:trHeight w:val="359"/>
        </w:trPr>
        <w:tc>
          <w:tcPr>
            <w:tcW w:w="1838" w:type="dxa"/>
            <w:shd w:val="clear" w:color="auto" w:fill="auto"/>
            <w:tcMar>
              <w:top w:w="10" w:type="dxa"/>
              <w:left w:w="10" w:type="dxa"/>
              <w:bottom w:w="0" w:type="dxa"/>
              <w:right w:w="10" w:type="dxa"/>
            </w:tcMar>
            <w:vAlign w:val="center"/>
            <w:hideMark/>
          </w:tcPr>
          <w:p w14:paraId="571DBB32" w14:textId="77777777" w:rsidR="007013DB" w:rsidRPr="008402D5" w:rsidRDefault="007013DB" w:rsidP="00C41E76">
            <w:pPr>
              <w:spacing w:after="120" w:line="360" w:lineRule="auto"/>
              <w:jc w:val="center"/>
              <w:textAlignment w:val="bottom"/>
              <w:rPr>
                <w:rFonts w:eastAsia="Times New Roman"/>
                <w:b/>
                <w:bCs/>
                <w:color w:val="000000" w:themeColor="text1"/>
                <w:lang w:eastAsia="en-CA"/>
              </w:rPr>
            </w:pPr>
            <w:r w:rsidRPr="008402D5">
              <w:rPr>
                <w:rFonts w:eastAsia="Times New Roman"/>
                <w:b/>
                <w:bCs/>
                <w:color w:val="000000" w:themeColor="text1"/>
                <w:kern w:val="24"/>
                <w:lang w:eastAsia="en-CA"/>
              </w:rPr>
              <w:t>Emergency department visits</w:t>
            </w:r>
          </w:p>
        </w:tc>
        <w:tc>
          <w:tcPr>
            <w:tcW w:w="1843" w:type="dxa"/>
            <w:shd w:val="clear" w:color="auto" w:fill="auto"/>
            <w:tcMar>
              <w:top w:w="10" w:type="dxa"/>
              <w:left w:w="10" w:type="dxa"/>
              <w:bottom w:w="0" w:type="dxa"/>
              <w:right w:w="10" w:type="dxa"/>
            </w:tcMar>
            <w:vAlign w:val="center"/>
            <w:hideMark/>
          </w:tcPr>
          <w:p w14:paraId="2AA3406A" w14:textId="77777777" w:rsidR="007013DB" w:rsidRPr="000409A3" w:rsidRDefault="007013DB" w:rsidP="00C41E76">
            <w:pPr>
              <w:spacing w:after="120" w:line="360" w:lineRule="auto"/>
              <w:jc w:val="center"/>
              <w:rPr>
                <w:color w:val="000000"/>
              </w:rPr>
            </w:pPr>
            <w:r w:rsidRPr="000409A3">
              <w:rPr>
                <w:color w:val="000000"/>
              </w:rPr>
              <w:t>1.07 (1.04, 1.09)</w:t>
            </w:r>
          </w:p>
        </w:tc>
        <w:tc>
          <w:tcPr>
            <w:tcW w:w="1843" w:type="dxa"/>
            <w:shd w:val="clear" w:color="auto" w:fill="auto"/>
            <w:tcMar>
              <w:top w:w="10" w:type="dxa"/>
              <w:left w:w="10" w:type="dxa"/>
              <w:bottom w:w="0" w:type="dxa"/>
              <w:right w:w="10" w:type="dxa"/>
            </w:tcMar>
            <w:vAlign w:val="center"/>
            <w:hideMark/>
          </w:tcPr>
          <w:p w14:paraId="53EAE56B" w14:textId="77777777" w:rsidR="007013DB" w:rsidRPr="008402D5" w:rsidRDefault="007013DB" w:rsidP="00C41E76">
            <w:pPr>
              <w:spacing w:after="120" w:line="360" w:lineRule="auto"/>
              <w:jc w:val="center"/>
              <w:textAlignment w:val="bottom"/>
              <w:rPr>
                <w:rFonts w:eastAsia="Times New Roman"/>
                <w:color w:val="000000" w:themeColor="text1"/>
                <w:lang w:eastAsia="en-CA"/>
              </w:rPr>
            </w:pPr>
            <w:r w:rsidRPr="005847E7">
              <w:rPr>
                <w:rFonts w:eastAsia="Times New Roman"/>
                <w:color w:val="000000" w:themeColor="text1"/>
                <w:kern w:val="24"/>
                <w:lang w:eastAsia="en-CA"/>
              </w:rPr>
              <w:t>0.96 (0.86, 1.08)</w:t>
            </w:r>
          </w:p>
        </w:tc>
        <w:tc>
          <w:tcPr>
            <w:tcW w:w="1701" w:type="dxa"/>
            <w:shd w:val="clear" w:color="auto" w:fill="auto"/>
            <w:tcMar>
              <w:top w:w="10" w:type="dxa"/>
              <w:left w:w="10" w:type="dxa"/>
              <w:bottom w:w="0" w:type="dxa"/>
              <w:right w:w="10" w:type="dxa"/>
            </w:tcMar>
            <w:vAlign w:val="center"/>
            <w:hideMark/>
          </w:tcPr>
          <w:p w14:paraId="75701B93" w14:textId="77777777" w:rsidR="007013DB" w:rsidRPr="008402D5" w:rsidRDefault="007013DB" w:rsidP="00C41E76">
            <w:pPr>
              <w:spacing w:after="120" w:line="360" w:lineRule="auto"/>
              <w:jc w:val="center"/>
              <w:textAlignment w:val="bottom"/>
              <w:rPr>
                <w:rFonts w:eastAsia="Times New Roman"/>
                <w:color w:val="000000" w:themeColor="text1"/>
                <w:lang w:eastAsia="en-CA"/>
              </w:rPr>
            </w:pPr>
            <w:r w:rsidRPr="006E325E">
              <w:rPr>
                <w:rFonts w:eastAsia="Times New Roman"/>
                <w:color w:val="000000" w:themeColor="text1"/>
                <w:kern w:val="24"/>
                <w:lang w:eastAsia="en-CA"/>
              </w:rPr>
              <w:t>0.90 (0.80, 1.01)</w:t>
            </w:r>
          </w:p>
        </w:tc>
        <w:tc>
          <w:tcPr>
            <w:tcW w:w="1984" w:type="dxa"/>
            <w:shd w:val="clear" w:color="auto" w:fill="auto"/>
            <w:tcMar>
              <w:top w:w="10" w:type="dxa"/>
              <w:left w:w="10" w:type="dxa"/>
              <w:bottom w:w="0" w:type="dxa"/>
              <w:right w:w="10" w:type="dxa"/>
            </w:tcMar>
            <w:vAlign w:val="center"/>
            <w:hideMark/>
          </w:tcPr>
          <w:p w14:paraId="68DED135" w14:textId="77777777" w:rsidR="007013DB" w:rsidRPr="008402D5" w:rsidRDefault="007013DB" w:rsidP="00C41E76">
            <w:pPr>
              <w:spacing w:after="120" w:line="360" w:lineRule="auto"/>
              <w:jc w:val="center"/>
              <w:textAlignment w:val="bottom"/>
              <w:rPr>
                <w:rFonts w:eastAsia="Times New Roman"/>
                <w:color w:val="000000" w:themeColor="text1"/>
                <w:lang w:eastAsia="en-CA"/>
              </w:rPr>
            </w:pPr>
            <w:r w:rsidRPr="00F92C82">
              <w:rPr>
                <w:rFonts w:eastAsia="Times New Roman"/>
                <w:color w:val="000000" w:themeColor="text1"/>
                <w:kern w:val="24"/>
                <w:lang w:eastAsia="en-CA"/>
              </w:rPr>
              <w:t>0.95 (0.72, 1.25)</w:t>
            </w:r>
          </w:p>
        </w:tc>
      </w:tr>
      <w:tr w:rsidR="007013DB" w:rsidRPr="008A2CC2" w14:paraId="379DBAF6" w14:textId="77777777" w:rsidTr="00C41E76">
        <w:trPr>
          <w:trHeight w:val="447"/>
        </w:trPr>
        <w:tc>
          <w:tcPr>
            <w:tcW w:w="1838" w:type="dxa"/>
            <w:shd w:val="clear" w:color="auto" w:fill="auto"/>
            <w:tcMar>
              <w:top w:w="10" w:type="dxa"/>
              <w:left w:w="10" w:type="dxa"/>
              <w:bottom w:w="0" w:type="dxa"/>
              <w:right w:w="10" w:type="dxa"/>
            </w:tcMar>
            <w:vAlign w:val="center"/>
            <w:hideMark/>
          </w:tcPr>
          <w:p w14:paraId="52159351" w14:textId="77777777" w:rsidR="007013DB" w:rsidRPr="008402D5" w:rsidRDefault="007013DB" w:rsidP="00C41E76">
            <w:pPr>
              <w:spacing w:after="120" w:line="360" w:lineRule="auto"/>
              <w:jc w:val="center"/>
              <w:textAlignment w:val="bottom"/>
              <w:rPr>
                <w:rFonts w:eastAsia="Times New Roman"/>
                <w:b/>
                <w:bCs/>
                <w:color w:val="000000" w:themeColor="text1"/>
                <w:lang w:eastAsia="en-CA"/>
              </w:rPr>
            </w:pPr>
            <w:r w:rsidRPr="008402D5">
              <w:rPr>
                <w:rFonts w:eastAsia="Times New Roman"/>
                <w:b/>
                <w:bCs/>
                <w:color w:val="000000" w:themeColor="text1"/>
                <w:kern w:val="24"/>
                <w:lang w:eastAsia="en-CA"/>
              </w:rPr>
              <w:t>Hospital admissions</w:t>
            </w:r>
          </w:p>
        </w:tc>
        <w:tc>
          <w:tcPr>
            <w:tcW w:w="1843" w:type="dxa"/>
            <w:shd w:val="clear" w:color="auto" w:fill="auto"/>
            <w:tcMar>
              <w:top w:w="10" w:type="dxa"/>
              <w:left w:w="10" w:type="dxa"/>
              <w:bottom w:w="0" w:type="dxa"/>
              <w:right w:w="10" w:type="dxa"/>
            </w:tcMar>
            <w:vAlign w:val="center"/>
            <w:hideMark/>
          </w:tcPr>
          <w:p w14:paraId="20C15FEC" w14:textId="77777777" w:rsidR="007013DB" w:rsidRPr="008402D5" w:rsidRDefault="007013DB" w:rsidP="00C41E76">
            <w:pPr>
              <w:spacing w:after="120" w:line="360" w:lineRule="auto"/>
              <w:jc w:val="center"/>
              <w:textAlignment w:val="bottom"/>
              <w:rPr>
                <w:rFonts w:eastAsia="Times New Roman"/>
                <w:color w:val="000000" w:themeColor="text1"/>
                <w:lang w:eastAsia="en-CA"/>
              </w:rPr>
            </w:pPr>
            <w:r w:rsidRPr="000409A3">
              <w:rPr>
                <w:rFonts w:eastAsia="Times New Roman"/>
                <w:color w:val="000000" w:themeColor="text1"/>
                <w:kern w:val="24"/>
                <w:lang w:eastAsia="en-CA"/>
              </w:rPr>
              <w:t>1.03 (1.02, 1.04)</w:t>
            </w:r>
          </w:p>
        </w:tc>
        <w:tc>
          <w:tcPr>
            <w:tcW w:w="1843" w:type="dxa"/>
            <w:shd w:val="clear" w:color="auto" w:fill="auto"/>
            <w:tcMar>
              <w:top w:w="10" w:type="dxa"/>
              <w:left w:w="10" w:type="dxa"/>
              <w:bottom w:w="0" w:type="dxa"/>
              <w:right w:w="10" w:type="dxa"/>
            </w:tcMar>
            <w:vAlign w:val="center"/>
            <w:hideMark/>
          </w:tcPr>
          <w:p w14:paraId="35899DE0" w14:textId="77777777" w:rsidR="007013DB" w:rsidRPr="008402D5" w:rsidRDefault="007013DB" w:rsidP="00C41E76">
            <w:pPr>
              <w:spacing w:after="120" w:line="360" w:lineRule="auto"/>
              <w:jc w:val="center"/>
              <w:textAlignment w:val="bottom"/>
              <w:rPr>
                <w:rFonts w:eastAsia="Times New Roman"/>
                <w:color w:val="000000" w:themeColor="text1"/>
                <w:lang w:eastAsia="en-CA"/>
              </w:rPr>
            </w:pPr>
            <w:r w:rsidRPr="005847E7">
              <w:rPr>
                <w:rFonts w:eastAsia="Times New Roman"/>
                <w:color w:val="000000" w:themeColor="text1"/>
                <w:kern w:val="24"/>
                <w:lang w:eastAsia="en-CA"/>
              </w:rPr>
              <w:t>0.96 (0.91, 1.02)</w:t>
            </w:r>
          </w:p>
        </w:tc>
        <w:tc>
          <w:tcPr>
            <w:tcW w:w="1701" w:type="dxa"/>
            <w:shd w:val="clear" w:color="auto" w:fill="auto"/>
            <w:tcMar>
              <w:top w:w="10" w:type="dxa"/>
              <w:left w:w="10" w:type="dxa"/>
              <w:bottom w:w="0" w:type="dxa"/>
              <w:right w:w="10" w:type="dxa"/>
            </w:tcMar>
            <w:vAlign w:val="center"/>
            <w:hideMark/>
          </w:tcPr>
          <w:p w14:paraId="7B7A7C9A" w14:textId="77777777" w:rsidR="007013DB" w:rsidRPr="008402D5" w:rsidRDefault="007013DB" w:rsidP="00C41E76">
            <w:pPr>
              <w:spacing w:after="120" w:line="360" w:lineRule="auto"/>
              <w:jc w:val="center"/>
              <w:textAlignment w:val="bottom"/>
              <w:rPr>
                <w:rFonts w:eastAsia="Times New Roman"/>
                <w:color w:val="000000" w:themeColor="text1"/>
                <w:lang w:eastAsia="en-CA"/>
              </w:rPr>
            </w:pPr>
            <w:r w:rsidRPr="006E325E">
              <w:rPr>
                <w:rFonts w:eastAsia="Times New Roman"/>
                <w:color w:val="000000" w:themeColor="text1"/>
                <w:kern w:val="24"/>
                <w:lang w:eastAsia="en-CA"/>
              </w:rPr>
              <w:t>0.93 (0.88, 0.99)</w:t>
            </w:r>
          </w:p>
        </w:tc>
        <w:tc>
          <w:tcPr>
            <w:tcW w:w="1984" w:type="dxa"/>
            <w:shd w:val="clear" w:color="auto" w:fill="auto"/>
            <w:tcMar>
              <w:top w:w="10" w:type="dxa"/>
              <w:left w:w="10" w:type="dxa"/>
              <w:bottom w:w="0" w:type="dxa"/>
              <w:right w:w="10" w:type="dxa"/>
            </w:tcMar>
            <w:vAlign w:val="center"/>
            <w:hideMark/>
          </w:tcPr>
          <w:p w14:paraId="250B252B" w14:textId="77777777" w:rsidR="007013DB" w:rsidRPr="008402D5" w:rsidRDefault="007013DB" w:rsidP="00C41E76">
            <w:pPr>
              <w:spacing w:after="120" w:line="360" w:lineRule="auto"/>
              <w:jc w:val="center"/>
              <w:textAlignment w:val="bottom"/>
              <w:rPr>
                <w:rFonts w:eastAsia="Times New Roman"/>
                <w:color w:val="000000" w:themeColor="text1"/>
                <w:lang w:eastAsia="en-CA"/>
              </w:rPr>
            </w:pPr>
            <w:r w:rsidRPr="00F92C82">
              <w:rPr>
                <w:rFonts w:eastAsia="Times New Roman"/>
                <w:color w:val="000000" w:themeColor="text1"/>
                <w:kern w:val="24"/>
                <w:lang w:eastAsia="en-CA"/>
              </w:rPr>
              <w:t>1.10 (0.96, 1.25)</w:t>
            </w:r>
          </w:p>
        </w:tc>
      </w:tr>
    </w:tbl>
    <w:p w14:paraId="5C0A07E6" w14:textId="44763AE2" w:rsidR="0064722F" w:rsidRDefault="0064722F">
      <w:r>
        <w:br w:type="page"/>
      </w:r>
    </w:p>
    <w:p w14:paraId="6942537C" w14:textId="0B911C53" w:rsidR="0064722F" w:rsidRPr="007C76EC" w:rsidRDefault="0064722F" w:rsidP="000B654D">
      <w:pPr>
        <w:pStyle w:val="Heading1"/>
        <w:jc w:val="center"/>
      </w:pPr>
      <w:bookmarkStart w:id="8" w:name="_Toc173242139"/>
      <w:bookmarkStart w:id="9" w:name="References"/>
      <w:r w:rsidRPr="000B654D">
        <w:rPr>
          <w:sz w:val="24"/>
          <w:szCs w:val="24"/>
        </w:rPr>
        <w:lastRenderedPageBreak/>
        <w:t>References</w:t>
      </w:r>
      <w:bookmarkEnd w:id="8"/>
    </w:p>
    <w:bookmarkEnd w:id="9"/>
    <w:p w14:paraId="0DEDCD3F" w14:textId="4ACA2DDB" w:rsidR="005E56F7" w:rsidRPr="005E56F7" w:rsidRDefault="0064722F" w:rsidP="005E56F7">
      <w:pPr>
        <w:widowControl w:val="0"/>
        <w:autoSpaceDE w:val="0"/>
        <w:autoSpaceDN w:val="0"/>
        <w:adjustRightInd w:val="0"/>
        <w:spacing w:line="240" w:lineRule="auto"/>
        <w:ind w:left="640" w:hanging="640"/>
        <w:rPr>
          <w:noProof/>
        </w:rPr>
      </w:pPr>
      <w:r>
        <w:fldChar w:fldCharType="begin" w:fldLock="1"/>
      </w:r>
      <w:r>
        <w:instrText xml:space="preserve">ADDIN Mendeley Bibliography CSL_BIBLIOGRAPHY </w:instrText>
      </w:r>
      <w:r>
        <w:fldChar w:fldCharType="separate"/>
      </w:r>
      <w:r w:rsidR="005E56F7" w:rsidRPr="005E56F7">
        <w:rPr>
          <w:noProof/>
        </w:rPr>
        <w:t>1.</w:t>
      </w:r>
      <w:r w:rsidR="005E56F7" w:rsidRPr="005E56F7">
        <w:rPr>
          <w:noProof/>
        </w:rPr>
        <w:tab/>
        <w:t>Juurlink D, Preyra C, Croxford R, Chong A, Austin P, Tu J, et al. Canadian Institute for Health Information Discharge Abstract Database: A Validation Study [Internet]. Toronto; 2006. Available from: https://www.ices.on.ca/Publications/Atlases-and-Reports/2006/Canadian-Institute-for-Health-Information</w:t>
      </w:r>
    </w:p>
    <w:p w14:paraId="76E794BE" w14:textId="77777777" w:rsidR="005E56F7" w:rsidRPr="005E56F7" w:rsidRDefault="005E56F7" w:rsidP="005E56F7">
      <w:pPr>
        <w:widowControl w:val="0"/>
        <w:autoSpaceDE w:val="0"/>
        <w:autoSpaceDN w:val="0"/>
        <w:adjustRightInd w:val="0"/>
        <w:spacing w:line="240" w:lineRule="auto"/>
        <w:ind w:left="640" w:hanging="640"/>
        <w:rPr>
          <w:noProof/>
        </w:rPr>
      </w:pPr>
      <w:r w:rsidRPr="005E56F7">
        <w:rPr>
          <w:noProof/>
        </w:rPr>
        <w:t>2.</w:t>
      </w:r>
      <w:r w:rsidRPr="005E56F7">
        <w:rPr>
          <w:noProof/>
        </w:rPr>
        <w:tab/>
        <w:t xml:space="preserve">Williams J, Young W. A summary of the quality of health care administrative databases in Canada. In: Goel V, Williams JI, Anderson GM, Blackstien-Hirsch P, Fooks C, Naylor CD, editors. Patterns of Health Care in Ontario: The ICES Practice Atlas. 2nd ed. Ottawa: Canadian Medical Association; 1996. p. 339–46. </w:t>
      </w:r>
    </w:p>
    <w:p w14:paraId="2D423955" w14:textId="77777777" w:rsidR="005E56F7" w:rsidRPr="005E56F7" w:rsidRDefault="005E56F7" w:rsidP="005E56F7">
      <w:pPr>
        <w:widowControl w:val="0"/>
        <w:autoSpaceDE w:val="0"/>
        <w:autoSpaceDN w:val="0"/>
        <w:adjustRightInd w:val="0"/>
        <w:spacing w:line="240" w:lineRule="auto"/>
        <w:ind w:left="640" w:hanging="640"/>
        <w:rPr>
          <w:noProof/>
        </w:rPr>
      </w:pPr>
      <w:r w:rsidRPr="005E56F7">
        <w:rPr>
          <w:noProof/>
        </w:rPr>
        <w:t>3.</w:t>
      </w:r>
      <w:r w:rsidRPr="005E56F7">
        <w:rPr>
          <w:noProof/>
        </w:rPr>
        <w:tab/>
        <w:t xml:space="preserve">Hall S, Schulze K, Groome P, Mackillop W, Holowaty E. Using cancer registry data for survival studies: the example of the Ontario Cancer Registry. J Clin Epidemiol. 2006;59(1):67–76. </w:t>
      </w:r>
    </w:p>
    <w:p w14:paraId="609E328A" w14:textId="77777777" w:rsidR="005E56F7" w:rsidRPr="005E56F7" w:rsidRDefault="005E56F7" w:rsidP="005E56F7">
      <w:pPr>
        <w:widowControl w:val="0"/>
        <w:autoSpaceDE w:val="0"/>
        <w:autoSpaceDN w:val="0"/>
        <w:adjustRightInd w:val="0"/>
        <w:spacing w:line="240" w:lineRule="auto"/>
        <w:ind w:left="640" w:hanging="640"/>
        <w:rPr>
          <w:noProof/>
        </w:rPr>
      </w:pPr>
      <w:r w:rsidRPr="005E56F7">
        <w:rPr>
          <w:noProof/>
        </w:rPr>
        <w:t>4.</w:t>
      </w:r>
      <w:r w:rsidRPr="005E56F7">
        <w:rPr>
          <w:noProof/>
        </w:rPr>
        <w:tab/>
        <w:t xml:space="preserve">Levy AR, O’Brien BJ, Sellors C, Grootendorst P, Willison D. Coding accuracy of administrative drug claims in the Ontario Drug Benefit database. Vol. 10, Can J Clin Pharmacol. 2003. p. 67–71. </w:t>
      </w:r>
    </w:p>
    <w:p w14:paraId="3005CEF8" w14:textId="77777777" w:rsidR="005E56F7" w:rsidRPr="005E56F7" w:rsidRDefault="005E56F7" w:rsidP="005E56F7">
      <w:pPr>
        <w:widowControl w:val="0"/>
        <w:autoSpaceDE w:val="0"/>
        <w:autoSpaceDN w:val="0"/>
        <w:adjustRightInd w:val="0"/>
        <w:spacing w:line="240" w:lineRule="auto"/>
        <w:ind w:left="640" w:hanging="640"/>
        <w:rPr>
          <w:noProof/>
        </w:rPr>
      </w:pPr>
      <w:r w:rsidRPr="005E56F7">
        <w:rPr>
          <w:noProof/>
        </w:rPr>
        <w:t>5.</w:t>
      </w:r>
      <w:r w:rsidRPr="005E56F7">
        <w:rPr>
          <w:noProof/>
        </w:rPr>
        <w:tab/>
        <w:t>Health Data Research Network Canada. Drug List (DIN) [Internet]. 2023 [cited 2023 Jul 24]. Available from: https://www.hdrn.ca/en/inventory/4453/</w:t>
      </w:r>
    </w:p>
    <w:p w14:paraId="69E1DD14" w14:textId="77777777" w:rsidR="005E56F7" w:rsidRPr="005E56F7" w:rsidRDefault="005E56F7" w:rsidP="005E56F7">
      <w:pPr>
        <w:widowControl w:val="0"/>
        <w:autoSpaceDE w:val="0"/>
        <w:autoSpaceDN w:val="0"/>
        <w:adjustRightInd w:val="0"/>
        <w:spacing w:line="240" w:lineRule="auto"/>
        <w:ind w:left="640" w:hanging="640"/>
        <w:rPr>
          <w:noProof/>
        </w:rPr>
      </w:pPr>
      <w:r w:rsidRPr="005E56F7">
        <w:rPr>
          <w:noProof/>
        </w:rPr>
        <w:t>6.</w:t>
      </w:r>
      <w:r w:rsidRPr="005E56F7">
        <w:rPr>
          <w:noProof/>
        </w:rPr>
        <w:tab/>
        <w:t>Office of the Auditor General of Ontario. LHINs - Local Health Integration Networks [Internet]. Annual Report of the Office of the Auditor General of Ontario. 2015. Available from: https://www.auditor.on.ca/en/reports_en/en15/3.08en15.pdf</w:t>
      </w:r>
    </w:p>
    <w:p w14:paraId="18EB3211" w14:textId="77777777" w:rsidR="005E56F7" w:rsidRPr="005E56F7" w:rsidRDefault="005E56F7" w:rsidP="005E56F7">
      <w:pPr>
        <w:widowControl w:val="0"/>
        <w:autoSpaceDE w:val="0"/>
        <w:autoSpaceDN w:val="0"/>
        <w:adjustRightInd w:val="0"/>
        <w:spacing w:line="240" w:lineRule="auto"/>
        <w:ind w:left="640" w:hanging="640"/>
        <w:rPr>
          <w:noProof/>
        </w:rPr>
      </w:pPr>
      <w:r w:rsidRPr="005E56F7">
        <w:rPr>
          <w:noProof/>
        </w:rPr>
        <w:t>7.</w:t>
      </w:r>
      <w:r w:rsidRPr="005E56F7">
        <w:rPr>
          <w:noProof/>
        </w:rPr>
        <w:tab/>
        <w:t xml:space="preserve">Tu K, Wang M, Jaakkimainen RL, Butt D, Ivers NM, Young J, et al. Assessing the validity of using administrative data to identify patients with epilepsy. Epilepsia. 2014;55(2):335–43. </w:t>
      </w:r>
    </w:p>
    <w:p w14:paraId="4BBFC661" w14:textId="7A87F51B" w:rsidR="0064722F" w:rsidRDefault="0064722F" w:rsidP="00E52249">
      <w:r>
        <w:fldChar w:fldCharType="end"/>
      </w:r>
    </w:p>
    <w:sectPr w:rsidR="0064722F" w:rsidSect="004B7D53">
      <w:footerReference w:type="default" r:id="rId11"/>
      <w:pgSz w:w="15840" w:h="1224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95D1CD" w14:textId="77777777" w:rsidR="00314AE1" w:rsidRDefault="00314AE1" w:rsidP="00421064">
      <w:pPr>
        <w:spacing w:after="0" w:line="240" w:lineRule="auto"/>
      </w:pPr>
      <w:r>
        <w:separator/>
      </w:r>
    </w:p>
  </w:endnote>
  <w:endnote w:type="continuationSeparator" w:id="0">
    <w:p w14:paraId="6763C53F" w14:textId="77777777" w:rsidR="00314AE1" w:rsidRDefault="00314AE1" w:rsidP="004210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49014404"/>
      <w:docPartObj>
        <w:docPartGallery w:val="Page Numbers (Bottom of Page)"/>
        <w:docPartUnique/>
      </w:docPartObj>
    </w:sdtPr>
    <w:sdtEndPr>
      <w:rPr>
        <w:noProof/>
      </w:rPr>
    </w:sdtEndPr>
    <w:sdtContent>
      <w:p w14:paraId="2FDB1E03" w14:textId="6E26EF32" w:rsidR="00421064" w:rsidRDefault="0042106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CFC2250" w14:textId="74DBD083" w:rsidR="00421064" w:rsidRDefault="004210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5EBDB4" w14:textId="77777777" w:rsidR="00314AE1" w:rsidRDefault="00314AE1" w:rsidP="00421064">
      <w:pPr>
        <w:spacing w:after="0" w:line="240" w:lineRule="auto"/>
      </w:pPr>
      <w:r>
        <w:separator/>
      </w:r>
    </w:p>
  </w:footnote>
  <w:footnote w:type="continuationSeparator" w:id="0">
    <w:p w14:paraId="5F9F4006" w14:textId="77777777" w:rsidR="00314AE1" w:rsidRDefault="00314AE1" w:rsidP="004210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2BB7BE3"/>
    <w:multiLevelType w:val="multilevel"/>
    <w:tmpl w:val="FB5CA204"/>
    <w:lvl w:ilvl="0">
      <w:start w:val="1"/>
      <w:numFmt w:val="decimal"/>
      <w:pStyle w:val="MyHeading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454B00A8"/>
    <w:multiLevelType w:val="hybridMultilevel"/>
    <w:tmpl w:val="B6044152"/>
    <w:lvl w:ilvl="0" w:tplc="28603A8E">
      <w:numFmt w:val="bullet"/>
      <w:lvlText w:val=""/>
      <w:lvlJc w:val="left"/>
      <w:pPr>
        <w:ind w:left="720" w:hanging="360"/>
      </w:pPr>
      <w:rPr>
        <w:rFonts w:ascii="Symbol" w:eastAsiaTheme="minorHAnsi" w:hAnsi="Symbol"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74202D9D"/>
    <w:multiLevelType w:val="multilevel"/>
    <w:tmpl w:val="38881068"/>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19881376">
    <w:abstractNumId w:val="2"/>
  </w:num>
  <w:num w:numId="2" w16cid:durableId="1924561621">
    <w:abstractNumId w:val="0"/>
  </w:num>
  <w:num w:numId="3" w16cid:durableId="20540343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jIztDA0MTQ2MzQxtzRR0lEKTi0uzszPAykwMqgFAP0KoGwtAAAA"/>
  </w:docVars>
  <w:rsids>
    <w:rsidRoot w:val="00981C99"/>
    <w:rsid w:val="0000433A"/>
    <w:rsid w:val="00004A3B"/>
    <w:rsid w:val="000079B1"/>
    <w:rsid w:val="000120F5"/>
    <w:rsid w:val="00031262"/>
    <w:rsid w:val="00035002"/>
    <w:rsid w:val="00040CFC"/>
    <w:rsid w:val="00050585"/>
    <w:rsid w:val="000559AB"/>
    <w:rsid w:val="00064E66"/>
    <w:rsid w:val="00075391"/>
    <w:rsid w:val="00085166"/>
    <w:rsid w:val="00090486"/>
    <w:rsid w:val="000A4AAB"/>
    <w:rsid w:val="000A6C38"/>
    <w:rsid w:val="000A7F52"/>
    <w:rsid w:val="000B45D7"/>
    <w:rsid w:val="000B654D"/>
    <w:rsid w:val="000C2506"/>
    <w:rsid w:val="000C4061"/>
    <w:rsid w:val="000C4201"/>
    <w:rsid w:val="000E569D"/>
    <w:rsid w:val="000E6BEF"/>
    <w:rsid w:val="00134851"/>
    <w:rsid w:val="00150A67"/>
    <w:rsid w:val="00152593"/>
    <w:rsid w:val="0016105E"/>
    <w:rsid w:val="001627AD"/>
    <w:rsid w:val="001723E8"/>
    <w:rsid w:val="001748D1"/>
    <w:rsid w:val="00180630"/>
    <w:rsid w:val="001B1B80"/>
    <w:rsid w:val="001B5974"/>
    <w:rsid w:val="001C3469"/>
    <w:rsid w:val="001D3825"/>
    <w:rsid w:val="001D78DF"/>
    <w:rsid w:val="001F2300"/>
    <w:rsid w:val="001F4E0D"/>
    <w:rsid w:val="001F67D2"/>
    <w:rsid w:val="001F7282"/>
    <w:rsid w:val="00217DE1"/>
    <w:rsid w:val="0023209D"/>
    <w:rsid w:val="002321B0"/>
    <w:rsid w:val="002620DA"/>
    <w:rsid w:val="00266808"/>
    <w:rsid w:val="0029340C"/>
    <w:rsid w:val="002A351E"/>
    <w:rsid w:val="002A70E2"/>
    <w:rsid w:val="002B1A17"/>
    <w:rsid w:val="002C0F92"/>
    <w:rsid w:val="002C24A2"/>
    <w:rsid w:val="002D2F56"/>
    <w:rsid w:val="00314AE1"/>
    <w:rsid w:val="00321373"/>
    <w:rsid w:val="003218ED"/>
    <w:rsid w:val="003550A1"/>
    <w:rsid w:val="00355D31"/>
    <w:rsid w:val="00363975"/>
    <w:rsid w:val="00394F3A"/>
    <w:rsid w:val="003C1FD6"/>
    <w:rsid w:val="003C4535"/>
    <w:rsid w:val="003C5906"/>
    <w:rsid w:val="003E3BA0"/>
    <w:rsid w:val="003F1127"/>
    <w:rsid w:val="00417A93"/>
    <w:rsid w:val="00421064"/>
    <w:rsid w:val="00435CC1"/>
    <w:rsid w:val="00471593"/>
    <w:rsid w:val="00474920"/>
    <w:rsid w:val="0047702C"/>
    <w:rsid w:val="00492914"/>
    <w:rsid w:val="00495E01"/>
    <w:rsid w:val="00497B36"/>
    <w:rsid w:val="004A05DB"/>
    <w:rsid w:val="004A1E66"/>
    <w:rsid w:val="004A48E8"/>
    <w:rsid w:val="004B12B2"/>
    <w:rsid w:val="004B697A"/>
    <w:rsid w:val="004B7D53"/>
    <w:rsid w:val="004E3101"/>
    <w:rsid w:val="004E3942"/>
    <w:rsid w:val="004F12F4"/>
    <w:rsid w:val="00516921"/>
    <w:rsid w:val="0051747C"/>
    <w:rsid w:val="00537541"/>
    <w:rsid w:val="00540C2C"/>
    <w:rsid w:val="00543E6C"/>
    <w:rsid w:val="00545C41"/>
    <w:rsid w:val="005502BD"/>
    <w:rsid w:val="005643DC"/>
    <w:rsid w:val="00565870"/>
    <w:rsid w:val="0058682C"/>
    <w:rsid w:val="005D6E33"/>
    <w:rsid w:val="005E56F7"/>
    <w:rsid w:val="005F0FA1"/>
    <w:rsid w:val="005F7CD9"/>
    <w:rsid w:val="00605EA5"/>
    <w:rsid w:val="00611ABF"/>
    <w:rsid w:val="00642E30"/>
    <w:rsid w:val="0064722F"/>
    <w:rsid w:val="006611DA"/>
    <w:rsid w:val="00666318"/>
    <w:rsid w:val="00682DB7"/>
    <w:rsid w:val="00686CA0"/>
    <w:rsid w:val="00694C33"/>
    <w:rsid w:val="006B0CD8"/>
    <w:rsid w:val="006B6475"/>
    <w:rsid w:val="006C5EFA"/>
    <w:rsid w:val="006E061E"/>
    <w:rsid w:val="007013DB"/>
    <w:rsid w:val="00702CDB"/>
    <w:rsid w:val="00711554"/>
    <w:rsid w:val="00737152"/>
    <w:rsid w:val="00747166"/>
    <w:rsid w:val="00751002"/>
    <w:rsid w:val="00791043"/>
    <w:rsid w:val="007B0E31"/>
    <w:rsid w:val="007C1F2C"/>
    <w:rsid w:val="007C76EC"/>
    <w:rsid w:val="007D1611"/>
    <w:rsid w:val="007F74F6"/>
    <w:rsid w:val="00807C90"/>
    <w:rsid w:val="00825DBC"/>
    <w:rsid w:val="00827E04"/>
    <w:rsid w:val="00827EB4"/>
    <w:rsid w:val="00840285"/>
    <w:rsid w:val="00867A23"/>
    <w:rsid w:val="00931024"/>
    <w:rsid w:val="00936142"/>
    <w:rsid w:val="00941E46"/>
    <w:rsid w:val="009628BD"/>
    <w:rsid w:val="00963339"/>
    <w:rsid w:val="009746C9"/>
    <w:rsid w:val="00981C99"/>
    <w:rsid w:val="00986DB3"/>
    <w:rsid w:val="009A0144"/>
    <w:rsid w:val="009B03D3"/>
    <w:rsid w:val="009B6C0C"/>
    <w:rsid w:val="009D4BD4"/>
    <w:rsid w:val="00A01835"/>
    <w:rsid w:val="00A13FFC"/>
    <w:rsid w:val="00A14EF5"/>
    <w:rsid w:val="00A23E6F"/>
    <w:rsid w:val="00A25E88"/>
    <w:rsid w:val="00A26067"/>
    <w:rsid w:val="00A325C3"/>
    <w:rsid w:val="00A33082"/>
    <w:rsid w:val="00A40812"/>
    <w:rsid w:val="00A666AB"/>
    <w:rsid w:val="00A67C61"/>
    <w:rsid w:val="00A71572"/>
    <w:rsid w:val="00A762C0"/>
    <w:rsid w:val="00AD00AE"/>
    <w:rsid w:val="00AD6375"/>
    <w:rsid w:val="00AE0EBC"/>
    <w:rsid w:val="00AF56CE"/>
    <w:rsid w:val="00B15DAD"/>
    <w:rsid w:val="00B36F24"/>
    <w:rsid w:val="00B41683"/>
    <w:rsid w:val="00B52440"/>
    <w:rsid w:val="00B628A8"/>
    <w:rsid w:val="00B73448"/>
    <w:rsid w:val="00B73962"/>
    <w:rsid w:val="00BA6549"/>
    <w:rsid w:val="00BE1342"/>
    <w:rsid w:val="00BE602A"/>
    <w:rsid w:val="00BE6421"/>
    <w:rsid w:val="00BF271F"/>
    <w:rsid w:val="00BF37A0"/>
    <w:rsid w:val="00C00B89"/>
    <w:rsid w:val="00C06A4E"/>
    <w:rsid w:val="00C41F26"/>
    <w:rsid w:val="00C51518"/>
    <w:rsid w:val="00C61B7F"/>
    <w:rsid w:val="00C669E7"/>
    <w:rsid w:val="00C739CE"/>
    <w:rsid w:val="00C75548"/>
    <w:rsid w:val="00C87CF1"/>
    <w:rsid w:val="00CC117B"/>
    <w:rsid w:val="00CC4CBA"/>
    <w:rsid w:val="00CD0AE4"/>
    <w:rsid w:val="00CD11E4"/>
    <w:rsid w:val="00CF2F6E"/>
    <w:rsid w:val="00CF6AF6"/>
    <w:rsid w:val="00D0556A"/>
    <w:rsid w:val="00D22E4C"/>
    <w:rsid w:val="00D32644"/>
    <w:rsid w:val="00D52139"/>
    <w:rsid w:val="00D80D39"/>
    <w:rsid w:val="00D85EA3"/>
    <w:rsid w:val="00D946CA"/>
    <w:rsid w:val="00DA0AA8"/>
    <w:rsid w:val="00DA1AD8"/>
    <w:rsid w:val="00DA3BC2"/>
    <w:rsid w:val="00DB6B3B"/>
    <w:rsid w:val="00DC7F00"/>
    <w:rsid w:val="00DD5646"/>
    <w:rsid w:val="00E03F03"/>
    <w:rsid w:val="00E07955"/>
    <w:rsid w:val="00E11B75"/>
    <w:rsid w:val="00E26E33"/>
    <w:rsid w:val="00E3064E"/>
    <w:rsid w:val="00E34B8F"/>
    <w:rsid w:val="00E44147"/>
    <w:rsid w:val="00E45A10"/>
    <w:rsid w:val="00E52249"/>
    <w:rsid w:val="00E55E77"/>
    <w:rsid w:val="00E56F03"/>
    <w:rsid w:val="00E63ED1"/>
    <w:rsid w:val="00E65565"/>
    <w:rsid w:val="00E810E8"/>
    <w:rsid w:val="00E86167"/>
    <w:rsid w:val="00E90707"/>
    <w:rsid w:val="00EA2D63"/>
    <w:rsid w:val="00EB066E"/>
    <w:rsid w:val="00EB5884"/>
    <w:rsid w:val="00ED23AC"/>
    <w:rsid w:val="00ED545B"/>
    <w:rsid w:val="00ED7070"/>
    <w:rsid w:val="00EE1F4D"/>
    <w:rsid w:val="00F026A3"/>
    <w:rsid w:val="00F12C99"/>
    <w:rsid w:val="00F60DF1"/>
    <w:rsid w:val="00F61640"/>
    <w:rsid w:val="00F771EF"/>
    <w:rsid w:val="00F83E3E"/>
    <w:rsid w:val="00F9617F"/>
    <w:rsid w:val="00FA1A0A"/>
    <w:rsid w:val="00FC1E64"/>
    <w:rsid w:val="00FE064D"/>
    <w:rsid w:val="00FE32BD"/>
    <w:rsid w:val="00FE7380"/>
    <w:rsid w:val="00FF024F"/>
    <w:rsid w:val="00FF0EC7"/>
    <w:rsid w:val="00FF2B4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3A06AF"/>
  <w15:chartTrackingRefBased/>
  <w15:docId w15:val="{30E26661-C47E-4AA1-9912-E61BA3889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sz w:val="24"/>
        <w:szCs w:val="24"/>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36F24"/>
    <w:pPr>
      <w:keepNext/>
      <w:keepLines/>
      <w:spacing w:before="240" w:after="0"/>
      <w:outlineLvl w:val="0"/>
    </w:pPr>
    <w:rPr>
      <w:rFonts w:eastAsiaTheme="majorEastAsia" w:cstheme="majorBidi"/>
      <w:b/>
      <w:color w:val="000000" w:themeColor="text1"/>
      <w:sz w:val="32"/>
      <w:szCs w:val="32"/>
    </w:rPr>
  </w:style>
  <w:style w:type="paragraph" w:styleId="Heading2">
    <w:name w:val="heading 2"/>
    <w:basedOn w:val="Normal"/>
    <w:next w:val="Normal"/>
    <w:link w:val="Heading2Char"/>
    <w:uiPriority w:val="9"/>
    <w:semiHidden/>
    <w:unhideWhenUsed/>
    <w:qFormat/>
    <w:rsid w:val="00B36F24"/>
    <w:pPr>
      <w:keepNext/>
      <w:keepLines/>
      <w:spacing w:before="40" w:after="0"/>
      <w:outlineLvl w:val="1"/>
    </w:pPr>
    <w:rPr>
      <w:rFonts w:eastAsiaTheme="majorEastAsia"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yHeading1">
    <w:name w:val="MyHeading1"/>
    <w:basedOn w:val="Heading1"/>
    <w:link w:val="MyHeading1Char"/>
    <w:qFormat/>
    <w:rsid w:val="005502BD"/>
    <w:pPr>
      <w:numPr>
        <w:numId w:val="2"/>
      </w:numPr>
      <w:ind w:left="357" w:hanging="357"/>
    </w:pPr>
    <w:rPr>
      <w:b w:val="0"/>
    </w:rPr>
  </w:style>
  <w:style w:type="character" w:customStyle="1" w:styleId="MyHeading1Char">
    <w:name w:val="MyHeading1 Char"/>
    <w:basedOn w:val="Heading1Char"/>
    <w:link w:val="MyHeading1"/>
    <w:rsid w:val="005502BD"/>
    <w:rPr>
      <w:rFonts w:asciiTheme="majorHAnsi" w:eastAsiaTheme="majorEastAsia" w:hAnsiTheme="majorHAnsi" w:cstheme="majorBidi"/>
      <w:b w:val="0"/>
      <w:color w:val="000000" w:themeColor="text1"/>
      <w:sz w:val="32"/>
      <w:szCs w:val="32"/>
    </w:rPr>
  </w:style>
  <w:style w:type="character" w:customStyle="1" w:styleId="Heading1Char">
    <w:name w:val="Heading 1 Char"/>
    <w:basedOn w:val="DefaultParagraphFont"/>
    <w:link w:val="Heading1"/>
    <w:uiPriority w:val="9"/>
    <w:rsid w:val="00B36F24"/>
    <w:rPr>
      <w:rFonts w:eastAsiaTheme="majorEastAsia" w:cstheme="majorBidi"/>
      <w:b/>
      <w:color w:val="000000" w:themeColor="text1"/>
      <w:sz w:val="32"/>
      <w:szCs w:val="32"/>
    </w:rPr>
  </w:style>
  <w:style w:type="character" w:customStyle="1" w:styleId="Heading2Char">
    <w:name w:val="Heading 2 Char"/>
    <w:basedOn w:val="DefaultParagraphFont"/>
    <w:link w:val="Heading2"/>
    <w:uiPriority w:val="9"/>
    <w:semiHidden/>
    <w:rsid w:val="00B36F24"/>
    <w:rPr>
      <w:rFonts w:eastAsiaTheme="majorEastAsia" w:cstheme="majorBidi"/>
      <w:b/>
      <w:szCs w:val="26"/>
    </w:rPr>
  </w:style>
  <w:style w:type="table" w:styleId="TableGrid">
    <w:name w:val="Table Grid"/>
    <w:basedOn w:val="TableNormal"/>
    <w:uiPriority w:val="39"/>
    <w:rsid w:val="005643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210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1064"/>
  </w:style>
  <w:style w:type="paragraph" w:styleId="Footer">
    <w:name w:val="footer"/>
    <w:basedOn w:val="Normal"/>
    <w:link w:val="FooterChar"/>
    <w:uiPriority w:val="99"/>
    <w:unhideWhenUsed/>
    <w:rsid w:val="004210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1064"/>
  </w:style>
  <w:style w:type="character" w:styleId="CommentReference">
    <w:name w:val="annotation reference"/>
    <w:basedOn w:val="DefaultParagraphFont"/>
    <w:uiPriority w:val="99"/>
    <w:semiHidden/>
    <w:unhideWhenUsed/>
    <w:rsid w:val="006611DA"/>
    <w:rPr>
      <w:sz w:val="16"/>
      <w:szCs w:val="16"/>
    </w:rPr>
  </w:style>
  <w:style w:type="paragraph" w:styleId="CommentText">
    <w:name w:val="annotation text"/>
    <w:basedOn w:val="Normal"/>
    <w:link w:val="CommentTextChar"/>
    <w:uiPriority w:val="99"/>
    <w:unhideWhenUsed/>
    <w:rsid w:val="006611DA"/>
    <w:pPr>
      <w:spacing w:line="240" w:lineRule="auto"/>
    </w:pPr>
    <w:rPr>
      <w:sz w:val="20"/>
      <w:szCs w:val="20"/>
    </w:rPr>
  </w:style>
  <w:style w:type="character" w:customStyle="1" w:styleId="CommentTextChar">
    <w:name w:val="Comment Text Char"/>
    <w:basedOn w:val="DefaultParagraphFont"/>
    <w:link w:val="CommentText"/>
    <w:uiPriority w:val="99"/>
    <w:rsid w:val="006611DA"/>
    <w:rPr>
      <w:sz w:val="20"/>
      <w:szCs w:val="20"/>
    </w:rPr>
  </w:style>
  <w:style w:type="paragraph" w:styleId="CommentSubject">
    <w:name w:val="annotation subject"/>
    <w:basedOn w:val="CommentText"/>
    <w:next w:val="CommentText"/>
    <w:link w:val="CommentSubjectChar"/>
    <w:uiPriority w:val="99"/>
    <w:semiHidden/>
    <w:unhideWhenUsed/>
    <w:rsid w:val="006611DA"/>
    <w:rPr>
      <w:b/>
      <w:bCs/>
    </w:rPr>
  </w:style>
  <w:style w:type="character" w:customStyle="1" w:styleId="CommentSubjectChar">
    <w:name w:val="Comment Subject Char"/>
    <w:basedOn w:val="CommentTextChar"/>
    <w:link w:val="CommentSubject"/>
    <w:uiPriority w:val="99"/>
    <w:semiHidden/>
    <w:rsid w:val="006611DA"/>
    <w:rPr>
      <w:b/>
      <w:bCs/>
      <w:sz w:val="20"/>
      <w:szCs w:val="20"/>
    </w:rPr>
  </w:style>
  <w:style w:type="paragraph" w:styleId="ListParagraph">
    <w:name w:val="List Paragraph"/>
    <w:basedOn w:val="Normal"/>
    <w:uiPriority w:val="34"/>
    <w:qFormat/>
    <w:rsid w:val="003E3BA0"/>
    <w:pPr>
      <w:ind w:left="720"/>
      <w:contextualSpacing/>
    </w:pPr>
  </w:style>
  <w:style w:type="paragraph" w:styleId="Revision">
    <w:name w:val="Revision"/>
    <w:hidden/>
    <w:uiPriority w:val="99"/>
    <w:semiHidden/>
    <w:rsid w:val="00031262"/>
    <w:pPr>
      <w:spacing w:after="0" w:line="240" w:lineRule="auto"/>
    </w:pPr>
  </w:style>
  <w:style w:type="character" w:styleId="Hyperlink">
    <w:name w:val="Hyperlink"/>
    <w:basedOn w:val="DefaultParagraphFont"/>
    <w:uiPriority w:val="99"/>
    <w:unhideWhenUsed/>
    <w:rsid w:val="00711554"/>
    <w:rPr>
      <w:color w:val="0563C1" w:themeColor="hyperlink"/>
      <w:u w:val="single"/>
    </w:rPr>
  </w:style>
  <w:style w:type="character" w:styleId="UnresolvedMention">
    <w:name w:val="Unresolved Mention"/>
    <w:basedOn w:val="DefaultParagraphFont"/>
    <w:uiPriority w:val="99"/>
    <w:semiHidden/>
    <w:unhideWhenUsed/>
    <w:rsid w:val="00711554"/>
    <w:rPr>
      <w:color w:val="605E5C"/>
      <w:shd w:val="clear" w:color="auto" w:fill="E1DFDD"/>
    </w:rPr>
  </w:style>
  <w:style w:type="paragraph" w:styleId="TOCHeading">
    <w:name w:val="TOC Heading"/>
    <w:basedOn w:val="Heading1"/>
    <w:next w:val="Normal"/>
    <w:uiPriority w:val="39"/>
    <w:unhideWhenUsed/>
    <w:qFormat/>
    <w:rsid w:val="00394F3A"/>
    <w:pPr>
      <w:outlineLvl w:val="9"/>
    </w:pPr>
    <w:rPr>
      <w:rFonts w:asciiTheme="majorHAnsi" w:hAnsiTheme="majorHAnsi"/>
      <w:b w:val="0"/>
      <w:color w:val="2F5496" w:themeColor="accent1" w:themeShade="BF"/>
      <w:lang w:val="en-US"/>
    </w:rPr>
  </w:style>
  <w:style w:type="paragraph" w:styleId="TOC1">
    <w:name w:val="toc 1"/>
    <w:basedOn w:val="Normal"/>
    <w:next w:val="Normal"/>
    <w:autoRedefine/>
    <w:uiPriority w:val="39"/>
    <w:unhideWhenUsed/>
    <w:rsid w:val="00F12C99"/>
    <w:pPr>
      <w:tabs>
        <w:tab w:val="right" w:leader="dot" w:pos="12950"/>
      </w:tabs>
      <w:spacing w:after="120" w:line="360" w:lineRule="auto"/>
    </w:pPr>
  </w:style>
  <w:style w:type="character" w:customStyle="1" w:styleId="cf01">
    <w:name w:val="cf01"/>
    <w:basedOn w:val="DefaultParagraphFont"/>
    <w:rsid w:val="000079B1"/>
    <w:rPr>
      <w:rFonts w:ascii="Segoe UI" w:hAnsi="Segoe UI" w:cs="Segoe UI" w:hint="default"/>
      <w:sz w:val="18"/>
      <w:szCs w:val="18"/>
    </w:rPr>
  </w:style>
  <w:style w:type="paragraph" w:styleId="BalloonText">
    <w:name w:val="Balloon Text"/>
    <w:basedOn w:val="Normal"/>
    <w:link w:val="BalloonTextChar"/>
    <w:uiPriority w:val="99"/>
    <w:semiHidden/>
    <w:unhideWhenUsed/>
    <w:rsid w:val="00D326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2644"/>
    <w:rPr>
      <w:rFonts w:ascii="Segoe UI" w:hAnsi="Segoe UI" w:cs="Segoe UI"/>
      <w:sz w:val="18"/>
      <w:szCs w:val="18"/>
    </w:rPr>
  </w:style>
  <w:style w:type="paragraph" w:customStyle="1" w:styleId="pf0">
    <w:name w:val="pf0"/>
    <w:basedOn w:val="Normal"/>
    <w:rsid w:val="00694C33"/>
    <w:pPr>
      <w:spacing w:before="100" w:beforeAutospacing="1" w:after="100" w:afterAutospacing="1" w:line="240" w:lineRule="auto"/>
    </w:pPr>
    <w:rPr>
      <w:rFonts w:eastAsia="Times New Roman"/>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77642100">
      <w:bodyDiv w:val="1"/>
      <w:marLeft w:val="0"/>
      <w:marRight w:val="0"/>
      <w:marTop w:val="0"/>
      <w:marBottom w:val="0"/>
      <w:divBdr>
        <w:top w:val="none" w:sz="0" w:space="0" w:color="auto"/>
        <w:left w:val="none" w:sz="0" w:space="0" w:color="auto"/>
        <w:bottom w:val="none" w:sz="0" w:space="0" w:color="auto"/>
        <w:right w:val="none" w:sz="0" w:space="0" w:color="auto"/>
      </w:divBdr>
    </w:div>
    <w:div w:id="1308977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D3380778999AA419883819F553FC8BC" ma:contentTypeVersion="17" ma:contentTypeDescription="Create a new document." ma:contentTypeScope="" ma:versionID="887b1300f85ad6d261122874cbb9c8f4">
  <xsd:schema xmlns:xsd="http://www.w3.org/2001/XMLSchema" xmlns:xs="http://www.w3.org/2001/XMLSchema" xmlns:p="http://schemas.microsoft.com/office/2006/metadata/properties" xmlns:ns2="3e7e237d-0e03-4983-8143-e8808f5eaa28" xmlns:ns3="50da71a4-74d1-4dca-aa4f-07d87714163d" targetNamespace="http://schemas.microsoft.com/office/2006/metadata/properties" ma:root="true" ma:fieldsID="62cf0121c91533de8cd144ec4998be74" ns2:_="" ns3:_="">
    <xsd:import namespace="3e7e237d-0e03-4983-8143-e8808f5eaa28"/>
    <xsd:import namespace="50da71a4-74d1-4dca-aa4f-07d8771416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7e237d-0e03-4983-8143-e8808f5eaa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406f274-7af8-4e05-8564-eff9e2e21b19"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da71a4-74d1-4dca-aa4f-07d87714163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9e8c2b46-831a-40e9-94a3-c6daef9f9fdc}" ma:internalName="TaxCatchAll" ma:showField="CatchAllData" ma:web="50da71a4-74d1-4dca-aa4f-07d8771416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e7e237d-0e03-4983-8143-e8808f5eaa28">
      <Terms xmlns="http://schemas.microsoft.com/office/infopath/2007/PartnerControls"/>
    </lcf76f155ced4ddcb4097134ff3c332f>
    <TaxCatchAll xmlns="50da71a4-74d1-4dca-aa4f-07d87714163d" xsi:nil="true"/>
  </documentManagement>
</p:properties>
</file>

<file path=customXml/itemProps1.xml><?xml version="1.0" encoding="utf-8"?>
<ds:datastoreItem xmlns:ds="http://schemas.openxmlformats.org/officeDocument/2006/customXml" ds:itemID="{D7F73CDE-4D56-4B16-86D1-CE8A20AB90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7e237d-0e03-4983-8143-e8808f5eaa28"/>
    <ds:schemaRef ds:uri="50da71a4-74d1-4dca-aa4f-07d8771416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50B0E2-0703-4511-8970-12FC45F2FB8E}">
  <ds:schemaRefs>
    <ds:schemaRef ds:uri="http://schemas.openxmlformats.org/officeDocument/2006/bibliography"/>
  </ds:schemaRefs>
</ds:datastoreItem>
</file>

<file path=customXml/itemProps3.xml><?xml version="1.0" encoding="utf-8"?>
<ds:datastoreItem xmlns:ds="http://schemas.openxmlformats.org/officeDocument/2006/customXml" ds:itemID="{0F0F957D-B1C0-4165-8D94-09366BE02EB7}">
  <ds:schemaRefs>
    <ds:schemaRef ds:uri="http://schemas.microsoft.com/sharepoint/v3/contenttype/forms"/>
  </ds:schemaRefs>
</ds:datastoreItem>
</file>

<file path=customXml/itemProps4.xml><?xml version="1.0" encoding="utf-8"?>
<ds:datastoreItem xmlns:ds="http://schemas.openxmlformats.org/officeDocument/2006/customXml" ds:itemID="{687C42F1-3341-45D6-A378-1731A1B52AFB}">
  <ds:schemaRefs>
    <ds:schemaRef ds:uri="http://schemas.microsoft.com/office/2006/metadata/properties"/>
    <ds:schemaRef ds:uri="http://schemas.microsoft.com/office/infopath/2007/PartnerControls"/>
    <ds:schemaRef ds:uri="3e7e237d-0e03-4983-8143-e8808f5eaa28"/>
    <ds:schemaRef ds:uri="50da71a4-74d1-4dca-aa4f-07d87714163d"/>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10</Pages>
  <Words>2142</Words>
  <Characters>12924</Characters>
  <Application>Microsoft Office Word</Application>
  <DocSecurity>0</DocSecurity>
  <Lines>490</Lines>
  <Paragraphs>224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Tresah Clara Marie Antaya</dc:creator>
  <cp:keywords/>
  <dc:description/>
  <cp:lastModifiedBy>Tresah Antaya</cp:lastModifiedBy>
  <cp:revision>19</cp:revision>
  <cp:lastPrinted>2024-07-30T18:29:00Z</cp:lastPrinted>
  <dcterms:created xsi:type="dcterms:W3CDTF">2024-01-15T19:12:00Z</dcterms:created>
  <dcterms:modified xsi:type="dcterms:W3CDTF">2024-11-22T18:03:00Z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0x0101001D3380778999AA419883819F553FC8BC</vt:lpwstr>
  </property>
  <property fmtid="{D5CDD505-2E9C-101B-9397-08002B2CF9AE}" pid="3" name="MediaServiceImageTags">
    <vt:lpwstr/>
  </property>
  <property fmtid="{D5CDD505-2E9C-101B-9397-08002B2CF9AE}" pid="4" name="Mendeley Document_1">
    <vt:lpwstr>True</vt:lpwstr>
  </property>
  <property fmtid="{D5CDD505-2E9C-101B-9397-08002B2CF9AE}" pid="5" name="Mendeley Unique User Id_1">
    <vt:lpwstr>58504cc3-29f2-313f-936a-b186b0277df9</vt:lpwstr>
  </property>
  <property fmtid="{D5CDD505-2E9C-101B-9397-08002B2CF9AE}" pid="6" name="Mendeley Citation Style_1">
    <vt:lpwstr>http://www.zotero.org/styles/vancouver</vt:lpwstr>
  </property>
  <property fmtid="{D5CDD505-2E9C-101B-9397-08002B2CF9AE}" pid="7" name="Mendeley Recent Style Id 0_1">
    <vt:lpwstr>http://www.zotero.org/styles/american-medical-association</vt:lpwstr>
  </property>
  <property fmtid="{D5CDD505-2E9C-101B-9397-08002B2CF9AE}" pid="8" name="Mendeley Recent Style Name 0_1">
    <vt:lpwstr>American Medical Association 11th edition</vt:lpwstr>
  </property>
  <property fmtid="{D5CDD505-2E9C-101B-9397-08002B2CF9AE}" pid="9" name="Mendeley Recent Style Id 1_1">
    <vt:lpwstr>http://www.zotero.org/styles/american-political-science-association</vt:lpwstr>
  </property>
  <property fmtid="{D5CDD505-2E9C-101B-9397-08002B2CF9AE}" pid="10" name="Mendeley Recent Style Name 1_1">
    <vt:lpwstr>American Political Science Association</vt:lpwstr>
  </property>
  <property fmtid="{D5CDD505-2E9C-101B-9397-08002B2CF9AE}" pid="11" name="Mendeley Recent Style Id 2_1">
    <vt:lpwstr>http://www.zotero.org/styles/apa</vt:lpwstr>
  </property>
  <property fmtid="{D5CDD505-2E9C-101B-9397-08002B2CF9AE}" pid="12" name="Mendeley Recent Style Name 2_1">
    <vt:lpwstr>American Psychological Association 7th edition</vt:lpwstr>
  </property>
  <property fmtid="{D5CDD505-2E9C-101B-9397-08002B2CF9AE}" pid="13" name="Mendeley Recent Style Id 3_1">
    <vt:lpwstr>http://www.zotero.org/styles/american-sociological-association</vt:lpwstr>
  </property>
  <property fmtid="{D5CDD505-2E9C-101B-9397-08002B2CF9AE}" pid="14" name="Mendeley Recent Style Name 3_1">
    <vt:lpwstr>American Sociological Association 6th/7th edition</vt:lpwstr>
  </property>
  <property fmtid="{D5CDD505-2E9C-101B-9397-08002B2CF9AE}" pid="15" name="Mendeley Recent Style Id 4_1">
    <vt:lpwstr>http://www.zotero.org/styles/chicago-author-date</vt:lpwstr>
  </property>
  <property fmtid="{D5CDD505-2E9C-101B-9397-08002B2CF9AE}" pid="16" name="Mendeley Recent Style Name 4_1">
    <vt:lpwstr>Chicago Manual of Style 17th edition (author-date)</vt:lpwstr>
  </property>
  <property fmtid="{D5CDD505-2E9C-101B-9397-08002B2CF9AE}" pid="17" name="Mendeley Recent Style Id 5_1">
    <vt:lpwstr>http://www.zotero.org/styles/harvard-cite-them-right</vt:lpwstr>
  </property>
  <property fmtid="{D5CDD505-2E9C-101B-9397-08002B2CF9AE}" pid="18" name="Mendeley Recent Style Name 5_1">
    <vt:lpwstr>Cite Them Right 12th edition - Harvard</vt:lpwstr>
  </property>
  <property fmtid="{D5CDD505-2E9C-101B-9397-08002B2CF9AE}" pid="19" name="Mendeley Recent Style Id 6_1">
    <vt:lpwstr>http://www.zotero.org/styles/ieee</vt:lpwstr>
  </property>
  <property fmtid="{D5CDD505-2E9C-101B-9397-08002B2CF9AE}" pid="20" name="Mendeley Recent Style Name 6_1">
    <vt:lpwstr>IEEE</vt:lpwstr>
  </property>
  <property fmtid="{D5CDD505-2E9C-101B-9397-08002B2CF9AE}" pid="21" name="Mendeley Recent Style Id 7_1">
    <vt:lpwstr>http://www.zotero.org/styles/modern-humanities-research-association</vt:lpwstr>
  </property>
  <property fmtid="{D5CDD505-2E9C-101B-9397-08002B2CF9AE}" pid="22" name="Mendeley Recent Style Name 7_1">
    <vt:lpwstr>Modern Humanities Research Association 4th edition (note with bibliography)</vt:lpwstr>
  </property>
  <property fmtid="{D5CDD505-2E9C-101B-9397-08002B2CF9AE}" pid="23" name="Mendeley Recent Style Id 8_1">
    <vt:lpwstr>http://www.zotero.org/styles/national-library-of-medicine</vt:lpwstr>
  </property>
  <property fmtid="{D5CDD505-2E9C-101B-9397-08002B2CF9AE}" pid="24" name="Mendeley Recent Style Name 8_1">
    <vt:lpwstr>National Library of Medicine</vt:lpwstr>
  </property>
  <property fmtid="{D5CDD505-2E9C-101B-9397-08002B2CF9AE}" pid="25" name="Mendeley Recent Style Id 9_1">
    <vt:lpwstr>http://www.zotero.org/styles/vancouver</vt:lpwstr>
  </property>
  <property fmtid="{D5CDD505-2E9C-101B-9397-08002B2CF9AE}" pid="26" name="Mendeley Recent Style Name 9_1">
    <vt:lpwstr>Vancouver</vt:lpwstr>
  </property>
  <property fmtid="{D5CDD505-2E9C-101B-9397-08002B2CF9AE}" pid="27" name="GrammarlyDocumentId">
    <vt:lpwstr>f3769cdea6a42d476963f25e5d4c8a3bbc2ae1e4a2cc31a7cb1cbd3c596adf02</vt:lpwstr>
  </property>
</Properties>
</file>