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9FD3FA" w14:textId="007DE080" w:rsidR="001A39D5" w:rsidRPr="00317EC8" w:rsidRDefault="002A413E" w:rsidP="001A39D5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Supplementary Material 2-</w:t>
      </w:r>
      <w:r w:rsidR="00486497">
        <w:rPr>
          <w:rFonts w:ascii="Times New Roman" w:hAnsi="Times New Roman" w:cs="Times New Roman"/>
          <w:b/>
          <w:bCs/>
        </w:rPr>
        <w:t>E.</w:t>
      </w:r>
      <w:r w:rsidR="001A39D5" w:rsidRPr="00317EC8">
        <w:rPr>
          <w:rFonts w:ascii="Times New Roman" w:hAnsi="Times New Roman" w:cs="Times New Roman"/>
          <w:b/>
          <w:bCs/>
        </w:rPr>
        <w:t xml:space="preserve"> Secondary prevention care in the one year following hospital discharge for an incident stroke between April 1, 2010 and March 31, 2019 among individuals who survived </w:t>
      </w:r>
      <w:r w:rsidR="00097CDE">
        <w:rPr>
          <w:rFonts w:ascii="Times New Roman" w:hAnsi="Times New Roman" w:cs="Times New Roman"/>
          <w:b/>
          <w:bCs/>
        </w:rPr>
        <w:t>one year</w:t>
      </w:r>
      <w:r w:rsidR="001A39D5" w:rsidRPr="00317EC8">
        <w:rPr>
          <w:rFonts w:ascii="Times New Roman" w:hAnsi="Times New Roman" w:cs="Times New Roman"/>
          <w:b/>
          <w:bCs/>
        </w:rPr>
        <w:t xml:space="preserve"> after discharge</w:t>
      </w:r>
      <w:r w:rsidR="00097CDE">
        <w:rPr>
          <w:rFonts w:ascii="Times New Roman" w:hAnsi="Times New Roman" w:cs="Times New Roman"/>
          <w:b/>
          <w:bCs/>
        </w:rPr>
        <w:t xml:space="preserve"> and were not admitted to long term care </w:t>
      </w:r>
    </w:p>
    <w:tbl>
      <w:tblPr>
        <w:tblStyle w:val="TableGrid"/>
        <w:tblW w:w="8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9"/>
        <w:gridCol w:w="3442"/>
      </w:tblGrid>
      <w:tr w:rsidR="001A39D5" w:rsidRPr="00317EC8" w14:paraId="0DB50443" w14:textId="77777777" w:rsidTr="00AA389A">
        <w:trPr>
          <w:trHeight w:val="302"/>
        </w:trPr>
        <w:tc>
          <w:tcPr>
            <w:tcW w:w="5129" w:type="dxa"/>
            <w:tcBorders>
              <w:bottom w:val="single" w:sz="4" w:space="0" w:color="auto"/>
            </w:tcBorders>
          </w:tcPr>
          <w:p w14:paraId="7D93E9CB" w14:textId="77777777" w:rsidR="001A39D5" w:rsidRPr="00317EC8" w:rsidRDefault="001A39D5" w:rsidP="00AA389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tcBorders>
              <w:bottom w:val="single" w:sz="4" w:space="0" w:color="auto"/>
            </w:tcBorders>
          </w:tcPr>
          <w:p w14:paraId="2E7D17FE" w14:textId="77777777" w:rsidR="001A39D5" w:rsidRDefault="001A39D5" w:rsidP="00AA389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 (%)</w:t>
            </w:r>
          </w:p>
          <w:p w14:paraId="100E3FDF" w14:textId="7B5524E9" w:rsidR="001A39D5" w:rsidRPr="00317EC8" w:rsidRDefault="001A39D5" w:rsidP="00AA389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(n =</w:t>
            </w:r>
            <w:r w:rsidR="00097CD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51,380)</w:t>
            </w:r>
          </w:p>
        </w:tc>
      </w:tr>
      <w:tr w:rsidR="001A39D5" w:rsidRPr="00317EC8" w14:paraId="13EE828C" w14:textId="77777777" w:rsidTr="00AA389A">
        <w:trPr>
          <w:trHeight w:val="302"/>
        </w:trPr>
        <w:tc>
          <w:tcPr>
            <w:tcW w:w="5129" w:type="dxa"/>
            <w:tcBorders>
              <w:top w:val="single" w:sz="4" w:space="0" w:color="auto"/>
            </w:tcBorders>
          </w:tcPr>
          <w:p w14:paraId="7471454B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Indicators of Secondary Stroke Prevention </w:t>
            </w:r>
          </w:p>
        </w:tc>
        <w:tc>
          <w:tcPr>
            <w:tcW w:w="3442" w:type="dxa"/>
            <w:tcBorders>
              <w:top w:val="single" w:sz="4" w:space="0" w:color="auto"/>
            </w:tcBorders>
          </w:tcPr>
          <w:p w14:paraId="387C4EF9" w14:textId="77777777" w:rsidR="001A39D5" w:rsidRPr="00317EC8" w:rsidRDefault="001A39D5" w:rsidP="00AA389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1A39D5" w:rsidRPr="00317EC8" w14:paraId="3FA6832B" w14:textId="77777777" w:rsidTr="00AA389A">
        <w:trPr>
          <w:trHeight w:val="302"/>
        </w:trPr>
        <w:tc>
          <w:tcPr>
            <w:tcW w:w="5129" w:type="dxa"/>
          </w:tcPr>
          <w:p w14:paraId="4012F167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Lipid testing</w:t>
            </w:r>
          </w:p>
        </w:tc>
        <w:tc>
          <w:tcPr>
            <w:tcW w:w="3442" w:type="dxa"/>
          </w:tcPr>
          <w:p w14:paraId="31C3CD44" w14:textId="6D8E0608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34,310 (66.8)</w:t>
            </w:r>
          </w:p>
        </w:tc>
      </w:tr>
      <w:tr w:rsidR="001A39D5" w:rsidRPr="00317EC8" w14:paraId="0A45D44E" w14:textId="77777777" w:rsidTr="00AA389A">
        <w:trPr>
          <w:trHeight w:val="302"/>
        </w:trPr>
        <w:tc>
          <w:tcPr>
            <w:tcW w:w="5129" w:type="dxa"/>
          </w:tcPr>
          <w:p w14:paraId="7202DDD0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 xml:space="preserve">   Lipid control among individuals tested (LDL ≤ 1.8)</w:t>
            </w:r>
          </w:p>
        </w:tc>
        <w:tc>
          <w:tcPr>
            <w:tcW w:w="3442" w:type="dxa"/>
          </w:tcPr>
          <w:p w14:paraId="7304628E" w14:textId="2B9E3F81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18,518 / 34,310 (54.0)</w:t>
            </w:r>
          </w:p>
        </w:tc>
      </w:tr>
      <w:tr w:rsidR="001A39D5" w:rsidRPr="00317EC8" w14:paraId="500C79F0" w14:textId="77777777" w:rsidTr="00AA389A">
        <w:trPr>
          <w:trHeight w:val="302"/>
        </w:trPr>
        <w:tc>
          <w:tcPr>
            <w:tcW w:w="5129" w:type="dxa"/>
          </w:tcPr>
          <w:p w14:paraId="33EE6B69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Hemoglobin A1C testing</w:t>
            </w:r>
          </w:p>
        </w:tc>
        <w:tc>
          <w:tcPr>
            <w:tcW w:w="3442" w:type="dxa"/>
          </w:tcPr>
          <w:p w14:paraId="5C9B6206" w14:textId="66467C50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31,496 (61.3)</w:t>
            </w:r>
          </w:p>
        </w:tc>
      </w:tr>
      <w:tr w:rsidR="001A39D5" w:rsidRPr="00317EC8" w14:paraId="77DB5C13" w14:textId="77777777" w:rsidTr="00AA389A">
        <w:trPr>
          <w:trHeight w:val="302"/>
        </w:trPr>
        <w:tc>
          <w:tcPr>
            <w:tcW w:w="5129" w:type="dxa"/>
          </w:tcPr>
          <w:p w14:paraId="09AECC66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 xml:space="preserve">   Glucose control among individuals tested (HbA1c ≤ 7%)</w:t>
            </w:r>
          </w:p>
        </w:tc>
        <w:tc>
          <w:tcPr>
            <w:tcW w:w="3442" w:type="dxa"/>
          </w:tcPr>
          <w:p w14:paraId="11E4213A" w14:textId="0F09EC62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25,647 / 31,496 (81.4)</w:t>
            </w:r>
          </w:p>
        </w:tc>
      </w:tr>
      <w:tr w:rsidR="001A39D5" w:rsidRPr="00317EC8" w14:paraId="174F8468" w14:textId="77777777" w:rsidTr="00AA389A">
        <w:trPr>
          <w:trHeight w:val="302"/>
        </w:trPr>
        <w:tc>
          <w:tcPr>
            <w:tcW w:w="5129" w:type="dxa"/>
          </w:tcPr>
          <w:p w14:paraId="356832F9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Receipt of influenza vaccine</w:t>
            </w:r>
          </w:p>
        </w:tc>
        <w:tc>
          <w:tcPr>
            <w:tcW w:w="3442" w:type="dxa"/>
          </w:tcPr>
          <w:p w14:paraId="79784DD9" w14:textId="25848030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20,933 (40.9)</w:t>
            </w:r>
          </w:p>
        </w:tc>
      </w:tr>
      <w:tr w:rsidR="001A39D5" w:rsidRPr="00317EC8" w14:paraId="4AF35B03" w14:textId="77777777" w:rsidTr="00AA389A">
        <w:trPr>
          <w:trHeight w:val="302"/>
        </w:trPr>
        <w:tc>
          <w:tcPr>
            <w:tcW w:w="5129" w:type="dxa"/>
            <w:tcBorders>
              <w:bottom w:val="single" w:sz="4" w:space="0" w:color="auto"/>
            </w:tcBorders>
          </w:tcPr>
          <w:p w14:paraId="609745F2" w14:textId="77777777" w:rsidR="001A39D5" w:rsidRPr="00317EC8" w:rsidRDefault="001A39D5" w:rsidP="00AA389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Pharmacologic risk factor management*</w:t>
            </w:r>
          </w:p>
        </w:tc>
        <w:tc>
          <w:tcPr>
            <w:tcW w:w="3442" w:type="dxa"/>
            <w:tcBorders>
              <w:bottom w:val="single" w:sz="4" w:space="0" w:color="auto"/>
            </w:tcBorders>
          </w:tcPr>
          <w:p w14:paraId="26634FA6" w14:textId="5BC63858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 = 29,895</w:t>
            </w:r>
          </w:p>
        </w:tc>
      </w:tr>
      <w:tr w:rsidR="001A39D5" w:rsidRPr="00317EC8" w14:paraId="0D8E7455" w14:textId="77777777" w:rsidTr="00AA389A">
        <w:trPr>
          <w:trHeight w:val="302"/>
        </w:trPr>
        <w:tc>
          <w:tcPr>
            <w:tcW w:w="5129" w:type="dxa"/>
            <w:tcBorders>
              <w:top w:val="single" w:sz="4" w:space="0" w:color="auto"/>
            </w:tcBorders>
          </w:tcPr>
          <w:p w14:paraId="74F75568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Lipid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lowering therapy</w:t>
            </w:r>
          </w:p>
        </w:tc>
        <w:tc>
          <w:tcPr>
            <w:tcW w:w="3442" w:type="dxa"/>
            <w:tcBorders>
              <w:top w:val="single" w:sz="4" w:space="0" w:color="auto"/>
            </w:tcBorders>
          </w:tcPr>
          <w:p w14:paraId="4F947662" w14:textId="20E06F9B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25,736 (86.1)</w:t>
            </w:r>
          </w:p>
        </w:tc>
      </w:tr>
      <w:tr w:rsidR="001A39D5" w:rsidRPr="00317EC8" w14:paraId="202E6BAF" w14:textId="77777777" w:rsidTr="00AA389A">
        <w:trPr>
          <w:trHeight w:val="302"/>
        </w:trPr>
        <w:tc>
          <w:tcPr>
            <w:tcW w:w="5129" w:type="dxa"/>
          </w:tcPr>
          <w:p w14:paraId="2D11957B" w14:textId="77777777" w:rsidR="001A39D5" w:rsidRPr="00317EC8" w:rsidRDefault="001A39D5" w:rsidP="00AA389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Antihypertensive medications</w:t>
            </w:r>
          </w:p>
        </w:tc>
        <w:tc>
          <w:tcPr>
            <w:tcW w:w="3442" w:type="dxa"/>
          </w:tcPr>
          <w:p w14:paraId="16A056CB" w14:textId="1D36FD78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26,519 (88.7)</w:t>
            </w:r>
          </w:p>
        </w:tc>
      </w:tr>
      <w:tr w:rsidR="001A39D5" w:rsidRPr="00317EC8" w14:paraId="2E6D0CD9" w14:textId="77777777" w:rsidTr="00AA389A">
        <w:trPr>
          <w:trHeight w:val="302"/>
        </w:trPr>
        <w:tc>
          <w:tcPr>
            <w:tcW w:w="5129" w:type="dxa"/>
          </w:tcPr>
          <w:p w14:paraId="2FE5EC6C" w14:textId="77777777" w:rsidR="001A39D5" w:rsidRPr="00317EC8" w:rsidRDefault="001A39D5" w:rsidP="00AA38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Anti-hyperglycemic medication /Among individuals with diabetes</w:t>
            </w:r>
          </w:p>
        </w:tc>
        <w:tc>
          <w:tcPr>
            <w:tcW w:w="3442" w:type="dxa"/>
          </w:tcPr>
          <w:p w14:paraId="22ABA887" w14:textId="3A567B54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7,562 / 10,726 (70.5) </w:t>
            </w:r>
          </w:p>
        </w:tc>
      </w:tr>
      <w:tr w:rsidR="001A39D5" w:rsidRPr="00317EC8" w14:paraId="215A50A0" w14:textId="77777777" w:rsidTr="00AA389A">
        <w:trPr>
          <w:trHeight w:val="302"/>
        </w:trPr>
        <w:tc>
          <w:tcPr>
            <w:tcW w:w="5129" w:type="dxa"/>
          </w:tcPr>
          <w:p w14:paraId="2892B773" w14:textId="77777777" w:rsidR="001A39D5" w:rsidRPr="00317EC8" w:rsidRDefault="001A39D5" w:rsidP="00AA389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Anticoagulant medications / Among individuals with atrial fibrillation</w:t>
            </w:r>
          </w:p>
        </w:tc>
        <w:tc>
          <w:tcPr>
            <w:tcW w:w="3442" w:type="dxa"/>
          </w:tcPr>
          <w:p w14:paraId="1F948FB8" w14:textId="4511B2F2" w:rsidR="001A39D5" w:rsidRPr="00317EC8" w:rsidRDefault="00097CDE" w:rsidP="00AA389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5,450 / 6,385 (85.4)</w:t>
            </w:r>
          </w:p>
        </w:tc>
      </w:tr>
    </w:tbl>
    <w:p w14:paraId="20D3C83E" w14:textId="77777777" w:rsidR="001A39D5" w:rsidRDefault="001A39D5" w:rsidP="001A39D5">
      <w:pPr>
        <w:rPr>
          <w:rFonts w:ascii="Times New Roman" w:hAnsi="Times New Roman" w:cs="Times New Roman"/>
          <w:sz w:val="20"/>
          <w:szCs w:val="20"/>
        </w:rPr>
      </w:pPr>
      <w:r w:rsidRPr="00317EC8">
        <w:rPr>
          <w:rFonts w:ascii="Times New Roman" w:hAnsi="Times New Roman" w:cs="Times New Roman"/>
          <w:sz w:val="20"/>
          <w:szCs w:val="20"/>
        </w:rPr>
        <w:t>*Medication information only available for the subgroup &gt; 65 years.</w:t>
      </w:r>
    </w:p>
    <w:p w14:paraId="27884FF5" w14:textId="77777777" w:rsidR="006E23DA" w:rsidRDefault="006E23DA"/>
    <w:p w14:paraId="33C71F85" w14:textId="77777777" w:rsidR="00E66965" w:rsidRDefault="00E66965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37E5E255" w14:textId="1A25C96D" w:rsidR="00AD02DE" w:rsidRPr="00317EC8" w:rsidRDefault="00161E5B" w:rsidP="00AD02D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Supplementary Material 2</w:t>
      </w:r>
      <w:r>
        <w:rPr>
          <w:rFonts w:ascii="Times New Roman" w:hAnsi="Times New Roman" w:cs="Times New Roman"/>
          <w:b/>
          <w:bCs/>
        </w:rPr>
        <w:t>-</w:t>
      </w:r>
      <w:r w:rsidR="00AD02DE">
        <w:rPr>
          <w:rFonts w:ascii="Times New Roman" w:hAnsi="Times New Roman" w:cs="Times New Roman"/>
          <w:b/>
          <w:bCs/>
        </w:rPr>
        <w:t>F.</w:t>
      </w:r>
      <w:r w:rsidR="00AD02DE" w:rsidRPr="00317EC8">
        <w:rPr>
          <w:rFonts w:ascii="Times New Roman" w:hAnsi="Times New Roman" w:cs="Times New Roman"/>
          <w:b/>
          <w:bCs/>
        </w:rPr>
        <w:t xml:space="preserve"> </w:t>
      </w:r>
      <w:r w:rsidR="00AD02DE">
        <w:rPr>
          <w:rFonts w:ascii="Times New Roman" w:hAnsi="Times New Roman" w:cs="Times New Roman"/>
          <w:b/>
          <w:bCs/>
        </w:rPr>
        <w:t xml:space="preserve">Initial prescription and continuous medication use for secondary prevention in the one year following </w:t>
      </w:r>
      <w:r w:rsidR="00AD02DE" w:rsidRPr="00317EC8">
        <w:rPr>
          <w:rFonts w:ascii="Times New Roman" w:hAnsi="Times New Roman" w:cs="Times New Roman"/>
          <w:b/>
          <w:bCs/>
        </w:rPr>
        <w:t xml:space="preserve">hospital discharge for an incident stroke between April 1, 2010 and March 31, 2019 among individuals who survived </w:t>
      </w:r>
      <w:r w:rsidR="00AD02DE">
        <w:rPr>
          <w:rFonts w:ascii="Times New Roman" w:hAnsi="Times New Roman" w:cs="Times New Roman"/>
          <w:b/>
          <w:bCs/>
        </w:rPr>
        <w:t>one year</w:t>
      </w:r>
      <w:r w:rsidR="00AD02DE" w:rsidRPr="00317EC8">
        <w:rPr>
          <w:rFonts w:ascii="Times New Roman" w:hAnsi="Times New Roman" w:cs="Times New Roman"/>
          <w:b/>
          <w:bCs/>
        </w:rPr>
        <w:t xml:space="preserve"> after discharge</w:t>
      </w:r>
      <w:r w:rsidR="00AD02DE">
        <w:rPr>
          <w:rFonts w:ascii="Times New Roman" w:hAnsi="Times New Roman" w:cs="Times New Roman"/>
          <w:b/>
          <w:bCs/>
        </w:rPr>
        <w:t xml:space="preserve"> </w:t>
      </w:r>
    </w:p>
    <w:tbl>
      <w:tblPr>
        <w:tblStyle w:val="TableGrid"/>
        <w:tblW w:w="9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9"/>
        <w:gridCol w:w="2701"/>
        <w:gridCol w:w="2550"/>
      </w:tblGrid>
      <w:tr w:rsidR="00AD02DE" w:rsidRPr="00317EC8" w14:paraId="6A5B5D63" w14:textId="77777777" w:rsidTr="00B40B1A">
        <w:trPr>
          <w:trHeight w:val="302"/>
        </w:trPr>
        <w:tc>
          <w:tcPr>
            <w:tcW w:w="4109" w:type="dxa"/>
            <w:tcBorders>
              <w:bottom w:val="single" w:sz="4" w:space="0" w:color="auto"/>
            </w:tcBorders>
          </w:tcPr>
          <w:p w14:paraId="09289E4A" w14:textId="77777777" w:rsidR="00AD02DE" w:rsidRPr="00317EC8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51" w:type="dxa"/>
            <w:gridSpan w:val="2"/>
            <w:tcBorders>
              <w:bottom w:val="single" w:sz="4" w:space="0" w:color="auto"/>
            </w:tcBorders>
          </w:tcPr>
          <w:p w14:paraId="764D3454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 (%)</w:t>
            </w:r>
          </w:p>
          <w:p w14:paraId="0ADD643E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 = 32,801</w:t>
            </w:r>
          </w:p>
        </w:tc>
      </w:tr>
      <w:tr w:rsidR="00AD02DE" w:rsidRPr="00317EC8" w14:paraId="626020C9" w14:textId="77777777" w:rsidTr="00B40B1A">
        <w:trPr>
          <w:trHeight w:val="302"/>
        </w:trPr>
        <w:tc>
          <w:tcPr>
            <w:tcW w:w="4109" w:type="dxa"/>
            <w:tcBorders>
              <w:bottom w:val="single" w:sz="4" w:space="0" w:color="auto"/>
            </w:tcBorders>
          </w:tcPr>
          <w:p w14:paraId="4E1A8804" w14:textId="77777777" w:rsidR="00AD02DE" w:rsidRPr="00317EC8" w:rsidRDefault="00AD02DE" w:rsidP="00B40B1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Pharmacologic risk factor management*</w:t>
            </w:r>
          </w:p>
        </w:tc>
        <w:tc>
          <w:tcPr>
            <w:tcW w:w="2701" w:type="dxa"/>
            <w:tcBorders>
              <w:bottom w:val="single" w:sz="4" w:space="0" w:color="auto"/>
            </w:tcBorders>
          </w:tcPr>
          <w:p w14:paraId="6AE0CE41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≥1 Prescription</w:t>
            </w:r>
          </w:p>
        </w:tc>
        <w:tc>
          <w:tcPr>
            <w:tcW w:w="2550" w:type="dxa"/>
            <w:tcBorders>
              <w:bottom w:val="single" w:sz="4" w:space="0" w:color="auto"/>
            </w:tcBorders>
          </w:tcPr>
          <w:p w14:paraId="4D55746C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≥2 Prescriptions with no gap &gt;14 days in subsequent prescriptions </w:t>
            </w:r>
          </w:p>
        </w:tc>
      </w:tr>
      <w:tr w:rsidR="00AD02DE" w:rsidRPr="00317EC8" w14:paraId="57D1C7B1" w14:textId="77777777" w:rsidTr="00B40B1A">
        <w:trPr>
          <w:trHeight w:val="302"/>
        </w:trPr>
        <w:tc>
          <w:tcPr>
            <w:tcW w:w="4109" w:type="dxa"/>
            <w:tcBorders>
              <w:top w:val="single" w:sz="4" w:space="0" w:color="auto"/>
            </w:tcBorders>
          </w:tcPr>
          <w:p w14:paraId="1CD698C9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Angiotensin converting enzyme inhibitors</w:t>
            </w:r>
          </w:p>
        </w:tc>
        <w:tc>
          <w:tcPr>
            <w:tcW w:w="2701" w:type="dxa"/>
            <w:tcBorders>
              <w:top w:val="single" w:sz="4" w:space="0" w:color="auto"/>
            </w:tcBorders>
          </w:tcPr>
          <w:p w14:paraId="6FB021B8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16,874 (51.4)</w:t>
            </w:r>
          </w:p>
        </w:tc>
        <w:tc>
          <w:tcPr>
            <w:tcW w:w="2550" w:type="dxa"/>
            <w:tcBorders>
              <w:top w:val="single" w:sz="4" w:space="0" w:color="auto"/>
            </w:tcBorders>
          </w:tcPr>
          <w:p w14:paraId="530A93B7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7,707 (23.5)</w:t>
            </w:r>
          </w:p>
        </w:tc>
      </w:tr>
      <w:tr w:rsidR="00AD02DE" w:rsidRPr="00317EC8" w14:paraId="4FA6EE87" w14:textId="77777777" w:rsidTr="00B40B1A">
        <w:trPr>
          <w:trHeight w:val="302"/>
        </w:trPr>
        <w:tc>
          <w:tcPr>
            <w:tcW w:w="4109" w:type="dxa"/>
          </w:tcPr>
          <w:p w14:paraId="25E6C6F1" w14:textId="77777777" w:rsidR="00AD02DE" w:rsidRPr="006E1454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Angiotensin receptor blockers </w:t>
            </w:r>
          </w:p>
        </w:tc>
        <w:tc>
          <w:tcPr>
            <w:tcW w:w="2701" w:type="dxa"/>
          </w:tcPr>
          <w:p w14:paraId="216AC5C6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7,866 (24.0)</w:t>
            </w:r>
          </w:p>
        </w:tc>
        <w:tc>
          <w:tcPr>
            <w:tcW w:w="2550" w:type="dxa"/>
          </w:tcPr>
          <w:p w14:paraId="1831F594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5,221 (15.9)</w:t>
            </w:r>
          </w:p>
        </w:tc>
      </w:tr>
      <w:tr w:rsidR="00AD02DE" w:rsidRPr="00317EC8" w14:paraId="4263EDD5" w14:textId="77777777" w:rsidTr="00B40B1A">
        <w:trPr>
          <w:trHeight w:val="302"/>
        </w:trPr>
        <w:tc>
          <w:tcPr>
            <w:tcW w:w="4109" w:type="dxa"/>
          </w:tcPr>
          <w:p w14:paraId="5219A0FC" w14:textId="77777777" w:rsidR="00AD02DE" w:rsidRPr="006E1454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Beta blockers</w:t>
            </w:r>
          </w:p>
        </w:tc>
        <w:tc>
          <w:tcPr>
            <w:tcW w:w="2701" w:type="dxa"/>
          </w:tcPr>
          <w:p w14:paraId="3C41CB9F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13,473 (41.1)</w:t>
            </w:r>
          </w:p>
        </w:tc>
        <w:tc>
          <w:tcPr>
            <w:tcW w:w="2550" w:type="dxa"/>
          </w:tcPr>
          <w:p w14:paraId="432D7811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7,630 (23.3)</w:t>
            </w:r>
          </w:p>
        </w:tc>
      </w:tr>
      <w:tr w:rsidR="00AD02DE" w:rsidRPr="00317EC8" w14:paraId="19F49443" w14:textId="77777777" w:rsidTr="00B40B1A">
        <w:trPr>
          <w:trHeight w:val="302"/>
        </w:trPr>
        <w:tc>
          <w:tcPr>
            <w:tcW w:w="4109" w:type="dxa"/>
          </w:tcPr>
          <w:p w14:paraId="0EA7CD10" w14:textId="77777777" w:rsidR="00AD02DE" w:rsidRPr="006E1454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Calcium channel blockers</w:t>
            </w:r>
          </w:p>
        </w:tc>
        <w:tc>
          <w:tcPr>
            <w:tcW w:w="2701" w:type="dxa"/>
          </w:tcPr>
          <w:p w14:paraId="567299A1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13,617 (41.5)</w:t>
            </w:r>
          </w:p>
        </w:tc>
        <w:tc>
          <w:tcPr>
            <w:tcW w:w="2550" w:type="dxa"/>
          </w:tcPr>
          <w:p w14:paraId="057CA5E2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6,939 (21.2)</w:t>
            </w:r>
          </w:p>
        </w:tc>
      </w:tr>
      <w:tr w:rsidR="00AD02DE" w:rsidRPr="00317EC8" w14:paraId="4A43009C" w14:textId="77777777" w:rsidTr="00B40B1A">
        <w:trPr>
          <w:trHeight w:val="302"/>
        </w:trPr>
        <w:tc>
          <w:tcPr>
            <w:tcW w:w="4109" w:type="dxa"/>
          </w:tcPr>
          <w:p w14:paraId="56E89AEA" w14:textId="77777777" w:rsidR="00AD02DE" w:rsidRPr="006E1454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Diuretics</w:t>
            </w:r>
          </w:p>
        </w:tc>
        <w:tc>
          <w:tcPr>
            <w:tcW w:w="2701" w:type="dxa"/>
          </w:tcPr>
          <w:p w14:paraId="348BF546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11,650 (35.5)</w:t>
            </w:r>
          </w:p>
        </w:tc>
        <w:tc>
          <w:tcPr>
            <w:tcW w:w="2550" w:type="dxa"/>
          </w:tcPr>
          <w:p w14:paraId="784D5857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6,012 (18.3)</w:t>
            </w:r>
          </w:p>
        </w:tc>
      </w:tr>
      <w:tr w:rsidR="00AD02DE" w:rsidRPr="00317EC8" w14:paraId="5961EBFE" w14:textId="77777777" w:rsidTr="00B40B1A">
        <w:trPr>
          <w:trHeight w:val="302"/>
        </w:trPr>
        <w:tc>
          <w:tcPr>
            <w:tcW w:w="4109" w:type="dxa"/>
          </w:tcPr>
          <w:p w14:paraId="077B3605" w14:textId="77777777" w:rsidR="00AD02DE" w:rsidRPr="006E1454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Statin</w:t>
            </w:r>
          </w:p>
        </w:tc>
        <w:tc>
          <w:tcPr>
            <w:tcW w:w="2701" w:type="dxa"/>
          </w:tcPr>
          <w:p w14:paraId="1CD40D06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27,719 (84.5)</w:t>
            </w:r>
          </w:p>
        </w:tc>
        <w:tc>
          <w:tcPr>
            <w:tcW w:w="2550" w:type="dxa"/>
          </w:tcPr>
          <w:p w14:paraId="0E04634B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11,502 (35.1)</w:t>
            </w:r>
          </w:p>
        </w:tc>
      </w:tr>
      <w:tr w:rsidR="00AD02DE" w:rsidRPr="00317EC8" w14:paraId="22EDDFC5" w14:textId="77777777" w:rsidTr="00B40B1A">
        <w:trPr>
          <w:trHeight w:val="302"/>
        </w:trPr>
        <w:tc>
          <w:tcPr>
            <w:tcW w:w="4109" w:type="dxa"/>
          </w:tcPr>
          <w:p w14:paraId="1CA74E83" w14:textId="77777777" w:rsidR="00AD02DE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Ezetimibe</w:t>
            </w:r>
          </w:p>
        </w:tc>
        <w:tc>
          <w:tcPr>
            <w:tcW w:w="2701" w:type="dxa"/>
          </w:tcPr>
          <w:p w14:paraId="597BA5E5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1,689 (5.1)</w:t>
            </w:r>
          </w:p>
        </w:tc>
        <w:tc>
          <w:tcPr>
            <w:tcW w:w="2550" w:type="dxa"/>
          </w:tcPr>
          <w:p w14:paraId="779825C5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867 (2.6)</w:t>
            </w:r>
          </w:p>
        </w:tc>
      </w:tr>
      <w:tr w:rsidR="00AD02DE" w:rsidRPr="00317EC8" w14:paraId="2321C240" w14:textId="77777777" w:rsidTr="00B40B1A">
        <w:trPr>
          <w:trHeight w:val="302"/>
        </w:trPr>
        <w:tc>
          <w:tcPr>
            <w:tcW w:w="4109" w:type="dxa"/>
          </w:tcPr>
          <w:p w14:paraId="1AAE3CF2" w14:textId="77777777" w:rsidR="00AD02DE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Fibrates</w:t>
            </w:r>
          </w:p>
        </w:tc>
        <w:tc>
          <w:tcPr>
            <w:tcW w:w="2701" w:type="dxa"/>
          </w:tcPr>
          <w:p w14:paraId="2964C21E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443 (1.4)</w:t>
            </w:r>
          </w:p>
        </w:tc>
        <w:tc>
          <w:tcPr>
            <w:tcW w:w="2550" w:type="dxa"/>
          </w:tcPr>
          <w:p w14:paraId="1977C734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325 (1.0)</w:t>
            </w:r>
          </w:p>
        </w:tc>
      </w:tr>
      <w:tr w:rsidR="00AD02DE" w:rsidRPr="00317EC8" w14:paraId="1BFE9A63" w14:textId="77777777" w:rsidTr="00B40B1A">
        <w:trPr>
          <w:trHeight w:val="302"/>
        </w:trPr>
        <w:tc>
          <w:tcPr>
            <w:tcW w:w="4109" w:type="dxa"/>
          </w:tcPr>
          <w:p w14:paraId="6125D91B" w14:textId="77777777" w:rsidR="00AD02DE" w:rsidRPr="00317EC8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Anti-hyperglycemic medication /Among individuals with diabetes</w:t>
            </w:r>
          </w:p>
        </w:tc>
        <w:tc>
          <w:tcPr>
            <w:tcW w:w="2701" w:type="dxa"/>
          </w:tcPr>
          <w:p w14:paraId="0406C212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8,320 / 11,836 (70.3)</w:t>
            </w:r>
          </w:p>
        </w:tc>
        <w:tc>
          <w:tcPr>
            <w:tcW w:w="2550" w:type="dxa"/>
          </w:tcPr>
          <w:p w14:paraId="124FD72D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5,233 / 11,836  (44.2)</w:t>
            </w:r>
          </w:p>
        </w:tc>
      </w:tr>
      <w:tr w:rsidR="00AD02DE" w:rsidRPr="00317EC8" w14:paraId="616671BF" w14:textId="77777777" w:rsidTr="00B40B1A">
        <w:trPr>
          <w:trHeight w:val="302"/>
        </w:trPr>
        <w:tc>
          <w:tcPr>
            <w:tcW w:w="4109" w:type="dxa"/>
          </w:tcPr>
          <w:p w14:paraId="117594EB" w14:textId="77777777" w:rsidR="00AD02DE" w:rsidRPr="00317EC8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Anticoagulant medications / Among individuals with atrial fibrillation</w:t>
            </w:r>
          </w:p>
        </w:tc>
        <w:tc>
          <w:tcPr>
            <w:tcW w:w="2701" w:type="dxa"/>
          </w:tcPr>
          <w:p w14:paraId="66DEC3C0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6,164 / 7,262 (84.9)</w:t>
            </w:r>
          </w:p>
        </w:tc>
        <w:tc>
          <w:tcPr>
            <w:tcW w:w="2550" w:type="dxa"/>
          </w:tcPr>
          <w:p w14:paraId="0B08886D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2,299/ 7,262 (31.7)</w:t>
            </w:r>
          </w:p>
        </w:tc>
      </w:tr>
    </w:tbl>
    <w:p w14:paraId="32269669" w14:textId="77777777" w:rsidR="00AD02DE" w:rsidRDefault="00AD02DE" w:rsidP="00AD02DE">
      <w:pPr>
        <w:rPr>
          <w:rFonts w:ascii="Times New Roman" w:hAnsi="Times New Roman" w:cs="Times New Roman"/>
          <w:sz w:val="20"/>
          <w:szCs w:val="20"/>
        </w:rPr>
      </w:pPr>
      <w:r w:rsidRPr="00317EC8">
        <w:rPr>
          <w:rFonts w:ascii="Times New Roman" w:hAnsi="Times New Roman" w:cs="Times New Roman"/>
          <w:sz w:val="20"/>
          <w:szCs w:val="20"/>
        </w:rPr>
        <w:t>*Medication information only available for the subgroup &gt; 65 years</w:t>
      </w:r>
      <w:r>
        <w:rPr>
          <w:rFonts w:ascii="Times New Roman" w:hAnsi="Times New Roman" w:cs="Times New Roman"/>
          <w:sz w:val="20"/>
          <w:szCs w:val="20"/>
        </w:rPr>
        <w:t xml:space="preserve">. Continuous usage defined as recurrent prescriptions for a medication in the same drug class over the year, with no gap of &gt;14 days. Individuals may be on more than one type of antihypertensive or lipid lowering agent at a time. </w:t>
      </w:r>
    </w:p>
    <w:p w14:paraId="0D6514D0" w14:textId="77777777" w:rsidR="00AD02DE" w:rsidRDefault="00AD02DE" w:rsidP="00AD02DE"/>
    <w:p w14:paraId="30658C6A" w14:textId="77777777" w:rsidR="004D7372" w:rsidRDefault="004D7372" w:rsidP="00AD02DE"/>
    <w:p w14:paraId="23756C6C" w14:textId="77777777" w:rsidR="004D7372" w:rsidRDefault="004D7372" w:rsidP="00AD02DE"/>
    <w:p w14:paraId="5BDAA9DF" w14:textId="77777777" w:rsidR="004D7372" w:rsidRDefault="004D7372" w:rsidP="00AD02DE"/>
    <w:p w14:paraId="1F0B0204" w14:textId="77777777" w:rsidR="00E66965" w:rsidRDefault="00E66965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5E67E71A" w14:textId="69D52EB4" w:rsidR="00AD02DE" w:rsidRPr="00317EC8" w:rsidRDefault="00161E5B" w:rsidP="00AD02D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Supplementary Material 2</w:t>
      </w:r>
      <w:r>
        <w:rPr>
          <w:rFonts w:ascii="Times New Roman" w:hAnsi="Times New Roman" w:cs="Times New Roman"/>
          <w:b/>
          <w:bCs/>
        </w:rPr>
        <w:t>-</w:t>
      </w:r>
      <w:r w:rsidR="00AD02DE">
        <w:rPr>
          <w:rFonts w:ascii="Times New Roman" w:hAnsi="Times New Roman" w:cs="Times New Roman"/>
          <w:b/>
          <w:bCs/>
        </w:rPr>
        <w:t>G</w:t>
      </w:r>
      <w:r w:rsidR="00AD02DE" w:rsidRPr="00317EC8">
        <w:rPr>
          <w:rFonts w:ascii="Times New Roman" w:hAnsi="Times New Roman" w:cs="Times New Roman"/>
          <w:b/>
          <w:bCs/>
        </w:rPr>
        <w:t>. Secondary prevention care in the one year following hospital discharge for an incident stroke between April 1, 2010 and March 31, 2019 among individuals who survived three years after discharge</w:t>
      </w:r>
    </w:p>
    <w:tbl>
      <w:tblPr>
        <w:tblStyle w:val="TableGrid"/>
        <w:tblW w:w="85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9"/>
        <w:gridCol w:w="3442"/>
      </w:tblGrid>
      <w:tr w:rsidR="00AD02DE" w:rsidRPr="00317EC8" w14:paraId="68711093" w14:textId="77777777" w:rsidTr="00B40B1A">
        <w:trPr>
          <w:trHeight w:val="302"/>
        </w:trPr>
        <w:tc>
          <w:tcPr>
            <w:tcW w:w="5129" w:type="dxa"/>
            <w:tcBorders>
              <w:bottom w:val="single" w:sz="4" w:space="0" w:color="auto"/>
            </w:tcBorders>
          </w:tcPr>
          <w:p w14:paraId="5319B3B9" w14:textId="77777777" w:rsidR="00AD02DE" w:rsidRPr="00317EC8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42" w:type="dxa"/>
            <w:tcBorders>
              <w:bottom w:val="single" w:sz="4" w:space="0" w:color="auto"/>
            </w:tcBorders>
          </w:tcPr>
          <w:p w14:paraId="1C10B3E6" w14:textId="77777777" w:rsidR="00AD02DE" w:rsidRDefault="00AD02DE" w:rsidP="00B40B1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 (%)</w:t>
            </w:r>
          </w:p>
          <w:p w14:paraId="47D2436A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(n =36,506)</w:t>
            </w:r>
          </w:p>
        </w:tc>
      </w:tr>
      <w:tr w:rsidR="00AD02DE" w:rsidRPr="00317EC8" w14:paraId="5BD38CD6" w14:textId="77777777" w:rsidTr="00B40B1A">
        <w:trPr>
          <w:trHeight w:val="302"/>
        </w:trPr>
        <w:tc>
          <w:tcPr>
            <w:tcW w:w="5129" w:type="dxa"/>
            <w:tcBorders>
              <w:top w:val="single" w:sz="4" w:space="0" w:color="auto"/>
            </w:tcBorders>
          </w:tcPr>
          <w:p w14:paraId="5495B3CA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Indicators of Secondary Stroke Prevention </w:t>
            </w:r>
          </w:p>
        </w:tc>
        <w:tc>
          <w:tcPr>
            <w:tcW w:w="3442" w:type="dxa"/>
            <w:tcBorders>
              <w:top w:val="single" w:sz="4" w:space="0" w:color="auto"/>
            </w:tcBorders>
          </w:tcPr>
          <w:p w14:paraId="0E1F24CD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D02DE" w:rsidRPr="00317EC8" w14:paraId="6DD37638" w14:textId="77777777" w:rsidTr="00B40B1A">
        <w:trPr>
          <w:trHeight w:val="302"/>
        </w:trPr>
        <w:tc>
          <w:tcPr>
            <w:tcW w:w="5129" w:type="dxa"/>
          </w:tcPr>
          <w:p w14:paraId="5DCEC8B4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Lipid testing</w:t>
            </w:r>
          </w:p>
        </w:tc>
        <w:tc>
          <w:tcPr>
            <w:tcW w:w="3442" w:type="dxa"/>
          </w:tcPr>
          <w:p w14:paraId="60F68EDC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30,659 (84.0)</w:t>
            </w:r>
          </w:p>
        </w:tc>
      </w:tr>
      <w:tr w:rsidR="00AD02DE" w:rsidRPr="00317EC8" w14:paraId="4AA2F16A" w14:textId="77777777" w:rsidTr="00B40B1A">
        <w:trPr>
          <w:trHeight w:val="302"/>
        </w:trPr>
        <w:tc>
          <w:tcPr>
            <w:tcW w:w="5129" w:type="dxa"/>
          </w:tcPr>
          <w:p w14:paraId="646B3C8D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 xml:space="preserve">   Lipid control among individuals tested (LDL ≤ 1.8)</w:t>
            </w:r>
          </w:p>
        </w:tc>
        <w:tc>
          <w:tcPr>
            <w:tcW w:w="3442" w:type="dxa"/>
          </w:tcPr>
          <w:p w14:paraId="00FED0F5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15,795/30,659 (51.5)</w:t>
            </w:r>
          </w:p>
        </w:tc>
      </w:tr>
      <w:tr w:rsidR="00AD02DE" w:rsidRPr="00317EC8" w14:paraId="49131BAE" w14:textId="77777777" w:rsidTr="00B40B1A">
        <w:trPr>
          <w:trHeight w:val="302"/>
        </w:trPr>
        <w:tc>
          <w:tcPr>
            <w:tcW w:w="5129" w:type="dxa"/>
          </w:tcPr>
          <w:p w14:paraId="68144201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Hemoglobin A1C testing</w:t>
            </w:r>
          </w:p>
        </w:tc>
        <w:tc>
          <w:tcPr>
            <w:tcW w:w="3442" w:type="dxa"/>
          </w:tcPr>
          <w:p w14:paraId="6C350524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28,875 (79.1)</w:t>
            </w:r>
          </w:p>
        </w:tc>
      </w:tr>
      <w:tr w:rsidR="00AD02DE" w:rsidRPr="00317EC8" w14:paraId="507A5306" w14:textId="77777777" w:rsidTr="00B40B1A">
        <w:trPr>
          <w:trHeight w:val="302"/>
        </w:trPr>
        <w:tc>
          <w:tcPr>
            <w:tcW w:w="5129" w:type="dxa"/>
          </w:tcPr>
          <w:p w14:paraId="7D19C7BC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 xml:space="preserve">   Glucose control among individuals tested (HbA1c ≤ 7%)</w:t>
            </w:r>
          </w:p>
        </w:tc>
        <w:tc>
          <w:tcPr>
            <w:tcW w:w="3442" w:type="dxa"/>
          </w:tcPr>
          <w:p w14:paraId="61107C38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23,940/28,875 (82.9)</w:t>
            </w:r>
          </w:p>
        </w:tc>
      </w:tr>
      <w:tr w:rsidR="00AD02DE" w:rsidRPr="00317EC8" w14:paraId="506F5E85" w14:textId="77777777" w:rsidTr="00B40B1A">
        <w:trPr>
          <w:trHeight w:val="302"/>
        </w:trPr>
        <w:tc>
          <w:tcPr>
            <w:tcW w:w="5129" w:type="dxa"/>
          </w:tcPr>
          <w:p w14:paraId="7FCFEF7B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Receipt of influenza vaccine</w:t>
            </w:r>
          </w:p>
        </w:tc>
        <w:tc>
          <w:tcPr>
            <w:tcW w:w="3442" w:type="dxa"/>
          </w:tcPr>
          <w:p w14:paraId="67234DDF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20,377 (55.8)</w:t>
            </w:r>
          </w:p>
        </w:tc>
      </w:tr>
      <w:tr w:rsidR="00AD02DE" w:rsidRPr="00317EC8" w14:paraId="21525944" w14:textId="77777777" w:rsidTr="00B40B1A">
        <w:trPr>
          <w:trHeight w:val="302"/>
        </w:trPr>
        <w:tc>
          <w:tcPr>
            <w:tcW w:w="5129" w:type="dxa"/>
            <w:tcBorders>
              <w:bottom w:val="single" w:sz="4" w:space="0" w:color="auto"/>
            </w:tcBorders>
          </w:tcPr>
          <w:p w14:paraId="5B89ED7B" w14:textId="77777777" w:rsidR="00AD02DE" w:rsidRPr="00317EC8" w:rsidRDefault="00AD02DE" w:rsidP="00B40B1A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Pharmacologic risk factor management*</w:t>
            </w:r>
          </w:p>
        </w:tc>
        <w:tc>
          <w:tcPr>
            <w:tcW w:w="3442" w:type="dxa"/>
            <w:tcBorders>
              <w:bottom w:val="single" w:sz="4" w:space="0" w:color="auto"/>
            </w:tcBorders>
          </w:tcPr>
          <w:p w14:paraId="5568675E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n = 20,671</w:t>
            </w:r>
          </w:p>
        </w:tc>
      </w:tr>
      <w:tr w:rsidR="00AD02DE" w:rsidRPr="00317EC8" w14:paraId="628A75E0" w14:textId="77777777" w:rsidTr="00B40B1A">
        <w:trPr>
          <w:trHeight w:val="302"/>
        </w:trPr>
        <w:tc>
          <w:tcPr>
            <w:tcW w:w="5129" w:type="dxa"/>
            <w:tcBorders>
              <w:top w:val="single" w:sz="4" w:space="0" w:color="auto"/>
            </w:tcBorders>
          </w:tcPr>
          <w:p w14:paraId="6F37508E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Lipid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lowering therapy</w:t>
            </w:r>
          </w:p>
        </w:tc>
        <w:tc>
          <w:tcPr>
            <w:tcW w:w="3442" w:type="dxa"/>
            <w:tcBorders>
              <w:top w:val="single" w:sz="4" w:space="0" w:color="auto"/>
            </w:tcBorders>
          </w:tcPr>
          <w:p w14:paraId="381A4309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18,291 (88.5)</w:t>
            </w:r>
          </w:p>
        </w:tc>
      </w:tr>
      <w:tr w:rsidR="00AD02DE" w:rsidRPr="00317EC8" w14:paraId="295F377A" w14:textId="77777777" w:rsidTr="00B40B1A">
        <w:trPr>
          <w:trHeight w:val="302"/>
        </w:trPr>
        <w:tc>
          <w:tcPr>
            <w:tcW w:w="5129" w:type="dxa"/>
          </w:tcPr>
          <w:p w14:paraId="74D908C2" w14:textId="77777777" w:rsidR="00AD02DE" w:rsidRPr="00317EC8" w:rsidRDefault="00AD02DE" w:rsidP="00B40B1A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Antihypertensive medications</w:t>
            </w:r>
          </w:p>
        </w:tc>
        <w:tc>
          <w:tcPr>
            <w:tcW w:w="3442" w:type="dxa"/>
          </w:tcPr>
          <w:p w14:paraId="4531FA61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18,924 (91.5)</w:t>
            </w:r>
          </w:p>
        </w:tc>
      </w:tr>
      <w:tr w:rsidR="00AD02DE" w:rsidRPr="00317EC8" w14:paraId="1F86EB7B" w14:textId="77777777" w:rsidTr="00B40B1A">
        <w:trPr>
          <w:trHeight w:val="302"/>
        </w:trPr>
        <w:tc>
          <w:tcPr>
            <w:tcW w:w="5129" w:type="dxa"/>
          </w:tcPr>
          <w:p w14:paraId="44E00DCD" w14:textId="77777777" w:rsidR="00AD02DE" w:rsidRPr="00317EC8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Anti-hyperglycemic medication /Among individuals with diabetes</w:t>
            </w:r>
          </w:p>
        </w:tc>
        <w:tc>
          <w:tcPr>
            <w:tcW w:w="3442" w:type="dxa"/>
          </w:tcPr>
          <w:p w14:paraId="627E3A14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4,441/7,133 (62.3)</w:t>
            </w:r>
          </w:p>
        </w:tc>
      </w:tr>
      <w:tr w:rsidR="00AD02DE" w:rsidRPr="00317EC8" w14:paraId="773B7C23" w14:textId="77777777" w:rsidTr="00B40B1A">
        <w:trPr>
          <w:trHeight w:val="302"/>
        </w:trPr>
        <w:tc>
          <w:tcPr>
            <w:tcW w:w="5129" w:type="dxa"/>
          </w:tcPr>
          <w:p w14:paraId="16049BD6" w14:textId="77777777" w:rsidR="00AD02DE" w:rsidRPr="00317EC8" w:rsidRDefault="00AD02DE" w:rsidP="00B40B1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Anticoagulant medications / Among individuals with atrial fibrillation</w:t>
            </w:r>
          </w:p>
        </w:tc>
        <w:tc>
          <w:tcPr>
            <w:tcW w:w="3442" w:type="dxa"/>
          </w:tcPr>
          <w:p w14:paraId="49DB2587" w14:textId="77777777" w:rsidR="00AD02DE" w:rsidRPr="00317EC8" w:rsidRDefault="00AD02DE" w:rsidP="00B40B1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7EC8">
              <w:rPr>
                <w:rFonts w:ascii="Times New Roman" w:hAnsi="Times New Roman" w:cs="Times New Roman"/>
                <w:sz w:val="20"/>
                <w:szCs w:val="20"/>
              </w:rPr>
              <w:t>3,897/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C831C9">
              <w:rPr>
                <w:rFonts w:ascii="Times New Roman" w:hAnsi="Times New Roman" w:cs="Times New Roman"/>
                <w:sz w:val="20"/>
                <w:szCs w:val="20"/>
              </w:rPr>
              <w:t>,310 (90.4)</w:t>
            </w:r>
          </w:p>
        </w:tc>
      </w:tr>
    </w:tbl>
    <w:p w14:paraId="40165196" w14:textId="77777777" w:rsidR="00AD02DE" w:rsidRDefault="00AD02DE" w:rsidP="00AD02DE">
      <w:pPr>
        <w:rPr>
          <w:rFonts w:ascii="Times New Roman" w:hAnsi="Times New Roman" w:cs="Times New Roman"/>
          <w:sz w:val="20"/>
          <w:szCs w:val="20"/>
        </w:rPr>
      </w:pPr>
      <w:r w:rsidRPr="00317EC8">
        <w:rPr>
          <w:rFonts w:ascii="Times New Roman" w:hAnsi="Times New Roman" w:cs="Times New Roman"/>
          <w:sz w:val="20"/>
          <w:szCs w:val="20"/>
        </w:rPr>
        <w:t>*Medication information only available for the subgroup &gt; 65 years.</w:t>
      </w:r>
    </w:p>
    <w:p w14:paraId="3344BF89" w14:textId="77777777" w:rsidR="00AD02DE" w:rsidRDefault="00AD02DE" w:rsidP="00AD02DE"/>
    <w:p w14:paraId="7755F6B1" w14:textId="77777777" w:rsidR="00AD02DE" w:rsidRDefault="00AD02DE"/>
    <w:sectPr w:rsidR="00AD02DE" w:rsidSect="00680B4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9D5"/>
    <w:rsid w:val="00007042"/>
    <w:rsid w:val="000726D8"/>
    <w:rsid w:val="00097CDE"/>
    <w:rsid w:val="00161E5B"/>
    <w:rsid w:val="001A39D5"/>
    <w:rsid w:val="001C77B7"/>
    <w:rsid w:val="002A413E"/>
    <w:rsid w:val="002F5F1F"/>
    <w:rsid w:val="00300FF8"/>
    <w:rsid w:val="003A284A"/>
    <w:rsid w:val="0043643B"/>
    <w:rsid w:val="0046570F"/>
    <w:rsid w:val="00486497"/>
    <w:rsid w:val="004D0D1E"/>
    <w:rsid w:val="004D7372"/>
    <w:rsid w:val="004F617A"/>
    <w:rsid w:val="005B3B99"/>
    <w:rsid w:val="00620D8B"/>
    <w:rsid w:val="00680B4F"/>
    <w:rsid w:val="006930A0"/>
    <w:rsid w:val="006E23DA"/>
    <w:rsid w:val="007066A0"/>
    <w:rsid w:val="008231DA"/>
    <w:rsid w:val="0084229D"/>
    <w:rsid w:val="009238F4"/>
    <w:rsid w:val="009B3CE5"/>
    <w:rsid w:val="009B71A1"/>
    <w:rsid w:val="00A26133"/>
    <w:rsid w:val="00AD02DE"/>
    <w:rsid w:val="00B57362"/>
    <w:rsid w:val="00BE5305"/>
    <w:rsid w:val="00C00DC0"/>
    <w:rsid w:val="00C22051"/>
    <w:rsid w:val="00C4638E"/>
    <w:rsid w:val="00C831C9"/>
    <w:rsid w:val="00D30A9E"/>
    <w:rsid w:val="00D65093"/>
    <w:rsid w:val="00E66965"/>
    <w:rsid w:val="00E93BD7"/>
    <w:rsid w:val="00EF66F6"/>
    <w:rsid w:val="00EF70FB"/>
    <w:rsid w:val="00F77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0CF22C1"/>
  <w15:chartTrackingRefBased/>
  <w15:docId w15:val="{4CF97E0C-9953-9642-9156-0F14601E9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39D5"/>
  </w:style>
  <w:style w:type="paragraph" w:styleId="Heading1">
    <w:name w:val="heading 1"/>
    <w:basedOn w:val="Normal"/>
    <w:next w:val="Normal"/>
    <w:link w:val="Heading1Char"/>
    <w:uiPriority w:val="9"/>
    <w:qFormat/>
    <w:rsid w:val="001A39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A39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A39D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A39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A39D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A39D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A39D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A39D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A39D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A39D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A39D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A39D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A39D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A39D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A39D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A39D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A39D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A39D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A39D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A39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39D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A39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A39D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A39D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A39D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A39D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A39D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A39D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A39D5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1A39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478</Words>
  <Characters>2725</Characters>
  <Application>Microsoft Office Word</Application>
  <DocSecurity>0</DocSecurity>
  <Lines>22</Lines>
  <Paragraphs>6</Paragraphs>
  <ScaleCrop>false</ScaleCrop>
  <Company/>
  <LinksUpToDate>false</LinksUpToDate>
  <CharactersWithSpaces>3197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Fleet, Jamie (MED)</dc:creator>
  <cp:keywords/>
  <dc:description/>
  <cp:lastModifiedBy>Fleet, Jamie (MED)</cp:lastModifiedBy>
  <cp:revision>3</cp:revision>
  <dcterms:created xsi:type="dcterms:W3CDTF">2025-01-06T19:56:00Z</dcterms:created>
  <dcterms:modified xsi:type="dcterms:W3CDTF">2025-01-06T19:57:00Z</dcterms:modified>
</cp:coreProperties>
</file>