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01DD" w14:textId="7BE555D2" w:rsidR="0036786A" w:rsidRPr="00A050D4" w:rsidRDefault="00A300FB" w:rsidP="000D745F">
      <w:pPr>
        <w:widowControl/>
        <w:ind w:firstLine="0"/>
        <w:jc w:val="left"/>
        <w:rPr>
          <w:b/>
          <w:bCs/>
        </w:rPr>
      </w:pPr>
      <w:r w:rsidRPr="00A050D4">
        <w:rPr>
          <w:rFonts w:hint="eastAsia"/>
          <w:b/>
          <w:bCs/>
        </w:rPr>
        <w:t>Online Appendix</w:t>
      </w:r>
    </w:p>
    <w:p w14:paraId="2AB2C929" w14:textId="77777777" w:rsidR="00A300FB" w:rsidRDefault="00A300FB" w:rsidP="00A300FB">
      <w:pPr>
        <w:ind w:firstLine="0"/>
      </w:pPr>
    </w:p>
    <w:p w14:paraId="1B9D1A27" w14:textId="77777777" w:rsidR="00A300FB" w:rsidRPr="00740448" w:rsidRDefault="00A300FB" w:rsidP="00A300FB">
      <w:pPr>
        <w:jc w:val="center"/>
        <w:rPr>
          <w:color w:val="2F5496" w:themeColor="accent1" w:themeShade="BF"/>
        </w:rPr>
      </w:pPr>
      <w:r w:rsidRPr="00740448">
        <w:rPr>
          <w:noProof/>
          <w:color w:val="2F5496" w:themeColor="accent1" w:themeShade="BF"/>
          <w:szCs w:val="21"/>
        </w:rPr>
        <w:drawing>
          <wp:inline distT="0" distB="0" distL="0" distR="0" wp14:anchorId="291214E3" wp14:editId="35B80828">
            <wp:extent cx="3600000" cy="3600000"/>
            <wp:effectExtent l="0" t="0" r="635" b="635"/>
            <wp:docPr id="3772462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a:ln>
                      <a:noFill/>
                    </a:ln>
                  </pic:spPr>
                </pic:pic>
              </a:graphicData>
            </a:graphic>
          </wp:inline>
        </w:drawing>
      </w:r>
    </w:p>
    <w:p w14:paraId="7500F7F2" w14:textId="77777777" w:rsidR="00A300FB" w:rsidRPr="00160D12" w:rsidRDefault="00A300FB" w:rsidP="00A300FB">
      <w:pPr>
        <w:ind w:left="420"/>
        <w:rPr>
          <w:i/>
          <w:iCs/>
        </w:rPr>
      </w:pPr>
      <w:r w:rsidRPr="00160D12">
        <w:rPr>
          <w:rFonts w:hint="eastAsia"/>
          <w:b/>
          <w:bCs/>
          <w:i/>
          <w:iCs/>
        </w:rPr>
        <w:t>Figure</w:t>
      </w:r>
      <w:r w:rsidRPr="00160D12">
        <w:rPr>
          <w:b/>
          <w:bCs/>
          <w:i/>
          <w:iCs/>
        </w:rPr>
        <w:t xml:space="preserve"> A1. </w:t>
      </w:r>
      <w:r w:rsidRPr="00160D12">
        <w:rPr>
          <w:rFonts w:hint="eastAsia"/>
          <w:i/>
          <w:iCs/>
        </w:rPr>
        <w:t>E</w:t>
      </w:r>
      <w:r w:rsidRPr="00160D12">
        <w:rPr>
          <w:i/>
          <w:iCs/>
        </w:rPr>
        <w:t>stimated disclosure rate</w:t>
      </w:r>
      <w:r w:rsidRPr="00160D12">
        <w:rPr>
          <w:rFonts w:hint="eastAsia"/>
          <w:i/>
          <w:iCs/>
        </w:rPr>
        <w:t xml:space="preserve"> and p</w:t>
      </w:r>
      <w:r w:rsidRPr="00160D12">
        <w:rPr>
          <w:i/>
          <w:iCs/>
        </w:rPr>
        <w:t>laintiffs’ win rate from 2014 to 2020</w:t>
      </w:r>
    </w:p>
    <w:p w14:paraId="4134FE71" w14:textId="77777777" w:rsidR="00A300FB" w:rsidRPr="00740448" w:rsidRDefault="00A300FB" w:rsidP="00A300FB">
      <w:pPr>
        <w:rPr>
          <w:color w:val="2F5496" w:themeColor="accent1" w:themeShade="BF"/>
        </w:rPr>
      </w:pPr>
    </w:p>
    <w:p w14:paraId="33CAE2CF" w14:textId="2CF34035" w:rsidR="00C47CB5" w:rsidRPr="00A26730" w:rsidRDefault="00BD7715">
      <w:pPr>
        <w:widowControl/>
        <w:ind w:firstLine="0"/>
        <w:jc w:val="left"/>
      </w:pPr>
      <w:r>
        <w:br w:type="page"/>
      </w:r>
    </w:p>
    <w:p w14:paraId="6A7CA405" w14:textId="5B15E259" w:rsidR="00BD7715" w:rsidRDefault="00BD7715" w:rsidP="00BD7715">
      <w:pPr>
        <w:pStyle w:val="a0"/>
        <w:numPr>
          <w:ilvl w:val="0"/>
          <w:numId w:val="24"/>
        </w:numPr>
        <w:ind w:rightChars="50" w:right="110" w:firstLineChars="0"/>
        <w:rPr>
          <w:b/>
          <w:bCs/>
        </w:rPr>
      </w:pPr>
      <w:bookmarkStart w:id="0" w:name="_Hlk169621429"/>
      <w:r w:rsidRPr="005C20BD">
        <w:rPr>
          <w:b/>
          <w:bCs/>
        </w:rPr>
        <w:lastRenderedPageBreak/>
        <w:t>Examples of administrative cases</w:t>
      </w:r>
    </w:p>
    <w:p w14:paraId="75891A44" w14:textId="77777777" w:rsidR="000D745F" w:rsidRDefault="000D745F" w:rsidP="00081B8F">
      <w:pPr>
        <w:ind w:rightChars="50" w:right="110"/>
      </w:pPr>
    </w:p>
    <w:p w14:paraId="6F603A0E" w14:textId="5EBF69C6" w:rsidR="00081B8F" w:rsidRDefault="00081B8F" w:rsidP="00081B8F">
      <w:pPr>
        <w:ind w:rightChars="50" w:right="110"/>
      </w:pPr>
      <w:r>
        <w:rPr>
          <w:rFonts w:hint="eastAsia"/>
        </w:rPr>
        <w:t>W</w:t>
      </w:r>
      <w:r w:rsidRPr="0080457D">
        <w:t xml:space="preserve">e have </w:t>
      </w:r>
      <w:r>
        <w:rPr>
          <w:rFonts w:hint="eastAsia"/>
        </w:rPr>
        <w:t>included</w:t>
      </w:r>
      <w:r w:rsidRPr="0080457D">
        <w:t xml:space="preserve"> some examples of different </w:t>
      </w:r>
      <w:r>
        <w:rPr>
          <w:rFonts w:hint="eastAsia"/>
        </w:rPr>
        <w:t>types</w:t>
      </w:r>
      <w:r w:rsidRPr="0080457D">
        <w:t xml:space="preserve"> of cases in order to give readers who are not familiar with the Chinese legal system a more intuitive understanding</w:t>
      </w:r>
      <w:r>
        <w:rPr>
          <w:rFonts w:hint="eastAsia"/>
        </w:rPr>
        <w:t xml:space="preserve"> </w:t>
      </w:r>
      <w:bookmarkStart w:id="1" w:name="_Hlk169301829"/>
      <w:r>
        <w:rPr>
          <w:rFonts w:hint="eastAsia"/>
        </w:rPr>
        <w:t xml:space="preserve">of our </w:t>
      </w:r>
      <w:r>
        <w:t>ca</w:t>
      </w:r>
      <w:r>
        <w:rPr>
          <w:rFonts w:hint="eastAsia"/>
        </w:rPr>
        <w:t>tegorization of cases</w:t>
      </w:r>
      <w:bookmarkEnd w:id="1"/>
      <w:r>
        <w:rPr>
          <w:rFonts w:hint="eastAsia"/>
        </w:rPr>
        <w:t xml:space="preserve">. </w:t>
      </w:r>
    </w:p>
    <w:p w14:paraId="2FC5258E" w14:textId="486ECAFC" w:rsidR="00081B8F" w:rsidRDefault="00081B8F" w:rsidP="00081B8F">
      <w:r w:rsidRPr="0080457D">
        <w:t>The examples include: 1) a market supervision case (routine)</w:t>
      </w:r>
      <w:r>
        <w:rPr>
          <w:rFonts w:hint="eastAsia"/>
        </w:rPr>
        <w:t>; 2) a case related to labor rights (</w:t>
      </w:r>
      <w:r>
        <w:t>routine</w:t>
      </w:r>
      <w:r>
        <w:rPr>
          <w:rFonts w:hint="eastAsia"/>
        </w:rPr>
        <w:t>);</w:t>
      </w:r>
      <w:r w:rsidRPr="0080457D">
        <w:t xml:space="preserve"> </w:t>
      </w:r>
      <w:r>
        <w:rPr>
          <w:rFonts w:hint="eastAsia"/>
        </w:rPr>
        <w:t>3</w:t>
      </w:r>
      <w:r w:rsidRPr="0080457D">
        <w:t>) an expropriation case (hard)</w:t>
      </w:r>
      <w:r>
        <w:rPr>
          <w:rFonts w:hint="eastAsia"/>
        </w:rPr>
        <w:t>;</w:t>
      </w:r>
      <w:r w:rsidRPr="0080457D">
        <w:t xml:space="preserve"> </w:t>
      </w:r>
      <w:r>
        <w:rPr>
          <w:rFonts w:hint="eastAsia"/>
        </w:rPr>
        <w:t>4</w:t>
      </w:r>
      <w:r w:rsidRPr="0080457D">
        <w:t>) a police detention case (hard)</w:t>
      </w:r>
      <w:r>
        <w:rPr>
          <w:rFonts w:hint="eastAsia"/>
        </w:rPr>
        <w:t>;</w:t>
      </w:r>
      <w:r w:rsidRPr="0080457D">
        <w:t xml:space="preserve"> </w:t>
      </w:r>
      <w:r>
        <w:rPr>
          <w:rFonts w:hint="eastAsia"/>
        </w:rPr>
        <w:t>5</w:t>
      </w:r>
      <w:r w:rsidRPr="0080457D">
        <w:t>) a case related to freedom of speech (political)</w:t>
      </w:r>
      <w:r>
        <w:rPr>
          <w:rFonts w:hint="eastAsia"/>
        </w:rPr>
        <w:t>;</w:t>
      </w:r>
      <w:r w:rsidRPr="0080457D">
        <w:t xml:space="preserve"> </w:t>
      </w:r>
      <w:r>
        <w:rPr>
          <w:rFonts w:hint="eastAsia"/>
        </w:rPr>
        <w:t>6</w:t>
      </w:r>
      <w:r w:rsidRPr="0080457D">
        <w:t>) a case related to assembly (political)</w:t>
      </w:r>
      <w:r>
        <w:rPr>
          <w:rFonts w:hint="eastAsia"/>
        </w:rPr>
        <w:t>;</w:t>
      </w:r>
      <w:r w:rsidRPr="0080457D">
        <w:t xml:space="preserve"> and </w:t>
      </w:r>
      <w:r>
        <w:rPr>
          <w:rFonts w:hint="eastAsia"/>
        </w:rPr>
        <w:t>7</w:t>
      </w:r>
      <w:r w:rsidRPr="0080457D">
        <w:t>) a case related to abnormal petition (political).</w:t>
      </w:r>
    </w:p>
    <w:p w14:paraId="5A28AF64" w14:textId="34467854" w:rsidR="00DE4CED" w:rsidRPr="00DE4CED" w:rsidRDefault="00DE4CED" w:rsidP="00DE4CED">
      <w:r w:rsidRPr="009E419A">
        <w:t>Certain cases, while not classified as “hard” in our study, may indeed have significant societal impact, such as those related to food safety or pollution. However, for the purposes of this paper, the distinction between routine and hard cases hinges on the degree of government interest involved. For instance, a food safety incident resulting in severe outcomes like food poisoning in a restaurant would constitute a serious civil infringement case. In contrast, administrative lawsuits involving food safety typically pertain to the market supervision bureau penalizing food manufacturers or restaurants for failing to uphold safety standards. These are part of the bureau’s regular obligations. In such instances, severe consequences may not have occurred yet, and the plaintiffs (the supervised entities) often simply express dissatisfaction with the administrative enforcement actions or discretionary standards of the market supervision bureau. We therefore do not categorize these as “hard” cases. To clarify, the government in such cases is merely experiencing minor complications in executing its statutory duties, not facing threats to its reputation or authority.</w:t>
      </w:r>
    </w:p>
    <w:p w14:paraId="4AAD3586" w14:textId="77777777" w:rsidR="00BD7715" w:rsidRPr="00C2556D" w:rsidRDefault="00BD7715" w:rsidP="00BD7715">
      <w:pPr>
        <w:pStyle w:val="a0"/>
        <w:numPr>
          <w:ilvl w:val="0"/>
          <w:numId w:val="25"/>
        </w:numPr>
        <w:ind w:firstLineChars="0"/>
        <w:rPr>
          <w:b/>
          <w:bCs/>
        </w:rPr>
      </w:pPr>
      <w:r>
        <w:rPr>
          <w:b/>
          <w:bCs/>
        </w:rPr>
        <w:t>A routine case of market supervision</w:t>
      </w:r>
    </w:p>
    <w:p w14:paraId="56D53241" w14:textId="1644DE32" w:rsidR="00196FAF" w:rsidRDefault="00196FAF" w:rsidP="00196FAF">
      <w:r>
        <w:t>This market supervision case, which we categorize as routine, is from Jiangsu Province in 2016.</w:t>
      </w:r>
      <w:r>
        <w:rPr>
          <w:rStyle w:val="aa"/>
        </w:rPr>
        <w:footnoteReference w:id="1"/>
      </w:r>
      <w:r>
        <w:t xml:space="preserve"> The case pertains to a company's flawed registration process, where the resolution of the shareholder meeting attended by all shareholders did not carry all necessary signatures and failed to meet statutory form requirements. The defendant, the market supervision bureau, failed to fulfill its duty of reasonable and prudent review in form and was overruled by the court. However, this case was merely a negligent mistake made by a lower-ranking clerk and was not a significant matter for the defendant to defend. The fact was clear enough, and the defeat was unlikely to undermine the authority of the market supervision bureau. A significant portion of market supervision cases are similar to this case. </w:t>
      </w:r>
    </w:p>
    <w:p w14:paraId="65BBDC4C" w14:textId="6948E2C3" w:rsidR="00BD7715" w:rsidRDefault="00196FAF" w:rsidP="00196FAF">
      <w:r>
        <w:t>The key part of this case is as follows (in Chinese):</w:t>
      </w:r>
    </w:p>
    <w:p w14:paraId="72FF4552" w14:textId="77777777" w:rsidR="00BD7715" w:rsidRPr="00C2556D" w:rsidRDefault="00BD7715" w:rsidP="00BD7715"/>
    <w:p w14:paraId="46134257" w14:textId="77777777" w:rsidR="00BD7715" w:rsidRPr="00986C66" w:rsidRDefault="00BD7715" w:rsidP="00BD7715">
      <w:pPr>
        <w:ind w:leftChars="400" w:left="880" w:rightChars="200" w:right="440"/>
      </w:pPr>
      <w:r w:rsidRPr="00986C66">
        <w:rPr>
          <w:rFonts w:hint="eastAsia"/>
        </w:rPr>
        <w:t>本院认为：……本案中……申请人向被告提交的公司股东会决议显示，到会股东情况为全体股东，在全体股东签名处仅有陈某某签名，无另一股东的签名。尽管工商行政管理机关对公司登记申请材料以形式审查为主，但是形式审查不等于审查走形式。根据《中华人民共和国公司法》第四十二条第二款规定，股东会应当对所议事项的决定作成会议记录，出席会议的股东应当在会议记录上签名。而本案作为法定代表人变更依据的股东会决议并没有全体到会股东的签名，形式上不符合法定要求。被告作为公司登记机关未尽到形式上合理审慎的审查义务，以不符合法定形式的股东会决议为依据对第三人某某公司作出法定代表人变更登记主要证据不足，依</w:t>
      </w:r>
      <w:r w:rsidRPr="00986C66">
        <w:rPr>
          <w:rFonts w:hint="eastAsia"/>
        </w:rPr>
        <w:lastRenderedPageBreak/>
        <w:t>法应予以撤销。</w:t>
      </w:r>
    </w:p>
    <w:p w14:paraId="6BE4DEA4" w14:textId="77777777" w:rsidR="00BD7715" w:rsidRDefault="00BD7715" w:rsidP="00BD7715">
      <w:pPr>
        <w:ind w:leftChars="400" w:left="880" w:rightChars="200" w:right="440"/>
      </w:pPr>
      <w:r w:rsidRPr="00986C66">
        <w:rPr>
          <w:rFonts w:hint="eastAsia"/>
        </w:rPr>
        <w:t>综上，依照《中华人民共和国行政诉讼法》第七十条第（一）项之规定，判决如下：</w:t>
      </w:r>
    </w:p>
    <w:p w14:paraId="463E2E04" w14:textId="77777777" w:rsidR="00BD7715" w:rsidRPr="00986C66" w:rsidRDefault="00BD7715" w:rsidP="00BD7715">
      <w:pPr>
        <w:ind w:leftChars="400" w:left="880" w:rightChars="200" w:right="440"/>
      </w:pPr>
      <w:r w:rsidRPr="00986C66">
        <w:rPr>
          <w:rFonts w:hint="eastAsia"/>
        </w:rPr>
        <w:t>撤销被告徐州市云龙区市场监督管理局……的变更登记。</w:t>
      </w:r>
    </w:p>
    <w:p w14:paraId="5A7833C8" w14:textId="77777777" w:rsidR="00BD7715" w:rsidRPr="00D171E0" w:rsidRDefault="00BD7715" w:rsidP="00BD7715">
      <w:pPr>
        <w:rPr>
          <w:b/>
          <w:bCs/>
        </w:rPr>
      </w:pPr>
    </w:p>
    <w:p w14:paraId="506761D0" w14:textId="77777777" w:rsidR="00BD7715" w:rsidRPr="00A0538F" w:rsidRDefault="00BD7715" w:rsidP="00BD7715">
      <w:pPr>
        <w:pStyle w:val="a0"/>
        <w:numPr>
          <w:ilvl w:val="0"/>
          <w:numId w:val="25"/>
        </w:numPr>
        <w:ind w:firstLineChars="0"/>
        <w:rPr>
          <w:b/>
          <w:bCs/>
        </w:rPr>
      </w:pPr>
      <w:r>
        <w:rPr>
          <w:b/>
          <w:bCs/>
        </w:rPr>
        <w:t>A routine case of labor rights (work injury recognition)</w:t>
      </w:r>
    </w:p>
    <w:p w14:paraId="29204075" w14:textId="2FFA04C8" w:rsidR="00BD7715" w:rsidRPr="00986C66" w:rsidRDefault="00A936B0" w:rsidP="00A936B0">
      <w:r w:rsidRPr="00A936B0">
        <w:t>This labor rights case, which we categorize as routine, is from Guangdong Province in 2016.</w:t>
      </w:r>
      <w:r w:rsidRPr="00A936B0">
        <w:rPr>
          <w:rStyle w:val="aa"/>
        </w:rPr>
        <w:t xml:space="preserve"> </w:t>
      </w:r>
      <w:r>
        <w:rPr>
          <w:rStyle w:val="aa"/>
        </w:rPr>
        <w:footnoteReference w:id="2"/>
      </w:r>
      <w:r w:rsidRPr="00A936B0">
        <w:t xml:space="preserve"> The case pertains to the legitimacy of a work injury recognition issued by the human resource bureau. It is a typical case that appeared to be an administrative lawsuit but was actually a civil dispute between the plaintiff, the company, and the third party, the employee. The company refused to pay for the work injury, but the court held that the company bore the burden of proof since it claimed that the labor relation was invalid. Furthermore, the court confirmed the procedural legality of the human resource bureau. Ultimately, the court rejected the plaintiff's claim due to a lack of proper evidence.</w:t>
      </w:r>
    </w:p>
    <w:p w14:paraId="55557E74" w14:textId="77777777" w:rsidR="00BD7715" w:rsidRDefault="00BD7715" w:rsidP="00BD7715">
      <w:r>
        <w:t>The key part of this case is as follows (in Chinese):</w:t>
      </w:r>
    </w:p>
    <w:p w14:paraId="4BE0F996" w14:textId="77777777" w:rsidR="00BD7715" w:rsidRPr="00C2556D" w:rsidRDefault="00BD7715" w:rsidP="00BD7715"/>
    <w:p w14:paraId="10D3DA58" w14:textId="77777777" w:rsidR="00BD7715" w:rsidRPr="0038696A" w:rsidRDefault="00BD7715" w:rsidP="00BD7715">
      <w:pPr>
        <w:ind w:leftChars="400" w:left="880" w:rightChars="200" w:right="440"/>
      </w:pPr>
      <w:r w:rsidRPr="0038696A">
        <w:rPr>
          <w:rFonts w:hint="eastAsia"/>
        </w:rPr>
        <w:t>本院认为：本案是人力社保行政确认纠纷。市人社局是中山市人民政府人力资源和社会保障行政部门，根据《工伤保险条例》第五条第二款、第二十条第一款的规定，具有负责本行政区域内工伤保险工作的主体资格，工伤认定是其法定职责。本案中，顺富建材厂对刘正军发生事故的时间和事实，以及将涉案工作交由莫华礼承包的事实以及对市人社局作出涉案认定工伤决定的法律依据没有异议。争议在于：一、刘正军与顺富建材厂是否存在劳动关系；二、市人社局作出涉案决定书的程序是否合法。</w:t>
      </w:r>
    </w:p>
    <w:p w14:paraId="2A6C1632" w14:textId="77777777" w:rsidR="00BD7715" w:rsidRPr="0038696A" w:rsidRDefault="00BD7715" w:rsidP="00BD7715">
      <w:pPr>
        <w:ind w:leftChars="400" w:left="880" w:rightChars="200" w:right="440"/>
      </w:pPr>
      <w:r w:rsidRPr="0038696A">
        <w:rPr>
          <w:rFonts w:hint="eastAsia"/>
        </w:rPr>
        <w:t>一、关于刘正军与顺富建材厂是否存在劳动关系的问题。根据市人社局对刘正军、顺富建材厂员工常世春的调查笔录、医院治疗资料以及法庭调查可知，刘正军的工资由顺富建材厂负责支付，工作由顺富建材厂统一安排，市人社局认定刘正军是顺富建材厂的员工，并无不当。顺富建材厂提出刘正军是由莫华礼雇请的主张，但在市人社局认定工伤期间至庭审期间，均没有提交实质证据证明。根据《工伤保险条例》第十九条第二款：“职工或者其近亲属认为是工伤，用人单位认为不是工伤的，由用人单位承担举证责任。”的规定，顺富建材厂应承担举证不能的责任。故对上述主张，本院不予采纳。</w:t>
      </w:r>
    </w:p>
    <w:p w14:paraId="0F9C46CC" w14:textId="77777777" w:rsidR="00BD7715" w:rsidRPr="0038696A" w:rsidRDefault="00BD7715" w:rsidP="00BD7715">
      <w:pPr>
        <w:ind w:leftChars="400" w:left="880" w:rightChars="200" w:right="440"/>
      </w:pPr>
      <w:r w:rsidRPr="0038696A">
        <w:rPr>
          <w:rFonts w:hint="eastAsia"/>
        </w:rPr>
        <w:t>二、关于市人社局作出涉案决定书的程序是否合法的问题。市人社局向顺富建材厂厂内办公室送达举证通知书，协助通知书，由该厂员工梁伟生签收。根据市人社局对顺富建材厂的现场勘查图、梁伟生的参保证明以及法庭调查相互印证，该厂正常经营，梁伟生为该厂员工。在市人社局向顺富建材厂送达举证通知书及协助调查通知书时均在顺富建材厂厂区，并已代为签收上述通知书，该送达程序合法。顺富建材厂提出市人社局没有向该厂送达举证通知书及协助调查通知书的主张，本院不予支持。</w:t>
      </w:r>
    </w:p>
    <w:p w14:paraId="7954B049" w14:textId="77777777" w:rsidR="00BD7715" w:rsidRPr="0038696A" w:rsidRDefault="00BD7715" w:rsidP="00BD7715">
      <w:pPr>
        <w:ind w:leftChars="400" w:left="880" w:rightChars="200" w:right="440"/>
      </w:pPr>
      <w:r w:rsidRPr="0038696A">
        <w:rPr>
          <w:rFonts w:hint="eastAsia"/>
        </w:rPr>
        <w:t>综上所述，顺富建材厂要求撤销市人社局作出的中人社工认</w:t>
      </w:r>
      <w:r w:rsidRPr="0038696A">
        <w:rPr>
          <w:rFonts w:hint="eastAsia"/>
        </w:rPr>
        <w:t>[2016]05009</w:t>
      </w:r>
      <w:r w:rsidRPr="0038696A">
        <w:rPr>
          <w:rFonts w:hint="eastAsia"/>
        </w:rPr>
        <w:t>号认定工伤决定书的诉讼请求，理由不能成立，本院予以驳回。依照《中华人民共和国行政诉讼法》第六十九条的规定，判决如下：</w:t>
      </w:r>
    </w:p>
    <w:p w14:paraId="40FBD8DB" w14:textId="77777777" w:rsidR="00BD7715" w:rsidRPr="0038696A" w:rsidRDefault="00BD7715" w:rsidP="00BD7715">
      <w:pPr>
        <w:ind w:leftChars="400" w:left="880" w:rightChars="200" w:right="440"/>
      </w:pPr>
      <w:r w:rsidRPr="0038696A">
        <w:rPr>
          <w:rFonts w:hint="eastAsia"/>
        </w:rPr>
        <w:t>驳回原告中山市黄圃镇顺富新型建材厂的诉讼请求。</w:t>
      </w:r>
    </w:p>
    <w:p w14:paraId="18BB189C" w14:textId="77777777" w:rsidR="00BD7715" w:rsidRPr="0038696A" w:rsidRDefault="00BD7715" w:rsidP="00BD7715">
      <w:pPr>
        <w:rPr>
          <w:b/>
          <w:bCs/>
        </w:rPr>
      </w:pPr>
    </w:p>
    <w:p w14:paraId="5CABE459" w14:textId="77777777" w:rsidR="00BD7715" w:rsidRPr="00D171E0" w:rsidRDefault="00BD7715" w:rsidP="00BD7715">
      <w:pPr>
        <w:pStyle w:val="a0"/>
        <w:numPr>
          <w:ilvl w:val="0"/>
          <w:numId w:val="25"/>
        </w:numPr>
        <w:ind w:firstLineChars="0"/>
        <w:rPr>
          <w:b/>
          <w:bCs/>
        </w:rPr>
      </w:pPr>
      <w:r>
        <w:rPr>
          <w:b/>
          <w:bCs/>
        </w:rPr>
        <w:t>A hard case of expropriation</w:t>
      </w:r>
    </w:p>
    <w:p w14:paraId="2A244EB1" w14:textId="78081F31" w:rsidR="00A936B0" w:rsidRDefault="00A936B0" w:rsidP="00BD7715">
      <w:r w:rsidRPr="00A936B0">
        <w:t>This expropriation case took place in Jilin Province in 2013.</w:t>
      </w:r>
      <w:r>
        <w:rPr>
          <w:rStyle w:val="aa"/>
        </w:rPr>
        <w:footnoteReference w:id="3"/>
      </w:r>
      <w:r>
        <w:t xml:space="preserve"> </w:t>
      </w:r>
      <w:r w:rsidRPr="00A936B0">
        <w:t>The plaintiff in this case was dissatisfied with the compensation amount of RMB 196,134 yuan for his house. The court supported his claim, stating that the property evaluation report, which served as the basis for the compensation amount, had expired, and therefore overturned the government's decision. It is worth noting that the court did not directly determine a revised price, as the plaintiff only requested the revocation of the initial decision. As a result of the judgment, the government was required to engage in further negotiations with the house owner to reach a new agreement. This case could have significant implications for the accused government, as it would involve the payment of additional funds, and may potentially lead to other house owners coming forward with similar complaints. Furthermore, the progress of the expropriation and subsequent real estate development could be disrupted as a result.</w:t>
      </w:r>
    </w:p>
    <w:p w14:paraId="1FA17F65" w14:textId="77777777" w:rsidR="00BD7715" w:rsidRDefault="00BD7715" w:rsidP="00BD7715">
      <w:r>
        <w:t>The key part of this case is as follows (in Chinese):</w:t>
      </w:r>
    </w:p>
    <w:p w14:paraId="11A119D7" w14:textId="77777777" w:rsidR="00BD7715" w:rsidRPr="00C2556D" w:rsidRDefault="00BD7715" w:rsidP="00BD7715"/>
    <w:p w14:paraId="6C68FFE8" w14:textId="77777777" w:rsidR="00BD7715" w:rsidRPr="00C251E5" w:rsidRDefault="00BD7715" w:rsidP="00BD7715">
      <w:pPr>
        <w:ind w:leftChars="400" w:left="880" w:rightChars="200" w:right="440"/>
      </w:pPr>
      <w:r w:rsidRPr="00C251E5">
        <w:rPr>
          <w:rFonts w:hint="eastAsia"/>
        </w:rPr>
        <w:t>……综上，原告特依据《中华人民共和国行政诉讼法》、《国有土地上的房屋征收与补偿条例》的相关规定，依法诉至贵院，请求判令撤销被告作出的镇政征字（</w:t>
      </w:r>
      <w:r w:rsidRPr="00C251E5">
        <w:rPr>
          <w:rFonts w:hint="eastAsia"/>
        </w:rPr>
        <w:t>2012</w:t>
      </w:r>
      <w:r w:rsidRPr="00C251E5">
        <w:rPr>
          <w:rFonts w:hint="eastAsia"/>
        </w:rPr>
        <w:t>）</w:t>
      </w:r>
      <w:r w:rsidRPr="00C251E5">
        <w:rPr>
          <w:rFonts w:hint="eastAsia"/>
        </w:rPr>
        <w:t>003</w:t>
      </w:r>
      <w:r w:rsidRPr="00C251E5">
        <w:rPr>
          <w:rFonts w:hint="eastAsia"/>
        </w:rPr>
        <w:t>号国有土地上房屋征收补偿决定。</w:t>
      </w:r>
    </w:p>
    <w:p w14:paraId="132E46F8" w14:textId="77777777" w:rsidR="00BD7715" w:rsidRPr="00C251E5" w:rsidRDefault="00BD7715" w:rsidP="00BD7715">
      <w:pPr>
        <w:ind w:leftChars="400" w:left="880" w:rightChars="200" w:right="440"/>
      </w:pPr>
      <w:r w:rsidRPr="00C251E5">
        <w:rPr>
          <w:rFonts w:hint="eastAsia"/>
        </w:rPr>
        <w:t>本院认为：《国有土地上房屋征收与补偿条例》第十九条规定：”对被征收房屋价值的补偿，不得低于房屋征收决定公告之日被征收房屋类似房地产的市场价格。被征收房屋的价值，由具有相应资质的房地产价格评估机构按照房屋征收评估办法评估确定”。本案针对原告被征收房屋作出的房地产估价报告，报告使用期限自</w:t>
      </w:r>
      <w:r w:rsidRPr="00C251E5">
        <w:rPr>
          <w:rFonts w:hint="eastAsia"/>
        </w:rPr>
        <w:t>2011</w:t>
      </w:r>
      <w:r w:rsidRPr="00C251E5">
        <w:rPr>
          <w:rFonts w:hint="eastAsia"/>
        </w:rPr>
        <w:t>年</w:t>
      </w:r>
      <w:r w:rsidRPr="00C251E5">
        <w:rPr>
          <w:rFonts w:hint="eastAsia"/>
        </w:rPr>
        <w:t>7</w:t>
      </w:r>
      <w:r w:rsidRPr="00C251E5">
        <w:rPr>
          <w:rFonts w:hint="eastAsia"/>
        </w:rPr>
        <w:t>月</w:t>
      </w:r>
      <w:r w:rsidRPr="00C251E5">
        <w:rPr>
          <w:rFonts w:hint="eastAsia"/>
        </w:rPr>
        <w:t>11</w:t>
      </w:r>
      <w:r w:rsidRPr="00C251E5">
        <w:rPr>
          <w:rFonts w:hint="eastAsia"/>
        </w:rPr>
        <w:t>日至</w:t>
      </w:r>
      <w:r w:rsidRPr="00C251E5">
        <w:rPr>
          <w:rFonts w:hint="eastAsia"/>
        </w:rPr>
        <w:t>2012</w:t>
      </w:r>
      <w:r w:rsidRPr="00C251E5">
        <w:rPr>
          <w:rFonts w:hint="eastAsia"/>
        </w:rPr>
        <w:t>年</w:t>
      </w:r>
      <w:r w:rsidRPr="00C251E5">
        <w:rPr>
          <w:rFonts w:hint="eastAsia"/>
        </w:rPr>
        <w:t>1</w:t>
      </w:r>
      <w:r w:rsidRPr="00C251E5">
        <w:rPr>
          <w:rFonts w:hint="eastAsia"/>
        </w:rPr>
        <w:t>月</w:t>
      </w:r>
      <w:r w:rsidRPr="00C251E5">
        <w:rPr>
          <w:rFonts w:hint="eastAsia"/>
        </w:rPr>
        <w:t>11</w:t>
      </w:r>
      <w:r w:rsidRPr="00C251E5">
        <w:rPr>
          <w:rFonts w:hint="eastAsia"/>
        </w:rPr>
        <w:t>日，而被告依据该房地产估价报告于</w:t>
      </w:r>
      <w:r w:rsidRPr="00C251E5">
        <w:rPr>
          <w:rFonts w:hint="eastAsia"/>
        </w:rPr>
        <w:t>2012</w:t>
      </w:r>
      <w:r w:rsidRPr="00C251E5">
        <w:rPr>
          <w:rFonts w:hint="eastAsia"/>
        </w:rPr>
        <w:t>年</w:t>
      </w:r>
      <w:r w:rsidRPr="00C251E5">
        <w:rPr>
          <w:rFonts w:hint="eastAsia"/>
        </w:rPr>
        <w:t>2</w:t>
      </w:r>
      <w:r w:rsidRPr="00C251E5">
        <w:rPr>
          <w:rFonts w:hint="eastAsia"/>
        </w:rPr>
        <w:t>月</w:t>
      </w:r>
      <w:r w:rsidRPr="00C251E5">
        <w:rPr>
          <w:rFonts w:hint="eastAsia"/>
        </w:rPr>
        <w:t>17</w:t>
      </w:r>
      <w:r w:rsidRPr="00C251E5">
        <w:rPr>
          <w:rFonts w:hint="eastAsia"/>
        </w:rPr>
        <w:t>日作出被诉征收补偿决定。可见被告在作出被诉征收补偿决定时其依据的房地产估价报告已超过估价使用期限。被告在该估价报告已超过使用期限的情况下，采纳其作为征收补偿决定的依据，应认定被诉的征收补偿决定证据不足，依法应予撤销。依据《中华人民共和国行政诉讼法》第七十条（一）的规定，判决如下：</w:t>
      </w:r>
    </w:p>
    <w:p w14:paraId="716549EB" w14:textId="77777777" w:rsidR="00BD7715" w:rsidRPr="00C251E5" w:rsidRDefault="00BD7715" w:rsidP="00BD7715">
      <w:pPr>
        <w:ind w:leftChars="400" w:left="880" w:rightChars="200" w:right="440"/>
      </w:pPr>
      <w:r w:rsidRPr="00C251E5">
        <w:rPr>
          <w:rFonts w:hint="eastAsia"/>
        </w:rPr>
        <w:t>撤销被告镇赉县人民政府作出的镇政征字（</w:t>
      </w:r>
      <w:r w:rsidRPr="00C251E5">
        <w:rPr>
          <w:rFonts w:hint="eastAsia"/>
        </w:rPr>
        <w:t>2012</w:t>
      </w:r>
      <w:r w:rsidRPr="00C251E5">
        <w:rPr>
          <w:rFonts w:hint="eastAsia"/>
        </w:rPr>
        <w:t>）</w:t>
      </w:r>
      <w:r w:rsidRPr="00C251E5">
        <w:rPr>
          <w:rFonts w:hint="eastAsia"/>
        </w:rPr>
        <w:t>003</w:t>
      </w:r>
      <w:r w:rsidRPr="00C251E5">
        <w:rPr>
          <w:rFonts w:hint="eastAsia"/>
        </w:rPr>
        <w:t>号国有土地上房屋征收补偿决定书。</w:t>
      </w:r>
    </w:p>
    <w:p w14:paraId="55D1B48E" w14:textId="77777777" w:rsidR="00BD7715" w:rsidRPr="005C20BD" w:rsidRDefault="00BD7715" w:rsidP="00BD7715">
      <w:pPr>
        <w:ind w:firstLine="0"/>
      </w:pPr>
    </w:p>
    <w:p w14:paraId="690892E9" w14:textId="77777777" w:rsidR="00BD7715" w:rsidRPr="00D171E0" w:rsidRDefault="00BD7715" w:rsidP="00BD7715">
      <w:pPr>
        <w:pStyle w:val="a0"/>
        <w:numPr>
          <w:ilvl w:val="0"/>
          <w:numId w:val="25"/>
        </w:numPr>
        <w:ind w:firstLineChars="0"/>
        <w:rPr>
          <w:b/>
          <w:bCs/>
        </w:rPr>
      </w:pPr>
      <w:r>
        <w:rPr>
          <w:b/>
          <w:bCs/>
        </w:rPr>
        <w:t>A hard case of police detention</w:t>
      </w:r>
    </w:p>
    <w:p w14:paraId="4D99C91C" w14:textId="6206EAF2" w:rsidR="00BE192B" w:rsidRDefault="00BE192B" w:rsidP="00BD7715">
      <w:r w:rsidRPr="00BE192B">
        <w:t>This police detention case is from Zhejiang Province in 2014.</w:t>
      </w:r>
      <w:r>
        <w:rPr>
          <w:rStyle w:val="aa"/>
        </w:rPr>
        <w:footnoteReference w:id="4"/>
      </w:r>
      <w:r w:rsidRPr="00BE192B">
        <w:t xml:space="preserve"> The case concerns an excessive detention decision made by the police. The plaintiff was detained by the police (the defendant) for a violent act, kicking a door, during an argument over his deserved payment in the meeting room of the village committee, the third party in this case. Even the third party, who was the victim, admitted in court that the detention penalty was excessive. Ultimately, the court overturned the detention decision, stating that the detention was unnecessary due to the lack of severity of the plaintiff's actions.</w:t>
      </w:r>
    </w:p>
    <w:p w14:paraId="4EDC3CC6" w14:textId="77777777" w:rsidR="00BD7715" w:rsidRDefault="00BD7715" w:rsidP="00BD7715">
      <w:r>
        <w:t>The key part of this case is as follows (in Chinese):</w:t>
      </w:r>
    </w:p>
    <w:p w14:paraId="72146339" w14:textId="77777777" w:rsidR="00BD7715" w:rsidRPr="00C2556D" w:rsidRDefault="00BD7715" w:rsidP="00BD7715"/>
    <w:p w14:paraId="132F861C" w14:textId="77777777" w:rsidR="00BD7715" w:rsidRPr="00AD6119" w:rsidRDefault="00BD7715" w:rsidP="00BD7715">
      <w:pPr>
        <w:ind w:leftChars="400" w:left="880" w:rightChars="200" w:right="440"/>
      </w:pPr>
      <w:r w:rsidRPr="00AD6119">
        <w:lastRenderedPageBreak/>
        <w:t>……</w:t>
      </w:r>
      <w:r w:rsidRPr="00AD6119">
        <w:rPr>
          <w:rFonts w:hint="eastAsia"/>
        </w:rPr>
        <w:t>被告乐清市公安局认定原告</w:t>
      </w:r>
      <w:r w:rsidRPr="00AD6119">
        <w:t>……</w:t>
      </w:r>
      <w:r w:rsidRPr="00AD6119">
        <w:rPr>
          <w:rFonts w:hint="eastAsia"/>
        </w:rPr>
        <w:t>在向第三人乐清市大荆镇油岙村村民委员会索讨债款无果的情形下，故意脚踹油岙村会议室大门，导致门锁损坏，大门右下角处出现凹陷，不能正常关闭，影响了村委会正常办公。</w:t>
      </w:r>
      <w:r w:rsidRPr="00AD6119">
        <w:t>……</w:t>
      </w:r>
      <w:r w:rsidRPr="00AD6119">
        <w:rPr>
          <w:rFonts w:hint="eastAsia"/>
        </w:rPr>
        <w:t>决定对原告给予行政拘留五日的处罚。</w:t>
      </w:r>
      <w:r w:rsidRPr="00AD6119">
        <w:t>……</w:t>
      </w:r>
    </w:p>
    <w:p w14:paraId="21389227" w14:textId="77777777" w:rsidR="00BD7715" w:rsidRPr="00AD6119" w:rsidRDefault="00BD7715" w:rsidP="00BD7715">
      <w:pPr>
        <w:ind w:leftChars="400" w:left="880" w:rightChars="200" w:right="440"/>
      </w:pPr>
      <w:r w:rsidRPr="00AD6119">
        <w:t>……</w:t>
      </w:r>
    </w:p>
    <w:p w14:paraId="124B9B91" w14:textId="77777777" w:rsidR="00BD7715" w:rsidRPr="00AD6119" w:rsidRDefault="00BD7715" w:rsidP="00BD7715">
      <w:pPr>
        <w:ind w:leftChars="400" w:left="880" w:rightChars="200" w:right="440"/>
      </w:pPr>
      <w:r w:rsidRPr="00AD6119">
        <w:t>本院认为</w:t>
      </w:r>
      <w:r w:rsidRPr="00AD6119">
        <w:t>……</w:t>
      </w:r>
      <w:r w:rsidRPr="00AD6119">
        <w:rPr>
          <w:rFonts w:hint="eastAsia"/>
        </w:rPr>
        <w:t>本案系因第三人未能及时偿付原告工程款而引发，原告脚踹第三人会议室大门一下，导致门锁固定翼螺丝松动，这一损害后果轻微。作为被侵害人的第三人庭审表示，村委会大门的锁原本不牢固，其在案发后曾去派出所要求教育一下原告即可，被告对原告予以拘留处罚过重。综上</w:t>
      </w:r>
      <w:r w:rsidRPr="00AD6119">
        <w:t>……</w:t>
      </w:r>
      <w:r w:rsidRPr="00AD6119">
        <w:rPr>
          <w:rFonts w:hint="eastAsia"/>
        </w:rPr>
        <w:t>对其处以行政拘留五日的决定，明显存在过罚失当，属适用法律错误，应予以撤销。原告提出被告变相延长限制人身自由的时间并施加不当压力进行逼供的主张，因未能提供确凿证据，本院不予采信。但鉴于本案案情并不复杂，被告在调查取证完成后继续留置原告</w:t>
      </w:r>
      <w:r w:rsidRPr="00AD6119">
        <w:t>12</w:t>
      </w:r>
      <w:r w:rsidRPr="00AD6119">
        <w:rPr>
          <w:rFonts w:hint="eastAsia"/>
        </w:rPr>
        <w:t>个小时，有失妥当。据此，依照《中华人民共和国行政诉讼法》第五十四条第（二）项第</w:t>
      </w:r>
      <w:r w:rsidRPr="00AD6119">
        <w:t>2</w:t>
      </w:r>
      <w:r w:rsidRPr="00AD6119">
        <w:rPr>
          <w:rFonts w:hint="eastAsia"/>
        </w:rPr>
        <w:t>目的规定，判决如下：</w:t>
      </w:r>
    </w:p>
    <w:p w14:paraId="799BC265" w14:textId="77777777" w:rsidR="00BD7715" w:rsidRPr="00AD6119" w:rsidRDefault="00BD7715" w:rsidP="00BD7715">
      <w:pPr>
        <w:ind w:leftChars="400" w:left="880" w:rightChars="200" w:right="440"/>
      </w:pPr>
      <w:r w:rsidRPr="00AD6119">
        <w:rPr>
          <w:rFonts w:hint="eastAsia"/>
        </w:rPr>
        <w:t>撤销被告乐清市公安局于</w:t>
      </w:r>
      <w:r w:rsidRPr="00AD6119">
        <w:t>2014</w:t>
      </w:r>
      <w:r w:rsidRPr="00AD6119">
        <w:rPr>
          <w:rFonts w:hint="eastAsia"/>
        </w:rPr>
        <w:t>年</w:t>
      </w:r>
      <w:r w:rsidRPr="00AD6119">
        <w:t>4</w:t>
      </w:r>
      <w:r w:rsidRPr="00AD6119">
        <w:rPr>
          <w:rFonts w:hint="eastAsia"/>
        </w:rPr>
        <w:t>月</w:t>
      </w:r>
      <w:r w:rsidRPr="00AD6119">
        <w:t>16</w:t>
      </w:r>
      <w:r w:rsidRPr="00AD6119">
        <w:rPr>
          <w:rFonts w:hint="eastAsia"/>
        </w:rPr>
        <w:t>日作出的乐公行罚决字（</w:t>
      </w:r>
      <w:r w:rsidRPr="00AD6119">
        <w:t>2014</w:t>
      </w:r>
      <w:r w:rsidRPr="00AD6119">
        <w:rPr>
          <w:rFonts w:hint="eastAsia"/>
        </w:rPr>
        <w:t>）第</w:t>
      </w:r>
      <w:r w:rsidRPr="00AD6119">
        <w:t>2014</w:t>
      </w:r>
      <w:r w:rsidRPr="00AD6119">
        <w:rPr>
          <w:rFonts w:hint="eastAsia"/>
        </w:rPr>
        <w:t>号行政处罚决定。</w:t>
      </w:r>
    </w:p>
    <w:p w14:paraId="677D89C9" w14:textId="77777777" w:rsidR="00BD7715" w:rsidRPr="005C20BD" w:rsidRDefault="00BD7715" w:rsidP="00BD7715">
      <w:pPr>
        <w:ind w:firstLine="0"/>
      </w:pPr>
    </w:p>
    <w:p w14:paraId="561BCFD7" w14:textId="77777777" w:rsidR="00BD7715" w:rsidRPr="00D171E0" w:rsidRDefault="00BD7715" w:rsidP="00BD7715">
      <w:pPr>
        <w:pStyle w:val="a0"/>
        <w:numPr>
          <w:ilvl w:val="0"/>
          <w:numId w:val="25"/>
        </w:numPr>
        <w:ind w:firstLineChars="0"/>
        <w:rPr>
          <w:b/>
          <w:bCs/>
        </w:rPr>
      </w:pPr>
      <w:r>
        <w:rPr>
          <w:b/>
          <w:bCs/>
        </w:rPr>
        <w:t xml:space="preserve">A political </w:t>
      </w:r>
      <w:r w:rsidRPr="00D171E0">
        <w:rPr>
          <w:b/>
          <w:bCs/>
        </w:rPr>
        <w:t>case</w:t>
      </w:r>
      <w:r>
        <w:rPr>
          <w:b/>
          <w:bCs/>
        </w:rPr>
        <w:t xml:space="preserve"> of freedom of speech</w:t>
      </w:r>
    </w:p>
    <w:p w14:paraId="2EF4E927" w14:textId="1FC2C8FF" w:rsidR="00BE192B" w:rsidRDefault="00BE192B" w:rsidP="00BD7715">
      <w:r w:rsidRPr="00BE192B">
        <w:t>This free speech case is from Hebei Province in 2018,</w:t>
      </w:r>
      <w:r>
        <w:rPr>
          <w:rStyle w:val="aa"/>
        </w:rPr>
        <w:footnoteReference w:id="5"/>
      </w:r>
      <w:r>
        <w:t xml:space="preserve"> </w:t>
      </w:r>
      <w:r w:rsidRPr="00BE192B">
        <w:t>and it is the only case where the plaintiff won, as mentioned in section 7.2 of the paper. The plaintiff argued for his right to free speech, citing articles from the Constitution, but was unsurprisingly ignored by the court. In the reasoning paragraph, the court acknowledged the plaintiff's illegal behavior and the appropriateness of the police's decision but pointed out a procedural flaw in the police's notification process. Ultimately, the court ruled the police decision as illegal based on this procedural flaw. Although the plaintiff won the case, it can hardly be interpreted as a victory for freedom of speech.</w:t>
      </w:r>
    </w:p>
    <w:p w14:paraId="41EF505E" w14:textId="77777777" w:rsidR="00BD7715" w:rsidRDefault="00BD7715" w:rsidP="00BD7715">
      <w:r>
        <w:t>The key part of this case is as follows (in Chinese):</w:t>
      </w:r>
    </w:p>
    <w:p w14:paraId="14EB0190" w14:textId="77777777" w:rsidR="00BD7715" w:rsidRPr="00C2556D" w:rsidRDefault="00BD7715" w:rsidP="00BD7715"/>
    <w:p w14:paraId="16A7BBDE" w14:textId="77777777" w:rsidR="00BD7715" w:rsidRPr="00773EF1" w:rsidRDefault="00BD7715" w:rsidP="00BD7715">
      <w:pPr>
        <w:ind w:leftChars="400" w:left="880" w:rightChars="200" w:right="440"/>
      </w:pPr>
      <w:r w:rsidRPr="00773EF1">
        <w:rPr>
          <w:rFonts w:hint="eastAsia"/>
        </w:rPr>
        <w:t>……本院认为，原告在网络上发布：“兄弟姐妹们好！经代表商量。下周二去省，北京上访。希望有上访经验的人员踊跃报名积极参与，误工费</w:t>
      </w:r>
      <w:r w:rsidRPr="00773EF1">
        <w:rPr>
          <w:rFonts w:hint="eastAsia"/>
        </w:rPr>
        <w:t>100</w:t>
      </w:r>
      <w:r w:rsidRPr="00773EF1">
        <w:rPr>
          <w:rFonts w:hint="eastAsia"/>
        </w:rPr>
        <w:t>元，包吃住，但要节省开支。有报名的加我微信。给报名的保密。为了维权有人出人有力出力”的信息并保管、支付信访资金的事实，有原告的询问笔录、微信红包转账明细、县联席办出具的说明等证据予以证实，原告的行为属于以其他方法故意扰乱公共秩序的行为，被告根据《中华人民共和国治安管理处罚法》第</w:t>
      </w:r>
      <w:r w:rsidRPr="00773EF1">
        <w:rPr>
          <w:rFonts w:hint="eastAsia"/>
        </w:rPr>
        <w:t>25</w:t>
      </w:r>
      <w:r w:rsidRPr="00773EF1">
        <w:rPr>
          <w:rFonts w:hint="eastAsia"/>
        </w:rPr>
        <w:t>条被告认定事实清楚，证据确实充分。第一项之规定，对原告处以“行政拘留</w:t>
      </w:r>
      <w:r w:rsidRPr="00773EF1">
        <w:rPr>
          <w:rFonts w:hint="eastAsia"/>
        </w:rPr>
        <w:t>10</w:t>
      </w:r>
      <w:r w:rsidRPr="00773EF1">
        <w:rPr>
          <w:rFonts w:hint="eastAsia"/>
        </w:rPr>
        <w:t>日，并处罚款</w:t>
      </w:r>
      <w:r w:rsidRPr="00773EF1">
        <w:rPr>
          <w:rFonts w:hint="eastAsia"/>
        </w:rPr>
        <w:t>500</w:t>
      </w:r>
      <w:r w:rsidRPr="00773EF1">
        <w:rPr>
          <w:rFonts w:hint="eastAsia"/>
        </w:rPr>
        <w:t>元”的行政处罚，适用法律正确。……但是被告提交的向原告送达传唤证的送达回证和被传唤人家属通知书两份证据与被告委托代理人当庭陈述明显矛盾，该两份证据不具有真实性，其送达和通知程序违法。……</w:t>
      </w:r>
    </w:p>
    <w:p w14:paraId="3BDF0339" w14:textId="77777777" w:rsidR="00BD7715" w:rsidRPr="00773EF1" w:rsidRDefault="00BD7715" w:rsidP="00BD7715">
      <w:pPr>
        <w:ind w:leftChars="400" w:left="880" w:rightChars="200" w:right="440"/>
      </w:pPr>
      <w:r w:rsidRPr="00773EF1">
        <w:rPr>
          <w:rFonts w:hint="eastAsia"/>
        </w:rPr>
        <w:t>综上，依照中华人民共和国行政诉讼法》第七十四条第一款、最高人民法院关于适用《中华人民共和国行政诉讼法》的解释第九十六条、《最高人民法院关于审理行政赔偿案件若干问题的规定》第二十八条之规定，判</w:t>
      </w:r>
      <w:r w:rsidRPr="00773EF1">
        <w:rPr>
          <w:rFonts w:hint="eastAsia"/>
        </w:rPr>
        <w:lastRenderedPageBreak/>
        <w:t>决如下：</w:t>
      </w:r>
    </w:p>
    <w:p w14:paraId="758B77CC" w14:textId="77777777" w:rsidR="00BD7715" w:rsidRPr="00773EF1" w:rsidRDefault="00BD7715" w:rsidP="00BD7715">
      <w:pPr>
        <w:ind w:leftChars="400" w:left="880" w:rightChars="200" w:right="440"/>
      </w:pPr>
      <w:r w:rsidRPr="00773EF1">
        <w:rPr>
          <w:rFonts w:hint="eastAsia"/>
        </w:rPr>
        <w:t>一、确认被告肃宁县公安局对原告李彦平作出的肃公（城）行罚决字【</w:t>
      </w:r>
      <w:r w:rsidRPr="00773EF1">
        <w:rPr>
          <w:rFonts w:hint="eastAsia"/>
        </w:rPr>
        <w:t>2017</w:t>
      </w:r>
      <w:r w:rsidRPr="00773EF1">
        <w:rPr>
          <w:rFonts w:hint="eastAsia"/>
        </w:rPr>
        <w:t>】</w:t>
      </w:r>
      <w:r w:rsidRPr="00773EF1">
        <w:rPr>
          <w:rFonts w:hint="eastAsia"/>
        </w:rPr>
        <w:t>0318</w:t>
      </w:r>
      <w:r w:rsidRPr="00773EF1">
        <w:rPr>
          <w:rFonts w:hint="eastAsia"/>
        </w:rPr>
        <w:t>号行政处罚决定违法。</w:t>
      </w:r>
    </w:p>
    <w:p w14:paraId="027FC200" w14:textId="77777777" w:rsidR="00BD7715" w:rsidRPr="00773EF1" w:rsidRDefault="00BD7715" w:rsidP="00BD7715">
      <w:pPr>
        <w:ind w:leftChars="400" w:left="880" w:rightChars="200" w:right="440"/>
      </w:pPr>
      <w:r w:rsidRPr="00773EF1">
        <w:rPr>
          <w:rFonts w:hint="eastAsia"/>
        </w:rPr>
        <w:t>二、驳回原告李彦平其他诉讼请求。</w:t>
      </w:r>
    </w:p>
    <w:p w14:paraId="7A423B42" w14:textId="77777777" w:rsidR="00BD7715" w:rsidRPr="00773EF1" w:rsidRDefault="00BD7715" w:rsidP="00BD7715">
      <w:pPr>
        <w:ind w:leftChars="400" w:left="880" w:rightChars="200" w:right="440"/>
      </w:pPr>
    </w:p>
    <w:p w14:paraId="59E85B33" w14:textId="77777777" w:rsidR="00BD7715" w:rsidRPr="00D171E0" w:rsidRDefault="00BD7715" w:rsidP="00BD7715">
      <w:pPr>
        <w:pStyle w:val="a0"/>
        <w:numPr>
          <w:ilvl w:val="0"/>
          <w:numId w:val="25"/>
        </w:numPr>
        <w:ind w:firstLineChars="0"/>
        <w:rPr>
          <w:b/>
          <w:bCs/>
        </w:rPr>
      </w:pPr>
      <w:r>
        <w:rPr>
          <w:b/>
          <w:bCs/>
        </w:rPr>
        <w:t xml:space="preserve">A political </w:t>
      </w:r>
      <w:r w:rsidRPr="00D171E0">
        <w:rPr>
          <w:b/>
          <w:bCs/>
        </w:rPr>
        <w:t>case</w:t>
      </w:r>
      <w:r>
        <w:rPr>
          <w:b/>
          <w:bCs/>
        </w:rPr>
        <w:t xml:space="preserve"> of </w:t>
      </w:r>
      <w:r w:rsidRPr="003773FA">
        <w:rPr>
          <w:b/>
          <w:bCs/>
        </w:rPr>
        <w:t>assembly</w:t>
      </w:r>
    </w:p>
    <w:p w14:paraId="447A74D5" w14:textId="12D30537" w:rsidR="00BE192B" w:rsidRDefault="00BE192B" w:rsidP="00BD7715">
      <w:r w:rsidRPr="00BE192B">
        <w:t>This case is from Shanxi Province in 2016.</w:t>
      </w:r>
      <w:r>
        <w:rPr>
          <w:rStyle w:val="aa"/>
        </w:rPr>
        <w:footnoteReference w:id="6"/>
      </w:r>
      <w:r>
        <w:rPr>
          <w:rFonts w:hint="eastAsia"/>
        </w:rPr>
        <w:t xml:space="preserve"> </w:t>
      </w:r>
      <w:r w:rsidRPr="00BE192B">
        <w:t xml:space="preserve">The plaintiff </w:t>
      </w:r>
      <w:r>
        <w:rPr>
          <w:rFonts w:hint="eastAsia"/>
        </w:rPr>
        <w:t xml:space="preserve">was alleged to have </w:t>
      </w:r>
      <w:r w:rsidRPr="00BE192B">
        <w:t>participated in an illegal assembly, and the court confirmed the illegality of the plaintiff's actions. However, the court also found that the police had violated statutory procedures and dismissed the plaintiff's request. It appears that the court considered the procedural violation to be acceptable.</w:t>
      </w:r>
    </w:p>
    <w:p w14:paraId="02DC6C77" w14:textId="77777777" w:rsidR="00BD7715" w:rsidRDefault="00BD7715" w:rsidP="00BD7715">
      <w:r>
        <w:t>The key part of this case is as follows (in Chinese):</w:t>
      </w:r>
    </w:p>
    <w:p w14:paraId="5D39B784" w14:textId="77777777" w:rsidR="00BD7715" w:rsidRPr="00C2556D" w:rsidRDefault="00BD7715" w:rsidP="00BD7715"/>
    <w:p w14:paraId="0A423C31" w14:textId="77777777" w:rsidR="00BD7715" w:rsidRPr="003773FA" w:rsidRDefault="00BD7715" w:rsidP="00BD7715">
      <w:pPr>
        <w:ind w:leftChars="400" w:left="880" w:rightChars="200" w:right="440"/>
      </w:pPr>
      <w:r w:rsidRPr="003773FA">
        <w:rPr>
          <w:rFonts w:hint="eastAsia"/>
        </w:rPr>
        <w:t>……经审理查明……公司职工因单位欠薪、不缴纳养老金为由，既未向相关机关提出申请，也未经相关单位同意，自行在吕梁市委南大门附近非法聚集，并将横幅悬挂在路边栅栏上，原告参与其中。同日被告立案后经调查取证，履行相关程序后当日根据《中华人民共和国治安管理处罚法》第二十三条第一款第二项之规定，作出了行罚决字【</w:t>
      </w:r>
      <w:r w:rsidRPr="003773FA">
        <w:rPr>
          <w:rFonts w:hint="eastAsia"/>
        </w:rPr>
        <w:t>2016</w:t>
      </w:r>
      <w:r w:rsidRPr="003773FA">
        <w:rPr>
          <w:rFonts w:hint="eastAsia"/>
        </w:rPr>
        <w:t>】</w:t>
      </w:r>
      <w:r w:rsidRPr="003773FA">
        <w:rPr>
          <w:rFonts w:hint="eastAsia"/>
        </w:rPr>
        <w:t>001452</w:t>
      </w:r>
      <w:r w:rsidRPr="003773FA">
        <w:rPr>
          <w:rFonts w:hint="eastAsia"/>
        </w:rPr>
        <w:t>号行政处罚决定，决定对原告拘留七日（已执行）。</w:t>
      </w:r>
    </w:p>
    <w:p w14:paraId="2A0BEA3C" w14:textId="77777777" w:rsidR="00BD7715" w:rsidRPr="003773FA" w:rsidRDefault="00BD7715" w:rsidP="00BD7715">
      <w:pPr>
        <w:ind w:leftChars="400" w:left="880" w:rightChars="200" w:right="440"/>
      </w:pPr>
      <w:r w:rsidRPr="003773FA">
        <w:rPr>
          <w:rFonts w:hint="eastAsia"/>
        </w:rPr>
        <w:t>同时查明，被告对原告作出拘留七日的处罚决定未经过被告机关行政负责人集体讨论决定。</w:t>
      </w:r>
    </w:p>
    <w:p w14:paraId="2625CFBF" w14:textId="77777777" w:rsidR="00BD7715" w:rsidRDefault="00BD7715" w:rsidP="00BD7715">
      <w:pPr>
        <w:ind w:leftChars="400" w:left="880" w:rightChars="200" w:right="440"/>
      </w:pPr>
      <w:r w:rsidRPr="003773FA">
        <w:rPr>
          <w:rFonts w:hint="eastAsia"/>
        </w:rPr>
        <w:t>本院认为，原告单位职工因单位欠薪、欠养老金为由，到吕梁市委南大门附近静坐、拉横幅，原告参与其中，属于集会示威。集会示威应当依照《中华人民共和国集会游行示威法》的相关规定提出申请，经批准后才可进行，未经申请、未经同意进行集会示威显属违法。拘留七日属于较重的行政处罚，根据《中华人民共和国行政处罚法》的规定应当经过行政机关集体负责人讨论决定，被告未经此程序就对原告作出拘留七日的行政处罚属程序瑕疵。依照《中华人民共和国行政诉讼法》第六十九条的规定，判决如下：</w:t>
      </w:r>
    </w:p>
    <w:p w14:paraId="139FA4F6" w14:textId="77777777" w:rsidR="00BD7715" w:rsidRPr="00F83F73" w:rsidRDefault="00BD7715" w:rsidP="00BD7715">
      <w:pPr>
        <w:ind w:leftChars="400" w:left="880" w:rightChars="200" w:right="440"/>
      </w:pPr>
      <w:r w:rsidRPr="003773FA">
        <w:rPr>
          <w:rFonts w:hint="eastAsia"/>
        </w:rPr>
        <w:t>驳回原告李某某的诉讼请求。</w:t>
      </w:r>
    </w:p>
    <w:p w14:paraId="6E882B49" w14:textId="77777777" w:rsidR="00BD7715" w:rsidRPr="003773FA" w:rsidRDefault="00BD7715" w:rsidP="00BD7715"/>
    <w:p w14:paraId="78F17904" w14:textId="77777777" w:rsidR="00BD7715" w:rsidRPr="00D171E0" w:rsidRDefault="00BD7715" w:rsidP="00BD7715">
      <w:pPr>
        <w:pStyle w:val="a0"/>
        <w:numPr>
          <w:ilvl w:val="0"/>
          <w:numId w:val="25"/>
        </w:numPr>
        <w:ind w:firstLineChars="0"/>
        <w:rPr>
          <w:b/>
          <w:bCs/>
        </w:rPr>
      </w:pPr>
      <w:r>
        <w:rPr>
          <w:b/>
          <w:bCs/>
        </w:rPr>
        <w:t xml:space="preserve">A political case of abnormal </w:t>
      </w:r>
      <w:r w:rsidRPr="00FF36FE">
        <w:rPr>
          <w:b/>
          <w:bCs/>
        </w:rPr>
        <w:t>petition</w:t>
      </w:r>
    </w:p>
    <w:p w14:paraId="02474FCF" w14:textId="60D28C92" w:rsidR="00B36DEF" w:rsidRDefault="00B36DEF" w:rsidP="00BD7715">
      <w:r w:rsidRPr="00B36DEF">
        <w:t>This case is from Guangdong Province in 2015.</w:t>
      </w:r>
      <w:r>
        <w:rPr>
          <w:rStyle w:val="aa"/>
        </w:rPr>
        <w:footnoteReference w:id="7"/>
      </w:r>
      <w:r w:rsidRPr="00B36DEF">
        <w:t xml:space="preserve"> The plaintiff</w:t>
      </w:r>
      <w:r>
        <w:rPr>
          <w:rFonts w:hint="eastAsia"/>
        </w:rPr>
        <w:t xml:space="preserve"> was alleged to have</w:t>
      </w:r>
      <w:r w:rsidRPr="00B36DEF">
        <w:t xml:space="preserve"> participated in an illegal petition to Beijing and was subsequently detained for 10 days by the local police. However, the police failed to provide sufficient evidence to support the severity of the plaintiff's illegal action. As a result, the court deemed the penalty imposed by the police to be inappropriate. In the judgment, the judge modified the penalty from 10 days of detention to a warning and also awarded compensation to the plaintiff for the 10 days of detention.</w:t>
      </w:r>
    </w:p>
    <w:p w14:paraId="7549A554" w14:textId="77777777" w:rsidR="00BD7715" w:rsidRDefault="00BD7715" w:rsidP="00BD7715">
      <w:r>
        <w:t>The key part of this case is as follows (in Chinese):</w:t>
      </w:r>
    </w:p>
    <w:p w14:paraId="255884A6" w14:textId="77777777" w:rsidR="00BD7715" w:rsidRPr="00C2556D" w:rsidRDefault="00BD7715" w:rsidP="00BD7715"/>
    <w:p w14:paraId="4FE594F8" w14:textId="77777777" w:rsidR="00BD7715" w:rsidRPr="00FF36FE" w:rsidRDefault="00BD7715" w:rsidP="00BD7715">
      <w:pPr>
        <w:ind w:leftChars="400" w:left="880" w:rightChars="200" w:right="440"/>
      </w:pPr>
      <w:r w:rsidRPr="00FF36FE">
        <w:rPr>
          <w:rFonts w:hint="eastAsia"/>
        </w:rPr>
        <w:t>本院认为……可以认定原告存在扰乱其他公共场所（天安门地区）秩序，应当受到行政处罚。……本案原告的违法行为尚未造成较大影响，较严重后果，揭阳市公安局揭东分局也未举证证明存在“情节较重”的情形……揭阳市</w:t>
      </w:r>
      <w:r w:rsidRPr="00FF36FE">
        <w:rPr>
          <w:rFonts w:hint="eastAsia"/>
        </w:rPr>
        <w:lastRenderedPageBreak/>
        <w:t>公安局揭东分局对原告处以</w:t>
      </w:r>
      <w:r w:rsidRPr="00FF36FE">
        <w:rPr>
          <w:rFonts w:hint="eastAsia"/>
        </w:rPr>
        <w:t>10</w:t>
      </w:r>
      <w:r w:rsidRPr="00FF36FE">
        <w:rPr>
          <w:rFonts w:hint="eastAsia"/>
        </w:rPr>
        <w:t>日行政拘留的处罚，明显违背了《中华人民共和国治安管理处罚法》第五条第一款规定的原则，属于明显不当的处罚，依法应予变更。结合具体案情，本院依法将该处罚结果变更为警告。被告揭阳市揭东区人民政府作出的复议决定，依法应一并予以撤销。</w:t>
      </w:r>
    </w:p>
    <w:p w14:paraId="3590BE91" w14:textId="77777777" w:rsidR="00BD7715" w:rsidRPr="00FF36FE" w:rsidRDefault="00BD7715" w:rsidP="00BD7715">
      <w:pPr>
        <w:ind w:leftChars="400" w:left="880" w:rightChars="200" w:right="440"/>
      </w:pPr>
      <w:r w:rsidRPr="00FF36FE">
        <w:rPr>
          <w:rFonts w:hint="eastAsia"/>
        </w:rPr>
        <w:t>本案揭阳市公安局揭东分局对原告作出的行政处罚，已执行完毕，侵犯了原告的合法权益，根据《中华人民共和国国家赔偿法》第三条第一款（一）项的规定，揭阳市公安局揭东分局应承担相应的赔偿责任。揭阳市揭东区人民政府复议程序合法，依法不应承担赔偿责任。判决如下：</w:t>
      </w:r>
    </w:p>
    <w:p w14:paraId="0CEB9DAA" w14:textId="77777777" w:rsidR="00BD7715" w:rsidRPr="00FF36FE" w:rsidRDefault="00BD7715" w:rsidP="00BD7715">
      <w:pPr>
        <w:ind w:leftChars="400" w:left="880" w:rightChars="200" w:right="440"/>
      </w:pPr>
      <w:r w:rsidRPr="00FF36FE">
        <w:rPr>
          <w:rFonts w:hint="eastAsia"/>
        </w:rPr>
        <w:t>一、变更被告揭阳市公安局揭东分局作出的揭东公（城西）行罚决字</w:t>
      </w:r>
      <w:r w:rsidRPr="00FF36FE">
        <w:rPr>
          <w:rFonts w:hint="eastAsia"/>
        </w:rPr>
        <w:t>[2015]00093</w:t>
      </w:r>
      <w:r w:rsidRPr="00FF36FE">
        <w:rPr>
          <w:rFonts w:hint="eastAsia"/>
        </w:rPr>
        <w:t>号行政处罚决定书中行政拘留</w:t>
      </w:r>
      <w:r w:rsidRPr="00FF36FE">
        <w:rPr>
          <w:rFonts w:hint="eastAsia"/>
        </w:rPr>
        <w:t>10</w:t>
      </w:r>
      <w:r w:rsidRPr="00FF36FE">
        <w:rPr>
          <w:rFonts w:hint="eastAsia"/>
        </w:rPr>
        <w:t>日的处罚决定为警告。</w:t>
      </w:r>
    </w:p>
    <w:p w14:paraId="460C4631" w14:textId="77777777" w:rsidR="00BD7715" w:rsidRPr="00FF36FE" w:rsidRDefault="00BD7715" w:rsidP="00BD7715">
      <w:pPr>
        <w:ind w:leftChars="400" w:left="880" w:rightChars="200" w:right="440"/>
      </w:pPr>
      <w:r w:rsidRPr="00FF36FE">
        <w:rPr>
          <w:rFonts w:hint="eastAsia"/>
        </w:rPr>
        <w:t>二、撤销被告揭阳市揭东区人民政府作出的揭东府行复</w:t>
      </w:r>
      <w:r w:rsidRPr="00FF36FE">
        <w:rPr>
          <w:rFonts w:hint="eastAsia"/>
        </w:rPr>
        <w:t>[2015]7</w:t>
      </w:r>
      <w:r w:rsidRPr="00FF36FE">
        <w:rPr>
          <w:rFonts w:hint="eastAsia"/>
        </w:rPr>
        <w:t>号行政复议决定。</w:t>
      </w:r>
    </w:p>
    <w:p w14:paraId="5FEDB1EC" w14:textId="77777777" w:rsidR="00BD7715" w:rsidRPr="00FF36FE" w:rsidRDefault="00BD7715" w:rsidP="00BD7715">
      <w:pPr>
        <w:ind w:leftChars="400" w:left="880" w:rightChars="200" w:right="440"/>
      </w:pPr>
      <w:r w:rsidRPr="00FF36FE">
        <w:rPr>
          <w:rFonts w:hint="eastAsia"/>
        </w:rPr>
        <w:t>三、被告揭阳市公安局揭东分局应于本判决生效之日起</w:t>
      </w:r>
      <w:r w:rsidRPr="00FF36FE">
        <w:rPr>
          <w:rFonts w:hint="eastAsia"/>
        </w:rPr>
        <w:t>15</w:t>
      </w:r>
      <w:r w:rsidRPr="00FF36FE">
        <w:rPr>
          <w:rFonts w:hint="eastAsia"/>
        </w:rPr>
        <w:t>日内赔偿原告吴燕琴经济损失</w:t>
      </w:r>
      <w:r w:rsidRPr="00FF36FE">
        <w:rPr>
          <w:rFonts w:hint="eastAsia"/>
        </w:rPr>
        <w:t>2197.2</w:t>
      </w:r>
      <w:r w:rsidRPr="00FF36FE">
        <w:rPr>
          <w:rFonts w:hint="eastAsia"/>
        </w:rPr>
        <w:t>元。</w:t>
      </w:r>
    </w:p>
    <w:p w14:paraId="3CCF88B2" w14:textId="77777777" w:rsidR="00BD7715" w:rsidRPr="00FF36FE" w:rsidRDefault="00BD7715" w:rsidP="00BD7715">
      <w:pPr>
        <w:ind w:leftChars="400" w:left="880" w:rightChars="200" w:right="440"/>
      </w:pPr>
      <w:r w:rsidRPr="00FF36FE">
        <w:rPr>
          <w:rFonts w:hint="eastAsia"/>
        </w:rPr>
        <w:t>四、驳回原告吴燕琴的其他诉讼请求。</w:t>
      </w:r>
    </w:p>
    <w:bookmarkEnd w:id="0"/>
    <w:p w14:paraId="09039BCC" w14:textId="63F55994" w:rsidR="00A26730" w:rsidRDefault="001B762F">
      <w:pPr>
        <w:widowControl/>
        <w:ind w:firstLine="0"/>
        <w:jc w:val="left"/>
      </w:pPr>
      <w:r>
        <w:br w:type="page"/>
      </w:r>
    </w:p>
    <w:p w14:paraId="1D3D6F26" w14:textId="77777777" w:rsidR="00A26730" w:rsidRDefault="00A26730" w:rsidP="00A26730">
      <w:pPr>
        <w:pStyle w:val="a0"/>
        <w:numPr>
          <w:ilvl w:val="0"/>
          <w:numId w:val="24"/>
        </w:numPr>
        <w:ind w:rightChars="50" w:right="110" w:firstLineChars="0"/>
        <w:rPr>
          <w:b/>
          <w:bCs/>
        </w:rPr>
      </w:pPr>
      <w:r>
        <w:rPr>
          <w:rFonts w:hint="eastAsia"/>
          <w:b/>
          <w:bCs/>
        </w:rPr>
        <w:lastRenderedPageBreak/>
        <w:t>Estimating overall case volume</w:t>
      </w:r>
    </w:p>
    <w:p w14:paraId="1C44A515" w14:textId="77777777" w:rsidR="00990AD7" w:rsidRDefault="00990AD7" w:rsidP="00A26730">
      <w:bookmarkStart w:id="2" w:name="_Hlk169350509"/>
    </w:p>
    <w:p w14:paraId="58DDBE59" w14:textId="7AC96C17" w:rsidR="00A26730" w:rsidRPr="00B16495" w:rsidRDefault="00A26730" w:rsidP="00A26730">
      <w:r w:rsidRPr="00B16495">
        <w:t>The centralized publicity venue, China Judgements Online, does not publish all judicial opinions. To estimate the exact number of cases accepted each year, we employ the Minimum-Variance Unbiased Estimator (MVUE), famously used to solve the German Tank Model. MVUE is a statistical model that estimates the maximum number, N, of a monotonically increasing population,</w:t>
      </w:r>
      <w:r w:rsidRPr="00B16495">
        <w:rPr>
          <w:rFonts w:hint="eastAsia"/>
        </w:rPr>
        <w:t xml:space="preserve"> such as</w:t>
      </w:r>
      <w:r w:rsidRPr="00B16495">
        <w:t xml:space="preserve"> </w:t>
      </w:r>
      <m:oMath>
        <m:d>
          <m:dPr>
            <m:begChr m:val="{"/>
            <m:endChr m:val="}"/>
            <m:ctrlPr>
              <w:rPr>
                <w:rFonts w:ascii="Cambria Math" w:hAnsi="Cambria Math"/>
              </w:rPr>
            </m:ctrlPr>
          </m:dPr>
          <m:e>
            <m:r>
              <m:rPr>
                <m:sty m:val="p"/>
              </m:rPr>
              <w:rPr>
                <w:rFonts w:ascii="Cambria Math" w:hAnsi="Cambria Math"/>
              </w:rPr>
              <m:t>1,2, 3, …, N</m:t>
            </m:r>
          </m:e>
        </m:d>
      </m:oMath>
      <w:r w:rsidRPr="00B16495">
        <w:rPr>
          <w:rFonts w:hint="eastAsia"/>
        </w:rPr>
        <w:t>,</w:t>
      </w:r>
      <w:r w:rsidRPr="00B16495">
        <w:t xml:space="preserve"> using a series of random samples </w:t>
      </w:r>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i</m:t>
                </m:r>
              </m:sub>
            </m:sSub>
          </m:e>
        </m:d>
        <m:r>
          <m:rPr>
            <m:sty m:val="p"/>
          </m:rPr>
          <w:rPr>
            <w:rFonts w:ascii="Cambria Math" w:hAnsi="Cambria Math"/>
          </w:rPr>
          <m:t>, i=1, 2, …, n</m:t>
        </m:r>
      </m:oMath>
      <w:r w:rsidRPr="00B16495">
        <w:t xml:space="preserve">. The minimum-variance unbiased estimator for N is given by </w:t>
      </w:r>
      <w:r w:rsidRPr="00B16495">
        <w:fldChar w:fldCharType="begin"/>
      </w:r>
      <w:r w:rsidRPr="00B16495">
        <w:instrText xml:space="preserve"> ADDIN EN.CITE &lt;EndNote&gt;&lt;Cite&gt;&lt;Author&gt;Goodman&lt;/Author&gt;&lt;Year&gt;1952&lt;/Year&gt;&lt;RecNum&gt;91&lt;/RecNum&gt;&lt;DisplayText&gt;(Goodman, 1952)&lt;/DisplayText&gt;&lt;record&gt;&lt;rec-number&gt;91&lt;/rec-number&gt;&lt;foreign-keys&gt;&lt;key app="EN" db-id="xts02rzppzvwrke9rwaxp9v5ft9w0t9fr2zw" timestamp="1650083485"&gt;91&lt;/key&gt;&lt;/foreign-keys&gt;&lt;ref-type name="Journal Article"&gt;17&lt;/ref-type&gt;&lt;contributors&gt;&lt;authors&gt;&lt;author&gt;Goodman, Leo A&lt;/author&gt;&lt;/authors&gt;&lt;/contributors&gt;&lt;titles&gt;&lt;title&gt;Serial Number Analysis&lt;/title&gt;&lt;secondary-title&gt;Journal of the American Statistical Association&lt;/secondary-title&gt;&lt;/titles&gt;&lt;periodical&gt;&lt;full-title&gt;Journal of the American Statistical Association&lt;/full-title&gt;&lt;/periodical&gt;&lt;pages&gt;622-634&lt;/pages&gt;&lt;volume&gt;47&lt;/volume&gt;&lt;number&gt;260&lt;/number&gt;&lt;dates&gt;&lt;year&gt;1952&lt;/year&gt;&lt;/dates&gt;&lt;isbn&gt;0162-1459&lt;/isbn&gt;&lt;urls&gt;&lt;/urls&gt;&lt;/record&gt;&lt;/Cite&gt;&lt;/EndNote&gt;</w:instrText>
      </w:r>
      <w:r w:rsidRPr="00B16495">
        <w:fldChar w:fldCharType="separate"/>
      </w:r>
      <w:r w:rsidRPr="00B16495">
        <w:rPr>
          <w:noProof/>
        </w:rPr>
        <w:t>(Goodman, 1952)</w:t>
      </w:r>
      <w:r w:rsidRPr="00B16495">
        <w:fldChar w:fldCharType="end"/>
      </w:r>
      <w:r w:rsidRPr="00B16495">
        <w:t>:</w:t>
      </w:r>
    </w:p>
    <w:p w14:paraId="4DDC495A" w14:textId="77777777" w:rsidR="00A26730" w:rsidRPr="00B16495" w:rsidRDefault="00000000" w:rsidP="00A26730">
      <m:oMathPara>
        <m:oMath>
          <m:acc>
            <m:accPr>
              <m:ctrlPr>
                <w:rPr>
                  <w:rFonts w:ascii="Cambria Math" w:hAnsi="Cambria Math"/>
                </w:rPr>
              </m:ctrlPr>
            </m:accPr>
            <m:e>
              <m:r>
                <m:rPr>
                  <m:sty m:val="p"/>
                </m:rPr>
                <w:rPr>
                  <w:rFonts w:ascii="Cambria Math" w:hAnsi="Cambria Math"/>
                </w:rPr>
                <m:t>N</m:t>
              </m:r>
            </m:e>
          </m:acc>
          <m:r>
            <m:rPr>
              <m:sty m:val="p"/>
            </m:rPr>
            <w:rPr>
              <w:rFonts w:ascii="Cambria Math" w:hAnsi="Cambria Math" w:hint="eastAsia"/>
            </w:rPr>
            <m:t>=</m:t>
          </m:r>
          <m:f>
            <m:fPr>
              <m:ctrlPr>
                <w:rPr>
                  <w:rFonts w:ascii="Cambria Math" w:hAnsi="Cambria Math"/>
                </w:rPr>
              </m:ctrlPr>
            </m:fPr>
            <m:num>
              <m:r>
                <m:rPr>
                  <m:sty m:val="p"/>
                </m:rPr>
                <w:rPr>
                  <w:rFonts w:ascii="Cambria Math" w:hAnsi="Cambria Math"/>
                </w:rPr>
                <m:t>n+1</m:t>
              </m:r>
            </m:num>
            <m:den>
              <m:r>
                <m:rPr>
                  <m:sty m:val="p"/>
                </m:rPr>
                <w:rPr>
                  <w:rFonts w:ascii="Cambria Math" w:hAnsi="Cambria Math" w:hint="eastAsia"/>
                </w:rPr>
                <m:t>n</m:t>
              </m:r>
            </m:den>
          </m:f>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m:rPr>
                      <m:sty m:val="p"/>
                    </m:rPr>
                    <w:rPr>
                      <w:rFonts w:ascii="Cambria Math" w:hAnsi="Cambria Math"/>
                    </w:rPr>
                    <m:t>i</m:t>
                  </m:r>
                </m:lim>
              </m:limLow>
            </m:fName>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i</m:t>
                  </m:r>
                </m:sub>
              </m:sSub>
            </m:e>
          </m:func>
          <m:r>
            <m:rPr>
              <m:sty m:val="p"/>
            </m:rPr>
            <w:rPr>
              <w:rFonts w:ascii="Cambria Math" w:eastAsia="微软雅黑" w:hAnsi="Cambria Math" w:cs="微软雅黑" w:hint="eastAsia"/>
            </w:rPr>
            <m:t>-</m:t>
          </m:r>
          <m:r>
            <m:rPr>
              <m:sty m:val="p"/>
            </m:rPr>
            <w:rPr>
              <w:rFonts w:ascii="Cambria Math" w:hAnsi="Cambria Math"/>
            </w:rPr>
            <m:t>1</m:t>
          </m:r>
        </m:oMath>
      </m:oMathPara>
    </w:p>
    <w:p w14:paraId="16F6E68D" w14:textId="77777777" w:rsidR="00A26730" w:rsidRPr="00B16495" w:rsidRDefault="00A26730" w:rsidP="00A26730"/>
    <w:p w14:paraId="18F7756F" w14:textId="77777777" w:rsidR="00A26730" w:rsidRPr="00B16495" w:rsidRDefault="00A26730" w:rsidP="00A26730">
      <w:r w:rsidRPr="00B16495">
        <w:t>With this model, we estimate the administrative caseload for all the courts in the dataset. Each administrative case has a unique case identity that contains the year of case acceptance, court label, case type, and a serial number. For example, the case "(2019)</w:t>
      </w:r>
      <w:r w:rsidRPr="00B16495">
        <w:t>川</w:t>
      </w:r>
      <w:r w:rsidRPr="00B16495">
        <w:t>0114</w:t>
      </w:r>
      <w:r w:rsidRPr="00B16495">
        <w:t>行初</w:t>
      </w:r>
      <w:r w:rsidRPr="00B16495">
        <w:t>32</w:t>
      </w:r>
      <w:r w:rsidRPr="00B16495">
        <w:t>号</w:t>
      </w:r>
      <w:r w:rsidRPr="00B16495">
        <w:t>" was accepted in 2019, labeled as "</w:t>
      </w:r>
      <w:r w:rsidRPr="00B16495">
        <w:t>川</w:t>
      </w:r>
      <w:r w:rsidRPr="00B16495">
        <w:t>0114," which represents Chengdu Xindu District People's Court. Furthermore, it is a first-instance administrative case (represented by "</w:t>
      </w:r>
      <w:r w:rsidRPr="00B16495">
        <w:t>行初</w:t>
      </w:r>
      <w:r w:rsidRPr="00B16495">
        <w:t>") with a serial number of 32. Therefore, we can use these serial numbers to construct random samples and estimate the total number of first-instance administrative cases accepted in Chengdu Xindu District People's Court in 2019. After accumulating all the estimates of all the courts, we can identify the national-wide caseload.</w:t>
      </w:r>
    </w:p>
    <w:p w14:paraId="6860DE5E" w14:textId="77777777" w:rsidR="00A26730" w:rsidRPr="00B16495" w:rsidRDefault="00A26730" w:rsidP="00A26730">
      <w:r w:rsidRPr="00B16495">
        <w:t xml:space="preserve">We compare our estimation with the official statistics of the SPC (Figure 3). The number of administrative first-instance cases closed every year is disclosed in the SPC's work report to the National People's Congress. Note that cases closed are different from cases accepted. When there is an upward trend in caseload, cases accepted would be ahead of cases closed, and vice versa. </w:t>
      </w:r>
      <w:r w:rsidRPr="00B16495">
        <w:rPr>
          <w:rFonts w:hint="eastAsia"/>
        </w:rPr>
        <w:t>It is more accurate to use our estimates than the SPC</w:t>
      </w:r>
      <w:r w:rsidRPr="00B16495">
        <w:t>’</w:t>
      </w:r>
      <w:r w:rsidRPr="00B16495">
        <w:rPr>
          <w:rFonts w:hint="eastAsia"/>
        </w:rPr>
        <w:t xml:space="preserve">s </w:t>
      </w:r>
      <w:r w:rsidRPr="00B16495">
        <w:t>official</w:t>
      </w:r>
      <w:r w:rsidRPr="00B16495">
        <w:rPr>
          <w:rFonts w:hint="eastAsia"/>
        </w:rPr>
        <w:t xml:space="preserve"> statistics to study case acceptance. </w:t>
      </w:r>
      <w:r w:rsidRPr="00B16495">
        <w:t>As reported in Table A1, our estimation is very similar to the statistics of the SPC. The two data sources cross-validate each other, confirming the accuracy of our estimation.</w:t>
      </w:r>
    </w:p>
    <w:p w14:paraId="673F9B15" w14:textId="77777777" w:rsidR="00A26730" w:rsidRPr="00B16495" w:rsidRDefault="00A26730" w:rsidP="00A26730">
      <w:r w:rsidRPr="00B16495">
        <w:t xml:space="preserve"> </w:t>
      </w:r>
    </w:p>
    <w:tbl>
      <w:tblPr>
        <w:tblStyle w:val="6-3"/>
        <w:tblW w:w="0" w:type="auto"/>
        <w:tblLook w:val="04A0" w:firstRow="1" w:lastRow="0" w:firstColumn="1" w:lastColumn="0" w:noHBand="0" w:noVBand="1"/>
      </w:tblPr>
      <w:tblGrid>
        <w:gridCol w:w="1129"/>
        <w:gridCol w:w="3544"/>
        <w:gridCol w:w="3623"/>
      </w:tblGrid>
      <w:tr w:rsidR="00A26730" w:rsidRPr="00B16495" w14:paraId="396FC257" w14:textId="77777777" w:rsidTr="000F6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2D53CB" w14:textId="77777777" w:rsidR="00A26730" w:rsidRPr="00B16495" w:rsidRDefault="00A26730" w:rsidP="000F6C2F">
            <w:pPr>
              <w:ind w:firstLine="0"/>
              <w:jc w:val="center"/>
              <w:rPr>
                <w:color w:val="auto"/>
              </w:rPr>
            </w:pPr>
          </w:p>
        </w:tc>
        <w:tc>
          <w:tcPr>
            <w:tcW w:w="3544" w:type="dxa"/>
          </w:tcPr>
          <w:p w14:paraId="7BF43A15" w14:textId="77777777" w:rsidR="00A26730" w:rsidRPr="00B16495" w:rsidRDefault="00A26730" w:rsidP="000F6C2F">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B16495">
              <w:rPr>
                <w:color w:val="auto"/>
              </w:rPr>
              <w:t xml:space="preserve">Cases closed </w:t>
            </w:r>
            <w:r w:rsidRPr="00B16495">
              <w:rPr>
                <w:rFonts w:hint="eastAsia"/>
                <w:color w:val="auto"/>
              </w:rPr>
              <w:t>(</w:t>
            </w:r>
            <w:r w:rsidRPr="00B16495">
              <w:rPr>
                <w:color w:val="auto"/>
              </w:rPr>
              <w:t>reported by the SPC)</w:t>
            </w:r>
          </w:p>
        </w:tc>
        <w:tc>
          <w:tcPr>
            <w:tcW w:w="3623" w:type="dxa"/>
          </w:tcPr>
          <w:p w14:paraId="63651F54" w14:textId="77777777" w:rsidR="00A26730" w:rsidRPr="00B16495" w:rsidRDefault="00A26730" w:rsidP="000F6C2F">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B16495">
              <w:rPr>
                <w:color w:val="auto"/>
              </w:rPr>
              <w:t>Cases accepted (estimation)</w:t>
            </w:r>
          </w:p>
        </w:tc>
      </w:tr>
      <w:tr w:rsidR="00A26730" w:rsidRPr="00B16495" w14:paraId="44379ACA" w14:textId="77777777" w:rsidTr="000F6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7F61DE" w14:textId="77777777" w:rsidR="00A26730" w:rsidRPr="00B16495" w:rsidRDefault="00A26730" w:rsidP="000F6C2F">
            <w:pPr>
              <w:ind w:firstLine="0"/>
              <w:jc w:val="center"/>
              <w:rPr>
                <w:b w:val="0"/>
                <w:bCs w:val="0"/>
                <w:color w:val="auto"/>
              </w:rPr>
            </w:pPr>
            <w:r w:rsidRPr="00B16495">
              <w:rPr>
                <w:b w:val="0"/>
                <w:bCs w:val="0"/>
                <w:color w:val="auto"/>
              </w:rPr>
              <w:t>2014</w:t>
            </w:r>
          </w:p>
        </w:tc>
        <w:tc>
          <w:tcPr>
            <w:tcW w:w="3544" w:type="dxa"/>
          </w:tcPr>
          <w:p w14:paraId="24DA4875"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131,000</w:t>
            </w:r>
          </w:p>
        </w:tc>
        <w:tc>
          <w:tcPr>
            <w:tcW w:w="3623" w:type="dxa"/>
          </w:tcPr>
          <w:p w14:paraId="651A7CEE"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140,352</w:t>
            </w:r>
          </w:p>
        </w:tc>
      </w:tr>
      <w:tr w:rsidR="00A26730" w:rsidRPr="00B16495" w14:paraId="34D5E039" w14:textId="77777777" w:rsidTr="000F6C2F">
        <w:tc>
          <w:tcPr>
            <w:cnfStyle w:val="001000000000" w:firstRow="0" w:lastRow="0" w:firstColumn="1" w:lastColumn="0" w:oddVBand="0" w:evenVBand="0" w:oddHBand="0" w:evenHBand="0" w:firstRowFirstColumn="0" w:firstRowLastColumn="0" w:lastRowFirstColumn="0" w:lastRowLastColumn="0"/>
            <w:tcW w:w="1129" w:type="dxa"/>
          </w:tcPr>
          <w:p w14:paraId="243A198A" w14:textId="77777777" w:rsidR="00A26730" w:rsidRPr="00B16495" w:rsidRDefault="00A26730" w:rsidP="000F6C2F">
            <w:pPr>
              <w:ind w:firstLine="0"/>
              <w:jc w:val="center"/>
              <w:rPr>
                <w:b w:val="0"/>
                <w:bCs w:val="0"/>
                <w:color w:val="auto"/>
              </w:rPr>
            </w:pPr>
            <w:r w:rsidRPr="00B16495">
              <w:rPr>
                <w:b w:val="0"/>
                <w:bCs w:val="0"/>
                <w:color w:val="auto"/>
              </w:rPr>
              <w:t>2015</w:t>
            </w:r>
          </w:p>
        </w:tc>
        <w:tc>
          <w:tcPr>
            <w:tcW w:w="3544" w:type="dxa"/>
          </w:tcPr>
          <w:p w14:paraId="63F29B06" w14:textId="77777777" w:rsidR="00A26730" w:rsidRPr="00B16495" w:rsidRDefault="00A26730" w:rsidP="000F6C2F">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16495">
              <w:rPr>
                <w:color w:val="auto"/>
              </w:rPr>
              <w:t>199,000</w:t>
            </w:r>
          </w:p>
        </w:tc>
        <w:tc>
          <w:tcPr>
            <w:tcW w:w="3623" w:type="dxa"/>
          </w:tcPr>
          <w:p w14:paraId="6D32117D" w14:textId="77777777" w:rsidR="00A26730" w:rsidRPr="00B16495" w:rsidRDefault="00A26730" w:rsidP="000F6C2F">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16495">
              <w:rPr>
                <w:color w:val="auto"/>
              </w:rPr>
              <w:t>230,940</w:t>
            </w:r>
          </w:p>
        </w:tc>
      </w:tr>
      <w:tr w:rsidR="00A26730" w:rsidRPr="00B16495" w14:paraId="0A9C78C1" w14:textId="77777777" w:rsidTr="000F6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07AF45" w14:textId="77777777" w:rsidR="00A26730" w:rsidRPr="00B16495" w:rsidRDefault="00A26730" w:rsidP="000F6C2F">
            <w:pPr>
              <w:ind w:firstLine="0"/>
              <w:jc w:val="center"/>
              <w:rPr>
                <w:b w:val="0"/>
                <w:bCs w:val="0"/>
                <w:color w:val="auto"/>
              </w:rPr>
            </w:pPr>
            <w:r w:rsidRPr="00B16495">
              <w:rPr>
                <w:b w:val="0"/>
                <w:bCs w:val="0"/>
                <w:color w:val="auto"/>
              </w:rPr>
              <w:t>2016</w:t>
            </w:r>
          </w:p>
        </w:tc>
        <w:tc>
          <w:tcPr>
            <w:tcW w:w="3544" w:type="dxa"/>
          </w:tcPr>
          <w:p w14:paraId="1DDBA543"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225,000</w:t>
            </w:r>
          </w:p>
        </w:tc>
        <w:tc>
          <w:tcPr>
            <w:tcW w:w="3623" w:type="dxa"/>
          </w:tcPr>
          <w:p w14:paraId="0E5FC1DA"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223,985</w:t>
            </w:r>
          </w:p>
        </w:tc>
      </w:tr>
      <w:tr w:rsidR="00A26730" w:rsidRPr="00B16495" w14:paraId="28D6AABB" w14:textId="77777777" w:rsidTr="000F6C2F">
        <w:tc>
          <w:tcPr>
            <w:cnfStyle w:val="001000000000" w:firstRow="0" w:lastRow="0" w:firstColumn="1" w:lastColumn="0" w:oddVBand="0" w:evenVBand="0" w:oddHBand="0" w:evenHBand="0" w:firstRowFirstColumn="0" w:firstRowLastColumn="0" w:lastRowFirstColumn="0" w:lastRowLastColumn="0"/>
            <w:tcW w:w="1129" w:type="dxa"/>
          </w:tcPr>
          <w:p w14:paraId="2FD12C34" w14:textId="77777777" w:rsidR="00A26730" w:rsidRPr="00B16495" w:rsidRDefault="00A26730" w:rsidP="000F6C2F">
            <w:pPr>
              <w:ind w:firstLine="0"/>
              <w:jc w:val="center"/>
              <w:rPr>
                <w:b w:val="0"/>
                <w:bCs w:val="0"/>
                <w:color w:val="auto"/>
              </w:rPr>
            </w:pPr>
            <w:r w:rsidRPr="00B16495">
              <w:rPr>
                <w:b w:val="0"/>
                <w:bCs w:val="0"/>
                <w:color w:val="auto"/>
              </w:rPr>
              <w:t>2017</w:t>
            </w:r>
          </w:p>
        </w:tc>
        <w:tc>
          <w:tcPr>
            <w:tcW w:w="3544" w:type="dxa"/>
          </w:tcPr>
          <w:p w14:paraId="06998130" w14:textId="77777777" w:rsidR="00A26730" w:rsidRPr="00B16495" w:rsidRDefault="00A26730" w:rsidP="000F6C2F">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16495">
              <w:rPr>
                <w:color w:val="auto"/>
              </w:rPr>
              <w:t>237,000</w:t>
            </w:r>
            <w:r w:rsidRPr="00B16495">
              <w:rPr>
                <w:color w:val="auto"/>
                <w:vertAlign w:val="superscript"/>
              </w:rPr>
              <w:footnoteReference w:id="8"/>
            </w:r>
          </w:p>
        </w:tc>
        <w:tc>
          <w:tcPr>
            <w:tcW w:w="3623" w:type="dxa"/>
          </w:tcPr>
          <w:p w14:paraId="49FDCE0D" w14:textId="77777777" w:rsidR="00A26730" w:rsidRPr="00B16495" w:rsidRDefault="00A26730" w:rsidP="000F6C2F">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16495">
              <w:rPr>
                <w:color w:val="auto"/>
              </w:rPr>
              <w:t>241,729</w:t>
            </w:r>
          </w:p>
        </w:tc>
      </w:tr>
      <w:tr w:rsidR="00A26730" w:rsidRPr="00B16495" w14:paraId="3F72A97B" w14:textId="77777777" w:rsidTr="000F6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6091E3" w14:textId="77777777" w:rsidR="00A26730" w:rsidRPr="00B16495" w:rsidRDefault="00A26730" w:rsidP="000F6C2F">
            <w:pPr>
              <w:ind w:firstLine="0"/>
              <w:jc w:val="center"/>
              <w:rPr>
                <w:b w:val="0"/>
                <w:bCs w:val="0"/>
                <w:color w:val="auto"/>
              </w:rPr>
            </w:pPr>
            <w:r w:rsidRPr="00B16495">
              <w:rPr>
                <w:b w:val="0"/>
                <w:bCs w:val="0"/>
                <w:color w:val="auto"/>
              </w:rPr>
              <w:t>2018</w:t>
            </w:r>
          </w:p>
        </w:tc>
        <w:tc>
          <w:tcPr>
            <w:tcW w:w="3544" w:type="dxa"/>
          </w:tcPr>
          <w:p w14:paraId="69C99604"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251,000</w:t>
            </w:r>
          </w:p>
        </w:tc>
        <w:tc>
          <w:tcPr>
            <w:tcW w:w="3623" w:type="dxa"/>
          </w:tcPr>
          <w:p w14:paraId="758D0E83"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274,021</w:t>
            </w:r>
          </w:p>
        </w:tc>
      </w:tr>
      <w:tr w:rsidR="00A26730" w:rsidRPr="00B16495" w14:paraId="09CE58F4" w14:textId="77777777" w:rsidTr="000F6C2F">
        <w:tc>
          <w:tcPr>
            <w:cnfStyle w:val="001000000000" w:firstRow="0" w:lastRow="0" w:firstColumn="1" w:lastColumn="0" w:oddVBand="0" w:evenVBand="0" w:oddHBand="0" w:evenHBand="0" w:firstRowFirstColumn="0" w:firstRowLastColumn="0" w:lastRowFirstColumn="0" w:lastRowLastColumn="0"/>
            <w:tcW w:w="1129" w:type="dxa"/>
          </w:tcPr>
          <w:p w14:paraId="2CDCB11F" w14:textId="77777777" w:rsidR="00A26730" w:rsidRPr="00B16495" w:rsidRDefault="00A26730" w:rsidP="000F6C2F">
            <w:pPr>
              <w:ind w:firstLine="0"/>
              <w:jc w:val="center"/>
              <w:rPr>
                <w:b w:val="0"/>
                <w:bCs w:val="0"/>
                <w:color w:val="auto"/>
              </w:rPr>
            </w:pPr>
            <w:r w:rsidRPr="00B16495">
              <w:rPr>
                <w:b w:val="0"/>
                <w:bCs w:val="0"/>
                <w:color w:val="auto"/>
              </w:rPr>
              <w:t>2019</w:t>
            </w:r>
          </w:p>
        </w:tc>
        <w:tc>
          <w:tcPr>
            <w:tcW w:w="3544" w:type="dxa"/>
          </w:tcPr>
          <w:p w14:paraId="2983B925" w14:textId="77777777" w:rsidR="00A26730" w:rsidRPr="00B16495" w:rsidRDefault="00A26730" w:rsidP="000F6C2F">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16495">
              <w:rPr>
                <w:color w:val="auto"/>
              </w:rPr>
              <w:t>284,000</w:t>
            </w:r>
          </w:p>
        </w:tc>
        <w:tc>
          <w:tcPr>
            <w:tcW w:w="3623" w:type="dxa"/>
          </w:tcPr>
          <w:p w14:paraId="3D6293D6" w14:textId="77777777" w:rsidR="00A26730" w:rsidRPr="00B16495" w:rsidRDefault="00A26730" w:rsidP="000F6C2F">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16495">
              <w:rPr>
                <w:color w:val="auto"/>
              </w:rPr>
              <w:t>292,664</w:t>
            </w:r>
          </w:p>
        </w:tc>
      </w:tr>
      <w:tr w:rsidR="00A26730" w:rsidRPr="00B16495" w14:paraId="6D872FC8" w14:textId="77777777" w:rsidTr="000F6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3744CF" w14:textId="77777777" w:rsidR="00A26730" w:rsidRPr="00B16495" w:rsidRDefault="00A26730" w:rsidP="000F6C2F">
            <w:pPr>
              <w:ind w:firstLine="0"/>
              <w:jc w:val="center"/>
              <w:rPr>
                <w:b w:val="0"/>
                <w:bCs w:val="0"/>
                <w:color w:val="auto"/>
              </w:rPr>
            </w:pPr>
            <w:r w:rsidRPr="00B16495">
              <w:rPr>
                <w:b w:val="0"/>
                <w:bCs w:val="0"/>
                <w:color w:val="auto"/>
              </w:rPr>
              <w:t>2020</w:t>
            </w:r>
          </w:p>
        </w:tc>
        <w:tc>
          <w:tcPr>
            <w:tcW w:w="3544" w:type="dxa"/>
          </w:tcPr>
          <w:p w14:paraId="7F578D91"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266,000</w:t>
            </w:r>
          </w:p>
        </w:tc>
        <w:tc>
          <w:tcPr>
            <w:tcW w:w="3623" w:type="dxa"/>
          </w:tcPr>
          <w:p w14:paraId="5CDEE1BE" w14:textId="77777777" w:rsidR="00A26730" w:rsidRPr="00B16495" w:rsidRDefault="00A26730" w:rsidP="000F6C2F">
            <w:pPr>
              <w:ind w:firstLine="0"/>
              <w:jc w:val="center"/>
              <w:cnfStyle w:val="000000100000" w:firstRow="0" w:lastRow="0" w:firstColumn="0" w:lastColumn="0" w:oddVBand="0" w:evenVBand="0" w:oddHBand="1" w:evenHBand="0" w:firstRowFirstColumn="0" w:firstRowLastColumn="0" w:lastRowFirstColumn="0" w:lastRowLastColumn="0"/>
              <w:rPr>
                <w:color w:val="auto"/>
              </w:rPr>
            </w:pPr>
            <w:r w:rsidRPr="00B16495">
              <w:rPr>
                <w:color w:val="auto"/>
              </w:rPr>
              <w:t>251,294</w:t>
            </w:r>
          </w:p>
        </w:tc>
      </w:tr>
    </w:tbl>
    <w:p w14:paraId="7640EBDC" w14:textId="77777777" w:rsidR="00A26730" w:rsidRDefault="00A26730" w:rsidP="00A26730">
      <w:pPr>
        <w:widowControl/>
        <w:ind w:firstLine="0"/>
        <w:jc w:val="center"/>
        <w:rPr>
          <w:b/>
          <w:bCs/>
        </w:rPr>
      </w:pPr>
      <w:r w:rsidRPr="00B16495">
        <w:rPr>
          <w:i/>
          <w:iCs/>
        </w:rPr>
        <w:t xml:space="preserve">Table A1. Comparation between SPC’s </w:t>
      </w:r>
      <w:r w:rsidRPr="00B16495">
        <w:rPr>
          <w:rFonts w:hint="eastAsia"/>
          <w:i/>
          <w:iCs/>
        </w:rPr>
        <w:t>official statistics</w:t>
      </w:r>
      <w:r w:rsidRPr="00B16495">
        <w:rPr>
          <w:i/>
          <w:iCs/>
        </w:rPr>
        <w:t xml:space="preserve"> and our estimation</w:t>
      </w:r>
      <w:bookmarkStart w:id="4" w:name="_Hlk169350398"/>
      <w:r w:rsidRPr="00B16495">
        <w:rPr>
          <w:vertAlign w:val="superscript"/>
        </w:rPr>
        <w:footnoteReference w:id="9"/>
      </w:r>
      <w:bookmarkEnd w:id="2"/>
      <w:bookmarkEnd w:id="4"/>
    </w:p>
    <w:p w14:paraId="26120B04" w14:textId="49ABD22E" w:rsidR="00A26730" w:rsidRDefault="00A26730">
      <w:pPr>
        <w:widowControl/>
        <w:ind w:firstLine="0"/>
        <w:jc w:val="left"/>
      </w:pPr>
      <w:r>
        <w:br w:type="page"/>
      </w:r>
    </w:p>
    <w:p w14:paraId="5FAB16A3" w14:textId="77777777" w:rsidR="001B762F" w:rsidRPr="00A26730" w:rsidRDefault="001B762F">
      <w:pPr>
        <w:widowControl/>
        <w:ind w:firstLine="0"/>
        <w:jc w:val="left"/>
      </w:pPr>
    </w:p>
    <w:p w14:paraId="02976448" w14:textId="4E8EAB03" w:rsidR="001B762F" w:rsidRPr="001B762F" w:rsidRDefault="001B762F" w:rsidP="00A26730">
      <w:pPr>
        <w:ind w:firstLine="0"/>
        <w:rPr>
          <w:b/>
          <w:bCs/>
        </w:rPr>
      </w:pPr>
      <w:r w:rsidRPr="001B762F">
        <w:rPr>
          <w:rFonts w:hint="eastAsia"/>
          <w:b/>
          <w:bCs/>
        </w:rPr>
        <w:t>A</w:t>
      </w:r>
      <w:r>
        <w:rPr>
          <w:rFonts w:hint="eastAsia"/>
          <w:b/>
          <w:bCs/>
        </w:rPr>
        <w:t>3</w:t>
      </w:r>
      <w:r w:rsidR="00695D8A">
        <w:rPr>
          <w:rFonts w:hint="eastAsia"/>
          <w:b/>
          <w:bCs/>
        </w:rPr>
        <w:t>.</w:t>
      </w:r>
      <w:r w:rsidRPr="001B762F">
        <w:rPr>
          <w:rFonts w:hint="eastAsia"/>
          <w:b/>
          <w:bCs/>
        </w:rPr>
        <w:t xml:space="preserve"> A brief introduction to the CFPS</w:t>
      </w:r>
    </w:p>
    <w:p w14:paraId="56572006" w14:textId="77777777" w:rsidR="00A26730" w:rsidRDefault="00A26730" w:rsidP="001B762F">
      <w:pPr>
        <w:rPr>
          <w:color w:val="000000" w:themeColor="text1"/>
        </w:rPr>
      </w:pPr>
    </w:p>
    <w:p w14:paraId="04EED3CF" w14:textId="41904295" w:rsidR="001B762F" w:rsidRPr="001B762F" w:rsidRDefault="001B762F" w:rsidP="001B762F">
      <w:pPr>
        <w:rPr>
          <w:color w:val="000000" w:themeColor="text1"/>
        </w:rPr>
      </w:pPr>
      <w:r w:rsidRPr="001B762F">
        <w:rPr>
          <w:color w:val="000000" w:themeColor="text1"/>
        </w:rPr>
        <w:t>The CFPS, or China Family Panel Studies (</w:t>
      </w:r>
      <w:r w:rsidRPr="001B762F">
        <w:rPr>
          <w:rFonts w:hint="eastAsia"/>
          <w:color w:val="000000" w:themeColor="text1"/>
        </w:rPr>
        <w:t>中国家庭追踪调查</w:t>
      </w:r>
      <w:r w:rsidRPr="001B762F">
        <w:rPr>
          <w:rFonts w:hint="eastAsia"/>
          <w:color w:val="000000" w:themeColor="text1"/>
        </w:rPr>
        <w:t xml:space="preserve"> </w:t>
      </w:r>
      <w:r w:rsidRPr="001B762F">
        <w:rPr>
          <w:color w:val="000000" w:themeColor="text1"/>
        </w:rPr>
        <w:t>zhongguo jiating zhuizong diaocha), is a nationwide and biennial longitudinal survey conducted by the Institute of Social Science Survey at Peking University. The study covers 25 provinces, accounting for approximately 95% of mainland China's population, with the exception of Inner Mongolia, Xinjiang, Tibet, Hainan, Ningxia, and Qinghai provinces. It employs multistage probability sampling to gather information from individuals living in 14,960 sampled households, resulting in a total of 33,600 adult observations.</w:t>
      </w:r>
      <w:r w:rsidRPr="001B762F">
        <w:rPr>
          <w:rStyle w:val="aa"/>
          <w:color w:val="000000" w:themeColor="text1"/>
        </w:rPr>
        <w:footnoteReference w:id="10"/>
      </w:r>
      <w:r w:rsidRPr="001B762F">
        <w:rPr>
          <w:color w:val="000000" w:themeColor="text1"/>
        </w:rPr>
        <w:t xml:space="preserve"> </w:t>
      </w:r>
    </w:p>
    <w:p w14:paraId="594061C6" w14:textId="77777777" w:rsidR="001B762F" w:rsidRPr="001B762F" w:rsidRDefault="001B762F" w:rsidP="001B762F">
      <w:pPr>
        <w:rPr>
          <w:color w:val="000000" w:themeColor="text1"/>
        </w:rPr>
      </w:pPr>
      <w:r w:rsidRPr="001B762F">
        <w:rPr>
          <w:color w:val="000000" w:themeColor="text1"/>
        </w:rPr>
        <w:t>The primary objective of the CFPS is to examine various aspects related to Chinese communities, families, and individuals. It is widely acknowledged as the most reliable social survey conducted in China, with research based on its data being published in numerous prestigious science and social science journals</w:t>
      </w:r>
      <w:r w:rsidRPr="001B762F">
        <w:rPr>
          <w:rFonts w:hint="eastAsia"/>
          <w:color w:val="000000" w:themeColor="text1"/>
        </w:rPr>
        <w:t>,</w:t>
      </w:r>
      <w:r w:rsidRPr="001B762F">
        <w:rPr>
          <w:rStyle w:val="aa"/>
          <w:color w:val="000000" w:themeColor="text1"/>
        </w:rPr>
        <w:footnoteReference w:id="11"/>
      </w:r>
      <w:r w:rsidRPr="001B762F">
        <w:rPr>
          <w:rFonts w:hint="eastAsia"/>
          <w:color w:val="000000" w:themeColor="text1"/>
        </w:rPr>
        <w:t xml:space="preserve"> including the China Quarterly.</w:t>
      </w:r>
      <w:r w:rsidRPr="001B762F">
        <w:rPr>
          <w:rStyle w:val="aa"/>
          <w:color w:val="000000" w:themeColor="text1"/>
        </w:rPr>
        <w:footnoteReference w:id="12"/>
      </w:r>
    </w:p>
    <w:p w14:paraId="22250E04" w14:textId="77777777" w:rsidR="00A300FB" w:rsidRDefault="00A300FB" w:rsidP="00A300FB">
      <w:pPr>
        <w:ind w:firstLine="0"/>
      </w:pPr>
    </w:p>
    <w:p w14:paraId="7518F08C" w14:textId="58D11734" w:rsidR="007A4C44" w:rsidRDefault="007A4C44">
      <w:pPr>
        <w:widowControl/>
        <w:ind w:firstLine="0"/>
        <w:jc w:val="left"/>
      </w:pPr>
      <w:r>
        <w:br w:type="page"/>
      </w:r>
    </w:p>
    <w:p w14:paraId="687418E7" w14:textId="4CBEDFCA" w:rsidR="007A4C44" w:rsidRPr="008D4F74" w:rsidRDefault="007A4C44" w:rsidP="00A26730">
      <w:pPr>
        <w:ind w:firstLine="0"/>
        <w:rPr>
          <w:b/>
          <w:bCs/>
        </w:rPr>
      </w:pPr>
      <w:r w:rsidRPr="008D4F74">
        <w:rPr>
          <w:rFonts w:hint="eastAsia"/>
          <w:b/>
          <w:bCs/>
        </w:rPr>
        <w:lastRenderedPageBreak/>
        <w:t>A4</w:t>
      </w:r>
      <w:r w:rsidR="00695D8A">
        <w:rPr>
          <w:rFonts w:hint="eastAsia"/>
          <w:b/>
          <w:bCs/>
        </w:rPr>
        <w:t>.</w:t>
      </w:r>
      <w:r w:rsidRPr="008D4F74">
        <w:rPr>
          <w:rFonts w:hint="eastAsia"/>
          <w:b/>
          <w:bCs/>
        </w:rPr>
        <w:t xml:space="preserve"> A Note on </w:t>
      </w:r>
      <w:r w:rsidR="003408D4">
        <w:rPr>
          <w:rFonts w:hint="eastAsia"/>
          <w:b/>
          <w:bCs/>
        </w:rPr>
        <w:t>j</w:t>
      </w:r>
      <w:r w:rsidRPr="008D4F74">
        <w:rPr>
          <w:rFonts w:hint="eastAsia"/>
          <w:b/>
          <w:bCs/>
        </w:rPr>
        <w:t xml:space="preserve">udicial </w:t>
      </w:r>
      <w:r w:rsidR="003408D4">
        <w:rPr>
          <w:rFonts w:hint="eastAsia"/>
          <w:b/>
          <w:bCs/>
        </w:rPr>
        <w:t>d</w:t>
      </w:r>
      <w:r w:rsidRPr="008D4F74">
        <w:rPr>
          <w:rFonts w:hint="eastAsia"/>
          <w:b/>
          <w:bCs/>
        </w:rPr>
        <w:t xml:space="preserve">isclosure and </w:t>
      </w:r>
      <w:r w:rsidR="003408D4">
        <w:rPr>
          <w:rFonts w:hint="eastAsia"/>
          <w:b/>
          <w:bCs/>
        </w:rPr>
        <w:t>o</w:t>
      </w:r>
      <w:r w:rsidRPr="008D4F74">
        <w:rPr>
          <w:rFonts w:hint="eastAsia"/>
          <w:b/>
          <w:bCs/>
        </w:rPr>
        <w:t xml:space="preserve">ur </w:t>
      </w:r>
      <w:r w:rsidR="003408D4">
        <w:rPr>
          <w:rFonts w:hint="eastAsia"/>
          <w:b/>
          <w:bCs/>
        </w:rPr>
        <w:t>d</w:t>
      </w:r>
      <w:r w:rsidRPr="008D4F74">
        <w:rPr>
          <w:rFonts w:hint="eastAsia"/>
          <w:b/>
          <w:bCs/>
        </w:rPr>
        <w:t>ata</w:t>
      </w:r>
    </w:p>
    <w:p w14:paraId="5D419682" w14:textId="77777777" w:rsidR="007A4C44" w:rsidRDefault="007A4C44" w:rsidP="00A300FB">
      <w:pPr>
        <w:ind w:firstLine="0"/>
      </w:pPr>
    </w:p>
    <w:p w14:paraId="077C0C72" w14:textId="77777777" w:rsidR="000D745F" w:rsidRDefault="007A4C44" w:rsidP="007A4C44">
      <w:r w:rsidRPr="007A4C44">
        <w:t xml:space="preserve">In mid-2021, there were changes made to judicial publicity, and China Judgements Online began retracting cases, which include administrative cases, from public view. We have been closely monitoring the website and have noticed that administrative cases from 2021 onwards are rarely disclosed online. However, we do not see this as a significant threat to our study. We have been collecting data from China Judgements Online on a daily basis since 2017. Specifically, the data used in this study was gathered by mid-2021, prior to the onset of </w:t>
      </w:r>
      <w:r w:rsidRPr="007A4C44">
        <w:rPr>
          <w:rFonts w:hint="eastAsia"/>
        </w:rPr>
        <w:t>t</w:t>
      </w:r>
      <w:r w:rsidRPr="007A4C44">
        <w:t>he withdrawal of cases. As a result, our dataset is even more extensive than what is currently accessible on the website. Furthermore, for our objective of examining the role of administrative litigation during the recent round of legal reform (spanning from 2014 to 2018 according to the SPC's five-year plan), the timeframe from 2014 to 2020 is adequate.</w:t>
      </w:r>
    </w:p>
    <w:p w14:paraId="4B568077" w14:textId="77777777" w:rsidR="000D745F" w:rsidRDefault="000D745F" w:rsidP="007A4C44"/>
    <w:p w14:paraId="666E683C" w14:textId="77777777" w:rsidR="000D745F" w:rsidRPr="000D745F" w:rsidRDefault="000D745F" w:rsidP="000D745F">
      <w:pPr>
        <w:pStyle w:val="EndNoteBibliography"/>
        <w:ind w:left="720" w:hanging="720"/>
      </w:pPr>
      <w:r>
        <w:fldChar w:fldCharType="begin"/>
      </w:r>
      <w:r>
        <w:instrText xml:space="preserve"> ADDIN EN.REFLIST </w:instrText>
      </w:r>
      <w:r>
        <w:fldChar w:fldCharType="separate"/>
      </w:r>
      <w:r w:rsidRPr="000D745F">
        <w:t xml:space="preserve">GOODMAN, L. A. 1952. Serial Number Analysis. </w:t>
      </w:r>
      <w:r w:rsidRPr="000D745F">
        <w:rPr>
          <w:i/>
        </w:rPr>
        <w:t>Journal of the American Statistical Association,</w:t>
      </w:r>
      <w:r w:rsidRPr="000D745F">
        <w:t xml:space="preserve"> 47</w:t>
      </w:r>
      <w:r w:rsidRPr="000D745F">
        <w:rPr>
          <w:b/>
        </w:rPr>
        <w:t>,</w:t>
      </w:r>
      <w:r w:rsidRPr="000D745F">
        <w:t xml:space="preserve"> 622-634.</w:t>
      </w:r>
    </w:p>
    <w:p w14:paraId="515B3CD4" w14:textId="6ECDC0E8" w:rsidR="007A4C44" w:rsidRPr="007A4C44" w:rsidRDefault="000D745F" w:rsidP="007A4C44">
      <w:r>
        <w:fldChar w:fldCharType="end"/>
      </w:r>
    </w:p>
    <w:sectPr w:rsidR="007A4C44" w:rsidRPr="007A4C44">
      <w:footerReference w:type="default" r:id="rId9"/>
      <w:pgSz w:w="11906" w:h="16838"/>
      <w:pgMar w:top="1440" w:right="1800" w:bottom="1440" w:left="1800" w:header="851" w:footer="992" w:gutter="0"/>
      <w:cols w:space="425"/>
      <w:docGrid w:type="lines" w:linePitch="312"/>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11B69" w14:textId="77777777" w:rsidR="00F93BFA" w:rsidRDefault="00F93BFA" w:rsidP="001C0459">
      <w:r>
        <w:separator/>
      </w:r>
    </w:p>
  </w:endnote>
  <w:endnote w:type="continuationSeparator" w:id="0">
    <w:p w14:paraId="1CF216CD" w14:textId="77777777" w:rsidR="00F93BFA" w:rsidRDefault="00F93BFA" w:rsidP="001C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776275"/>
      <w:docPartObj>
        <w:docPartGallery w:val="Page Numbers (Bottom of Page)"/>
        <w:docPartUnique/>
      </w:docPartObj>
    </w:sdtPr>
    <w:sdtContent>
      <w:p w14:paraId="574B4203" w14:textId="77777777" w:rsidR="001624AF" w:rsidRDefault="00000000" w:rsidP="00E70971">
        <w:pPr>
          <w:pStyle w:val="a6"/>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07C1" w14:textId="77777777" w:rsidR="00F93BFA" w:rsidRDefault="00F93BFA" w:rsidP="001C0459">
      <w:r>
        <w:separator/>
      </w:r>
    </w:p>
  </w:footnote>
  <w:footnote w:type="continuationSeparator" w:id="0">
    <w:p w14:paraId="6B1D69FA" w14:textId="77777777" w:rsidR="00F93BFA" w:rsidRDefault="00F93BFA" w:rsidP="001C0459">
      <w:r>
        <w:continuationSeparator/>
      </w:r>
    </w:p>
  </w:footnote>
  <w:footnote w:id="1">
    <w:p w14:paraId="3637BF2E" w14:textId="77777777" w:rsidR="00196FAF" w:rsidRDefault="00196FAF" w:rsidP="00196FAF">
      <w:pPr>
        <w:pStyle w:val="a8"/>
      </w:pPr>
      <w:r>
        <w:rPr>
          <w:rStyle w:val="aa"/>
        </w:rPr>
        <w:footnoteRef/>
      </w:r>
      <w:r>
        <w:t xml:space="preserve"> </w:t>
      </w:r>
      <w:r>
        <w:rPr>
          <w:rFonts w:hint="eastAsia"/>
        </w:rPr>
        <w:t>Case</w:t>
      </w:r>
      <w:r>
        <w:t xml:space="preserve"> No.: </w:t>
      </w:r>
      <w:r w:rsidRPr="00986C66">
        <w:rPr>
          <w:rFonts w:hint="eastAsia"/>
        </w:rPr>
        <w:t>（</w:t>
      </w:r>
      <w:r w:rsidRPr="00986C66">
        <w:rPr>
          <w:rFonts w:hint="eastAsia"/>
        </w:rPr>
        <w:t>2016</w:t>
      </w:r>
      <w:r w:rsidRPr="00986C66">
        <w:rPr>
          <w:rFonts w:hint="eastAsia"/>
        </w:rPr>
        <w:t>）苏</w:t>
      </w:r>
      <w:r w:rsidRPr="00986C66">
        <w:rPr>
          <w:rFonts w:hint="eastAsia"/>
        </w:rPr>
        <w:t>8601</w:t>
      </w:r>
      <w:r w:rsidRPr="00986C66">
        <w:rPr>
          <w:rFonts w:hint="eastAsia"/>
        </w:rPr>
        <w:t>行初</w:t>
      </w:r>
      <w:r w:rsidRPr="00986C66">
        <w:rPr>
          <w:rFonts w:hint="eastAsia"/>
        </w:rPr>
        <w:t>306</w:t>
      </w:r>
      <w:r w:rsidRPr="00986C66">
        <w:rPr>
          <w:rFonts w:hint="eastAsia"/>
        </w:rPr>
        <w:t>号</w:t>
      </w:r>
      <w:r>
        <w:t>.</w:t>
      </w:r>
    </w:p>
  </w:footnote>
  <w:footnote w:id="2">
    <w:p w14:paraId="3C696775" w14:textId="77777777" w:rsidR="00A936B0" w:rsidRDefault="00A936B0" w:rsidP="00A936B0">
      <w:pPr>
        <w:pStyle w:val="a8"/>
      </w:pPr>
      <w:r>
        <w:rPr>
          <w:rStyle w:val="aa"/>
        </w:rPr>
        <w:footnoteRef/>
      </w:r>
      <w:r>
        <w:t xml:space="preserve"> </w:t>
      </w:r>
      <w:r>
        <w:rPr>
          <w:rFonts w:hint="eastAsia"/>
        </w:rPr>
        <w:t>Case</w:t>
      </w:r>
      <w:r>
        <w:t xml:space="preserve"> No.: </w:t>
      </w:r>
      <w:r w:rsidRPr="008452EB">
        <w:rPr>
          <w:rFonts w:hint="eastAsia"/>
        </w:rPr>
        <w:t>（</w:t>
      </w:r>
      <w:r w:rsidRPr="008452EB">
        <w:rPr>
          <w:rFonts w:hint="eastAsia"/>
        </w:rPr>
        <w:t>2016</w:t>
      </w:r>
      <w:r w:rsidRPr="008452EB">
        <w:rPr>
          <w:rFonts w:hint="eastAsia"/>
        </w:rPr>
        <w:t>）粤</w:t>
      </w:r>
      <w:r w:rsidRPr="008452EB">
        <w:rPr>
          <w:rFonts w:hint="eastAsia"/>
        </w:rPr>
        <w:t>2071</w:t>
      </w:r>
      <w:r w:rsidRPr="008452EB">
        <w:rPr>
          <w:rFonts w:hint="eastAsia"/>
        </w:rPr>
        <w:t>行初</w:t>
      </w:r>
      <w:r w:rsidRPr="008452EB">
        <w:rPr>
          <w:rFonts w:hint="eastAsia"/>
        </w:rPr>
        <w:t>653</w:t>
      </w:r>
      <w:r w:rsidRPr="008452EB">
        <w:rPr>
          <w:rFonts w:hint="eastAsia"/>
        </w:rPr>
        <w:t>号</w:t>
      </w:r>
      <w:r>
        <w:t>.</w:t>
      </w:r>
    </w:p>
  </w:footnote>
  <w:footnote w:id="3">
    <w:p w14:paraId="149ADEB3" w14:textId="77777777" w:rsidR="00A936B0" w:rsidRDefault="00A936B0" w:rsidP="00A936B0">
      <w:pPr>
        <w:pStyle w:val="a8"/>
      </w:pPr>
      <w:r>
        <w:rPr>
          <w:rStyle w:val="aa"/>
        </w:rPr>
        <w:footnoteRef/>
      </w:r>
      <w:r>
        <w:t xml:space="preserve"> </w:t>
      </w:r>
      <w:r>
        <w:rPr>
          <w:rFonts w:hint="eastAsia"/>
        </w:rPr>
        <w:t>Case</w:t>
      </w:r>
      <w:r>
        <w:t xml:space="preserve"> No.: </w:t>
      </w:r>
      <w:r w:rsidRPr="00D171E0">
        <w:rPr>
          <w:rFonts w:hint="eastAsia"/>
        </w:rPr>
        <w:t>（</w:t>
      </w:r>
      <w:r w:rsidRPr="00D171E0">
        <w:rPr>
          <w:rFonts w:hint="eastAsia"/>
        </w:rPr>
        <w:t>2013</w:t>
      </w:r>
      <w:r w:rsidRPr="00D171E0">
        <w:rPr>
          <w:rFonts w:hint="eastAsia"/>
        </w:rPr>
        <w:t>）白洮行初字第</w:t>
      </w:r>
      <w:r w:rsidRPr="00D171E0">
        <w:rPr>
          <w:rFonts w:hint="eastAsia"/>
        </w:rPr>
        <w:t>3</w:t>
      </w:r>
      <w:r w:rsidRPr="00D171E0">
        <w:rPr>
          <w:rFonts w:hint="eastAsia"/>
        </w:rPr>
        <w:t>号</w:t>
      </w:r>
      <w:r>
        <w:t>.</w:t>
      </w:r>
    </w:p>
  </w:footnote>
  <w:footnote w:id="4">
    <w:p w14:paraId="5583E58D" w14:textId="77777777" w:rsidR="00BE192B" w:rsidRDefault="00BE192B" w:rsidP="00BE192B">
      <w:pPr>
        <w:pStyle w:val="a8"/>
      </w:pPr>
      <w:r>
        <w:rPr>
          <w:rStyle w:val="aa"/>
        </w:rPr>
        <w:footnoteRef/>
      </w:r>
      <w:r>
        <w:t xml:space="preserve"> </w:t>
      </w:r>
      <w:r>
        <w:rPr>
          <w:rFonts w:hint="eastAsia"/>
        </w:rPr>
        <w:t>Case</w:t>
      </w:r>
      <w:r>
        <w:t xml:space="preserve"> No.: </w:t>
      </w:r>
      <w:r w:rsidRPr="00721310">
        <w:rPr>
          <w:rFonts w:hint="eastAsia"/>
        </w:rPr>
        <w:t>（</w:t>
      </w:r>
      <w:r w:rsidRPr="00721310">
        <w:t>2014</w:t>
      </w:r>
      <w:r w:rsidRPr="00721310">
        <w:rPr>
          <w:rFonts w:hint="eastAsia"/>
        </w:rPr>
        <w:t>）温乐行初字第</w:t>
      </w:r>
      <w:r w:rsidRPr="00721310">
        <w:t>53</w:t>
      </w:r>
      <w:r w:rsidRPr="00721310">
        <w:rPr>
          <w:rFonts w:hint="eastAsia"/>
        </w:rPr>
        <w:t>号</w:t>
      </w:r>
      <w:r>
        <w:t>.</w:t>
      </w:r>
    </w:p>
  </w:footnote>
  <w:footnote w:id="5">
    <w:p w14:paraId="785ADEB6" w14:textId="77777777" w:rsidR="00BE192B" w:rsidRDefault="00BE192B" w:rsidP="00BE192B">
      <w:pPr>
        <w:pStyle w:val="a8"/>
      </w:pPr>
      <w:r>
        <w:rPr>
          <w:rStyle w:val="aa"/>
        </w:rPr>
        <w:footnoteRef/>
      </w:r>
      <w:r>
        <w:t xml:space="preserve"> </w:t>
      </w:r>
      <w:r>
        <w:rPr>
          <w:rFonts w:hint="eastAsia"/>
        </w:rPr>
        <w:t>Case</w:t>
      </w:r>
      <w:r>
        <w:t xml:space="preserve"> No.: </w:t>
      </w:r>
      <w:r w:rsidRPr="003773FA">
        <w:rPr>
          <w:rFonts w:hint="eastAsia"/>
        </w:rPr>
        <w:t>（</w:t>
      </w:r>
      <w:r w:rsidRPr="003773FA">
        <w:t>2018</w:t>
      </w:r>
      <w:r w:rsidRPr="003773FA">
        <w:rPr>
          <w:rFonts w:hint="eastAsia"/>
        </w:rPr>
        <w:t>）冀</w:t>
      </w:r>
      <w:r w:rsidRPr="003773FA">
        <w:t>0926</w:t>
      </w:r>
      <w:r w:rsidRPr="003773FA">
        <w:rPr>
          <w:rFonts w:hint="eastAsia"/>
        </w:rPr>
        <w:t>行初</w:t>
      </w:r>
      <w:r w:rsidRPr="003773FA">
        <w:t>1</w:t>
      </w:r>
      <w:r w:rsidRPr="003773FA">
        <w:rPr>
          <w:rFonts w:hint="eastAsia"/>
        </w:rPr>
        <w:t>号</w:t>
      </w:r>
      <w:r>
        <w:t>.</w:t>
      </w:r>
    </w:p>
  </w:footnote>
  <w:footnote w:id="6">
    <w:p w14:paraId="10F7D629" w14:textId="77777777" w:rsidR="00BE192B" w:rsidRDefault="00BE192B" w:rsidP="00BE192B">
      <w:pPr>
        <w:pStyle w:val="a8"/>
      </w:pPr>
      <w:r>
        <w:rPr>
          <w:rStyle w:val="aa"/>
        </w:rPr>
        <w:footnoteRef/>
      </w:r>
      <w:r>
        <w:t xml:space="preserve"> </w:t>
      </w:r>
      <w:r>
        <w:rPr>
          <w:rFonts w:hint="eastAsia"/>
        </w:rPr>
        <w:t>Case</w:t>
      </w:r>
      <w:r>
        <w:t xml:space="preserve"> No.: </w:t>
      </w:r>
      <w:r w:rsidRPr="003773FA">
        <w:rPr>
          <w:rFonts w:hint="eastAsia"/>
        </w:rPr>
        <w:t>（</w:t>
      </w:r>
      <w:r w:rsidRPr="003773FA">
        <w:t>2016</w:t>
      </w:r>
      <w:r w:rsidRPr="003773FA">
        <w:rPr>
          <w:rFonts w:hint="eastAsia"/>
        </w:rPr>
        <w:t>）晋</w:t>
      </w:r>
      <w:r w:rsidRPr="003773FA">
        <w:t>1124</w:t>
      </w:r>
      <w:r w:rsidRPr="003773FA">
        <w:rPr>
          <w:rFonts w:hint="eastAsia"/>
        </w:rPr>
        <w:t>行初</w:t>
      </w:r>
      <w:r w:rsidRPr="003773FA">
        <w:t>176</w:t>
      </w:r>
      <w:r w:rsidRPr="003773FA">
        <w:rPr>
          <w:rFonts w:hint="eastAsia"/>
        </w:rPr>
        <w:t>号</w:t>
      </w:r>
      <w:r>
        <w:t>.</w:t>
      </w:r>
    </w:p>
  </w:footnote>
  <w:footnote w:id="7">
    <w:p w14:paraId="462D68A1" w14:textId="77777777" w:rsidR="00B36DEF" w:rsidRDefault="00B36DEF" w:rsidP="00B36DEF">
      <w:pPr>
        <w:pStyle w:val="a8"/>
      </w:pPr>
      <w:r>
        <w:rPr>
          <w:rStyle w:val="aa"/>
        </w:rPr>
        <w:footnoteRef/>
      </w:r>
      <w:r>
        <w:t xml:space="preserve"> </w:t>
      </w:r>
      <w:r>
        <w:rPr>
          <w:rFonts w:hint="eastAsia"/>
        </w:rPr>
        <w:t>Case</w:t>
      </w:r>
      <w:r>
        <w:t xml:space="preserve"> No.: </w:t>
      </w:r>
      <w:r w:rsidRPr="00FF36FE">
        <w:rPr>
          <w:rFonts w:hint="eastAsia"/>
        </w:rPr>
        <w:t>（</w:t>
      </w:r>
      <w:r w:rsidRPr="00FF36FE">
        <w:t>2015</w:t>
      </w:r>
      <w:r w:rsidRPr="00FF36FE">
        <w:rPr>
          <w:rFonts w:hint="eastAsia"/>
        </w:rPr>
        <w:t>）揭东法行初字第</w:t>
      </w:r>
      <w:r w:rsidRPr="00FF36FE">
        <w:t>7</w:t>
      </w:r>
      <w:r w:rsidRPr="00FF36FE">
        <w:rPr>
          <w:rFonts w:hint="eastAsia"/>
        </w:rPr>
        <w:t>号</w:t>
      </w:r>
      <w:r>
        <w:t>.</w:t>
      </w:r>
    </w:p>
  </w:footnote>
  <w:footnote w:id="8">
    <w:p w14:paraId="33A55FD1" w14:textId="77777777" w:rsidR="00A26730" w:rsidRDefault="00A26730" w:rsidP="00A26730">
      <w:pPr>
        <w:pStyle w:val="a8"/>
        <w:ind w:firstLine="360"/>
      </w:pPr>
      <w:r>
        <w:rPr>
          <w:rStyle w:val="aa"/>
        </w:rPr>
        <w:footnoteRef/>
      </w:r>
      <w:r>
        <w:t xml:space="preserve"> </w:t>
      </w:r>
      <w:bookmarkStart w:id="3" w:name="_Hlk169350474"/>
      <w:r w:rsidRPr="00F928D7">
        <w:t>The SPC's work report in 2017 only disclosed the cumulative amount of the past five years, which was 913,000. Using this information, we can deduce the number of cases from 2013 to 2016 and infer that the number of cases in 2017 was 237,000.</w:t>
      </w:r>
      <w:bookmarkEnd w:id="3"/>
    </w:p>
  </w:footnote>
  <w:footnote w:id="9">
    <w:p w14:paraId="6A59A95E" w14:textId="77777777" w:rsidR="00A26730" w:rsidRDefault="00A26730" w:rsidP="00A26730">
      <w:pPr>
        <w:pStyle w:val="a8"/>
        <w:ind w:firstLine="360"/>
      </w:pPr>
      <w:r>
        <w:rPr>
          <w:rStyle w:val="aa"/>
        </w:rPr>
        <w:footnoteRef/>
      </w:r>
      <w:r>
        <w:t xml:space="preserve"> Data are from the working reports </w:t>
      </w:r>
      <w:r>
        <w:rPr>
          <w:rFonts w:hint="eastAsia"/>
        </w:rPr>
        <w:t>o</w:t>
      </w:r>
      <w:r>
        <w:t xml:space="preserve">f the </w:t>
      </w:r>
      <w:r>
        <w:rPr>
          <w:rFonts w:hint="eastAsia"/>
        </w:rPr>
        <w:t>SPC</w:t>
      </w:r>
      <w:r>
        <w:t xml:space="preserve"> from 2014 to 2020.</w:t>
      </w:r>
    </w:p>
  </w:footnote>
  <w:footnote w:id="10">
    <w:p w14:paraId="15F3D4E5" w14:textId="77777777" w:rsidR="001B762F" w:rsidRPr="00B72F35" w:rsidRDefault="001B762F" w:rsidP="001B762F">
      <w:pPr>
        <w:pStyle w:val="a8"/>
      </w:pPr>
      <w:r>
        <w:rPr>
          <w:rStyle w:val="aa"/>
        </w:rPr>
        <w:footnoteRef/>
      </w:r>
      <w:r>
        <w:t xml:space="preserve"> </w:t>
      </w:r>
      <w:r>
        <w:rPr>
          <w:rFonts w:hint="eastAsia"/>
        </w:rPr>
        <w:t xml:space="preserve">See </w:t>
      </w:r>
      <w:r w:rsidRPr="00B72F35">
        <w:t>Xie, Yu, and Jingwei Hu. "An introduction to the China family panel studies (CFPS)." Chinese sociological review 47.1 (2014): 3-29.</w:t>
      </w:r>
    </w:p>
  </w:footnote>
  <w:footnote w:id="11">
    <w:p w14:paraId="463B15EE" w14:textId="77777777" w:rsidR="001B762F" w:rsidRPr="00395321" w:rsidRDefault="001B762F" w:rsidP="001B762F">
      <w:pPr>
        <w:pStyle w:val="a8"/>
      </w:pPr>
      <w:r>
        <w:rPr>
          <w:rStyle w:val="aa"/>
        </w:rPr>
        <w:footnoteRef/>
      </w:r>
      <w:r>
        <w:t xml:space="preserve"> </w:t>
      </w:r>
      <w:r>
        <w:rPr>
          <w:rFonts w:hint="eastAsia"/>
        </w:rPr>
        <w:t xml:space="preserve">For example, </w:t>
      </w:r>
      <w:r w:rsidRPr="003319CD">
        <w:t>Xie Y, Zhou X. Income inequality in today’s China.</w:t>
      </w:r>
      <w:r>
        <w:rPr>
          <w:rFonts w:hint="eastAsia"/>
        </w:rPr>
        <w:t xml:space="preserve"> </w:t>
      </w:r>
      <w:r w:rsidRPr="003319CD">
        <w:t>Proceedings of the National Academy of Sciences,</w:t>
      </w:r>
      <w:r>
        <w:rPr>
          <w:rFonts w:hint="eastAsia"/>
        </w:rPr>
        <w:t xml:space="preserve"> </w:t>
      </w:r>
      <w:r w:rsidRPr="003319CD">
        <w:t>2014,111(19)</w:t>
      </w:r>
    </w:p>
  </w:footnote>
  <w:footnote w:id="12">
    <w:p w14:paraId="63C522E7" w14:textId="77777777" w:rsidR="001B762F" w:rsidRPr="00B72F35" w:rsidRDefault="001B762F" w:rsidP="001B762F">
      <w:pPr>
        <w:pStyle w:val="a8"/>
      </w:pPr>
      <w:r>
        <w:rPr>
          <w:rStyle w:val="aa"/>
        </w:rPr>
        <w:footnoteRef/>
      </w:r>
      <w:r>
        <w:t xml:space="preserve"> </w:t>
      </w:r>
      <w:r>
        <w:rPr>
          <w:rFonts w:hint="eastAsia"/>
        </w:rPr>
        <w:t xml:space="preserve">For example, </w:t>
      </w:r>
      <w:r w:rsidRPr="00B72F35">
        <w:t>Liu, John Zhuang. "Public support for the death penalty in China: Less from the populace but more from elites." The China Quarterly 246 (2021): 527-544.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2FBD"/>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F94522"/>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B3CB1"/>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074AF"/>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8C2FE7"/>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5906DA"/>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CD7DB9"/>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DD77D9"/>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613D5"/>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3269C2"/>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383649"/>
    <w:multiLevelType w:val="hybridMultilevel"/>
    <w:tmpl w:val="1F5EBAFC"/>
    <w:lvl w:ilvl="0" w:tplc="FFFFFFFF">
      <w:start w:val="1"/>
      <w:numFmt w:val="decimal"/>
      <w:lvlText w:val="%1."/>
      <w:lvlJc w:val="left"/>
      <w:pPr>
        <w:ind w:left="780" w:hanging="360"/>
      </w:pPr>
      <w:rPr>
        <w:rFonts w:hint="default"/>
      </w:rPr>
    </w:lvl>
    <w:lvl w:ilvl="1" w:tplc="FFFFFFFF">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1" w15:restartNumberingAfterBreak="0">
    <w:nsid w:val="36AD564D"/>
    <w:multiLevelType w:val="hybridMultilevel"/>
    <w:tmpl w:val="AC385774"/>
    <w:lvl w:ilvl="0" w:tplc="3AECB91A">
      <w:start w:val="1"/>
      <w:numFmt w:val="decimal"/>
      <w:lvlText w:val="Table A%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F75B0E"/>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E27DE2"/>
    <w:multiLevelType w:val="hybridMultilevel"/>
    <w:tmpl w:val="79121F8A"/>
    <w:lvl w:ilvl="0" w:tplc="AF54CDE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99171CB"/>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5E2E80"/>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32805"/>
    <w:multiLevelType w:val="hybridMultilevel"/>
    <w:tmpl w:val="FD1E2210"/>
    <w:lvl w:ilvl="0" w:tplc="1FFA41CE">
      <w:start w:val="1"/>
      <w:numFmt w:val="decimal"/>
      <w:lvlText w:val="Table A%1."/>
      <w:lvlJc w:val="left"/>
      <w:pPr>
        <w:ind w:left="720" w:hanging="360"/>
      </w:pPr>
      <w:rPr>
        <w:rFonts w:ascii="Times New Roman" w:hAnsi="Times New Roman" w:hint="default"/>
        <w:b/>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6C20EC"/>
    <w:multiLevelType w:val="multilevel"/>
    <w:tmpl w:val="89005F40"/>
    <w:lvl w:ilvl="0">
      <w:start w:val="1"/>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pStyle w:val="4"/>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50772E3C"/>
    <w:multiLevelType w:val="hybridMultilevel"/>
    <w:tmpl w:val="F6E40B72"/>
    <w:lvl w:ilvl="0" w:tplc="76F4FEB4">
      <w:start w:val="1"/>
      <w:numFmt w:val="decimal"/>
      <w:lvlText w:val="A%1."/>
      <w:lvlJc w:val="left"/>
      <w:pPr>
        <w:ind w:left="440" w:hanging="440"/>
      </w:pPr>
      <w:rPr>
        <w:rFonts w:ascii="Times New Roman" w:hAnsi="Times New Roman" w:hint="default"/>
        <w:b/>
        <w:i w:val="0"/>
        <w:iCs/>
        <w:sz w:val="22"/>
        <w:szCs w:val="2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242717C"/>
    <w:multiLevelType w:val="hybridMultilevel"/>
    <w:tmpl w:val="E57A06CA"/>
    <w:lvl w:ilvl="0" w:tplc="1F568F34">
      <w:start w:val="1"/>
      <w:numFmt w:val="decimal"/>
      <w:suff w:val="space"/>
      <w:lvlText w:val="Figure %1."/>
      <w:lvlJc w:val="left"/>
      <w:pPr>
        <w:ind w:left="0" w:firstLine="340"/>
      </w:pPr>
      <w:rPr>
        <w:rFonts w:ascii="Times New Roman" w:hAnsi="Times New Roman" w:hint="default"/>
        <w:b/>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D12DD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85F63C8"/>
    <w:multiLevelType w:val="hybridMultilevel"/>
    <w:tmpl w:val="7A6025DE"/>
    <w:lvl w:ilvl="0" w:tplc="2180A25E">
      <w:start w:val="1"/>
      <w:numFmt w:val="decimal"/>
      <w:suff w:val="space"/>
      <w:lvlText w:val="Table %1."/>
      <w:lvlJc w:val="left"/>
      <w:pPr>
        <w:ind w:left="0" w:firstLine="340"/>
      </w:pPr>
      <w:rPr>
        <w:rFonts w:ascii="Times New Roman" w:hAnsi="Times New Roman" w:hint="default"/>
        <w:b/>
        <w:i/>
        <w:sz w:val="22"/>
        <w:szCs w:val="22"/>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6B224227"/>
    <w:multiLevelType w:val="hybridMultilevel"/>
    <w:tmpl w:val="7A6025DE"/>
    <w:lvl w:ilvl="0" w:tplc="FFFFFFFF">
      <w:start w:val="1"/>
      <w:numFmt w:val="decimal"/>
      <w:suff w:val="space"/>
      <w:lvlText w:val="Table %1."/>
      <w:lvlJc w:val="left"/>
      <w:pPr>
        <w:ind w:left="0" w:firstLine="340"/>
      </w:pPr>
      <w:rPr>
        <w:rFonts w:ascii="Times New Roman" w:hAnsi="Times New Roman" w:hint="default"/>
        <w:b/>
        <w:i/>
        <w:sz w:val="22"/>
        <w:szCs w:val="22"/>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3" w15:restartNumberingAfterBreak="0">
    <w:nsid w:val="6C4B5088"/>
    <w:multiLevelType w:val="hybridMultilevel"/>
    <w:tmpl w:val="B21ED53C"/>
    <w:lvl w:ilvl="0" w:tplc="FFFFFFFF">
      <w:start w:val="1"/>
      <w:numFmt w:val="decimal"/>
      <w:lvlText w:val="Figure %1."/>
      <w:lvlJc w:val="left"/>
      <w:pPr>
        <w:ind w:left="720" w:hanging="360"/>
      </w:pPr>
      <w:rPr>
        <w:rFonts w:ascii="Times New Roman" w:hAnsi="Times New Roman" w:hint="default"/>
        <w:b/>
        <w: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6A4242"/>
    <w:multiLevelType w:val="hybridMultilevel"/>
    <w:tmpl w:val="3B9663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28746071">
    <w:abstractNumId w:val="17"/>
  </w:num>
  <w:num w:numId="2" w16cid:durableId="1806969521">
    <w:abstractNumId w:val="11"/>
  </w:num>
  <w:num w:numId="3" w16cid:durableId="104155969">
    <w:abstractNumId w:val="2"/>
  </w:num>
  <w:num w:numId="4" w16cid:durableId="908033022">
    <w:abstractNumId w:val="6"/>
  </w:num>
  <w:num w:numId="5" w16cid:durableId="295912474">
    <w:abstractNumId w:val="5"/>
  </w:num>
  <w:num w:numId="6" w16cid:durableId="1750729771">
    <w:abstractNumId w:val="12"/>
  </w:num>
  <w:num w:numId="7" w16cid:durableId="227692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172194">
    <w:abstractNumId w:val="20"/>
  </w:num>
  <w:num w:numId="9" w16cid:durableId="1444223422">
    <w:abstractNumId w:val="0"/>
  </w:num>
  <w:num w:numId="10" w16cid:durableId="1112087044">
    <w:abstractNumId w:val="15"/>
  </w:num>
  <w:num w:numId="11" w16cid:durableId="963972679">
    <w:abstractNumId w:val="9"/>
  </w:num>
  <w:num w:numId="12" w16cid:durableId="1932742354">
    <w:abstractNumId w:val="7"/>
  </w:num>
  <w:num w:numId="13" w16cid:durableId="603147364">
    <w:abstractNumId w:val="1"/>
  </w:num>
  <w:num w:numId="14" w16cid:durableId="1863518832">
    <w:abstractNumId w:val="19"/>
  </w:num>
  <w:num w:numId="15" w16cid:durableId="203256405">
    <w:abstractNumId w:val="23"/>
  </w:num>
  <w:num w:numId="16" w16cid:durableId="1894538829">
    <w:abstractNumId w:val="14"/>
  </w:num>
  <w:num w:numId="17" w16cid:durableId="2051300145">
    <w:abstractNumId w:val="13"/>
  </w:num>
  <w:num w:numId="18" w16cid:durableId="939262903">
    <w:abstractNumId w:val="4"/>
  </w:num>
  <w:num w:numId="19" w16cid:durableId="753471846">
    <w:abstractNumId w:val="3"/>
  </w:num>
  <w:num w:numId="20" w16cid:durableId="780952909">
    <w:abstractNumId w:val="8"/>
  </w:num>
  <w:num w:numId="21" w16cid:durableId="353576322">
    <w:abstractNumId w:val="21"/>
  </w:num>
  <w:num w:numId="22" w16cid:durableId="112553611">
    <w:abstractNumId w:val="22"/>
  </w:num>
  <w:num w:numId="23" w16cid:durableId="172307826">
    <w:abstractNumId w:val="17"/>
  </w:num>
  <w:num w:numId="24" w16cid:durableId="1984461750">
    <w:abstractNumId w:val="18"/>
  </w:num>
  <w:num w:numId="25" w16cid:durableId="1011294723">
    <w:abstractNumId w:val="10"/>
  </w:num>
  <w:num w:numId="26" w16cid:durableId="1907105056">
    <w:abstractNumId w:val="16"/>
  </w:num>
  <w:num w:numId="27" w16cid:durableId="12132707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wMzAyNDK1MLc0NDJS0lEKTi0uzszPAykwtKgFAI1jVsAt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s02rzppzvwrke9rwaxp9v5ft9w0t9fr2zw&quot;&gt;The reform of court funding system&lt;record-ids&gt;&lt;item&gt;91&lt;/item&gt;&lt;/record-ids&gt;&lt;/item&gt;&lt;/Libraries&gt;"/>
  </w:docVars>
  <w:rsids>
    <w:rsidRoot w:val="001C0459"/>
    <w:rsid w:val="000008B9"/>
    <w:rsid w:val="000009FB"/>
    <w:rsid w:val="00002352"/>
    <w:rsid w:val="000040C8"/>
    <w:rsid w:val="00005691"/>
    <w:rsid w:val="000100B0"/>
    <w:rsid w:val="00011B52"/>
    <w:rsid w:val="0001360D"/>
    <w:rsid w:val="00013E52"/>
    <w:rsid w:val="000157B8"/>
    <w:rsid w:val="000243C1"/>
    <w:rsid w:val="00024AC5"/>
    <w:rsid w:val="00024EF2"/>
    <w:rsid w:val="00030A29"/>
    <w:rsid w:val="00032435"/>
    <w:rsid w:val="00032553"/>
    <w:rsid w:val="00033B6C"/>
    <w:rsid w:val="00041918"/>
    <w:rsid w:val="00042CBF"/>
    <w:rsid w:val="00045231"/>
    <w:rsid w:val="0004650F"/>
    <w:rsid w:val="00047DA7"/>
    <w:rsid w:val="00051D87"/>
    <w:rsid w:val="00051E06"/>
    <w:rsid w:val="00056065"/>
    <w:rsid w:val="00056881"/>
    <w:rsid w:val="00064323"/>
    <w:rsid w:val="000663E9"/>
    <w:rsid w:val="00072AD8"/>
    <w:rsid w:val="000767C8"/>
    <w:rsid w:val="000768F1"/>
    <w:rsid w:val="00076D7B"/>
    <w:rsid w:val="00080DF9"/>
    <w:rsid w:val="00081B8F"/>
    <w:rsid w:val="0008516C"/>
    <w:rsid w:val="000916EA"/>
    <w:rsid w:val="00093D67"/>
    <w:rsid w:val="00093F7F"/>
    <w:rsid w:val="0009419A"/>
    <w:rsid w:val="00095AE6"/>
    <w:rsid w:val="000964EC"/>
    <w:rsid w:val="0009704F"/>
    <w:rsid w:val="00097F20"/>
    <w:rsid w:val="000A1193"/>
    <w:rsid w:val="000A1D2B"/>
    <w:rsid w:val="000A2C14"/>
    <w:rsid w:val="000A32E1"/>
    <w:rsid w:val="000A4F08"/>
    <w:rsid w:val="000B05DA"/>
    <w:rsid w:val="000B13F1"/>
    <w:rsid w:val="000B24E3"/>
    <w:rsid w:val="000B42B5"/>
    <w:rsid w:val="000B6FA9"/>
    <w:rsid w:val="000C3652"/>
    <w:rsid w:val="000C7D88"/>
    <w:rsid w:val="000D2018"/>
    <w:rsid w:val="000D4478"/>
    <w:rsid w:val="000D745F"/>
    <w:rsid w:val="000E0335"/>
    <w:rsid w:val="000E27D3"/>
    <w:rsid w:val="000E482E"/>
    <w:rsid w:val="000E4BEA"/>
    <w:rsid w:val="000E4E34"/>
    <w:rsid w:val="000E7EE7"/>
    <w:rsid w:val="000F2BF3"/>
    <w:rsid w:val="000F2FB3"/>
    <w:rsid w:val="000F5DF6"/>
    <w:rsid w:val="000F7786"/>
    <w:rsid w:val="00100D0E"/>
    <w:rsid w:val="00100E93"/>
    <w:rsid w:val="00101984"/>
    <w:rsid w:val="00102B1C"/>
    <w:rsid w:val="0010333C"/>
    <w:rsid w:val="001053CC"/>
    <w:rsid w:val="00106F21"/>
    <w:rsid w:val="001077E8"/>
    <w:rsid w:val="00107882"/>
    <w:rsid w:val="00107D12"/>
    <w:rsid w:val="00107E86"/>
    <w:rsid w:val="001105A1"/>
    <w:rsid w:val="00110974"/>
    <w:rsid w:val="001114CE"/>
    <w:rsid w:val="0011276F"/>
    <w:rsid w:val="00112969"/>
    <w:rsid w:val="001149DC"/>
    <w:rsid w:val="00120191"/>
    <w:rsid w:val="0012052D"/>
    <w:rsid w:val="001227E6"/>
    <w:rsid w:val="001313E1"/>
    <w:rsid w:val="001363A2"/>
    <w:rsid w:val="00140A47"/>
    <w:rsid w:val="0014361A"/>
    <w:rsid w:val="00144824"/>
    <w:rsid w:val="001462EE"/>
    <w:rsid w:val="00146A1C"/>
    <w:rsid w:val="00150A08"/>
    <w:rsid w:val="00151858"/>
    <w:rsid w:val="00153501"/>
    <w:rsid w:val="001554AC"/>
    <w:rsid w:val="00156760"/>
    <w:rsid w:val="00160D12"/>
    <w:rsid w:val="0016153F"/>
    <w:rsid w:val="00161D8B"/>
    <w:rsid w:val="001624AF"/>
    <w:rsid w:val="001637E9"/>
    <w:rsid w:val="00165807"/>
    <w:rsid w:val="001746ED"/>
    <w:rsid w:val="00175B76"/>
    <w:rsid w:val="001802D0"/>
    <w:rsid w:val="0018035E"/>
    <w:rsid w:val="00180C39"/>
    <w:rsid w:val="001845F2"/>
    <w:rsid w:val="00185CB8"/>
    <w:rsid w:val="00186CD0"/>
    <w:rsid w:val="00191805"/>
    <w:rsid w:val="00192D12"/>
    <w:rsid w:val="001931A5"/>
    <w:rsid w:val="00196FAF"/>
    <w:rsid w:val="001A114B"/>
    <w:rsid w:val="001A1202"/>
    <w:rsid w:val="001A18DE"/>
    <w:rsid w:val="001A5E08"/>
    <w:rsid w:val="001B2961"/>
    <w:rsid w:val="001B4A09"/>
    <w:rsid w:val="001B5E43"/>
    <w:rsid w:val="001B6E87"/>
    <w:rsid w:val="001B762F"/>
    <w:rsid w:val="001C0459"/>
    <w:rsid w:val="001C0F7C"/>
    <w:rsid w:val="001C14B4"/>
    <w:rsid w:val="001C1578"/>
    <w:rsid w:val="001C39D1"/>
    <w:rsid w:val="001C3FFA"/>
    <w:rsid w:val="001C5089"/>
    <w:rsid w:val="001C5398"/>
    <w:rsid w:val="001C57C2"/>
    <w:rsid w:val="001C61CB"/>
    <w:rsid w:val="001D4375"/>
    <w:rsid w:val="001D5344"/>
    <w:rsid w:val="001D5767"/>
    <w:rsid w:val="001D794F"/>
    <w:rsid w:val="001E0242"/>
    <w:rsid w:val="001E4C14"/>
    <w:rsid w:val="001E5F08"/>
    <w:rsid w:val="001E6450"/>
    <w:rsid w:val="001F0793"/>
    <w:rsid w:val="001F45C9"/>
    <w:rsid w:val="001F4EF8"/>
    <w:rsid w:val="001F7E40"/>
    <w:rsid w:val="002045FE"/>
    <w:rsid w:val="00210318"/>
    <w:rsid w:val="00211036"/>
    <w:rsid w:val="002126A6"/>
    <w:rsid w:val="0021751A"/>
    <w:rsid w:val="00220F6A"/>
    <w:rsid w:val="002213C5"/>
    <w:rsid w:val="002240BD"/>
    <w:rsid w:val="0023127F"/>
    <w:rsid w:val="00231661"/>
    <w:rsid w:val="00233699"/>
    <w:rsid w:val="00235292"/>
    <w:rsid w:val="0024342B"/>
    <w:rsid w:val="00243433"/>
    <w:rsid w:val="00243C6F"/>
    <w:rsid w:val="002448E0"/>
    <w:rsid w:val="00251B34"/>
    <w:rsid w:val="002531FC"/>
    <w:rsid w:val="00255C1F"/>
    <w:rsid w:val="00256017"/>
    <w:rsid w:val="00260AA4"/>
    <w:rsid w:val="00261537"/>
    <w:rsid w:val="00261C2B"/>
    <w:rsid w:val="00262DE2"/>
    <w:rsid w:val="00263196"/>
    <w:rsid w:val="00264795"/>
    <w:rsid w:val="00270F07"/>
    <w:rsid w:val="002738DF"/>
    <w:rsid w:val="0027427F"/>
    <w:rsid w:val="002743CA"/>
    <w:rsid w:val="002756DD"/>
    <w:rsid w:val="002765F9"/>
    <w:rsid w:val="00280671"/>
    <w:rsid w:val="00282566"/>
    <w:rsid w:val="00282851"/>
    <w:rsid w:val="002865C4"/>
    <w:rsid w:val="00286EF0"/>
    <w:rsid w:val="00287790"/>
    <w:rsid w:val="00287DF1"/>
    <w:rsid w:val="00290695"/>
    <w:rsid w:val="00291A27"/>
    <w:rsid w:val="00291F0B"/>
    <w:rsid w:val="00292136"/>
    <w:rsid w:val="00292368"/>
    <w:rsid w:val="00292FE3"/>
    <w:rsid w:val="00293D0B"/>
    <w:rsid w:val="002A2404"/>
    <w:rsid w:val="002A407D"/>
    <w:rsid w:val="002A584E"/>
    <w:rsid w:val="002B1DE7"/>
    <w:rsid w:val="002B3353"/>
    <w:rsid w:val="002C07F2"/>
    <w:rsid w:val="002C163F"/>
    <w:rsid w:val="002C25B1"/>
    <w:rsid w:val="002C35CA"/>
    <w:rsid w:val="002C38F7"/>
    <w:rsid w:val="002C5995"/>
    <w:rsid w:val="002C7C06"/>
    <w:rsid w:val="002D4462"/>
    <w:rsid w:val="002D4C02"/>
    <w:rsid w:val="002D69B6"/>
    <w:rsid w:val="002E1B5A"/>
    <w:rsid w:val="002E3901"/>
    <w:rsid w:val="002E3C36"/>
    <w:rsid w:val="002E69AE"/>
    <w:rsid w:val="002E785E"/>
    <w:rsid w:val="002F13C9"/>
    <w:rsid w:val="002F1F3A"/>
    <w:rsid w:val="002F5CF9"/>
    <w:rsid w:val="003022EE"/>
    <w:rsid w:val="00307881"/>
    <w:rsid w:val="00310BF4"/>
    <w:rsid w:val="00314BC3"/>
    <w:rsid w:val="00315A0F"/>
    <w:rsid w:val="00316090"/>
    <w:rsid w:val="00317400"/>
    <w:rsid w:val="003201A3"/>
    <w:rsid w:val="00327BB6"/>
    <w:rsid w:val="00335680"/>
    <w:rsid w:val="003408D4"/>
    <w:rsid w:val="00342679"/>
    <w:rsid w:val="0034317E"/>
    <w:rsid w:val="003437DB"/>
    <w:rsid w:val="003460F2"/>
    <w:rsid w:val="00347237"/>
    <w:rsid w:val="00350AD3"/>
    <w:rsid w:val="003546BE"/>
    <w:rsid w:val="00355107"/>
    <w:rsid w:val="003556B8"/>
    <w:rsid w:val="003559A9"/>
    <w:rsid w:val="00360E76"/>
    <w:rsid w:val="00363130"/>
    <w:rsid w:val="003636D8"/>
    <w:rsid w:val="00363711"/>
    <w:rsid w:val="00363AE4"/>
    <w:rsid w:val="0036719D"/>
    <w:rsid w:val="0036786A"/>
    <w:rsid w:val="00372743"/>
    <w:rsid w:val="003748F1"/>
    <w:rsid w:val="00374FEC"/>
    <w:rsid w:val="0037553F"/>
    <w:rsid w:val="003802D1"/>
    <w:rsid w:val="00380643"/>
    <w:rsid w:val="0038121B"/>
    <w:rsid w:val="00392D14"/>
    <w:rsid w:val="00393591"/>
    <w:rsid w:val="0039729E"/>
    <w:rsid w:val="003A1C5A"/>
    <w:rsid w:val="003A1D03"/>
    <w:rsid w:val="003A2A0E"/>
    <w:rsid w:val="003A3504"/>
    <w:rsid w:val="003A363F"/>
    <w:rsid w:val="003A426B"/>
    <w:rsid w:val="003A5235"/>
    <w:rsid w:val="003A7C8E"/>
    <w:rsid w:val="003B39E1"/>
    <w:rsid w:val="003B419F"/>
    <w:rsid w:val="003B5669"/>
    <w:rsid w:val="003B5D52"/>
    <w:rsid w:val="003B5E38"/>
    <w:rsid w:val="003B6CC0"/>
    <w:rsid w:val="003C0EC2"/>
    <w:rsid w:val="003C5688"/>
    <w:rsid w:val="003C7B35"/>
    <w:rsid w:val="003D0C71"/>
    <w:rsid w:val="003D2447"/>
    <w:rsid w:val="003D250D"/>
    <w:rsid w:val="003D4AD4"/>
    <w:rsid w:val="003D56B1"/>
    <w:rsid w:val="003D7E9D"/>
    <w:rsid w:val="003E0BDD"/>
    <w:rsid w:val="003E1C9C"/>
    <w:rsid w:val="003E4E0B"/>
    <w:rsid w:val="003E713C"/>
    <w:rsid w:val="003E776D"/>
    <w:rsid w:val="003F0DB3"/>
    <w:rsid w:val="003F0EE8"/>
    <w:rsid w:val="003F228D"/>
    <w:rsid w:val="003F2D9E"/>
    <w:rsid w:val="003F3407"/>
    <w:rsid w:val="003F649E"/>
    <w:rsid w:val="004048C7"/>
    <w:rsid w:val="00405349"/>
    <w:rsid w:val="00406F82"/>
    <w:rsid w:val="00407915"/>
    <w:rsid w:val="00407D59"/>
    <w:rsid w:val="00411668"/>
    <w:rsid w:val="00412B40"/>
    <w:rsid w:val="00417BB4"/>
    <w:rsid w:val="00417D8F"/>
    <w:rsid w:val="004200C8"/>
    <w:rsid w:val="0042037B"/>
    <w:rsid w:val="00420F57"/>
    <w:rsid w:val="004247F2"/>
    <w:rsid w:val="00425F04"/>
    <w:rsid w:val="00435064"/>
    <w:rsid w:val="0044078A"/>
    <w:rsid w:val="0044263D"/>
    <w:rsid w:val="00447E52"/>
    <w:rsid w:val="00453CDF"/>
    <w:rsid w:val="00457BDD"/>
    <w:rsid w:val="00461114"/>
    <w:rsid w:val="004633DC"/>
    <w:rsid w:val="004642B0"/>
    <w:rsid w:val="00465F88"/>
    <w:rsid w:val="0047081E"/>
    <w:rsid w:val="00471D91"/>
    <w:rsid w:val="0047351D"/>
    <w:rsid w:val="00476940"/>
    <w:rsid w:val="00481342"/>
    <w:rsid w:val="00483BBF"/>
    <w:rsid w:val="00484695"/>
    <w:rsid w:val="00490179"/>
    <w:rsid w:val="00492E1F"/>
    <w:rsid w:val="00496F82"/>
    <w:rsid w:val="004A5D81"/>
    <w:rsid w:val="004A748E"/>
    <w:rsid w:val="004A7644"/>
    <w:rsid w:val="004B094B"/>
    <w:rsid w:val="004B12E9"/>
    <w:rsid w:val="004B3CF2"/>
    <w:rsid w:val="004B4327"/>
    <w:rsid w:val="004B65BE"/>
    <w:rsid w:val="004B781A"/>
    <w:rsid w:val="004C2243"/>
    <w:rsid w:val="004C2EC2"/>
    <w:rsid w:val="004C4B16"/>
    <w:rsid w:val="004D155B"/>
    <w:rsid w:val="004D4099"/>
    <w:rsid w:val="004D52C4"/>
    <w:rsid w:val="004D5B03"/>
    <w:rsid w:val="004D5B60"/>
    <w:rsid w:val="004E1AFD"/>
    <w:rsid w:val="004E3A8D"/>
    <w:rsid w:val="004E77CA"/>
    <w:rsid w:val="004E7A42"/>
    <w:rsid w:val="004E7F60"/>
    <w:rsid w:val="004F0DC9"/>
    <w:rsid w:val="004F1BAF"/>
    <w:rsid w:val="004F2640"/>
    <w:rsid w:val="004F45B0"/>
    <w:rsid w:val="004F51C8"/>
    <w:rsid w:val="004F68FA"/>
    <w:rsid w:val="00500A3F"/>
    <w:rsid w:val="005021F3"/>
    <w:rsid w:val="00514480"/>
    <w:rsid w:val="005154E7"/>
    <w:rsid w:val="005167CD"/>
    <w:rsid w:val="00522AB7"/>
    <w:rsid w:val="0052329A"/>
    <w:rsid w:val="00526002"/>
    <w:rsid w:val="00526C3D"/>
    <w:rsid w:val="00527252"/>
    <w:rsid w:val="00531338"/>
    <w:rsid w:val="00541AF4"/>
    <w:rsid w:val="00547A4E"/>
    <w:rsid w:val="00553334"/>
    <w:rsid w:val="00555E7C"/>
    <w:rsid w:val="005602AB"/>
    <w:rsid w:val="0056062D"/>
    <w:rsid w:val="00562CF1"/>
    <w:rsid w:val="005637A0"/>
    <w:rsid w:val="00563DB0"/>
    <w:rsid w:val="00565DD3"/>
    <w:rsid w:val="00573C33"/>
    <w:rsid w:val="0057515A"/>
    <w:rsid w:val="00575554"/>
    <w:rsid w:val="00577775"/>
    <w:rsid w:val="0058245C"/>
    <w:rsid w:val="005875A9"/>
    <w:rsid w:val="00592531"/>
    <w:rsid w:val="005957E5"/>
    <w:rsid w:val="00596BFF"/>
    <w:rsid w:val="005979B0"/>
    <w:rsid w:val="005A025E"/>
    <w:rsid w:val="005A4D1C"/>
    <w:rsid w:val="005B0689"/>
    <w:rsid w:val="005B2858"/>
    <w:rsid w:val="005B56CF"/>
    <w:rsid w:val="005B57EA"/>
    <w:rsid w:val="005B58B6"/>
    <w:rsid w:val="005C05AF"/>
    <w:rsid w:val="005C2670"/>
    <w:rsid w:val="005C406A"/>
    <w:rsid w:val="005D000E"/>
    <w:rsid w:val="005D1BC3"/>
    <w:rsid w:val="005D203B"/>
    <w:rsid w:val="005D21DA"/>
    <w:rsid w:val="005D24F2"/>
    <w:rsid w:val="005D2A26"/>
    <w:rsid w:val="005D356B"/>
    <w:rsid w:val="005D720D"/>
    <w:rsid w:val="005E0960"/>
    <w:rsid w:val="005E1059"/>
    <w:rsid w:val="005E25DA"/>
    <w:rsid w:val="005E3D05"/>
    <w:rsid w:val="005E5B6E"/>
    <w:rsid w:val="005F0F94"/>
    <w:rsid w:val="005F1EFB"/>
    <w:rsid w:val="005F1FAB"/>
    <w:rsid w:val="005F2D9A"/>
    <w:rsid w:val="005F3144"/>
    <w:rsid w:val="005F416F"/>
    <w:rsid w:val="005F4DAC"/>
    <w:rsid w:val="005F5073"/>
    <w:rsid w:val="005F5F6F"/>
    <w:rsid w:val="006056FC"/>
    <w:rsid w:val="00606A0F"/>
    <w:rsid w:val="006112EB"/>
    <w:rsid w:val="00611E94"/>
    <w:rsid w:val="006124C2"/>
    <w:rsid w:val="00613C1B"/>
    <w:rsid w:val="00614793"/>
    <w:rsid w:val="006150E0"/>
    <w:rsid w:val="00620200"/>
    <w:rsid w:val="006213D4"/>
    <w:rsid w:val="00622068"/>
    <w:rsid w:val="00623F16"/>
    <w:rsid w:val="00624746"/>
    <w:rsid w:val="006305AC"/>
    <w:rsid w:val="0063087D"/>
    <w:rsid w:val="00630BDC"/>
    <w:rsid w:val="00631E42"/>
    <w:rsid w:val="00633A7A"/>
    <w:rsid w:val="0063599F"/>
    <w:rsid w:val="00641D5C"/>
    <w:rsid w:val="006445DD"/>
    <w:rsid w:val="00645C94"/>
    <w:rsid w:val="00646832"/>
    <w:rsid w:val="00652D52"/>
    <w:rsid w:val="0065706E"/>
    <w:rsid w:val="006635E8"/>
    <w:rsid w:val="0066362A"/>
    <w:rsid w:val="00663BE6"/>
    <w:rsid w:val="00664059"/>
    <w:rsid w:val="00664B88"/>
    <w:rsid w:val="0066506A"/>
    <w:rsid w:val="006650E7"/>
    <w:rsid w:val="0066559B"/>
    <w:rsid w:val="006674A1"/>
    <w:rsid w:val="00667CE4"/>
    <w:rsid w:val="00667DE8"/>
    <w:rsid w:val="006711CE"/>
    <w:rsid w:val="0067195E"/>
    <w:rsid w:val="00671F98"/>
    <w:rsid w:val="00672928"/>
    <w:rsid w:val="00676FC0"/>
    <w:rsid w:val="006810C7"/>
    <w:rsid w:val="00681FF7"/>
    <w:rsid w:val="00684338"/>
    <w:rsid w:val="006857D5"/>
    <w:rsid w:val="00686F3A"/>
    <w:rsid w:val="00687DB7"/>
    <w:rsid w:val="006916AE"/>
    <w:rsid w:val="00691F13"/>
    <w:rsid w:val="0069373F"/>
    <w:rsid w:val="00694CB3"/>
    <w:rsid w:val="00695701"/>
    <w:rsid w:val="00695D8A"/>
    <w:rsid w:val="006A3BC7"/>
    <w:rsid w:val="006A4D14"/>
    <w:rsid w:val="006A5706"/>
    <w:rsid w:val="006A6FB6"/>
    <w:rsid w:val="006B0A5E"/>
    <w:rsid w:val="006B0DC3"/>
    <w:rsid w:val="006B13C0"/>
    <w:rsid w:val="006B180F"/>
    <w:rsid w:val="006B19B6"/>
    <w:rsid w:val="006B27C7"/>
    <w:rsid w:val="006B3001"/>
    <w:rsid w:val="006C0D67"/>
    <w:rsid w:val="006C1334"/>
    <w:rsid w:val="006C209D"/>
    <w:rsid w:val="006C387F"/>
    <w:rsid w:val="006C45FC"/>
    <w:rsid w:val="006C755A"/>
    <w:rsid w:val="006D69C1"/>
    <w:rsid w:val="006E16EF"/>
    <w:rsid w:val="006E4F29"/>
    <w:rsid w:val="006E556E"/>
    <w:rsid w:val="006E6054"/>
    <w:rsid w:val="006F20D3"/>
    <w:rsid w:val="006F4669"/>
    <w:rsid w:val="006F6FDF"/>
    <w:rsid w:val="006F73C9"/>
    <w:rsid w:val="006F7D18"/>
    <w:rsid w:val="0070127D"/>
    <w:rsid w:val="00701301"/>
    <w:rsid w:val="00703D93"/>
    <w:rsid w:val="0070519E"/>
    <w:rsid w:val="0070646C"/>
    <w:rsid w:val="00706574"/>
    <w:rsid w:val="007074CB"/>
    <w:rsid w:val="0070758A"/>
    <w:rsid w:val="007100FD"/>
    <w:rsid w:val="00711C8E"/>
    <w:rsid w:val="00712FAD"/>
    <w:rsid w:val="00713AC0"/>
    <w:rsid w:val="00715403"/>
    <w:rsid w:val="0071643F"/>
    <w:rsid w:val="007166B6"/>
    <w:rsid w:val="00717B10"/>
    <w:rsid w:val="00722388"/>
    <w:rsid w:val="00722DCC"/>
    <w:rsid w:val="00722E3B"/>
    <w:rsid w:val="00724006"/>
    <w:rsid w:val="00730F55"/>
    <w:rsid w:val="00731E7B"/>
    <w:rsid w:val="00735FBC"/>
    <w:rsid w:val="00736478"/>
    <w:rsid w:val="00737458"/>
    <w:rsid w:val="007405C9"/>
    <w:rsid w:val="007406D7"/>
    <w:rsid w:val="00741313"/>
    <w:rsid w:val="00742376"/>
    <w:rsid w:val="00743567"/>
    <w:rsid w:val="00743763"/>
    <w:rsid w:val="00745007"/>
    <w:rsid w:val="0074519A"/>
    <w:rsid w:val="00745CB1"/>
    <w:rsid w:val="007509A0"/>
    <w:rsid w:val="00751234"/>
    <w:rsid w:val="007520A2"/>
    <w:rsid w:val="007535D5"/>
    <w:rsid w:val="007550F1"/>
    <w:rsid w:val="00755595"/>
    <w:rsid w:val="007613C0"/>
    <w:rsid w:val="00762AE1"/>
    <w:rsid w:val="00764221"/>
    <w:rsid w:val="00764504"/>
    <w:rsid w:val="00764C2C"/>
    <w:rsid w:val="00764F46"/>
    <w:rsid w:val="007679D1"/>
    <w:rsid w:val="00767C1B"/>
    <w:rsid w:val="007712A9"/>
    <w:rsid w:val="00771497"/>
    <w:rsid w:val="00771B45"/>
    <w:rsid w:val="0077370A"/>
    <w:rsid w:val="00777FA5"/>
    <w:rsid w:val="007820B1"/>
    <w:rsid w:val="00783894"/>
    <w:rsid w:val="00783E33"/>
    <w:rsid w:val="0078554A"/>
    <w:rsid w:val="00787725"/>
    <w:rsid w:val="00792AE4"/>
    <w:rsid w:val="00792D79"/>
    <w:rsid w:val="00794B6C"/>
    <w:rsid w:val="007950E5"/>
    <w:rsid w:val="007964AF"/>
    <w:rsid w:val="00797581"/>
    <w:rsid w:val="007A0769"/>
    <w:rsid w:val="007A139D"/>
    <w:rsid w:val="007A44D8"/>
    <w:rsid w:val="007A4C44"/>
    <w:rsid w:val="007A4FC2"/>
    <w:rsid w:val="007A5617"/>
    <w:rsid w:val="007A6E02"/>
    <w:rsid w:val="007B0153"/>
    <w:rsid w:val="007B3514"/>
    <w:rsid w:val="007B3A09"/>
    <w:rsid w:val="007B4119"/>
    <w:rsid w:val="007B4457"/>
    <w:rsid w:val="007B52E3"/>
    <w:rsid w:val="007B66FD"/>
    <w:rsid w:val="007B6A7F"/>
    <w:rsid w:val="007B74EB"/>
    <w:rsid w:val="007C13F6"/>
    <w:rsid w:val="007C1532"/>
    <w:rsid w:val="007C1F95"/>
    <w:rsid w:val="007C33AD"/>
    <w:rsid w:val="007C38FC"/>
    <w:rsid w:val="007C5107"/>
    <w:rsid w:val="007C5676"/>
    <w:rsid w:val="007C6AF7"/>
    <w:rsid w:val="007C7404"/>
    <w:rsid w:val="007D05E7"/>
    <w:rsid w:val="007D2333"/>
    <w:rsid w:val="007D42DE"/>
    <w:rsid w:val="007D7F41"/>
    <w:rsid w:val="007E4817"/>
    <w:rsid w:val="007E5FAC"/>
    <w:rsid w:val="007F321B"/>
    <w:rsid w:val="007F3E47"/>
    <w:rsid w:val="00800C98"/>
    <w:rsid w:val="00802D61"/>
    <w:rsid w:val="008054B4"/>
    <w:rsid w:val="00811538"/>
    <w:rsid w:val="00811A55"/>
    <w:rsid w:val="00811AB7"/>
    <w:rsid w:val="00812937"/>
    <w:rsid w:val="008137A4"/>
    <w:rsid w:val="00815A21"/>
    <w:rsid w:val="00815E2C"/>
    <w:rsid w:val="00820E34"/>
    <w:rsid w:val="008214CF"/>
    <w:rsid w:val="008218EF"/>
    <w:rsid w:val="00821A8C"/>
    <w:rsid w:val="0082465C"/>
    <w:rsid w:val="00825733"/>
    <w:rsid w:val="00825A47"/>
    <w:rsid w:val="0082751F"/>
    <w:rsid w:val="008424BB"/>
    <w:rsid w:val="00842959"/>
    <w:rsid w:val="00845930"/>
    <w:rsid w:val="00851F74"/>
    <w:rsid w:val="008537EA"/>
    <w:rsid w:val="00856001"/>
    <w:rsid w:val="00856156"/>
    <w:rsid w:val="008569D5"/>
    <w:rsid w:val="008575A0"/>
    <w:rsid w:val="008638E4"/>
    <w:rsid w:val="0086469A"/>
    <w:rsid w:val="00864CEC"/>
    <w:rsid w:val="008659F5"/>
    <w:rsid w:val="00865D6E"/>
    <w:rsid w:val="008673A2"/>
    <w:rsid w:val="00875108"/>
    <w:rsid w:val="008770A7"/>
    <w:rsid w:val="008815CD"/>
    <w:rsid w:val="00883EC8"/>
    <w:rsid w:val="00884A14"/>
    <w:rsid w:val="00890FE1"/>
    <w:rsid w:val="00895B96"/>
    <w:rsid w:val="00897F86"/>
    <w:rsid w:val="008A0607"/>
    <w:rsid w:val="008A0CFF"/>
    <w:rsid w:val="008A1C19"/>
    <w:rsid w:val="008A1F6E"/>
    <w:rsid w:val="008A20C3"/>
    <w:rsid w:val="008A3D5F"/>
    <w:rsid w:val="008A401B"/>
    <w:rsid w:val="008A734E"/>
    <w:rsid w:val="008B0B52"/>
    <w:rsid w:val="008B1F9B"/>
    <w:rsid w:val="008B437C"/>
    <w:rsid w:val="008B527A"/>
    <w:rsid w:val="008C15DD"/>
    <w:rsid w:val="008D0C5B"/>
    <w:rsid w:val="008D1B74"/>
    <w:rsid w:val="008D3F98"/>
    <w:rsid w:val="008D4F74"/>
    <w:rsid w:val="008D5B15"/>
    <w:rsid w:val="008D702B"/>
    <w:rsid w:val="008E0772"/>
    <w:rsid w:val="008E1086"/>
    <w:rsid w:val="008E27E4"/>
    <w:rsid w:val="008E6086"/>
    <w:rsid w:val="008E6536"/>
    <w:rsid w:val="008F079D"/>
    <w:rsid w:val="008F2887"/>
    <w:rsid w:val="008F399A"/>
    <w:rsid w:val="008F3F21"/>
    <w:rsid w:val="008F63C2"/>
    <w:rsid w:val="00903536"/>
    <w:rsid w:val="009063D0"/>
    <w:rsid w:val="00907F97"/>
    <w:rsid w:val="0091075D"/>
    <w:rsid w:val="009109C2"/>
    <w:rsid w:val="00911D59"/>
    <w:rsid w:val="0091305B"/>
    <w:rsid w:val="00913485"/>
    <w:rsid w:val="00915987"/>
    <w:rsid w:val="00916494"/>
    <w:rsid w:val="00916EAF"/>
    <w:rsid w:val="00922331"/>
    <w:rsid w:val="00922917"/>
    <w:rsid w:val="00922997"/>
    <w:rsid w:val="00924996"/>
    <w:rsid w:val="00925A58"/>
    <w:rsid w:val="00925CB5"/>
    <w:rsid w:val="0092675C"/>
    <w:rsid w:val="0093347D"/>
    <w:rsid w:val="009358EA"/>
    <w:rsid w:val="00943EEE"/>
    <w:rsid w:val="00944CF5"/>
    <w:rsid w:val="00945ED0"/>
    <w:rsid w:val="00946A4B"/>
    <w:rsid w:val="009504C2"/>
    <w:rsid w:val="00953015"/>
    <w:rsid w:val="009579C8"/>
    <w:rsid w:val="00961BB6"/>
    <w:rsid w:val="00962074"/>
    <w:rsid w:val="00963642"/>
    <w:rsid w:val="00965D8F"/>
    <w:rsid w:val="00966116"/>
    <w:rsid w:val="00966B1E"/>
    <w:rsid w:val="0097005A"/>
    <w:rsid w:val="00974087"/>
    <w:rsid w:val="009748CF"/>
    <w:rsid w:val="0097566A"/>
    <w:rsid w:val="00975BEA"/>
    <w:rsid w:val="00985FCD"/>
    <w:rsid w:val="009866CF"/>
    <w:rsid w:val="0099080A"/>
    <w:rsid w:val="00990AD7"/>
    <w:rsid w:val="009921E2"/>
    <w:rsid w:val="00992788"/>
    <w:rsid w:val="00996984"/>
    <w:rsid w:val="00997B48"/>
    <w:rsid w:val="009A1462"/>
    <w:rsid w:val="009A2186"/>
    <w:rsid w:val="009A3100"/>
    <w:rsid w:val="009A4653"/>
    <w:rsid w:val="009A49AB"/>
    <w:rsid w:val="009A5560"/>
    <w:rsid w:val="009A7597"/>
    <w:rsid w:val="009A77E6"/>
    <w:rsid w:val="009B1ED7"/>
    <w:rsid w:val="009B22A0"/>
    <w:rsid w:val="009B27CF"/>
    <w:rsid w:val="009B3F95"/>
    <w:rsid w:val="009B4791"/>
    <w:rsid w:val="009B7E1F"/>
    <w:rsid w:val="009C681A"/>
    <w:rsid w:val="009C6EF0"/>
    <w:rsid w:val="009C795A"/>
    <w:rsid w:val="009D10CE"/>
    <w:rsid w:val="009D1F18"/>
    <w:rsid w:val="009D2AE9"/>
    <w:rsid w:val="009D2F7C"/>
    <w:rsid w:val="009D46C8"/>
    <w:rsid w:val="009D4E4C"/>
    <w:rsid w:val="009E12DD"/>
    <w:rsid w:val="009E33D2"/>
    <w:rsid w:val="009E35BB"/>
    <w:rsid w:val="009F2B50"/>
    <w:rsid w:val="009F46CA"/>
    <w:rsid w:val="009F536C"/>
    <w:rsid w:val="00A006D5"/>
    <w:rsid w:val="00A019C8"/>
    <w:rsid w:val="00A025D0"/>
    <w:rsid w:val="00A038B5"/>
    <w:rsid w:val="00A050D4"/>
    <w:rsid w:val="00A117BD"/>
    <w:rsid w:val="00A1277D"/>
    <w:rsid w:val="00A13F4A"/>
    <w:rsid w:val="00A1474D"/>
    <w:rsid w:val="00A161B2"/>
    <w:rsid w:val="00A17026"/>
    <w:rsid w:val="00A22679"/>
    <w:rsid w:val="00A2554C"/>
    <w:rsid w:val="00A26730"/>
    <w:rsid w:val="00A27256"/>
    <w:rsid w:val="00A300FB"/>
    <w:rsid w:val="00A31624"/>
    <w:rsid w:val="00A31C89"/>
    <w:rsid w:val="00A32B68"/>
    <w:rsid w:val="00A332B7"/>
    <w:rsid w:val="00A36507"/>
    <w:rsid w:val="00A42109"/>
    <w:rsid w:val="00A42202"/>
    <w:rsid w:val="00A4220E"/>
    <w:rsid w:val="00A44E31"/>
    <w:rsid w:val="00A450E7"/>
    <w:rsid w:val="00A45E87"/>
    <w:rsid w:val="00A46962"/>
    <w:rsid w:val="00A4745E"/>
    <w:rsid w:val="00A502DE"/>
    <w:rsid w:val="00A50DC5"/>
    <w:rsid w:val="00A52029"/>
    <w:rsid w:val="00A533D7"/>
    <w:rsid w:val="00A568C4"/>
    <w:rsid w:val="00A654A0"/>
    <w:rsid w:val="00A65A87"/>
    <w:rsid w:val="00A65C3C"/>
    <w:rsid w:val="00A66947"/>
    <w:rsid w:val="00A66F04"/>
    <w:rsid w:val="00A674A8"/>
    <w:rsid w:val="00A67FE6"/>
    <w:rsid w:val="00A72B15"/>
    <w:rsid w:val="00A74A98"/>
    <w:rsid w:val="00A776EA"/>
    <w:rsid w:val="00A801D6"/>
    <w:rsid w:val="00A82909"/>
    <w:rsid w:val="00A861AC"/>
    <w:rsid w:val="00A873FC"/>
    <w:rsid w:val="00A90CE6"/>
    <w:rsid w:val="00A931BF"/>
    <w:rsid w:val="00A936B0"/>
    <w:rsid w:val="00A93B46"/>
    <w:rsid w:val="00A94398"/>
    <w:rsid w:val="00A94770"/>
    <w:rsid w:val="00A961D2"/>
    <w:rsid w:val="00AA2921"/>
    <w:rsid w:val="00AA47A6"/>
    <w:rsid w:val="00AA51F7"/>
    <w:rsid w:val="00AB2B01"/>
    <w:rsid w:val="00AB2E34"/>
    <w:rsid w:val="00AB3357"/>
    <w:rsid w:val="00AB401C"/>
    <w:rsid w:val="00AB4628"/>
    <w:rsid w:val="00AB4B1E"/>
    <w:rsid w:val="00AC02DD"/>
    <w:rsid w:val="00AC198F"/>
    <w:rsid w:val="00AC2C09"/>
    <w:rsid w:val="00AC3250"/>
    <w:rsid w:val="00AC537B"/>
    <w:rsid w:val="00AC7AF6"/>
    <w:rsid w:val="00AD2F6F"/>
    <w:rsid w:val="00AD345E"/>
    <w:rsid w:val="00AD3955"/>
    <w:rsid w:val="00AD3C71"/>
    <w:rsid w:val="00AD5FFE"/>
    <w:rsid w:val="00AD6725"/>
    <w:rsid w:val="00AE10CB"/>
    <w:rsid w:val="00AE3880"/>
    <w:rsid w:val="00AE7008"/>
    <w:rsid w:val="00AE7607"/>
    <w:rsid w:val="00AE789A"/>
    <w:rsid w:val="00AF27E2"/>
    <w:rsid w:val="00AF320B"/>
    <w:rsid w:val="00AF3594"/>
    <w:rsid w:val="00AF3651"/>
    <w:rsid w:val="00AF375C"/>
    <w:rsid w:val="00AF42A9"/>
    <w:rsid w:val="00AF4483"/>
    <w:rsid w:val="00AF4E82"/>
    <w:rsid w:val="00AF4F17"/>
    <w:rsid w:val="00AF5F7C"/>
    <w:rsid w:val="00AF6396"/>
    <w:rsid w:val="00AF7479"/>
    <w:rsid w:val="00B00725"/>
    <w:rsid w:val="00B01AD1"/>
    <w:rsid w:val="00B0505D"/>
    <w:rsid w:val="00B11116"/>
    <w:rsid w:val="00B13B84"/>
    <w:rsid w:val="00B16495"/>
    <w:rsid w:val="00B20F37"/>
    <w:rsid w:val="00B24F41"/>
    <w:rsid w:val="00B26054"/>
    <w:rsid w:val="00B2639D"/>
    <w:rsid w:val="00B267BE"/>
    <w:rsid w:val="00B276A3"/>
    <w:rsid w:val="00B36DEF"/>
    <w:rsid w:val="00B37C86"/>
    <w:rsid w:val="00B42870"/>
    <w:rsid w:val="00B444A8"/>
    <w:rsid w:val="00B44A51"/>
    <w:rsid w:val="00B50DDC"/>
    <w:rsid w:val="00B536A9"/>
    <w:rsid w:val="00B56E86"/>
    <w:rsid w:val="00B5747B"/>
    <w:rsid w:val="00B575CC"/>
    <w:rsid w:val="00B61824"/>
    <w:rsid w:val="00B62D69"/>
    <w:rsid w:val="00B63DA8"/>
    <w:rsid w:val="00B67066"/>
    <w:rsid w:val="00B72B50"/>
    <w:rsid w:val="00B72B85"/>
    <w:rsid w:val="00B73649"/>
    <w:rsid w:val="00B76DD6"/>
    <w:rsid w:val="00B77A96"/>
    <w:rsid w:val="00B77E16"/>
    <w:rsid w:val="00B817A7"/>
    <w:rsid w:val="00B82B28"/>
    <w:rsid w:val="00B86575"/>
    <w:rsid w:val="00B878C7"/>
    <w:rsid w:val="00B902CC"/>
    <w:rsid w:val="00B93473"/>
    <w:rsid w:val="00B938C6"/>
    <w:rsid w:val="00B942BC"/>
    <w:rsid w:val="00BA06B2"/>
    <w:rsid w:val="00BA23D9"/>
    <w:rsid w:val="00BA2573"/>
    <w:rsid w:val="00BA396C"/>
    <w:rsid w:val="00BA44A9"/>
    <w:rsid w:val="00BA7861"/>
    <w:rsid w:val="00BB1095"/>
    <w:rsid w:val="00BB1538"/>
    <w:rsid w:val="00BB17AB"/>
    <w:rsid w:val="00BB17CD"/>
    <w:rsid w:val="00BB3600"/>
    <w:rsid w:val="00BB58D9"/>
    <w:rsid w:val="00BB7269"/>
    <w:rsid w:val="00BB748B"/>
    <w:rsid w:val="00BC0808"/>
    <w:rsid w:val="00BC1571"/>
    <w:rsid w:val="00BC29AF"/>
    <w:rsid w:val="00BC3F77"/>
    <w:rsid w:val="00BC5D49"/>
    <w:rsid w:val="00BC5F7C"/>
    <w:rsid w:val="00BD090D"/>
    <w:rsid w:val="00BD41A3"/>
    <w:rsid w:val="00BD4E41"/>
    <w:rsid w:val="00BD7715"/>
    <w:rsid w:val="00BE192B"/>
    <w:rsid w:val="00BF1618"/>
    <w:rsid w:val="00BF322D"/>
    <w:rsid w:val="00BF38D9"/>
    <w:rsid w:val="00BF50C3"/>
    <w:rsid w:val="00BF7120"/>
    <w:rsid w:val="00BF7E6A"/>
    <w:rsid w:val="00C022A8"/>
    <w:rsid w:val="00C02F62"/>
    <w:rsid w:val="00C05314"/>
    <w:rsid w:val="00C06880"/>
    <w:rsid w:val="00C07667"/>
    <w:rsid w:val="00C07E5E"/>
    <w:rsid w:val="00C10174"/>
    <w:rsid w:val="00C1524A"/>
    <w:rsid w:val="00C15C88"/>
    <w:rsid w:val="00C15D8B"/>
    <w:rsid w:val="00C1620D"/>
    <w:rsid w:val="00C16B52"/>
    <w:rsid w:val="00C17AC9"/>
    <w:rsid w:val="00C21A44"/>
    <w:rsid w:val="00C25074"/>
    <w:rsid w:val="00C27487"/>
    <w:rsid w:val="00C3271A"/>
    <w:rsid w:val="00C3435D"/>
    <w:rsid w:val="00C40904"/>
    <w:rsid w:val="00C47CB5"/>
    <w:rsid w:val="00C5014C"/>
    <w:rsid w:val="00C50446"/>
    <w:rsid w:val="00C50F68"/>
    <w:rsid w:val="00C54A8F"/>
    <w:rsid w:val="00C55351"/>
    <w:rsid w:val="00C57528"/>
    <w:rsid w:val="00C60C6A"/>
    <w:rsid w:val="00C621E6"/>
    <w:rsid w:val="00C62CE7"/>
    <w:rsid w:val="00C647D5"/>
    <w:rsid w:val="00C703A6"/>
    <w:rsid w:val="00C7140A"/>
    <w:rsid w:val="00C7423E"/>
    <w:rsid w:val="00C7607C"/>
    <w:rsid w:val="00C7768E"/>
    <w:rsid w:val="00C80E3E"/>
    <w:rsid w:val="00C8721F"/>
    <w:rsid w:val="00C93263"/>
    <w:rsid w:val="00C93625"/>
    <w:rsid w:val="00C953A8"/>
    <w:rsid w:val="00C96EC1"/>
    <w:rsid w:val="00CA0D5F"/>
    <w:rsid w:val="00CA195D"/>
    <w:rsid w:val="00CA4B44"/>
    <w:rsid w:val="00CA57EF"/>
    <w:rsid w:val="00CB0D15"/>
    <w:rsid w:val="00CB20E2"/>
    <w:rsid w:val="00CB2FB3"/>
    <w:rsid w:val="00CB573D"/>
    <w:rsid w:val="00CB5CF3"/>
    <w:rsid w:val="00CB6708"/>
    <w:rsid w:val="00CC05A5"/>
    <w:rsid w:val="00CC4170"/>
    <w:rsid w:val="00CC67D6"/>
    <w:rsid w:val="00CC7D4E"/>
    <w:rsid w:val="00CD09FC"/>
    <w:rsid w:val="00CD0B70"/>
    <w:rsid w:val="00CD0F0E"/>
    <w:rsid w:val="00CD15BD"/>
    <w:rsid w:val="00CD1A03"/>
    <w:rsid w:val="00CD35AC"/>
    <w:rsid w:val="00CD3CBA"/>
    <w:rsid w:val="00CD5FC2"/>
    <w:rsid w:val="00CE2291"/>
    <w:rsid w:val="00CE3FF9"/>
    <w:rsid w:val="00CE4779"/>
    <w:rsid w:val="00CE5599"/>
    <w:rsid w:val="00CE615D"/>
    <w:rsid w:val="00CE72CB"/>
    <w:rsid w:val="00CE73E5"/>
    <w:rsid w:val="00CE7910"/>
    <w:rsid w:val="00CF10C6"/>
    <w:rsid w:val="00CF160C"/>
    <w:rsid w:val="00CF2854"/>
    <w:rsid w:val="00CF34E6"/>
    <w:rsid w:val="00CF658F"/>
    <w:rsid w:val="00D042ED"/>
    <w:rsid w:val="00D04603"/>
    <w:rsid w:val="00D05089"/>
    <w:rsid w:val="00D16E59"/>
    <w:rsid w:val="00D2008A"/>
    <w:rsid w:val="00D20D4F"/>
    <w:rsid w:val="00D319A8"/>
    <w:rsid w:val="00D32FED"/>
    <w:rsid w:val="00D3325C"/>
    <w:rsid w:val="00D34A52"/>
    <w:rsid w:val="00D3590B"/>
    <w:rsid w:val="00D366FC"/>
    <w:rsid w:val="00D368C2"/>
    <w:rsid w:val="00D40BD3"/>
    <w:rsid w:val="00D55BB7"/>
    <w:rsid w:val="00D560F4"/>
    <w:rsid w:val="00D60A5E"/>
    <w:rsid w:val="00D63A4C"/>
    <w:rsid w:val="00D71B73"/>
    <w:rsid w:val="00D73DC7"/>
    <w:rsid w:val="00D7453D"/>
    <w:rsid w:val="00D75354"/>
    <w:rsid w:val="00D80E6B"/>
    <w:rsid w:val="00D821E0"/>
    <w:rsid w:val="00D84B09"/>
    <w:rsid w:val="00D92106"/>
    <w:rsid w:val="00D93791"/>
    <w:rsid w:val="00D95629"/>
    <w:rsid w:val="00DA3E93"/>
    <w:rsid w:val="00DA6216"/>
    <w:rsid w:val="00DB3997"/>
    <w:rsid w:val="00DB6E59"/>
    <w:rsid w:val="00DB77A4"/>
    <w:rsid w:val="00DC0F90"/>
    <w:rsid w:val="00DC1CD9"/>
    <w:rsid w:val="00DC3914"/>
    <w:rsid w:val="00DC4CF7"/>
    <w:rsid w:val="00DC5480"/>
    <w:rsid w:val="00DC5DA2"/>
    <w:rsid w:val="00DC691C"/>
    <w:rsid w:val="00DC6E63"/>
    <w:rsid w:val="00DD185D"/>
    <w:rsid w:val="00DD247E"/>
    <w:rsid w:val="00DD42C7"/>
    <w:rsid w:val="00DD5044"/>
    <w:rsid w:val="00DD7010"/>
    <w:rsid w:val="00DE335A"/>
    <w:rsid w:val="00DE3854"/>
    <w:rsid w:val="00DE4CED"/>
    <w:rsid w:val="00DE65F2"/>
    <w:rsid w:val="00DE6A55"/>
    <w:rsid w:val="00DF2630"/>
    <w:rsid w:val="00DF3DB0"/>
    <w:rsid w:val="00DF51CF"/>
    <w:rsid w:val="00DF55ED"/>
    <w:rsid w:val="00E029B1"/>
    <w:rsid w:val="00E048EE"/>
    <w:rsid w:val="00E24E9E"/>
    <w:rsid w:val="00E268BB"/>
    <w:rsid w:val="00E305C0"/>
    <w:rsid w:val="00E326E7"/>
    <w:rsid w:val="00E34A4B"/>
    <w:rsid w:val="00E40B5E"/>
    <w:rsid w:val="00E415A9"/>
    <w:rsid w:val="00E42285"/>
    <w:rsid w:val="00E43C20"/>
    <w:rsid w:val="00E46443"/>
    <w:rsid w:val="00E549AA"/>
    <w:rsid w:val="00E54CEF"/>
    <w:rsid w:val="00E55A91"/>
    <w:rsid w:val="00E609EE"/>
    <w:rsid w:val="00E64FFC"/>
    <w:rsid w:val="00E71842"/>
    <w:rsid w:val="00E72CA4"/>
    <w:rsid w:val="00E7544F"/>
    <w:rsid w:val="00E83881"/>
    <w:rsid w:val="00E83CAA"/>
    <w:rsid w:val="00E86E44"/>
    <w:rsid w:val="00E908B5"/>
    <w:rsid w:val="00E934BF"/>
    <w:rsid w:val="00E94279"/>
    <w:rsid w:val="00E976A8"/>
    <w:rsid w:val="00E97D13"/>
    <w:rsid w:val="00EA03E7"/>
    <w:rsid w:val="00EA0868"/>
    <w:rsid w:val="00EA3D05"/>
    <w:rsid w:val="00EA41C8"/>
    <w:rsid w:val="00EA6A96"/>
    <w:rsid w:val="00EA71A6"/>
    <w:rsid w:val="00EA7B62"/>
    <w:rsid w:val="00EB04B6"/>
    <w:rsid w:val="00EB1A92"/>
    <w:rsid w:val="00EB3F34"/>
    <w:rsid w:val="00EB40D5"/>
    <w:rsid w:val="00EB51DE"/>
    <w:rsid w:val="00EB7359"/>
    <w:rsid w:val="00EB7DC1"/>
    <w:rsid w:val="00EC2BBD"/>
    <w:rsid w:val="00ED2E3E"/>
    <w:rsid w:val="00ED4A9B"/>
    <w:rsid w:val="00ED5C48"/>
    <w:rsid w:val="00ED6EEC"/>
    <w:rsid w:val="00EE146C"/>
    <w:rsid w:val="00EE3C51"/>
    <w:rsid w:val="00EE55C1"/>
    <w:rsid w:val="00EE598E"/>
    <w:rsid w:val="00EE7E3C"/>
    <w:rsid w:val="00EF450D"/>
    <w:rsid w:val="00EF6050"/>
    <w:rsid w:val="00F009A2"/>
    <w:rsid w:val="00F01506"/>
    <w:rsid w:val="00F03837"/>
    <w:rsid w:val="00F04278"/>
    <w:rsid w:val="00F0599F"/>
    <w:rsid w:val="00F108EA"/>
    <w:rsid w:val="00F12A84"/>
    <w:rsid w:val="00F167F1"/>
    <w:rsid w:val="00F209B4"/>
    <w:rsid w:val="00F219DC"/>
    <w:rsid w:val="00F21A57"/>
    <w:rsid w:val="00F226EA"/>
    <w:rsid w:val="00F237BF"/>
    <w:rsid w:val="00F263BF"/>
    <w:rsid w:val="00F276C4"/>
    <w:rsid w:val="00F3002D"/>
    <w:rsid w:val="00F300FB"/>
    <w:rsid w:val="00F33C76"/>
    <w:rsid w:val="00F37754"/>
    <w:rsid w:val="00F41B20"/>
    <w:rsid w:val="00F42A01"/>
    <w:rsid w:val="00F44448"/>
    <w:rsid w:val="00F44661"/>
    <w:rsid w:val="00F44AE2"/>
    <w:rsid w:val="00F451CC"/>
    <w:rsid w:val="00F457C1"/>
    <w:rsid w:val="00F4693E"/>
    <w:rsid w:val="00F46A42"/>
    <w:rsid w:val="00F50FFF"/>
    <w:rsid w:val="00F51F31"/>
    <w:rsid w:val="00F54C78"/>
    <w:rsid w:val="00F552D8"/>
    <w:rsid w:val="00F61295"/>
    <w:rsid w:val="00F628F2"/>
    <w:rsid w:val="00F6353E"/>
    <w:rsid w:val="00F7347D"/>
    <w:rsid w:val="00F77FD0"/>
    <w:rsid w:val="00F815C4"/>
    <w:rsid w:val="00F83980"/>
    <w:rsid w:val="00F84DD1"/>
    <w:rsid w:val="00F8539C"/>
    <w:rsid w:val="00F8574F"/>
    <w:rsid w:val="00F9261B"/>
    <w:rsid w:val="00F93BFA"/>
    <w:rsid w:val="00F964D5"/>
    <w:rsid w:val="00F96CCA"/>
    <w:rsid w:val="00FA02C8"/>
    <w:rsid w:val="00FA04F2"/>
    <w:rsid w:val="00FA63CD"/>
    <w:rsid w:val="00FB205A"/>
    <w:rsid w:val="00FB371E"/>
    <w:rsid w:val="00FB3BAB"/>
    <w:rsid w:val="00FB5A52"/>
    <w:rsid w:val="00FB5FCE"/>
    <w:rsid w:val="00FB6006"/>
    <w:rsid w:val="00FC1138"/>
    <w:rsid w:val="00FC3E6F"/>
    <w:rsid w:val="00FC4BCF"/>
    <w:rsid w:val="00FC4BF2"/>
    <w:rsid w:val="00FC762F"/>
    <w:rsid w:val="00FD0819"/>
    <w:rsid w:val="00FD0A80"/>
    <w:rsid w:val="00FD2ABD"/>
    <w:rsid w:val="00FD3567"/>
    <w:rsid w:val="00FD5108"/>
    <w:rsid w:val="00FD6B25"/>
    <w:rsid w:val="00FD6D7D"/>
    <w:rsid w:val="00FE55D4"/>
    <w:rsid w:val="00FE6C65"/>
    <w:rsid w:val="00FE6D58"/>
    <w:rsid w:val="00FF06CF"/>
    <w:rsid w:val="00FF45A5"/>
    <w:rsid w:val="00FF4BF0"/>
    <w:rsid w:val="00FF547B"/>
    <w:rsid w:val="00FF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E924"/>
  <w15:chartTrackingRefBased/>
  <w15:docId w15:val="{AEE9C3D5-949C-4527-813F-72E6E34E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459"/>
    <w:pPr>
      <w:widowControl w:val="0"/>
      <w:ind w:firstLine="420"/>
      <w:jc w:val="both"/>
    </w:pPr>
    <w:rPr>
      <w:rFonts w:ascii="Times New Roman" w:hAnsi="Times New Roman" w:cs="Times New Roman"/>
      <w:sz w:val="22"/>
    </w:rPr>
  </w:style>
  <w:style w:type="paragraph" w:styleId="1">
    <w:name w:val="heading 1"/>
    <w:basedOn w:val="a"/>
    <w:next w:val="a"/>
    <w:link w:val="10"/>
    <w:uiPriority w:val="9"/>
    <w:qFormat/>
    <w:rsid w:val="001C0459"/>
    <w:pPr>
      <w:adjustRightInd w:val="0"/>
      <w:snapToGrid w:val="0"/>
      <w:ind w:firstLine="0"/>
      <w:jc w:val="center"/>
      <w:outlineLvl w:val="0"/>
    </w:pPr>
    <w:rPr>
      <w:b/>
      <w:bCs/>
      <w:sz w:val="28"/>
      <w:szCs w:val="28"/>
    </w:rPr>
  </w:style>
  <w:style w:type="paragraph" w:styleId="2">
    <w:name w:val="heading 2"/>
    <w:basedOn w:val="a0"/>
    <w:next w:val="a"/>
    <w:link w:val="20"/>
    <w:uiPriority w:val="9"/>
    <w:unhideWhenUsed/>
    <w:qFormat/>
    <w:rsid w:val="001C0459"/>
    <w:pPr>
      <w:numPr>
        <w:numId w:val="1"/>
      </w:numPr>
      <w:ind w:left="357" w:firstLineChars="0" w:hanging="357"/>
      <w:outlineLvl w:val="1"/>
    </w:pPr>
    <w:rPr>
      <w:b/>
      <w:bCs/>
      <w:sz w:val="24"/>
      <w:szCs w:val="24"/>
    </w:rPr>
  </w:style>
  <w:style w:type="paragraph" w:styleId="3">
    <w:name w:val="heading 3"/>
    <w:basedOn w:val="a0"/>
    <w:next w:val="a"/>
    <w:link w:val="30"/>
    <w:uiPriority w:val="9"/>
    <w:unhideWhenUsed/>
    <w:qFormat/>
    <w:rsid w:val="001C0459"/>
    <w:pPr>
      <w:numPr>
        <w:ilvl w:val="1"/>
        <w:numId w:val="1"/>
      </w:numPr>
      <w:ind w:firstLineChars="0" w:firstLine="0"/>
      <w:outlineLvl w:val="2"/>
    </w:pPr>
    <w:rPr>
      <w:b/>
      <w:bCs/>
    </w:rPr>
  </w:style>
  <w:style w:type="paragraph" w:styleId="4">
    <w:name w:val="heading 4"/>
    <w:basedOn w:val="3"/>
    <w:next w:val="a"/>
    <w:link w:val="40"/>
    <w:uiPriority w:val="9"/>
    <w:unhideWhenUsed/>
    <w:qFormat/>
    <w:rsid w:val="001C0459"/>
    <w:pPr>
      <w:numPr>
        <w:ilvl w:val="2"/>
      </w:numPr>
      <w:outlineLvl w:val="3"/>
    </w:pPr>
    <w:rPr>
      <w:b w:val="0"/>
      <w:bCs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C0459"/>
    <w:rPr>
      <w:rFonts w:ascii="Times New Roman" w:hAnsi="Times New Roman" w:cs="Times New Roman"/>
      <w:b/>
      <w:bCs/>
      <w:sz w:val="28"/>
      <w:szCs w:val="28"/>
    </w:rPr>
  </w:style>
  <w:style w:type="character" w:customStyle="1" w:styleId="20">
    <w:name w:val="标题 2 字符"/>
    <w:basedOn w:val="a1"/>
    <w:link w:val="2"/>
    <w:uiPriority w:val="9"/>
    <w:rsid w:val="001C0459"/>
    <w:rPr>
      <w:rFonts w:ascii="Times New Roman" w:hAnsi="Times New Roman" w:cs="Times New Roman"/>
      <w:b/>
      <w:bCs/>
      <w:sz w:val="24"/>
      <w:szCs w:val="24"/>
    </w:rPr>
  </w:style>
  <w:style w:type="character" w:customStyle="1" w:styleId="30">
    <w:name w:val="标题 3 字符"/>
    <w:basedOn w:val="a1"/>
    <w:link w:val="3"/>
    <w:uiPriority w:val="9"/>
    <w:rsid w:val="001C0459"/>
    <w:rPr>
      <w:rFonts w:ascii="Times New Roman" w:hAnsi="Times New Roman" w:cs="Times New Roman"/>
      <w:b/>
      <w:bCs/>
      <w:sz w:val="22"/>
    </w:rPr>
  </w:style>
  <w:style w:type="character" w:customStyle="1" w:styleId="40">
    <w:name w:val="标题 4 字符"/>
    <w:basedOn w:val="a1"/>
    <w:link w:val="4"/>
    <w:uiPriority w:val="9"/>
    <w:rsid w:val="001C0459"/>
    <w:rPr>
      <w:rFonts w:ascii="Times New Roman" w:hAnsi="Times New Roman" w:cs="Times New Roman"/>
      <w:sz w:val="22"/>
    </w:rPr>
  </w:style>
  <w:style w:type="paragraph" w:styleId="a4">
    <w:name w:val="header"/>
    <w:basedOn w:val="a"/>
    <w:link w:val="a5"/>
    <w:uiPriority w:val="99"/>
    <w:unhideWhenUsed/>
    <w:rsid w:val="001C04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C0459"/>
    <w:rPr>
      <w:rFonts w:ascii="Times New Roman" w:hAnsi="Times New Roman" w:cs="Times New Roman"/>
      <w:sz w:val="18"/>
      <w:szCs w:val="18"/>
    </w:rPr>
  </w:style>
  <w:style w:type="paragraph" w:styleId="a6">
    <w:name w:val="footer"/>
    <w:basedOn w:val="a"/>
    <w:link w:val="a7"/>
    <w:uiPriority w:val="99"/>
    <w:unhideWhenUsed/>
    <w:rsid w:val="001C0459"/>
    <w:pPr>
      <w:tabs>
        <w:tab w:val="center" w:pos="4153"/>
        <w:tab w:val="right" w:pos="8306"/>
      </w:tabs>
      <w:snapToGrid w:val="0"/>
      <w:jc w:val="left"/>
    </w:pPr>
    <w:rPr>
      <w:sz w:val="18"/>
      <w:szCs w:val="18"/>
    </w:rPr>
  </w:style>
  <w:style w:type="character" w:customStyle="1" w:styleId="a7">
    <w:name w:val="页脚 字符"/>
    <w:basedOn w:val="a1"/>
    <w:link w:val="a6"/>
    <w:uiPriority w:val="99"/>
    <w:rsid w:val="001C0459"/>
    <w:rPr>
      <w:rFonts w:ascii="Times New Roman" w:hAnsi="Times New Roman" w:cs="Times New Roman"/>
      <w:sz w:val="18"/>
      <w:szCs w:val="18"/>
    </w:rPr>
  </w:style>
  <w:style w:type="paragraph" w:styleId="a8">
    <w:name w:val="footnote text"/>
    <w:basedOn w:val="a"/>
    <w:link w:val="a9"/>
    <w:uiPriority w:val="99"/>
    <w:unhideWhenUsed/>
    <w:rsid w:val="001C0459"/>
    <w:pPr>
      <w:snapToGrid w:val="0"/>
      <w:jc w:val="left"/>
    </w:pPr>
    <w:rPr>
      <w:sz w:val="18"/>
      <w:szCs w:val="18"/>
    </w:rPr>
  </w:style>
  <w:style w:type="character" w:customStyle="1" w:styleId="a9">
    <w:name w:val="脚注文本 字符"/>
    <w:basedOn w:val="a1"/>
    <w:link w:val="a8"/>
    <w:uiPriority w:val="99"/>
    <w:rsid w:val="001C0459"/>
    <w:rPr>
      <w:rFonts w:ascii="Times New Roman" w:hAnsi="Times New Roman" w:cs="Times New Roman"/>
      <w:sz w:val="18"/>
      <w:szCs w:val="18"/>
    </w:rPr>
  </w:style>
  <w:style w:type="character" w:styleId="aa">
    <w:name w:val="footnote reference"/>
    <w:basedOn w:val="a1"/>
    <w:uiPriority w:val="99"/>
    <w:semiHidden/>
    <w:unhideWhenUsed/>
    <w:rsid w:val="001C0459"/>
    <w:rPr>
      <w:vertAlign w:val="superscript"/>
    </w:rPr>
  </w:style>
  <w:style w:type="paragraph" w:styleId="a0">
    <w:name w:val="List Paragraph"/>
    <w:basedOn w:val="a"/>
    <w:uiPriority w:val="34"/>
    <w:qFormat/>
    <w:rsid w:val="001C0459"/>
    <w:pPr>
      <w:ind w:firstLineChars="200" w:firstLine="200"/>
    </w:pPr>
  </w:style>
  <w:style w:type="character" w:styleId="ab">
    <w:name w:val="annotation reference"/>
    <w:basedOn w:val="a1"/>
    <w:uiPriority w:val="99"/>
    <w:semiHidden/>
    <w:unhideWhenUsed/>
    <w:rsid w:val="001C0459"/>
    <w:rPr>
      <w:sz w:val="21"/>
      <w:szCs w:val="21"/>
    </w:rPr>
  </w:style>
  <w:style w:type="paragraph" w:styleId="ac">
    <w:name w:val="annotation text"/>
    <w:basedOn w:val="a"/>
    <w:link w:val="ad"/>
    <w:uiPriority w:val="99"/>
    <w:unhideWhenUsed/>
    <w:rsid w:val="001C0459"/>
    <w:pPr>
      <w:jc w:val="left"/>
    </w:pPr>
  </w:style>
  <w:style w:type="character" w:customStyle="1" w:styleId="ad">
    <w:name w:val="批注文字 字符"/>
    <w:basedOn w:val="a1"/>
    <w:link w:val="ac"/>
    <w:uiPriority w:val="99"/>
    <w:rsid w:val="001C0459"/>
    <w:rPr>
      <w:rFonts w:ascii="Times New Roman" w:hAnsi="Times New Roman" w:cs="Times New Roman"/>
      <w:sz w:val="22"/>
    </w:rPr>
  </w:style>
  <w:style w:type="paragraph" w:styleId="ae">
    <w:name w:val="annotation subject"/>
    <w:basedOn w:val="ac"/>
    <w:next w:val="ac"/>
    <w:link w:val="af"/>
    <w:uiPriority w:val="99"/>
    <w:semiHidden/>
    <w:unhideWhenUsed/>
    <w:rsid w:val="001C0459"/>
    <w:rPr>
      <w:b/>
      <w:bCs/>
    </w:rPr>
  </w:style>
  <w:style w:type="character" w:customStyle="1" w:styleId="af">
    <w:name w:val="批注主题 字符"/>
    <w:basedOn w:val="ad"/>
    <w:link w:val="ae"/>
    <w:uiPriority w:val="99"/>
    <w:semiHidden/>
    <w:rsid w:val="001C0459"/>
    <w:rPr>
      <w:rFonts w:ascii="Times New Roman" w:hAnsi="Times New Roman" w:cs="Times New Roman"/>
      <w:b/>
      <w:bCs/>
      <w:sz w:val="22"/>
    </w:rPr>
  </w:style>
  <w:style w:type="table" w:styleId="6-3">
    <w:name w:val="Grid Table 6 Colorful Accent 3"/>
    <w:basedOn w:val="a2"/>
    <w:uiPriority w:val="51"/>
    <w:rsid w:val="001C045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0">
    <w:name w:val="No Spacing"/>
    <w:basedOn w:val="a"/>
    <w:uiPriority w:val="1"/>
    <w:qFormat/>
    <w:rsid w:val="001C0459"/>
    <w:pPr>
      <w:ind w:firstLine="0"/>
      <w:jc w:val="center"/>
    </w:pPr>
    <w:rPr>
      <w:noProof/>
    </w:rPr>
  </w:style>
  <w:style w:type="paragraph" w:styleId="af1">
    <w:name w:val="Quote"/>
    <w:basedOn w:val="a"/>
    <w:next w:val="a"/>
    <w:link w:val="af2"/>
    <w:uiPriority w:val="29"/>
    <w:qFormat/>
    <w:rsid w:val="001C0459"/>
    <w:pPr>
      <w:ind w:leftChars="400" w:left="840" w:rightChars="200" w:right="420"/>
    </w:pPr>
    <w:rPr>
      <w:i/>
      <w:iCs/>
    </w:rPr>
  </w:style>
  <w:style w:type="character" w:customStyle="1" w:styleId="af2">
    <w:name w:val="引用 字符"/>
    <w:basedOn w:val="a1"/>
    <w:link w:val="af1"/>
    <w:uiPriority w:val="29"/>
    <w:rsid w:val="001C0459"/>
    <w:rPr>
      <w:rFonts w:ascii="Times New Roman" w:hAnsi="Times New Roman" w:cs="Times New Roman"/>
      <w:i/>
      <w:iCs/>
      <w:sz w:val="22"/>
    </w:rPr>
  </w:style>
  <w:style w:type="paragraph" w:customStyle="1" w:styleId="EndNoteBibliographyTitle">
    <w:name w:val="EndNote Bibliography Title"/>
    <w:basedOn w:val="a"/>
    <w:link w:val="EndNoteBibliographyTitle0"/>
    <w:rsid w:val="001C0459"/>
    <w:pPr>
      <w:jc w:val="center"/>
    </w:pPr>
    <w:rPr>
      <w:noProof/>
      <w:sz w:val="20"/>
    </w:rPr>
  </w:style>
  <w:style w:type="character" w:customStyle="1" w:styleId="EndNoteBibliographyTitle0">
    <w:name w:val="EndNote Bibliography Title 字符"/>
    <w:basedOn w:val="a1"/>
    <w:link w:val="EndNoteBibliographyTitle"/>
    <w:rsid w:val="001C0459"/>
    <w:rPr>
      <w:rFonts w:ascii="Times New Roman" w:hAnsi="Times New Roman" w:cs="Times New Roman"/>
      <w:noProof/>
      <w:sz w:val="20"/>
    </w:rPr>
  </w:style>
  <w:style w:type="paragraph" w:customStyle="1" w:styleId="EndNoteBibliography">
    <w:name w:val="EndNote Bibliography"/>
    <w:basedOn w:val="a"/>
    <w:link w:val="EndNoteBibliography0"/>
    <w:rsid w:val="001C0459"/>
    <w:rPr>
      <w:noProof/>
      <w:sz w:val="20"/>
    </w:rPr>
  </w:style>
  <w:style w:type="character" w:customStyle="1" w:styleId="EndNoteBibliography0">
    <w:name w:val="EndNote Bibliography 字符"/>
    <w:basedOn w:val="a1"/>
    <w:link w:val="EndNoteBibliography"/>
    <w:rsid w:val="001C0459"/>
    <w:rPr>
      <w:rFonts w:ascii="Times New Roman" w:hAnsi="Times New Roman" w:cs="Times New Roman"/>
      <w:noProof/>
      <w:sz w:val="20"/>
    </w:rPr>
  </w:style>
  <w:style w:type="paragraph" w:styleId="af3">
    <w:name w:val="Revision"/>
    <w:hidden/>
    <w:uiPriority w:val="99"/>
    <w:semiHidden/>
    <w:rsid w:val="001C0459"/>
    <w:rPr>
      <w:rFonts w:ascii="Times New Roman" w:hAnsi="Times New Roman" w:cs="Times New Roman"/>
      <w:szCs w:val="21"/>
    </w:rPr>
  </w:style>
  <w:style w:type="character" w:styleId="af4">
    <w:name w:val="Hyperlink"/>
    <w:basedOn w:val="a1"/>
    <w:uiPriority w:val="99"/>
    <w:unhideWhenUsed/>
    <w:rsid w:val="001C0459"/>
    <w:rPr>
      <w:color w:val="0563C1" w:themeColor="hyperlink"/>
      <w:u w:val="single"/>
    </w:rPr>
  </w:style>
  <w:style w:type="character" w:styleId="af5">
    <w:name w:val="Unresolved Mention"/>
    <w:basedOn w:val="a1"/>
    <w:uiPriority w:val="99"/>
    <w:semiHidden/>
    <w:unhideWhenUsed/>
    <w:rsid w:val="001C0459"/>
    <w:rPr>
      <w:color w:val="605E5C"/>
      <w:shd w:val="clear" w:color="auto" w:fill="E1DFDD"/>
    </w:rPr>
  </w:style>
  <w:style w:type="character" w:styleId="af6">
    <w:name w:val="Strong"/>
    <w:uiPriority w:val="22"/>
    <w:qFormat/>
    <w:rsid w:val="001C0459"/>
    <w:rPr>
      <w:i/>
      <w:iCs/>
    </w:rPr>
  </w:style>
  <w:style w:type="paragraph" w:styleId="af7">
    <w:name w:val="Normal (Web)"/>
    <w:basedOn w:val="a"/>
    <w:uiPriority w:val="99"/>
    <w:unhideWhenUsed/>
    <w:rsid w:val="00B93473"/>
    <w:pPr>
      <w:widowControl/>
      <w:spacing w:before="100" w:beforeAutospacing="1" w:after="100" w:afterAutospacing="1"/>
      <w:ind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3185">
      <w:bodyDiv w:val="1"/>
      <w:marLeft w:val="0"/>
      <w:marRight w:val="0"/>
      <w:marTop w:val="0"/>
      <w:marBottom w:val="0"/>
      <w:divBdr>
        <w:top w:val="none" w:sz="0" w:space="0" w:color="auto"/>
        <w:left w:val="none" w:sz="0" w:space="0" w:color="auto"/>
        <w:bottom w:val="none" w:sz="0" w:space="0" w:color="auto"/>
        <w:right w:val="none" w:sz="0" w:space="0" w:color="auto"/>
      </w:divBdr>
    </w:div>
    <w:div w:id="971789322">
      <w:bodyDiv w:val="1"/>
      <w:marLeft w:val="0"/>
      <w:marRight w:val="0"/>
      <w:marTop w:val="0"/>
      <w:marBottom w:val="0"/>
      <w:divBdr>
        <w:top w:val="none" w:sz="0" w:space="0" w:color="auto"/>
        <w:left w:val="none" w:sz="0" w:space="0" w:color="auto"/>
        <w:bottom w:val="none" w:sz="0" w:space="0" w:color="auto"/>
        <w:right w:val="none" w:sz="0" w:space="0" w:color="auto"/>
      </w:divBdr>
    </w:div>
    <w:div w:id="1165239286">
      <w:bodyDiv w:val="1"/>
      <w:marLeft w:val="0"/>
      <w:marRight w:val="0"/>
      <w:marTop w:val="0"/>
      <w:marBottom w:val="0"/>
      <w:divBdr>
        <w:top w:val="none" w:sz="0" w:space="0" w:color="auto"/>
        <w:left w:val="none" w:sz="0" w:space="0" w:color="auto"/>
        <w:bottom w:val="none" w:sz="0" w:space="0" w:color="auto"/>
        <w:right w:val="none" w:sz="0" w:space="0" w:color="auto"/>
      </w:divBdr>
    </w:div>
    <w:div w:id="1523740934">
      <w:bodyDiv w:val="1"/>
      <w:marLeft w:val="0"/>
      <w:marRight w:val="0"/>
      <w:marTop w:val="0"/>
      <w:marBottom w:val="0"/>
      <w:divBdr>
        <w:top w:val="none" w:sz="0" w:space="0" w:color="auto"/>
        <w:left w:val="none" w:sz="0" w:space="0" w:color="auto"/>
        <w:bottom w:val="none" w:sz="0" w:space="0" w:color="auto"/>
        <w:right w:val="none" w:sz="0" w:space="0" w:color="auto"/>
      </w:divBdr>
    </w:div>
    <w:div w:id="1530528911">
      <w:bodyDiv w:val="1"/>
      <w:marLeft w:val="0"/>
      <w:marRight w:val="0"/>
      <w:marTop w:val="0"/>
      <w:marBottom w:val="0"/>
      <w:divBdr>
        <w:top w:val="none" w:sz="0" w:space="0" w:color="auto"/>
        <w:left w:val="none" w:sz="0" w:space="0" w:color="auto"/>
        <w:bottom w:val="none" w:sz="0" w:space="0" w:color="auto"/>
        <w:right w:val="none" w:sz="0" w:space="0" w:color="auto"/>
      </w:divBdr>
    </w:div>
    <w:div w:id="1825967954">
      <w:bodyDiv w:val="1"/>
      <w:marLeft w:val="0"/>
      <w:marRight w:val="0"/>
      <w:marTop w:val="0"/>
      <w:marBottom w:val="0"/>
      <w:divBdr>
        <w:top w:val="none" w:sz="0" w:space="0" w:color="auto"/>
        <w:left w:val="none" w:sz="0" w:space="0" w:color="auto"/>
        <w:bottom w:val="none" w:sz="0" w:space="0" w:color="auto"/>
        <w:right w:val="none" w:sz="0" w:space="0" w:color="auto"/>
      </w:divBdr>
      <w:divsChild>
        <w:div w:id="1261646220">
          <w:marLeft w:val="300"/>
          <w:marRight w:val="150"/>
          <w:marTop w:val="180"/>
          <w:marBottom w:val="75"/>
          <w:divBdr>
            <w:top w:val="none" w:sz="0" w:space="0" w:color="auto"/>
            <w:left w:val="none" w:sz="0" w:space="0" w:color="auto"/>
            <w:bottom w:val="none" w:sz="0" w:space="0" w:color="auto"/>
            <w:right w:val="none" w:sz="0" w:space="0" w:color="auto"/>
          </w:divBdr>
        </w:div>
      </w:divsChild>
    </w:div>
    <w:div w:id="1844322658">
      <w:bodyDiv w:val="1"/>
      <w:marLeft w:val="0"/>
      <w:marRight w:val="0"/>
      <w:marTop w:val="0"/>
      <w:marBottom w:val="0"/>
      <w:divBdr>
        <w:top w:val="none" w:sz="0" w:space="0" w:color="auto"/>
        <w:left w:val="none" w:sz="0" w:space="0" w:color="auto"/>
        <w:bottom w:val="none" w:sz="0" w:space="0" w:color="auto"/>
        <w:right w:val="none" w:sz="0" w:space="0" w:color="auto"/>
      </w:divBdr>
    </w:div>
    <w:div w:id="1844854667">
      <w:bodyDiv w:val="1"/>
      <w:marLeft w:val="0"/>
      <w:marRight w:val="0"/>
      <w:marTop w:val="0"/>
      <w:marBottom w:val="0"/>
      <w:divBdr>
        <w:top w:val="none" w:sz="0" w:space="0" w:color="auto"/>
        <w:left w:val="none" w:sz="0" w:space="0" w:color="auto"/>
        <w:bottom w:val="none" w:sz="0" w:space="0" w:color="auto"/>
        <w:right w:val="none" w:sz="0" w:space="0" w:color="auto"/>
      </w:divBdr>
    </w:div>
    <w:div w:id="18628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8EF1-9484-44AD-AFF7-CC244FBC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Zhang</dc:creator>
  <cp:keywords/>
  <dc:description/>
  <cp:lastModifiedBy>Zhuang Liu</cp:lastModifiedBy>
  <cp:revision>5</cp:revision>
  <cp:lastPrinted>2023-05-06T21:07:00Z</cp:lastPrinted>
  <dcterms:created xsi:type="dcterms:W3CDTF">2024-12-01T14:03:00Z</dcterms:created>
  <dcterms:modified xsi:type="dcterms:W3CDTF">2024-12-02T01:40:00Z</dcterms:modified>
</cp:coreProperties>
</file>