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E0C3E3" w14:textId="77777777" w:rsidR="0035757B" w:rsidRPr="002A31FF" w:rsidRDefault="0035757B" w:rsidP="0035757B">
      <w:pPr>
        <w:rPr>
          <w:b/>
          <w:bCs/>
        </w:rPr>
      </w:pPr>
      <w:r w:rsidRPr="002A31FF">
        <w:rPr>
          <w:b/>
          <w:bCs/>
        </w:rPr>
        <w:t>Appendi</w:t>
      </w:r>
      <w:r>
        <w:rPr>
          <w:b/>
          <w:bCs/>
        </w:rPr>
        <w:t>x</w:t>
      </w:r>
    </w:p>
    <w:p w14:paraId="7EC7BD8B" w14:textId="77777777" w:rsidR="0035757B" w:rsidRPr="002A31FF" w:rsidRDefault="0035757B" w:rsidP="0035757B"/>
    <w:p w14:paraId="4FBF74C8" w14:textId="77777777" w:rsidR="0035757B" w:rsidRDefault="0035757B" w:rsidP="0035757B">
      <w:pPr>
        <w:rPr>
          <w:b/>
          <w:bCs/>
          <w:color w:val="000000" w:themeColor="text1"/>
        </w:rPr>
      </w:pPr>
      <w:r w:rsidRPr="002A31FF">
        <w:rPr>
          <w:b/>
          <w:bCs/>
          <w:color w:val="000000" w:themeColor="text1"/>
        </w:rPr>
        <w:t>Table A1</w:t>
      </w:r>
      <w:r>
        <w:rPr>
          <w:b/>
          <w:bCs/>
          <w:color w:val="000000" w:themeColor="text1"/>
        </w:rPr>
        <w:t>.</w:t>
      </w:r>
      <w:r w:rsidRPr="008F1361">
        <w:rPr>
          <w:b/>
          <w:bCs/>
          <w:color w:val="000000" w:themeColor="text1"/>
        </w:rPr>
        <w:t xml:space="preserve"> Summary Statistics </w:t>
      </w:r>
      <w:r>
        <w:rPr>
          <w:b/>
          <w:bCs/>
          <w:color w:val="000000" w:themeColor="text1"/>
        </w:rPr>
        <w:t>o</w:t>
      </w:r>
      <w:r w:rsidRPr="008F1361">
        <w:rPr>
          <w:b/>
          <w:bCs/>
          <w:color w:val="000000" w:themeColor="text1"/>
        </w:rPr>
        <w:t xml:space="preserve">n Cities with and without Missing Values </w:t>
      </w:r>
      <w:r>
        <w:rPr>
          <w:b/>
          <w:bCs/>
          <w:color w:val="000000" w:themeColor="text1"/>
        </w:rPr>
        <w:t>o</w:t>
      </w:r>
      <w:r w:rsidRPr="008F1361">
        <w:rPr>
          <w:b/>
          <w:bCs/>
          <w:color w:val="000000" w:themeColor="text1"/>
        </w:rPr>
        <w:t xml:space="preserve">n Explanatory </w:t>
      </w:r>
      <w:r>
        <w:rPr>
          <w:b/>
          <w:bCs/>
          <w:color w:val="000000" w:themeColor="text1"/>
        </w:rPr>
        <w:t>a</w:t>
      </w:r>
      <w:r w:rsidRPr="008F1361">
        <w:rPr>
          <w:b/>
          <w:bCs/>
          <w:color w:val="000000" w:themeColor="text1"/>
        </w:rPr>
        <w:t>nd Control Variables</w:t>
      </w:r>
    </w:p>
    <w:p w14:paraId="7EEFFD16" w14:textId="77777777" w:rsidR="0035757B" w:rsidRPr="008F1361" w:rsidRDefault="0035757B" w:rsidP="0035757B">
      <w:pPr>
        <w:rPr>
          <w:b/>
          <w:bCs/>
          <w:color w:val="000000" w:themeColor="text1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2"/>
        <w:gridCol w:w="1976"/>
        <w:gridCol w:w="1854"/>
        <w:gridCol w:w="1374"/>
      </w:tblGrid>
      <w:tr w:rsidR="0035757B" w:rsidRPr="002A31FF" w14:paraId="4D9FCC7E" w14:textId="77777777" w:rsidTr="003B5339">
        <w:trPr>
          <w:trHeight w:val="266"/>
          <w:jc w:val="center"/>
        </w:trPr>
        <w:tc>
          <w:tcPr>
            <w:tcW w:w="3822" w:type="dxa"/>
          </w:tcPr>
          <w:p w14:paraId="57CD2C6D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976" w:type="dxa"/>
          </w:tcPr>
          <w:p w14:paraId="752E401D" w14:textId="77777777" w:rsidR="0035757B" w:rsidRPr="009A05A0" w:rsidRDefault="0035757B" w:rsidP="003B5339">
            <w:pPr>
              <w:rPr>
                <w:b/>
                <w:bCs/>
                <w:color w:val="000000" w:themeColor="text1"/>
                <w:lang w:val="en-GB"/>
              </w:rPr>
            </w:pPr>
            <w:r w:rsidRPr="009A05A0">
              <w:rPr>
                <w:b/>
                <w:bCs/>
                <w:color w:val="000000" w:themeColor="text1"/>
                <w:lang w:val="en-GB"/>
              </w:rPr>
              <w:t xml:space="preserve">Cities without </w:t>
            </w:r>
            <w:r>
              <w:rPr>
                <w:b/>
                <w:bCs/>
                <w:color w:val="000000" w:themeColor="text1"/>
                <w:lang w:val="en-GB"/>
              </w:rPr>
              <w:t>M</w:t>
            </w:r>
            <w:r w:rsidRPr="009A05A0">
              <w:rPr>
                <w:b/>
                <w:bCs/>
                <w:color w:val="000000" w:themeColor="text1"/>
                <w:lang w:val="en-GB"/>
              </w:rPr>
              <w:t xml:space="preserve">issing </w:t>
            </w:r>
            <w:r>
              <w:rPr>
                <w:b/>
                <w:bCs/>
                <w:color w:val="000000" w:themeColor="text1"/>
                <w:lang w:val="en-GB"/>
              </w:rPr>
              <w:t>V</w:t>
            </w:r>
            <w:r w:rsidRPr="009A05A0">
              <w:rPr>
                <w:b/>
                <w:bCs/>
                <w:color w:val="000000" w:themeColor="text1"/>
                <w:lang w:val="en-GB"/>
              </w:rPr>
              <w:t>alues (N=240)</w:t>
            </w:r>
          </w:p>
        </w:tc>
        <w:tc>
          <w:tcPr>
            <w:tcW w:w="1854" w:type="dxa"/>
          </w:tcPr>
          <w:p w14:paraId="0A5E95AB" w14:textId="77777777" w:rsidR="0035757B" w:rsidRPr="009A05A0" w:rsidRDefault="0035757B" w:rsidP="003B5339">
            <w:pPr>
              <w:rPr>
                <w:b/>
                <w:bCs/>
                <w:color w:val="000000" w:themeColor="text1"/>
                <w:lang w:val="en-GB"/>
              </w:rPr>
            </w:pPr>
            <w:r w:rsidRPr="009A05A0">
              <w:rPr>
                <w:b/>
                <w:bCs/>
                <w:color w:val="000000" w:themeColor="text1"/>
                <w:lang w:val="en-GB"/>
              </w:rPr>
              <w:t xml:space="preserve">Cities with </w:t>
            </w:r>
            <w:r>
              <w:rPr>
                <w:b/>
                <w:bCs/>
                <w:color w:val="000000" w:themeColor="text1"/>
                <w:lang w:val="en-GB"/>
              </w:rPr>
              <w:t>M</w:t>
            </w:r>
            <w:r w:rsidRPr="009A05A0">
              <w:rPr>
                <w:b/>
                <w:bCs/>
                <w:color w:val="000000" w:themeColor="text1"/>
                <w:lang w:val="en-GB"/>
              </w:rPr>
              <w:t xml:space="preserve">issing </w:t>
            </w:r>
            <w:r>
              <w:rPr>
                <w:b/>
                <w:bCs/>
                <w:color w:val="000000" w:themeColor="text1"/>
                <w:lang w:val="en-GB"/>
              </w:rPr>
              <w:t>V</w:t>
            </w:r>
            <w:r w:rsidRPr="009A05A0">
              <w:rPr>
                <w:b/>
                <w:bCs/>
                <w:color w:val="000000" w:themeColor="text1"/>
                <w:lang w:val="en-GB"/>
              </w:rPr>
              <w:t>alues (N=53)</w:t>
            </w:r>
          </w:p>
        </w:tc>
        <w:tc>
          <w:tcPr>
            <w:tcW w:w="1374" w:type="dxa"/>
          </w:tcPr>
          <w:p w14:paraId="69A081C8" w14:textId="77777777" w:rsidR="0035757B" w:rsidRPr="009A05A0" w:rsidRDefault="0035757B" w:rsidP="003B5339">
            <w:pPr>
              <w:pStyle w:val="NormalWeb"/>
              <w:rPr>
                <w:b/>
                <w:bCs/>
                <w:color w:val="000000" w:themeColor="text1"/>
                <w:lang w:val="en-GB"/>
              </w:rPr>
            </w:pPr>
            <w:r w:rsidRPr="009A05A0">
              <w:rPr>
                <w:b/>
                <w:bCs/>
                <w:color w:val="000000" w:themeColor="text1"/>
                <w:lang w:val="en-GB"/>
              </w:rPr>
              <w:t>t-test/ Chi-</w:t>
            </w:r>
            <w:r>
              <w:rPr>
                <w:b/>
                <w:bCs/>
                <w:color w:val="000000" w:themeColor="text1"/>
                <w:lang w:val="en-GB"/>
              </w:rPr>
              <w:t>S</w:t>
            </w:r>
            <w:r w:rsidRPr="009A05A0">
              <w:rPr>
                <w:b/>
                <w:bCs/>
                <w:color w:val="000000" w:themeColor="text1"/>
                <w:lang w:val="en-GB"/>
              </w:rPr>
              <w:t xml:space="preserve">quared </w:t>
            </w:r>
          </w:p>
        </w:tc>
      </w:tr>
      <w:tr w:rsidR="0035757B" w:rsidRPr="002A31FF" w14:paraId="78FBD65E" w14:textId="77777777" w:rsidTr="003B5339">
        <w:trPr>
          <w:trHeight w:val="266"/>
          <w:jc w:val="center"/>
        </w:trPr>
        <w:tc>
          <w:tcPr>
            <w:tcW w:w="3822" w:type="dxa"/>
          </w:tcPr>
          <w:p w14:paraId="0674DAC3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Unified urban</w:t>
            </w:r>
            <w:r>
              <w:rPr>
                <w:color w:val="000000" w:themeColor="text1"/>
                <w:lang w:val="en-GB"/>
              </w:rPr>
              <w:t>–</w:t>
            </w:r>
            <w:r w:rsidRPr="002A31FF">
              <w:rPr>
                <w:color w:val="000000" w:themeColor="text1"/>
                <w:lang w:val="en-GB"/>
              </w:rPr>
              <w:t xml:space="preserve">rural </w:t>
            </w:r>
            <w:r w:rsidRPr="002A31FF">
              <w:rPr>
                <w:lang w:val="en-GB"/>
              </w:rPr>
              <w:t>threshold</w:t>
            </w:r>
            <w:r w:rsidRPr="002A31FF">
              <w:rPr>
                <w:color w:val="000000" w:themeColor="text1"/>
                <w:lang w:val="en-GB"/>
              </w:rPr>
              <w:t xml:space="preserve"> by 2019 </w:t>
            </w:r>
          </w:p>
        </w:tc>
        <w:tc>
          <w:tcPr>
            <w:tcW w:w="1976" w:type="dxa"/>
          </w:tcPr>
          <w:p w14:paraId="4BF92E46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20.0%</w:t>
            </w:r>
          </w:p>
        </w:tc>
        <w:tc>
          <w:tcPr>
            <w:tcW w:w="1854" w:type="dxa"/>
          </w:tcPr>
          <w:p w14:paraId="31711F8D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17.0%</w:t>
            </w:r>
          </w:p>
        </w:tc>
        <w:tc>
          <w:tcPr>
            <w:tcW w:w="1374" w:type="dxa"/>
          </w:tcPr>
          <w:p w14:paraId="5BD4422E" w14:textId="77777777" w:rsidR="0035757B" w:rsidRPr="002A31FF" w:rsidRDefault="0035757B" w:rsidP="003B5339">
            <w:pPr>
              <w:pStyle w:val="NormalWeb"/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 0.25</w:t>
            </w:r>
          </w:p>
        </w:tc>
      </w:tr>
      <w:tr w:rsidR="0035757B" w:rsidRPr="002A31FF" w14:paraId="7405CA31" w14:textId="77777777" w:rsidTr="003B5339">
        <w:trPr>
          <w:trHeight w:val="281"/>
          <w:jc w:val="center"/>
        </w:trPr>
        <w:tc>
          <w:tcPr>
            <w:tcW w:w="3822" w:type="dxa"/>
          </w:tcPr>
          <w:p w14:paraId="705BD76C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Economic development </w:t>
            </w:r>
          </w:p>
        </w:tc>
        <w:tc>
          <w:tcPr>
            <w:tcW w:w="1976" w:type="dxa"/>
          </w:tcPr>
          <w:p w14:paraId="0E642D11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6.50 (6.83)</w:t>
            </w:r>
          </w:p>
        </w:tc>
        <w:tc>
          <w:tcPr>
            <w:tcW w:w="1854" w:type="dxa"/>
          </w:tcPr>
          <w:p w14:paraId="3421AF22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5.95 (8.36) </w:t>
            </w:r>
          </w:p>
        </w:tc>
        <w:tc>
          <w:tcPr>
            <w:tcW w:w="1374" w:type="dxa"/>
          </w:tcPr>
          <w:p w14:paraId="0B48698C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-0.51</w:t>
            </w:r>
          </w:p>
        </w:tc>
      </w:tr>
      <w:tr w:rsidR="0035757B" w:rsidRPr="002A31FF" w14:paraId="07ABE10A" w14:textId="77777777" w:rsidTr="003B5339">
        <w:trPr>
          <w:trHeight w:val="290"/>
          <w:jc w:val="center"/>
        </w:trPr>
        <w:tc>
          <w:tcPr>
            <w:tcW w:w="3822" w:type="dxa"/>
          </w:tcPr>
          <w:p w14:paraId="1D2AABB2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Population size</w:t>
            </w:r>
          </w:p>
        </w:tc>
        <w:tc>
          <w:tcPr>
            <w:tcW w:w="1976" w:type="dxa"/>
          </w:tcPr>
          <w:p w14:paraId="090982BD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4.40 (3.34) </w:t>
            </w:r>
          </w:p>
        </w:tc>
        <w:tc>
          <w:tcPr>
            <w:tcW w:w="1854" w:type="dxa"/>
          </w:tcPr>
          <w:p w14:paraId="4CE9538B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3.06 (2.48) </w:t>
            </w:r>
          </w:p>
        </w:tc>
        <w:tc>
          <w:tcPr>
            <w:tcW w:w="1374" w:type="dxa"/>
          </w:tcPr>
          <w:p w14:paraId="2E36CEE5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-2.74**</w:t>
            </w:r>
          </w:p>
        </w:tc>
      </w:tr>
      <w:tr w:rsidR="0035757B" w:rsidRPr="002A31FF" w14:paraId="4139305C" w14:textId="77777777" w:rsidTr="003B5339">
        <w:trPr>
          <w:trHeight w:val="272"/>
          <w:jc w:val="center"/>
        </w:trPr>
        <w:tc>
          <w:tcPr>
            <w:tcW w:w="3822" w:type="dxa"/>
          </w:tcPr>
          <w:p w14:paraId="67E4F8CC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Ethnicity </w:t>
            </w:r>
          </w:p>
        </w:tc>
        <w:tc>
          <w:tcPr>
            <w:tcW w:w="1976" w:type="dxa"/>
          </w:tcPr>
          <w:p w14:paraId="5629A4D7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7.19 (15.57)</w:t>
            </w:r>
          </w:p>
        </w:tc>
        <w:tc>
          <w:tcPr>
            <w:tcW w:w="1854" w:type="dxa"/>
          </w:tcPr>
          <w:p w14:paraId="16A5BA2E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20.79 (30.56)</w:t>
            </w:r>
          </w:p>
        </w:tc>
        <w:tc>
          <w:tcPr>
            <w:tcW w:w="1374" w:type="dxa"/>
          </w:tcPr>
          <w:p w14:paraId="6EE423AA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 4.69 **</w:t>
            </w:r>
          </w:p>
        </w:tc>
      </w:tr>
      <w:tr w:rsidR="0035757B" w:rsidRPr="002A31FF" w14:paraId="3FE5B0DE" w14:textId="77777777" w:rsidTr="003B5339">
        <w:trPr>
          <w:trHeight w:val="272"/>
          <w:jc w:val="center"/>
        </w:trPr>
        <w:tc>
          <w:tcPr>
            <w:tcW w:w="3822" w:type="dxa"/>
          </w:tcPr>
          <w:p w14:paraId="4A012026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Age dependency level </w:t>
            </w:r>
          </w:p>
        </w:tc>
        <w:tc>
          <w:tcPr>
            <w:tcW w:w="1976" w:type="dxa"/>
          </w:tcPr>
          <w:p w14:paraId="283B2CC5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35.43 (7.94)</w:t>
            </w:r>
          </w:p>
        </w:tc>
        <w:tc>
          <w:tcPr>
            <w:tcW w:w="1854" w:type="dxa"/>
          </w:tcPr>
          <w:p w14:paraId="013148AD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33.80 (7.37)</w:t>
            </w:r>
          </w:p>
        </w:tc>
        <w:tc>
          <w:tcPr>
            <w:tcW w:w="1374" w:type="dxa"/>
          </w:tcPr>
          <w:p w14:paraId="5ABDD6C9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-1.36</w:t>
            </w:r>
          </w:p>
        </w:tc>
      </w:tr>
      <w:tr w:rsidR="0035757B" w:rsidRPr="002A31FF" w14:paraId="33039D9E" w14:textId="77777777" w:rsidTr="003B5339">
        <w:trPr>
          <w:trHeight w:val="272"/>
          <w:jc w:val="center"/>
        </w:trPr>
        <w:tc>
          <w:tcPr>
            <w:tcW w:w="3822" w:type="dxa"/>
          </w:tcPr>
          <w:p w14:paraId="69BEFD67" w14:textId="77777777" w:rsidR="0035757B" w:rsidRPr="00F34254" w:rsidRDefault="0035757B" w:rsidP="003B5339">
            <w:pPr>
              <w:rPr>
                <w:i/>
                <w:iCs/>
                <w:color w:val="000000" w:themeColor="text1"/>
                <w:lang w:val="en-GB"/>
              </w:rPr>
            </w:pPr>
            <w:r w:rsidRPr="00F34254">
              <w:rPr>
                <w:i/>
                <w:iCs/>
                <w:color w:val="000000" w:themeColor="text1"/>
                <w:lang w:val="en-GB"/>
              </w:rPr>
              <w:t xml:space="preserve">Region </w:t>
            </w:r>
          </w:p>
        </w:tc>
        <w:tc>
          <w:tcPr>
            <w:tcW w:w="1976" w:type="dxa"/>
          </w:tcPr>
          <w:p w14:paraId="5F0C4091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854" w:type="dxa"/>
          </w:tcPr>
          <w:p w14:paraId="7415E6F2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</w:p>
        </w:tc>
        <w:tc>
          <w:tcPr>
            <w:tcW w:w="1374" w:type="dxa"/>
          </w:tcPr>
          <w:p w14:paraId="0749BDD1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 0.01</w:t>
            </w:r>
          </w:p>
        </w:tc>
      </w:tr>
      <w:tr w:rsidR="0035757B" w:rsidRPr="002A31FF" w14:paraId="235F8352" w14:textId="77777777" w:rsidTr="003B5339">
        <w:trPr>
          <w:trHeight w:val="272"/>
          <w:jc w:val="center"/>
        </w:trPr>
        <w:tc>
          <w:tcPr>
            <w:tcW w:w="3822" w:type="dxa"/>
          </w:tcPr>
          <w:p w14:paraId="2CC2940F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-c</w:t>
            </w:r>
            <w:r w:rsidRPr="002A31FF">
              <w:rPr>
                <w:color w:val="000000" w:themeColor="text1"/>
                <w:lang w:val="en-GB"/>
              </w:rPr>
              <w:t xml:space="preserve">entral and western region </w:t>
            </w:r>
          </w:p>
        </w:tc>
        <w:tc>
          <w:tcPr>
            <w:tcW w:w="1976" w:type="dxa"/>
          </w:tcPr>
          <w:p w14:paraId="3FB6DF3D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66.7%</w:t>
            </w:r>
          </w:p>
        </w:tc>
        <w:tc>
          <w:tcPr>
            <w:tcW w:w="1854" w:type="dxa"/>
          </w:tcPr>
          <w:p w14:paraId="659EEE31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56.0%</w:t>
            </w:r>
          </w:p>
        </w:tc>
        <w:tc>
          <w:tcPr>
            <w:tcW w:w="1374" w:type="dxa"/>
          </w:tcPr>
          <w:p w14:paraId="1D24AF23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</w:p>
        </w:tc>
      </w:tr>
      <w:tr w:rsidR="0035757B" w:rsidRPr="002A31FF" w14:paraId="28EBB6B5" w14:textId="77777777" w:rsidTr="003B5339">
        <w:trPr>
          <w:trHeight w:val="272"/>
          <w:jc w:val="center"/>
        </w:trPr>
        <w:tc>
          <w:tcPr>
            <w:tcW w:w="3822" w:type="dxa"/>
          </w:tcPr>
          <w:p w14:paraId="223D9DB5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 xml:space="preserve"> </w:t>
            </w:r>
            <w:r>
              <w:rPr>
                <w:color w:val="000000" w:themeColor="text1"/>
                <w:lang w:val="en-GB"/>
              </w:rPr>
              <w:t>-e</w:t>
            </w:r>
            <w:r w:rsidRPr="002A31FF">
              <w:rPr>
                <w:color w:val="000000" w:themeColor="text1"/>
                <w:lang w:val="en-GB"/>
              </w:rPr>
              <w:t xml:space="preserve">astern region </w:t>
            </w:r>
          </w:p>
        </w:tc>
        <w:tc>
          <w:tcPr>
            <w:tcW w:w="1976" w:type="dxa"/>
          </w:tcPr>
          <w:p w14:paraId="30D7F615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33.3%</w:t>
            </w:r>
          </w:p>
        </w:tc>
        <w:tc>
          <w:tcPr>
            <w:tcW w:w="1854" w:type="dxa"/>
          </w:tcPr>
          <w:p w14:paraId="6808487C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  <w:r w:rsidRPr="002A31FF">
              <w:rPr>
                <w:color w:val="000000" w:themeColor="text1"/>
                <w:lang w:val="en-GB"/>
              </w:rPr>
              <w:t>44.0%</w:t>
            </w:r>
          </w:p>
        </w:tc>
        <w:tc>
          <w:tcPr>
            <w:tcW w:w="1374" w:type="dxa"/>
          </w:tcPr>
          <w:p w14:paraId="20D1BA7B" w14:textId="77777777" w:rsidR="0035757B" w:rsidRPr="002A31FF" w:rsidRDefault="0035757B" w:rsidP="003B5339">
            <w:pPr>
              <w:rPr>
                <w:color w:val="000000" w:themeColor="text1"/>
                <w:lang w:val="en-GB"/>
              </w:rPr>
            </w:pPr>
          </w:p>
        </w:tc>
      </w:tr>
    </w:tbl>
    <w:p w14:paraId="75CD162B" w14:textId="77777777" w:rsidR="0035757B" w:rsidRDefault="0035757B" w:rsidP="0035757B">
      <w:pPr>
        <w:rPr>
          <w:i/>
          <w:iCs/>
          <w:color w:val="000000" w:themeColor="text1"/>
          <w:sz w:val="20"/>
          <w:szCs w:val="20"/>
        </w:rPr>
      </w:pPr>
    </w:p>
    <w:p w14:paraId="57D85659" w14:textId="77777777" w:rsidR="0035757B" w:rsidRPr="00F34254" w:rsidRDefault="0035757B" w:rsidP="0035757B">
      <w:pPr>
        <w:rPr>
          <w:rFonts w:ascii="Times" w:hAnsi="Times"/>
          <w:color w:val="000000" w:themeColor="text1"/>
          <w:sz w:val="20"/>
          <w:szCs w:val="20"/>
        </w:rPr>
      </w:pPr>
      <w:r w:rsidRPr="00F34254">
        <w:rPr>
          <w:i/>
          <w:iCs/>
          <w:color w:val="000000" w:themeColor="text1"/>
          <w:sz w:val="20"/>
          <w:szCs w:val="20"/>
        </w:rPr>
        <w:t>Notes:</w:t>
      </w:r>
      <w:r w:rsidRPr="002A31FF">
        <w:rPr>
          <w:color w:val="000000" w:themeColor="text1"/>
          <w:sz w:val="20"/>
          <w:szCs w:val="20"/>
        </w:rPr>
        <w:t xml:space="preserve"> Only variables that do not have any missing values on full sample (N=293) were included for comparison. </w:t>
      </w:r>
      <w:r w:rsidRPr="00F34254">
        <w:rPr>
          <w:rFonts w:ascii="Times" w:hAnsi="Times"/>
          <w:color w:val="000000" w:themeColor="text1"/>
          <w:sz w:val="20"/>
          <w:szCs w:val="20"/>
        </w:rPr>
        <w:t>* p &lt; 0.05; ** p &lt; 0.01</w:t>
      </w:r>
    </w:p>
    <w:p w14:paraId="21756F5F" w14:textId="77777777" w:rsidR="0035757B" w:rsidRPr="002A31FF" w:rsidRDefault="0035757B" w:rsidP="0035757B">
      <w:pPr>
        <w:spacing w:line="360" w:lineRule="auto"/>
        <w:jc w:val="both"/>
        <w:rPr>
          <w:color w:val="222222"/>
          <w:shd w:val="clear" w:color="auto" w:fill="FFFFFF"/>
        </w:rPr>
        <w:sectPr w:rsidR="0035757B" w:rsidRPr="002A31FF" w:rsidSect="0098302E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313E5D97" w14:textId="77777777" w:rsidR="0035757B" w:rsidRDefault="0035757B" w:rsidP="0035757B">
      <w:pPr>
        <w:rPr>
          <w:b/>
          <w:bCs/>
        </w:rPr>
      </w:pPr>
      <w:r w:rsidRPr="002A31FF">
        <w:rPr>
          <w:b/>
          <w:bCs/>
          <w:color w:val="000000" w:themeColor="text1"/>
        </w:rPr>
        <w:lastRenderedPageBreak/>
        <w:t>Table A2</w:t>
      </w:r>
      <w:r>
        <w:rPr>
          <w:b/>
          <w:bCs/>
          <w:color w:val="000000" w:themeColor="text1"/>
        </w:rPr>
        <w:t>.</w:t>
      </w:r>
      <w:r w:rsidRPr="001D7EDF">
        <w:rPr>
          <w:b/>
          <w:bCs/>
          <w:color w:val="000000" w:themeColor="text1"/>
        </w:rPr>
        <w:t xml:space="preserve"> </w:t>
      </w:r>
      <w:r w:rsidRPr="001D7EDF">
        <w:rPr>
          <w:b/>
          <w:bCs/>
        </w:rPr>
        <w:t xml:space="preserve">Variable </w:t>
      </w:r>
      <w:r>
        <w:rPr>
          <w:b/>
          <w:bCs/>
        </w:rPr>
        <w:t>D</w:t>
      </w:r>
      <w:r w:rsidRPr="001D7EDF">
        <w:rPr>
          <w:b/>
          <w:bCs/>
        </w:rPr>
        <w:t xml:space="preserve">escription and </w:t>
      </w:r>
      <w:r>
        <w:rPr>
          <w:b/>
          <w:bCs/>
        </w:rPr>
        <w:t>S</w:t>
      </w:r>
      <w:r w:rsidRPr="001D7EDF">
        <w:rPr>
          <w:b/>
          <w:bCs/>
        </w:rPr>
        <w:t>ource</w:t>
      </w:r>
    </w:p>
    <w:p w14:paraId="409927AC" w14:textId="77777777" w:rsidR="0035757B" w:rsidRPr="002A31FF" w:rsidRDefault="0035757B" w:rsidP="0035757B">
      <w:pPr>
        <w:rPr>
          <w:b/>
          <w:bCs/>
          <w:color w:val="000000" w:themeColor="text1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9"/>
        <w:gridCol w:w="5891"/>
        <w:gridCol w:w="5438"/>
      </w:tblGrid>
      <w:tr w:rsidR="0035757B" w:rsidRPr="001D7EDF" w14:paraId="57F68D03" w14:textId="77777777" w:rsidTr="003B5339">
        <w:trPr>
          <w:trHeight w:val="282"/>
        </w:trPr>
        <w:tc>
          <w:tcPr>
            <w:tcW w:w="0" w:type="auto"/>
          </w:tcPr>
          <w:p w14:paraId="4E93C5B4" w14:textId="77777777" w:rsidR="0035757B" w:rsidRPr="001D7EDF" w:rsidRDefault="0035757B" w:rsidP="003B533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1D7EDF">
              <w:rPr>
                <w:b/>
                <w:bCs/>
                <w:sz w:val="20"/>
                <w:szCs w:val="20"/>
                <w:lang w:val="en-GB"/>
              </w:rPr>
              <w:t xml:space="preserve">Variable name </w:t>
            </w:r>
          </w:p>
        </w:tc>
        <w:tc>
          <w:tcPr>
            <w:tcW w:w="0" w:type="auto"/>
          </w:tcPr>
          <w:p w14:paraId="16146A87" w14:textId="77777777" w:rsidR="0035757B" w:rsidRPr="001D7EDF" w:rsidRDefault="0035757B" w:rsidP="003B533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1D7EDF">
              <w:rPr>
                <w:b/>
                <w:bCs/>
                <w:sz w:val="20"/>
                <w:szCs w:val="20"/>
                <w:lang w:val="en-GB"/>
              </w:rPr>
              <w:t xml:space="preserve">Description  </w:t>
            </w:r>
          </w:p>
        </w:tc>
        <w:tc>
          <w:tcPr>
            <w:tcW w:w="0" w:type="auto"/>
          </w:tcPr>
          <w:p w14:paraId="2847723E" w14:textId="77777777" w:rsidR="0035757B" w:rsidRPr="001D7EDF" w:rsidRDefault="0035757B" w:rsidP="003B533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1D7EDF">
              <w:rPr>
                <w:b/>
                <w:bCs/>
                <w:sz w:val="20"/>
                <w:szCs w:val="20"/>
                <w:lang w:val="en-GB"/>
              </w:rPr>
              <w:t xml:space="preserve">Source </w:t>
            </w:r>
          </w:p>
        </w:tc>
      </w:tr>
      <w:tr w:rsidR="0035757B" w:rsidRPr="001D7EDF" w14:paraId="5EB6CEFB" w14:textId="77777777" w:rsidTr="003B5339">
        <w:trPr>
          <w:trHeight w:val="332"/>
        </w:trPr>
        <w:tc>
          <w:tcPr>
            <w:tcW w:w="0" w:type="auto"/>
          </w:tcPr>
          <w:p w14:paraId="288C99C9" w14:textId="77777777" w:rsidR="0035757B" w:rsidRPr="00917C30" w:rsidRDefault="0035757B" w:rsidP="003B5339">
            <w:pPr>
              <w:rPr>
                <w:i/>
                <w:iCs/>
                <w:sz w:val="20"/>
                <w:szCs w:val="20"/>
                <w:lang w:val="en-GB"/>
              </w:rPr>
            </w:pPr>
            <w:r w:rsidRPr="00917C30">
              <w:rPr>
                <w:i/>
                <w:iCs/>
                <w:sz w:val="20"/>
                <w:szCs w:val="20"/>
                <w:lang w:val="en-GB"/>
              </w:rPr>
              <w:t xml:space="preserve">Internal </w:t>
            </w:r>
            <w:r>
              <w:rPr>
                <w:i/>
                <w:iCs/>
                <w:sz w:val="20"/>
                <w:szCs w:val="20"/>
                <w:lang w:val="en-GB"/>
              </w:rPr>
              <w:t>f</w:t>
            </w:r>
            <w:r w:rsidRPr="00917C30">
              <w:rPr>
                <w:i/>
                <w:iCs/>
                <w:sz w:val="20"/>
                <w:szCs w:val="20"/>
                <w:lang w:val="en-GB"/>
              </w:rPr>
              <w:t xml:space="preserve">iscal </w:t>
            </w:r>
            <w:r>
              <w:rPr>
                <w:i/>
                <w:iCs/>
                <w:sz w:val="20"/>
                <w:szCs w:val="20"/>
                <w:lang w:val="en-GB"/>
              </w:rPr>
              <w:t>f</w:t>
            </w:r>
            <w:r w:rsidRPr="00917C30">
              <w:rPr>
                <w:i/>
                <w:iCs/>
                <w:sz w:val="20"/>
                <w:szCs w:val="20"/>
                <w:lang w:val="en-GB"/>
              </w:rPr>
              <w:t xml:space="preserve">actors </w:t>
            </w:r>
          </w:p>
        </w:tc>
        <w:tc>
          <w:tcPr>
            <w:tcW w:w="0" w:type="auto"/>
          </w:tcPr>
          <w:p w14:paraId="34F48ADD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248007C5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</w:tr>
      <w:tr w:rsidR="0035757B" w:rsidRPr="001D7EDF" w14:paraId="53059C8D" w14:textId="77777777" w:rsidTr="003B5339">
        <w:trPr>
          <w:trHeight w:val="602"/>
        </w:trPr>
        <w:tc>
          <w:tcPr>
            <w:tcW w:w="0" w:type="auto"/>
          </w:tcPr>
          <w:p w14:paraId="262F58CA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Initial gaps between urban and rural </w:t>
            </w:r>
            <w:proofErr w:type="spellStart"/>
            <w:r w:rsidRPr="00E535C7">
              <w:rPr>
                <w:i/>
                <w:iCs/>
                <w:sz w:val="20"/>
                <w:szCs w:val="20"/>
                <w:lang w:val="en-GB"/>
              </w:rPr>
              <w:t>dibao</w:t>
            </w:r>
            <w:proofErr w:type="spellEnd"/>
            <w:r w:rsidRPr="001D7EDF">
              <w:rPr>
                <w:sz w:val="20"/>
                <w:szCs w:val="20"/>
                <w:lang w:val="en-GB"/>
              </w:rPr>
              <w:t xml:space="preserve"> thresholds  </w:t>
            </w:r>
          </w:p>
        </w:tc>
        <w:tc>
          <w:tcPr>
            <w:tcW w:w="0" w:type="auto"/>
          </w:tcPr>
          <w:p w14:paraId="016DFC8D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The ratio between urban </w:t>
            </w:r>
            <w:proofErr w:type="spellStart"/>
            <w:r w:rsidRPr="00E535C7">
              <w:rPr>
                <w:i/>
                <w:iCs/>
                <w:sz w:val="20"/>
                <w:szCs w:val="20"/>
                <w:lang w:val="en-GB"/>
              </w:rPr>
              <w:t>dibao</w:t>
            </w:r>
            <w:proofErr w:type="spellEnd"/>
            <w:r w:rsidRPr="001D7EDF">
              <w:rPr>
                <w:sz w:val="20"/>
                <w:szCs w:val="20"/>
                <w:lang w:val="en-GB"/>
              </w:rPr>
              <w:t xml:space="preserve"> threshold and rural </w:t>
            </w:r>
            <w:proofErr w:type="spellStart"/>
            <w:r w:rsidRPr="00E535C7">
              <w:rPr>
                <w:i/>
                <w:iCs/>
                <w:sz w:val="20"/>
                <w:szCs w:val="20"/>
                <w:lang w:val="en-GB"/>
              </w:rPr>
              <w:t>dibao</w:t>
            </w:r>
            <w:proofErr w:type="spellEnd"/>
            <w:r w:rsidRPr="001D7EDF">
              <w:rPr>
                <w:sz w:val="20"/>
                <w:szCs w:val="20"/>
                <w:lang w:val="en-GB"/>
              </w:rPr>
              <w:t xml:space="preserve"> thresholds in 2010; time-invariant variable </w:t>
            </w:r>
          </w:p>
        </w:tc>
        <w:tc>
          <w:tcPr>
            <w:tcW w:w="0" w:type="auto"/>
          </w:tcPr>
          <w:p w14:paraId="737E656B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Ministry of Civil Affairs </w:t>
            </w:r>
          </w:p>
        </w:tc>
      </w:tr>
      <w:tr w:rsidR="0035757B" w:rsidRPr="001D7EDF" w14:paraId="1567F542" w14:textId="77777777" w:rsidTr="003B5339">
        <w:trPr>
          <w:trHeight w:val="548"/>
        </w:trPr>
        <w:tc>
          <w:tcPr>
            <w:tcW w:w="0" w:type="auto"/>
          </w:tcPr>
          <w:p w14:paraId="1953BB25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Number of rural </w:t>
            </w:r>
            <w:proofErr w:type="spellStart"/>
            <w:r w:rsidRPr="00E535C7">
              <w:rPr>
                <w:i/>
                <w:iCs/>
                <w:sz w:val="20"/>
                <w:szCs w:val="20"/>
                <w:lang w:val="en-GB"/>
              </w:rPr>
              <w:t>dibao</w:t>
            </w:r>
            <w:proofErr w:type="spellEnd"/>
            <w:r w:rsidRPr="001D7EDF">
              <w:rPr>
                <w:i/>
                <w:iCs/>
                <w:sz w:val="20"/>
                <w:szCs w:val="20"/>
                <w:lang w:val="en-GB"/>
              </w:rPr>
              <w:t xml:space="preserve"> </w:t>
            </w:r>
            <w:r w:rsidRPr="001D7EDF">
              <w:rPr>
                <w:sz w:val="20"/>
                <w:szCs w:val="20"/>
                <w:lang w:val="en-GB"/>
              </w:rPr>
              <w:t>recipients</w:t>
            </w:r>
          </w:p>
        </w:tc>
        <w:tc>
          <w:tcPr>
            <w:tcW w:w="0" w:type="auto"/>
          </w:tcPr>
          <w:p w14:paraId="3C3F3FD3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Number of rural </w:t>
            </w:r>
            <w:proofErr w:type="spellStart"/>
            <w:r w:rsidRPr="00E535C7">
              <w:rPr>
                <w:i/>
                <w:iCs/>
                <w:sz w:val="20"/>
                <w:szCs w:val="20"/>
                <w:lang w:val="en-GB"/>
              </w:rPr>
              <w:t>dibao</w:t>
            </w:r>
            <w:proofErr w:type="spellEnd"/>
            <w:r w:rsidRPr="001D7EDF">
              <w:rPr>
                <w:sz w:val="20"/>
                <w:szCs w:val="20"/>
                <w:lang w:val="en-GB"/>
              </w:rPr>
              <w:t xml:space="preserve"> recipients in 2010 (</w:t>
            </w:r>
            <w:r>
              <w:rPr>
                <w:sz w:val="20"/>
                <w:szCs w:val="20"/>
                <w:lang w:val="en-GB"/>
              </w:rPr>
              <w:t>1,000s</w:t>
            </w:r>
            <w:r w:rsidRPr="001D7EDF">
              <w:rPr>
                <w:sz w:val="20"/>
                <w:szCs w:val="20"/>
                <w:lang w:val="en-GB"/>
              </w:rPr>
              <w:t xml:space="preserve">); time-invariant variable </w:t>
            </w:r>
          </w:p>
        </w:tc>
        <w:tc>
          <w:tcPr>
            <w:tcW w:w="0" w:type="auto"/>
          </w:tcPr>
          <w:p w14:paraId="61806322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Ministry of Civil Affairs</w:t>
            </w:r>
          </w:p>
        </w:tc>
      </w:tr>
      <w:tr w:rsidR="0035757B" w:rsidRPr="001D7EDF" w14:paraId="6AC3D91C" w14:textId="77777777" w:rsidTr="003B5339">
        <w:trPr>
          <w:trHeight w:val="548"/>
        </w:trPr>
        <w:tc>
          <w:tcPr>
            <w:tcW w:w="0" w:type="auto"/>
          </w:tcPr>
          <w:p w14:paraId="503899A7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Social expenditure burden </w:t>
            </w:r>
          </w:p>
        </w:tc>
        <w:tc>
          <w:tcPr>
            <w:tcW w:w="0" w:type="auto"/>
          </w:tcPr>
          <w:p w14:paraId="266B69BF" w14:textId="77777777" w:rsidR="0035757B" w:rsidRPr="001D7EDF" w:rsidRDefault="0035757B" w:rsidP="003B5339">
            <w:pPr>
              <w:rPr>
                <w:rFonts w:ascii="PingFang TC" w:eastAsia="PingFang TC" w:hAnsi="PingFang TC" w:cs="PingFang TC"/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Ratio between social expenditure and budgetary fiscal expenditure; time-variant variable</w:t>
            </w:r>
          </w:p>
        </w:tc>
        <w:tc>
          <w:tcPr>
            <w:tcW w:w="0" w:type="auto"/>
          </w:tcPr>
          <w:p w14:paraId="01C48235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Municipal statistical bureaus in each city, 2010</w:t>
            </w:r>
            <w:r>
              <w:rPr>
                <w:rFonts w:eastAsia="PMingLiU"/>
                <w:sz w:val="20"/>
                <w:szCs w:val="20"/>
                <w:lang w:val="en-GB" w:eastAsia="zh-HK"/>
              </w:rPr>
              <w:t>–</w:t>
            </w: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2018; China City Statistical Yearbooks, 2010</w:t>
            </w:r>
            <w:r>
              <w:rPr>
                <w:rFonts w:eastAsia="PMingLiU"/>
                <w:sz w:val="20"/>
                <w:szCs w:val="20"/>
                <w:lang w:val="en-GB" w:eastAsia="zh-HK"/>
              </w:rPr>
              <w:t>–</w:t>
            </w: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2018</w:t>
            </w:r>
          </w:p>
        </w:tc>
      </w:tr>
      <w:tr w:rsidR="0035757B" w:rsidRPr="001D7EDF" w14:paraId="230F25FF" w14:textId="77777777" w:rsidTr="003B5339">
        <w:trPr>
          <w:trHeight w:val="548"/>
        </w:trPr>
        <w:tc>
          <w:tcPr>
            <w:tcW w:w="0" w:type="auto"/>
          </w:tcPr>
          <w:p w14:paraId="766CE74E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Fiscal capacity </w:t>
            </w:r>
          </w:p>
        </w:tc>
        <w:tc>
          <w:tcPr>
            <w:tcW w:w="0" w:type="auto"/>
          </w:tcPr>
          <w:p w14:paraId="4AF28DE7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Ratio between fiscal revenue and GDP; time-variant variable</w:t>
            </w:r>
          </w:p>
        </w:tc>
        <w:tc>
          <w:tcPr>
            <w:tcW w:w="0" w:type="auto"/>
          </w:tcPr>
          <w:p w14:paraId="563AA66A" w14:textId="77777777" w:rsidR="0035757B" w:rsidRPr="001D7EDF" w:rsidRDefault="0035757B" w:rsidP="003B5339">
            <w:pPr>
              <w:rPr>
                <w:rFonts w:eastAsia="PMingLiU"/>
                <w:sz w:val="20"/>
                <w:szCs w:val="20"/>
                <w:lang w:val="en-GB" w:eastAsia="zh-HK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China City Statistical Yearbooks, 2010</w:t>
            </w:r>
            <w:r>
              <w:rPr>
                <w:rFonts w:eastAsia="PMingLiU"/>
                <w:sz w:val="20"/>
                <w:szCs w:val="20"/>
                <w:lang w:val="en-GB" w:eastAsia="zh-HK"/>
              </w:rPr>
              <w:t>–</w:t>
            </w: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2018</w:t>
            </w:r>
          </w:p>
        </w:tc>
      </w:tr>
      <w:tr w:rsidR="0035757B" w:rsidRPr="001D7EDF" w14:paraId="2A3BFF85" w14:textId="77777777" w:rsidTr="003B5339">
        <w:trPr>
          <w:trHeight w:val="262"/>
        </w:trPr>
        <w:tc>
          <w:tcPr>
            <w:tcW w:w="0" w:type="auto"/>
          </w:tcPr>
          <w:p w14:paraId="17317A49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Fiscal dependency  </w:t>
            </w:r>
          </w:p>
        </w:tc>
        <w:tc>
          <w:tcPr>
            <w:tcW w:w="0" w:type="auto"/>
          </w:tcPr>
          <w:p w14:paraId="602D0368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(Fiscal expenditure − fiscal revenue) / fiscal expenditure; time-variant variable</w:t>
            </w:r>
          </w:p>
        </w:tc>
        <w:tc>
          <w:tcPr>
            <w:tcW w:w="0" w:type="auto"/>
          </w:tcPr>
          <w:p w14:paraId="39E89229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China City Statistical Yearbooks, 2010</w:t>
            </w:r>
            <w:r>
              <w:rPr>
                <w:rFonts w:eastAsia="PMingLiU"/>
                <w:sz w:val="20"/>
                <w:szCs w:val="20"/>
                <w:lang w:val="en-GB" w:eastAsia="zh-HK"/>
              </w:rPr>
              <w:t>–</w:t>
            </w: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 xml:space="preserve">2018 </w:t>
            </w:r>
          </w:p>
        </w:tc>
      </w:tr>
      <w:tr w:rsidR="0035757B" w:rsidRPr="001D7EDF" w14:paraId="291399CC" w14:textId="77777777" w:rsidTr="003B5339">
        <w:trPr>
          <w:trHeight w:val="262"/>
        </w:trPr>
        <w:tc>
          <w:tcPr>
            <w:tcW w:w="0" w:type="auto"/>
          </w:tcPr>
          <w:p w14:paraId="5AC655E0" w14:textId="77777777" w:rsidR="0035757B" w:rsidRPr="00917C30" w:rsidRDefault="0035757B" w:rsidP="003B5339">
            <w:pPr>
              <w:rPr>
                <w:i/>
                <w:iCs/>
                <w:sz w:val="20"/>
                <w:szCs w:val="20"/>
                <w:lang w:val="en-GB"/>
              </w:rPr>
            </w:pPr>
            <w:r w:rsidRPr="00917C30">
              <w:rPr>
                <w:i/>
                <w:iCs/>
                <w:sz w:val="20"/>
                <w:szCs w:val="20"/>
                <w:lang w:val="en-GB"/>
              </w:rPr>
              <w:t xml:space="preserve">Top-down pressure  </w:t>
            </w:r>
          </w:p>
        </w:tc>
        <w:tc>
          <w:tcPr>
            <w:tcW w:w="0" w:type="auto"/>
          </w:tcPr>
          <w:p w14:paraId="05D953EF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7D75BE54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</w:tr>
      <w:tr w:rsidR="0035757B" w:rsidRPr="001D7EDF" w14:paraId="3DEA3944" w14:textId="77777777" w:rsidTr="003B5339">
        <w:trPr>
          <w:trHeight w:val="246"/>
        </w:trPr>
        <w:tc>
          <w:tcPr>
            <w:tcW w:w="0" w:type="auto"/>
          </w:tcPr>
          <w:p w14:paraId="6FFFF58F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Provincial directive with lower coercive power </w:t>
            </w:r>
          </w:p>
        </w:tc>
        <w:tc>
          <w:tcPr>
            <w:tcW w:w="0" w:type="auto"/>
          </w:tcPr>
          <w:p w14:paraId="497C4F9B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Whether a city’s province had issued a directive encouraging the unification of urban and rural </w:t>
            </w:r>
            <w:proofErr w:type="spellStart"/>
            <w:r w:rsidRPr="00E535C7">
              <w:rPr>
                <w:i/>
                <w:iCs/>
                <w:sz w:val="20"/>
                <w:szCs w:val="20"/>
                <w:lang w:val="en-GB"/>
              </w:rPr>
              <w:t>dibao</w:t>
            </w:r>
            <w:proofErr w:type="spellEnd"/>
            <w:r w:rsidRPr="001D7EDF">
              <w:rPr>
                <w:sz w:val="20"/>
                <w:szCs w:val="20"/>
                <w:lang w:val="en-GB"/>
              </w:rPr>
              <w:t xml:space="preserve"> thresholds; time-variant</w:t>
            </w:r>
          </w:p>
        </w:tc>
        <w:tc>
          <w:tcPr>
            <w:tcW w:w="0" w:type="auto"/>
          </w:tcPr>
          <w:p w14:paraId="4106D370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Social assistance</w:t>
            </w:r>
            <w:r>
              <w:rPr>
                <w:sz w:val="20"/>
                <w:szCs w:val="20"/>
                <w:lang w:val="en-GB"/>
              </w:rPr>
              <w:t>-</w:t>
            </w:r>
            <w:r w:rsidRPr="001D7EDF">
              <w:rPr>
                <w:sz w:val="20"/>
                <w:szCs w:val="20"/>
                <w:lang w:val="en-GB"/>
              </w:rPr>
              <w:t>related directives in each province, 2010–2018</w:t>
            </w:r>
          </w:p>
        </w:tc>
      </w:tr>
      <w:tr w:rsidR="0035757B" w:rsidRPr="001D7EDF" w14:paraId="6E3917EA" w14:textId="77777777" w:rsidTr="003B5339">
        <w:trPr>
          <w:trHeight w:val="246"/>
        </w:trPr>
        <w:tc>
          <w:tcPr>
            <w:tcW w:w="0" w:type="auto"/>
          </w:tcPr>
          <w:p w14:paraId="5DA3CDC7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Provincial directive with higher coercive power</w:t>
            </w:r>
          </w:p>
        </w:tc>
        <w:tc>
          <w:tcPr>
            <w:tcW w:w="0" w:type="auto"/>
          </w:tcPr>
          <w:p w14:paraId="701A3098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Whether a city’s province had issued a directive setting specific targets or a timetable to narrow and finally unify the thresholds; time-variant variable</w:t>
            </w:r>
          </w:p>
        </w:tc>
        <w:tc>
          <w:tcPr>
            <w:tcW w:w="0" w:type="auto"/>
          </w:tcPr>
          <w:p w14:paraId="37C7273D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Social assistance-related directives in each province, 2010–2018</w:t>
            </w:r>
          </w:p>
        </w:tc>
      </w:tr>
      <w:tr w:rsidR="0035757B" w:rsidRPr="001D7EDF" w14:paraId="31CACB80" w14:textId="77777777" w:rsidTr="003B5339">
        <w:trPr>
          <w:trHeight w:val="246"/>
        </w:trPr>
        <w:tc>
          <w:tcPr>
            <w:tcW w:w="0" w:type="auto"/>
          </w:tcPr>
          <w:p w14:paraId="1F575429" w14:textId="77777777" w:rsidR="0035757B" w:rsidRPr="00EA5DDB" w:rsidRDefault="0035757B" w:rsidP="003B5339">
            <w:pPr>
              <w:rPr>
                <w:i/>
                <w:iCs/>
                <w:sz w:val="20"/>
                <w:szCs w:val="20"/>
                <w:lang w:val="en-GB"/>
              </w:rPr>
            </w:pPr>
            <w:r w:rsidRPr="00EA5DDB">
              <w:rPr>
                <w:i/>
                <w:iCs/>
                <w:sz w:val="20"/>
                <w:szCs w:val="20"/>
                <w:lang w:val="en-GB"/>
              </w:rPr>
              <w:t xml:space="preserve">Horizontal competition </w:t>
            </w:r>
          </w:p>
        </w:tc>
        <w:tc>
          <w:tcPr>
            <w:tcW w:w="0" w:type="auto"/>
          </w:tcPr>
          <w:p w14:paraId="74446EF3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00615A1D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</w:tr>
      <w:tr w:rsidR="0035757B" w:rsidRPr="001D7EDF" w14:paraId="41137D93" w14:textId="77777777" w:rsidTr="003B5339">
        <w:trPr>
          <w:trHeight w:val="246"/>
        </w:trPr>
        <w:tc>
          <w:tcPr>
            <w:tcW w:w="0" w:type="auto"/>
          </w:tcPr>
          <w:p w14:paraId="4BEDB37C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General competition </w:t>
            </w:r>
          </w:p>
        </w:tc>
        <w:tc>
          <w:tcPr>
            <w:tcW w:w="0" w:type="auto"/>
          </w:tcPr>
          <w:p w14:paraId="790B76EF" w14:textId="77777777" w:rsidR="0035757B" w:rsidRPr="001D7EDF" w:rsidRDefault="0035757B" w:rsidP="003B5339">
            <w:pPr>
              <w:rPr>
                <w:rFonts w:eastAsia="DengXian"/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Percent</w:t>
            </w:r>
            <w:r>
              <w:rPr>
                <w:sz w:val="20"/>
                <w:szCs w:val="20"/>
                <w:lang w:val="en-GB"/>
              </w:rPr>
              <w:t>age</w:t>
            </w:r>
            <w:r w:rsidRPr="001D7EDF">
              <w:rPr>
                <w:sz w:val="20"/>
                <w:szCs w:val="20"/>
                <w:lang w:val="en-GB"/>
              </w:rPr>
              <w:t xml:space="preserve"> of cities within the same province that adopted the unification policy; time-variant variable</w:t>
            </w:r>
          </w:p>
        </w:tc>
        <w:tc>
          <w:tcPr>
            <w:tcW w:w="0" w:type="auto"/>
          </w:tcPr>
          <w:p w14:paraId="47DE9553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Author’s coding and calculation </w:t>
            </w:r>
          </w:p>
        </w:tc>
      </w:tr>
      <w:tr w:rsidR="0035757B" w:rsidRPr="001D7EDF" w14:paraId="2BCB7D94" w14:textId="77777777" w:rsidTr="003B5339">
        <w:trPr>
          <w:trHeight w:val="800"/>
        </w:trPr>
        <w:tc>
          <w:tcPr>
            <w:tcW w:w="0" w:type="auto"/>
          </w:tcPr>
          <w:p w14:paraId="23C543E0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Specific competition </w:t>
            </w:r>
          </w:p>
        </w:tc>
        <w:tc>
          <w:tcPr>
            <w:tcW w:w="0" w:type="auto"/>
          </w:tcPr>
          <w:p w14:paraId="61C9A930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Whether a city with a similar economic ranking (within the same province) has adopted the unification policy; time-variant variable</w:t>
            </w:r>
          </w:p>
        </w:tc>
        <w:tc>
          <w:tcPr>
            <w:tcW w:w="0" w:type="auto"/>
          </w:tcPr>
          <w:p w14:paraId="106C74DA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Author’s coding and calculation</w:t>
            </w:r>
          </w:p>
        </w:tc>
      </w:tr>
      <w:tr w:rsidR="0035757B" w:rsidRPr="001D7EDF" w14:paraId="4BD3FC07" w14:textId="77777777" w:rsidTr="003B5339">
        <w:trPr>
          <w:trHeight w:val="179"/>
        </w:trPr>
        <w:tc>
          <w:tcPr>
            <w:tcW w:w="0" w:type="auto"/>
          </w:tcPr>
          <w:p w14:paraId="389D5AF3" w14:textId="77777777" w:rsidR="0035757B" w:rsidRPr="00EA5DDB" w:rsidRDefault="0035757B" w:rsidP="003B5339">
            <w:pPr>
              <w:rPr>
                <w:i/>
                <w:iCs/>
                <w:sz w:val="20"/>
                <w:szCs w:val="20"/>
                <w:lang w:val="en-GB"/>
              </w:rPr>
            </w:pPr>
            <w:r w:rsidRPr="00EA5DDB">
              <w:rPr>
                <w:i/>
                <w:iCs/>
                <w:sz w:val="20"/>
                <w:szCs w:val="20"/>
                <w:lang w:val="en-GB"/>
              </w:rPr>
              <w:t xml:space="preserve">Control variables </w:t>
            </w:r>
          </w:p>
        </w:tc>
        <w:tc>
          <w:tcPr>
            <w:tcW w:w="0" w:type="auto"/>
          </w:tcPr>
          <w:p w14:paraId="07B7015C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  <w:tc>
          <w:tcPr>
            <w:tcW w:w="0" w:type="auto"/>
          </w:tcPr>
          <w:p w14:paraId="12BBDB2D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</w:tr>
      <w:tr w:rsidR="0035757B" w:rsidRPr="001D7EDF" w14:paraId="78680857" w14:textId="77777777" w:rsidTr="003B5339">
        <w:trPr>
          <w:trHeight w:val="315"/>
        </w:trPr>
        <w:tc>
          <w:tcPr>
            <w:tcW w:w="0" w:type="auto"/>
          </w:tcPr>
          <w:p w14:paraId="1E78789A" w14:textId="77777777" w:rsidR="0035757B" w:rsidRPr="001D7EDF" w:rsidRDefault="0035757B" w:rsidP="003B533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Urbani</w:t>
            </w:r>
            <w:r>
              <w:rPr>
                <w:sz w:val="20"/>
                <w:szCs w:val="20"/>
                <w:lang w:val="en-GB"/>
              </w:rPr>
              <w:t>z</w:t>
            </w:r>
            <w:r w:rsidRPr="001D7EDF">
              <w:rPr>
                <w:sz w:val="20"/>
                <w:szCs w:val="20"/>
                <w:lang w:val="en-GB"/>
              </w:rPr>
              <w:t xml:space="preserve">ation rate  </w:t>
            </w:r>
          </w:p>
        </w:tc>
        <w:tc>
          <w:tcPr>
            <w:tcW w:w="0" w:type="auto"/>
          </w:tcPr>
          <w:p w14:paraId="0EB7808B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Proportion of urban population in 2010; time-invariant variable</w:t>
            </w:r>
          </w:p>
        </w:tc>
        <w:tc>
          <w:tcPr>
            <w:tcW w:w="0" w:type="auto"/>
          </w:tcPr>
          <w:p w14:paraId="30CB0ABF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2010 Chinese Census</w:t>
            </w:r>
          </w:p>
        </w:tc>
      </w:tr>
      <w:tr w:rsidR="0035757B" w:rsidRPr="001D7EDF" w14:paraId="1ABFB1D9" w14:textId="77777777" w:rsidTr="003B5339">
        <w:trPr>
          <w:trHeight w:val="179"/>
        </w:trPr>
        <w:tc>
          <w:tcPr>
            <w:tcW w:w="0" w:type="auto"/>
          </w:tcPr>
          <w:p w14:paraId="4A14F255" w14:textId="77777777" w:rsidR="0035757B" w:rsidRPr="001D7EDF" w:rsidRDefault="0035757B" w:rsidP="003B533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Urban</w:t>
            </w:r>
            <w:r>
              <w:rPr>
                <w:sz w:val="20"/>
                <w:szCs w:val="20"/>
                <w:lang w:val="en-GB"/>
              </w:rPr>
              <w:t>–</w:t>
            </w:r>
            <w:r w:rsidRPr="001D7EDF">
              <w:rPr>
                <w:sz w:val="20"/>
                <w:szCs w:val="20"/>
                <w:lang w:val="en-GB"/>
              </w:rPr>
              <w:t xml:space="preserve">rural income gap  </w:t>
            </w:r>
          </w:p>
        </w:tc>
        <w:tc>
          <w:tcPr>
            <w:tcW w:w="0" w:type="auto"/>
          </w:tcPr>
          <w:p w14:paraId="20A1831E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R</w:t>
            </w:r>
            <w:r w:rsidRPr="001D7EDF">
              <w:rPr>
                <w:sz w:val="20"/>
                <w:szCs w:val="20"/>
                <w:lang w:val="en-GB"/>
              </w:rPr>
              <w:t>atio between urban and rural household disposable incomes in 2010; time-invariant variable</w:t>
            </w:r>
          </w:p>
        </w:tc>
        <w:tc>
          <w:tcPr>
            <w:tcW w:w="0" w:type="auto"/>
          </w:tcPr>
          <w:p w14:paraId="6F2FE060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Provincial Statistical Yearbook in each province, 2010 </w:t>
            </w:r>
          </w:p>
        </w:tc>
      </w:tr>
      <w:tr w:rsidR="0035757B" w:rsidRPr="001D7EDF" w14:paraId="79AA6F5B" w14:textId="77777777" w:rsidTr="003B5339">
        <w:trPr>
          <w:trHeight w:val="179"/>
        </w:trPr>
        <w:tc>
          <w:tcPr>
            <w:tcW w:w="0" w:type="auto"/>
          </w:tcPr>
          <w:p w14:paraId="471685C2" w14:textId="77777777" w:rsidR="0035757B" w:rsidRPr="001D7EDF" w:rsidRDefault="0035757B" w:rsidP="003B533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Economic growth </w:t>
            </w:r>
          </w:p>
        </w:tc>
        <w:tc>
          <w:tcPr>
            <w:tcW w:w="0" w:type="auto"/>
          </w:tcPr>
          <w:p w14:paraId="46163898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Annual GDP growth; time-variant variable</w:t>
            </w:r>
          </w:p>
        </w:tc>
        <w:tc>
          <w:tcPr>
            <w:tcW w:w="0" w:type="auto"/>
          </w:tcPr>
          <w:p w14:paraId="5D86063E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China City Statistical Yearbooks, 2010</w:t>
            </w:r>
            <w:r>
              <w:rPr>
                <w:rFonts w:eastAsia="PMingLiU"/>
                <w:sz w:val="20"/>
                <w:szCs w:val="20"/>
                <w:lang w:val="en-GB" w:eastAsia="zh-HK"/>
              </w:rPr>
              <w:t>–</w:t>
            </w: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2018</w:t>
            </w:r>
          </w:p>
        </w:tc>
      </w:tr>
      <w:tr w:rsidR="0035757B" w:rsidRPr="001D7EDF" w14:paraId="2110F551" w14:textId="77777777" w:rsidTr="003B5339">
        <w:trPr>
          <w:trHeight w:val="179"/>
        </w:trPr>
        <w:tc>
          <w:tcPr>
            <w:tcW w:w="0" w:type="auto"/>
          </w:tcPr>
          <w:p w14:paraId="1A7EF969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Level of economic development </w:t>
            </w:r>
          </w:p>
        </w:tc>
        <w:tc>
          <w:tcPr>
            <w:tcW w:w="0" w:type="auto"/>
          </w:tcPr>
          <w:p w14:paraId="1432F4A8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Density of night-time light measured by satellite in 2010; time-invariant variable</w:t>
            </w:r>
          </w:p>
        </w:tc>
        <w:tc>
          <w:tcPr>
            <w:tcW w:w="0" w:type="auto"/>
          </w:tcPr>
          <w:p w14:paraId="01E09DC3" w14:textId="77777777" w:rsidR="0035757B" w:rsidRPr="001D7EDF" w:rsidRDefault="0035757B" w:rsidP="003B5339">
            <w:pPr>
              <w:rPr>
                <w:rFonts w:eastAsia="PMingLiU"/>
                <w:sz w:val="20"/>
                <w:szCs w:val="20"/>
                <w:lang w:val="en-GB" w:eastAsia="zh-HK"/>
              </w:rPr>
            </w:pPr>
            <w:r w:rsidRPr="001D7EDF">
              <w:rPr>
                <w:rFonts w:eastAsia="PMingLiU"/>
                <w:sz w:val="20"/>
                <w:szCs w:val="20"/>
                <w:lang w:val="en-GB"/>
              </w:rPr>
              <w:t>U</w:t>
            </w:r>
            <w:r w:rsidRPr="001D7EDF">
              <w:rPr>
                <w:sz w:val="20"/>
                <w:szCs w:val="20"/>
                <w:lang w:val="en-GB"/>
              </w:rPr>
              <w:t xml:space="preserve">S Air Force’s </w:t>
            </w:r>
            <w:proofErr w:type="spellStart"/>
            <w:r w:rsidRPr="001D7EDF">
              <w:rPr>
                <w:sz w:val="20"/>
                <w:szCs w:val="20"/>
                <w:lang w:val="en-GB"/>
              </w:rPr>
              <w:t>Defense</w:t>
            </w:r>
            <w:proofErr w:type="spellEnd"/>
            <w:r w:rsidRPr="001D7EDF">
              <w:rPr>
                <w:sz w:val="20"/>
                <w:szCs w:val="20"/>
                <w:lang w:val="en-GB"/>
              </w:rPr>
              <w:t xml:space="preserve"> Meteorological Satellite Program, 2010 </w:t>
            </w:r>
          </w:p>
        </w:tc>
      </w:tr>
      <w:tr w:rsidR="0035757B" w:rsidRPr="001D7EDF" w14:paraId="30CB9B1D" w14:textId="77777777" w:rsidTr="003B5339">
        <w:trPr>
          <w:trHeight w:val="505"/>
        </w:trPr>
        <w:tc>
          <w:tcPr>
            <w:tcW w:w="0" w:type="auto"/>
          </w:tcPr>
          <w:p w14:paraId="229FF61A" w14:textId="77777777" w:rsidR="0035757B" w:rsidRPr="00EA5DDB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lastRenderedPageBreak/>
              <w:t xml:space="preserve">Party secretary in early stage of tenure </w:t>
            </w:r>
          </w:p>
        </w:tc>
        <w:tc>
          <w:tcPr>
            <w:tcW w:w="0" w:type="auto"/>
          </w:tcPr>
          <w:p w14:paraId="6DB10D79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Whether </w:t>
            </w:r>
            <w:r>
              <w:rPr>
                <w:sz w:val="20"/>
                <w:szCs w:val="20"/>
                <w:lang w:val="en-GB"/>
              </w:rPr>
              <w:t>P</w:t>
            </w:r>
            <w:r w:rsidRPr="001D7EDF">
              <w:rPr>
                <w:sz w:val="20"/>
                <w:szCs w:val="20"/>
                <w:lang w:val="en-GB"/>
              </w:rPr>
              <w:t xml:space="preserve">arty secretary was appointed within the past three years; time-variant variable  </w:t>
            </w:r>
          </w:p>
        </w:tc>
        <w:tc>
          <w:tcPr>
            <w:tcW w:w="0" w:type="auto"/>
          </w:tcPr>
          <w:p w14:paraId="3C5EC67B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Online source</w:t>
            </w:r>
          </w:p>
          <w:p w14:paraId="1AF12956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(</w:t>
            </w:r>
            <w:hyperlink r:id="rId4" w:history="1">
              <w:r w:rsidRPr="001D7EDF">
                <w:rPr>
                  <w:rStyle w:val="Hyperlink"/>
                  <w:rFonts w:eastAsia="PMingLiU"/>
                  <w:sz w:val="20"/>
                  <w:szCs w:val="20"/>
                  <w:lang w:val="en-GB" w:eastAsia="zh-HK"/>
                </w:rPr>
                <w:t>https://www.hotelaah.com/index.html</w:t>
              </w:r>
            </w:hyperlink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)</w:t>
            </w:r>
          </w:p>
        </w:tc>
      </w:tr>
      <w:tr w:rsidR="0035757B" w:rsidRPr="001D7EDF" w14:paraId="47082026" w14:textId="77777777" w:rsidTr="003B5339">
        <w:trPr>
          <w:trHeight w:val="569"/>
        </w:trPr>
        <w:tc>
          <w:tcPr>
            <w:tcW w:w="0" w:type="auto"/>
          </w:tcPr>
          <w:p w14:paraId="0E0A7D55" w14:textId="77777777" w:rsidR="0035757B" w:rsidRPr="001D7EDF" w:rsidRDefault="0035757B" w:rsidP="003B5339">
            <w:pPr>
              <w:rPr>
                <w:b/>
                <w:bCs/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Mayor in the early stage of tenure </w:t>
            </w:r>
          </w:p>
        </w:tc>
        <w:tc>
          <w:tcPr>
            <w:tcW w:w="0" w:type="auto"/>
          </w:tcPr>
          <w:p w14:paraId="4376D888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Whether mayor was appointed within the past three years; time-variant variable  </w:t>
            </w:r>
          </w:p>
        </w:tc>
        <w:tc>
          <w:tcPr>
            <w:tcW w:w="0" w:type="auto"/>
          </w:tcPr>
          <w:p w14:paraId="415DAB27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Online source</w:t>
            </w:r>
          </w:p>
          <w:p w14:paraId="417BD787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>(</w:t>
            </w:r>
            <w:hyperlink r:id="rId5" w:history="1">
              <w:r w:rsidRPr="001D7EDF">
                <w:rPr>
                  <w:rStyle w:val="Hyperlink"/>
                  <w:rFonts w:eastAsia="PMingLiU"/>
                  <w:sz w:val="20"/>
                  <w:szCs w:val="20"/>
                  <w:lang w:val="en-GB" w:eastAsia="zh-HK"/>
                </w:rPr>
                <w:t>https://www.hotelaah.com/index.html</w:t>
              </w:r>
            </w:hyperlink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)</w:t>
            </w:r>
          </w:p>
        </w:tc>
      </w:tr>
      <w:tr w:rsidR="0035757B" w:rsidRPr="001D7EDF" w14:paraId="1696A8B8" w14:textId="77777777" w:rsidTr="003B5339">
        <w:trPr>
          <w:trHeight w:val="179"/>
        </w:trPr>
        <w:tc>
          <w:tcPr>
            <w:tcW w:w="0" w:type="auto"/>
          </w:tcPr>
          <w:p w14:paraId="1DC61DEF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Population size </w:t>
            </w:r>
          </w:p>
        </w:tc>
        <w:tc>
          <w:tcPr>
            <w:tcW w:w="0" w:type="auto"/>
          </w:tcPr>
          <w:p w14:paraId="54772247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Number of permanent residents in 2010 (mil); time-invariant variable  </w:t>
            </w:r>
          </w:p>
        </w:tc>
        <w:tc>
          <w:tcPr>
            <w:tcW w:w="0" w:type="auto"/>
          </w:tcPr>
          <w:p w14:paraId="796AF06E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2010 Chinese Census</w:t>
            </w:r>
          </w:p>
        </w:tc>
      </w:tr>
      <w:tr w:rsidR="0035757B" w:rsidRPr="001D7EDF" w14:paraId="0D416038" w14:textId="77777777" w:rsidTr="003B5339">
        <w:trPr>
          <w:trHeight w:val="179"/>
        </w:trPr>
        <w:tc>
          <w:tcPr>
            <w:tcW w:w="0" w:type="auto"/>
          </w:tcPr>
          <w:p w14:paraId="2CD35EF4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Ethnicity </w:t>
            </w:r>
          </w:p>
        </w:tc>
        <w:tc>
          <w:tcPr>
            <w:tcW w:w="0" w:type="auto"/>
          </w:tcPr>
          <w:p w14:paraId="43EE94C0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Proportion of ethnic-minority population in 2010; time-invariant variable    </w:t>
            </w:r>
          </w:p>
        </w:tc>
        <w:tc>
          <w:tcPr>
            <w:tcW w:w="0" w:type="auto"/>
          </w:tcPr>
          <w:p w14:paraId="32CD68FC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2010 Chinese Census</w:t>
            </w:r>
          </w:p>
        </w:tc>
      </w:tr>
      <w:tr w:rsidR="0035757B" w:rsidRPr="001D7EDF" w14:paraId="1F08DD10" w14:textId="77777777" w:rsidTr="003B5339">
        <w:trPr>
          <w:trHeight w:val="179"/>
        </w:trPr>
        <w:tc>
          <w:tcPr>
            <w:tcW w:w="0" w:type="auto"/>
          </w:tcPr>
          <w:p w14:paraId="20150190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Age dependency level </w:t>
            </w:r>
          </w:p>
        </w:tc>
        <w:tc>
          <w:tcPr>
            <w:tcW w:w="0" w:type="auto"/>
          </w:tcPr>
          <w:p w14:paraId="60E9B426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Proportion of dependent population (aged </w:t>
            </w:r>
            <w:r>
              <w:rPr>
                <w:sz w:val="20"/>
                <w:szCs w:val="20"/>
                <w:lang w:val="en-GB"/>
              </w:rPr>
              <w:t xml:space="preserve">15 and </w:t>
            </w:r>
            <w:r w:rsidRPr="001D7EDF">
              <w:rPr>
                <w:sz w:val="20"/>
                <w:szCs w:val="20"/>
                <w:lang w:val="en-GB"/>
              </w:rPr>
              <w:t xml:space="preserve">below and 65 and above) in 2010; time-invariant variable  </w:t>
            </w:r>
          </w:p>
        </w:tc>
        <w:tc>
          <w:tcPr>
            <w:tcW w:w="0" w:type="auto"/>
          </w:tcPr>
          <w:p w14:paraId="00B0F08C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2010 Chinese Census</w:t>
            </w:r>
          </w:p>
        </w:tc>
      </w:tr>
      <w:tr w:rsidR="0035757B" w:rsidRPr="001D7EDF" w14:paraId="3C509DF7" w14:textId="77777777" w:rsidTr="003B5339">
        <w:trPr>
          <w:trHeight w:val="179"/>
        </w:trPr>
        <w:tc>
          <w:tcPr>
            <w:tcW w:w="0" w:type="auto"/>
          </w:tcPr>
          <w:p w14:paraId="32157D1D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Education level </w:t>
            </w:r>
          </w:p>
        </w:tc>
        <w:tc>
          <w:tcPr>
            <w:tcW w:w="0" w:type="auto"/>
          </w:tcPr>
          <w:p w14:paraId="7D6D9FC1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Proportion of population with tertiary education in 2010; time-invariant variable  </w:t>
            </w:r>
          </w:p>
        </w:tc>
        <w:tc>
          <w:tcPr>
            <w:tcW w:w="0" w:type="auto"/>
          </w:tcPr>
          <w:p w14:paraId="7196ABFB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rFonts w:eastAsia="PMingLiU"/>
                <w:sz w:val="20"/>
                <w:szCs w:val="20"/>
                <w:lang w:val="en-GB" w:eastAsia="zh-HK"/>
              </w:rPr>
              <w:t>2010 Chinese Census</w:t>
            </w:r>
          </w:p>
        </w:tc>
      </w:tr>
      <w:tr w:rsidR="0035757B" w:rsidRPr="001D7EDF" w14:paraId="6020B0E9" w14:textId="77777777" w:rsidTr="003B5339">
        <w:trPr>
          <w:trHeight w:val="516"/>
        </w:trPr>
        <w:tc>
          <w:tcPr>
            <w:tcW w:w="0" w:type="auto"/>
          </w:tcPr>
          <w:p w14:paraId="7BC8E837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Region </w:t>
            </w:r>
          </w:p>
        </w:tc>
        <w:tc>
          <w:tcPr>
            <w:tcW w:w="0" w:type="auto"/>
          </w:tcPr>
          <w:p w14:paraId="65817DDD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  <w:r w:rsidRPr="001D7EDF">
              <w:rPr>
                <w:sz w:val="20"/>
                <w:szCs w:val="20"/>
                <w:lang w:val="en-GB"/>
              </w:rPr>
              <w:t xml:space="preserve">0 (western and central regions) or 1 (eastern region); time-invariant variable  </w:t>
            </w:r>
          </w:p>
        </w:tc>
        <w:tc>
          <w:tcPr>
            <w:tcW w:w="0" w:type="auto"/>
          </w:tcPr>
          <w:p w14:paraId="33C6791A" w14:textId="77777777" w:rsidR="0035757B" w:rsidRPr="001D7EDF" w:rsidRDefault="0035757B" w:rsidP="003B5339">
            <w:pPr>
              <w:rPr>
                <w:sz w:val="20"/>
                <w:szCs w:val="20"/>
                <w:lang w:val="en-GB"/>
              </w:rPr>
            </w:pPr>
          </w:p>
        </w:tc>
      </w:tr>
    </w:tbl>
    <w:p w14:paraId="612FCC02" w14:textId="77777777" w:rsidR="0035757B" w:rsidRPr="002A31FF" w:rsidRDefault="0035757B" w:rsidP="0035757B">
      <w:pPr>
        <w:spacing w:line="360" w:lineRule="auto"/>
        <w:jc w:val="both"/>
        <w:rPr>
          <w:color w:val="222222"/>
          <w:shd w:val="clear" w:color="auto" w:fill="FFFFFF"/>
        </w:rPr>
        <w:sectPr w:rsidR="0035757B" w:rsidRPr="002A31FF" w:rsidSect="004B5C3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1B2621D" w14:textId="77777777" w:rsidR="0035757B" w:rsidRDefault="0035757B" w:rsidP="0035757B">
      <w:pPr>
        <w:rPr>
          <w:b/>
          <w:bCs/>
        </w:rPr>
      </w:pPr>
      <w:r w:rsidRPr="002A31FF">
        <w:rPr>
          <w:b/>
          <w:bCs/>
        </w:rPr>
        <w:lastRenderedPageBreak/>
        <w:t>Table A3</w:t>
      </w:r>
      <w:r>
        <w:rPr>
          <w:b/>
          <w:bCs/>
        </w:rPr>
        <w:t xml:space="preserve">. </w:t>
      </w:r>
      <w:r w:rsidRPr="00EA5DDB">
        <w:rPr>
          <w:b/>
          <w:bCs/>
        </w:rPr>
        <w:t xml:space="preserve">Provincial </w:t>
      </w:r>
      <w:r>
        <w:rPr>
          <w:b/>
          <w:bCs/>
        </w:rPr>
        <w:t>D</w:t>
      </w:r>
      <w:r w:rsidRPr="00EA5DDB">
        <w:rPr>
          <w:b/>
          <w:bCs/>
        </w:rPr>
        <w:t xml:space="preserve">irective on the </w:t>
      </w:r>
      <w:r>
        <w:rPr>
          <w:b/>
          <w:bCs/>
        </w:rPr>
        <w:t>U</w:t>
      </w:r>
      <w:r w:rsidRPr="00EA5DDB">
        <w:rPr>
          <w:b/>
          <w:bCs/>
        </w:rPr>
        <w:t xml:space="preserve">nification of </w:t>
      </w:r>
      <w:r>
        <w:rPr>
          <w:b/>
          <w:bCs/>
        </w:rPr>
        <w:t>U</w:t>
      </w:r>
      <w:r w:rsidRPr="00EA5DDB">
        <w:rPr>
          <w:b/>
          <w:bCs/>
        </w:rPr>
        <w:t xml:space="preserve">rban and </w:t>
      </w:r>
      <w:r>
        <w:rPr>
          <w:b/>
          <w:bCs/>
        </w:rPr>
        <w:t>R</w:t>
      </w:r>
      <w:r w:rsidRPr="00EA5DDB">
        <w:rPr>
          <w:b/>
          <w:bCs/>
        </w:rPr>
        <w:t xml:space="preserve">ural </w:t>
      </w:r>
      <w:proofErr w:type="spellStart"/>
      <w:r w:rsidRPr="00EA5DDB">
        <w:rPr>
          <w:b/>
          <w:bCs/>
          <w:i/>
          <w:iCs/>
        </w:rPr>
        <w:t>dibao</w:t>
      </w:r>
      <w:proofErr w:type="spellEnd"/>
      <w:r w:rsidRPr="00EA5DDB">
        <w:rPr>
          <w:b/>
          <w:bCs/>
        </w:rPr>
        <w:t xml:space="preserve"> </w:t>
      </w:r>
      <w:r>
        <w:rPr>
          <w:b/>
          <w:bCs/>
        </w:rPr>
        <w:t>T</w:t>
      </w:r>
      <w:r w:rsidRPr="00EA5DDB">
        <w:rPr>
          <w:b/>
          <w:bCs/>
        </w:rPr>
        <w:t xml:space="preserve">hresholds </w:t>
      </w:r>
    </w:p>
    <w:p w14:paraId="336AAFE7" w14:textId="77777777" w:rsidR="0035757B" w:rsidRPr="00EA5DDB" w:rsidRDefault="0035757B" w:rsidP="0035757B">
      <w:pPr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5"/>
        <w:gridCol w:w="4204"/>
        <w:gridCol w:w="1444"/>
        <w:gridCol w:w="2383"/>
      </w:tblGrid>
      <w:tr w:rsidR="0035757B" w:rsidRPr="002A31FF" w14:paraId="38ACCCCD" w14:textId="77777777" w:rsidTr="003B5339">
        <w:trPr>
          <w:trHeight w:val="288"/>
          <w:jc w:val="center"/>
        </w:trPr>
        <w:tc>
          <w:tcPr>
            <w:tcW w:w="973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EEB01B2" w14:textId="77777777" w:rsidR="0035757B" w:rsidRPr="002A31FF" w:rsidRDefault="0035757B" w:rsidP="003B5339">
            <w:pPr>
              <w:jc w:val="center"/>
              <w:rPr>
                <w:i/>
                <w:iCs/>
                <w:lang w:val="en-GB"/>
              </w:rPr>
            </w:pPr>
            <w:r w:rsidRPr="002A31FF">
              <w:rPr>
                <w:b/>
                <w:bCs/>
                <w:lang w:val="en-GB"/>
              </w:rPr>
              <w:t xml:space="preserve">Panel A. </w:t>
            </w:r>
            <w:r w:rsidRPr="00FD6D9E">
              <w:rPr>
                <w:b/>
                <w:bCs/>
                <w:lang w:val="en-GB"/>
              </w:rPr>
              <w:t xml:space="preserve">Provincial </w:t>
            </w:r>
            <w:r>
              <w:rPr>
                <w:b/>
                <w:bCs/>
                <w:lang w:val="en-GB"/>
              </w:rPr>
              <w:t>D</w:t>
            </w:r>
            <w:r w:rsidRPr="00FD6D9E">
              <w:rPr>
                <w:b/>
                <w:bCs/>
                <w:lang w:val="en-GB"/>
              </w:rPr>
              <w:t xml:space="preserve">irective with </w:t>
            </w:r>
            <w:r>
              <w:rPr>
                <w:b/>
                <w:bCs/>
                <w:lang w:val="en-GB"/>
              </w:rPr>
              <w:t>L</w:t>
            </w:r>
            <w:r w:rsidRPr="00FD6D9E">
              <w:rPr>
                <w:b/>
                <w:bCs/>
                <w:lang w:val="en-GB"/>
              </w:rPr>
              <w:t xml:space="preserve">ower </w:t>
            </w:r>
            <w:r>
              <w:rPr>
                <w:b/>
                <w:bCs/>
                <w:lang w:val="en-GB"/>
              </w:rPr>
              <w:t>C</w:t>
            </w:r>
            <w:r w:rsidRPr="00FD6D9E">
              <w:rPr>
                <w:b/>
                <w:bCs/>
                <w:lang w:val="en-GB"/>
              </w:rPr>
              <w:t xml:space="preserve">oercive </w:t>
            </w:r>
            <w:r>
              <w:rPr>
                <w:b/>
                <w:bCs/>
                <w:lang w:val="en-GB"/>
              </w:rPr>
              <w:t>P</w:t>
            </w:r>
            <w:r w:rsidRPr="00FD6D9E">
              <w:rPr>
                <w:b/>
                <w:bCs/>
                <w:lang w:val="en-GB"/>
              </w:rPr>
              <w:t>ower</w:t>
            </w:r>
            <w:r w:rsidRPr="002A31FF">
              <w:rPr>
                <w:lang w:val="en-GB"/>
              </w:rPr>
              <w:t xml:space="preserve"> </w:t>
            </w:r>
          </w:p>
        </w:tc>
      </w:tr>
      <w:tr w:rsidR="0035757B" w:rsidRPr="002A31FF" w14:paraId="7E221EC7" w14:textId="77777777" w:rsidTr="003B5339">
        <w:trPr>
          <w:trHeight w:val="637"/>
          <w:jc w:val="center"/>
        </w:trPr>
        <w:tc>
          <w:tcPr>
            <w:tcW w:w="1044" w:type="dxa"/>
            <w:tcBorders>
              <w:top w:val="single" w:sz="4" w:space="0" w:color="auto"/>
              <w:bottom w:val="single" w:sz="4" w:space="0" w:color="auto"/>
            </w:tcBorders>
          </w:tcPr>
          <w:p w14:paraId="5839A4B8" w14:textId="77777777" w:rsidR="0035757B" w:rsidRPr="002A31FF" w:rsidRDefault="0035757B" w:rsidP="003B5339">
            <w:pPr>
              <w:rPr>
                <w:i/>
                <w:iCs/>
                <w:lang w:val="en-GB"/>
              </w:rPr>
            </w:pPr>
            <w:r w:rsidRPr="002A31FF">
              <w:rPr>
                <w:i/>
                <w:iCs/>
                <w:lang w:val="en-GB"/>
              </w:rPr>
              <w:t xml:space="preserve">Year </w:t>
            </w:r>
          </w:p>
        </w:tc>
        <w:tc>
          <w:tcPr>
            <w:tcW w:w="4645" w:type="dxa"/>
            <w:tcBorders>
              <w:top w:val="single" w:sz="4" w:space="0" w:color="auto"/>
              <w:bottom w:val="single" w:sz="4" w:space="0" w:color="auto"/>
            </w:tcBorders>
          </w:tcPr>
          <w:p w14:paraId="3671154A" w14:textId="77777777" w:rsidR="0035757B" w:rsidRPr="002A31FF" w:rsidRDefault="0035757B" w:rsidP="003B5339">
            <w:pPr>
              <w:rPr>
                <w:i/>
                <w:iCs/>
                <w:lang w:val="en-GB"/>
              </w:rPr>
            </w:pPr>
            <w:r w:rsidRPr="002A31FF">
              <w:rPr>
                <w:i/>
                <w:iCs/>
                <w:lang w:val="en-GB"/>
              </w:rPr>
              <w:t xml:space="preserve">Province  </w:t>
            </w:r>
          </w:p>
        </w:tc>
        <w:tc>
          <w:tcPr>
            <w:tcW w:w="1498" w:type="dxa"/>
            <w:tcBorders>
              <w:top w:val="single" w:sz="4" w:space="0" w:color="auto"/>
              <w:bottom w:val="single" w:sz="4" w:space="0" w:color="auto"/>
            </w:tcBorders>
          </w:tcPr>
          <w:p w14:paraId="2B4A87AF" w14:textId="77777777" w:rsidR="0035757B" w:rsidRPr="002A31FF" w:rsidRDefault="0035757B" w:rsidP="003B5339">
            <w:pPr>
              <w:rPr>
                <w:i/>
                <w:iCs/>
                <w:lang w:val="en-GB"/>
              </w:rPr>
            </w:pPr>
            <w:r w:rsidRPr="002A31FF">
              <w:rPr>
                <w:i/>
                <w:iCs/>
                <w:lang w:val="en-GB"/>
              </w:rPr>
              <w:t xml:space="preserve">Number of provinces </w:t>
            </w:r>
          </w:p>
        </w:tc>
        <w:tc>
          <w:tcPr>
            <w:tcW w:w="2549" w:type="dxa"/>
            <w:tcBorders>
              <w:top w:val="single" w:sz="4" w:space="0" w:color="auto"/>
              <w:bottom w:val="single" w:sz="4" w:space="0" w:color="auto"/>
            </w:tcBorders>
          </w:tcPr>
          <w:p w14:paraId="65440935" w14:textId="77777777" w:rsidR="0035757B" w:rsidRPr="002A31FF" w:rsidRDefault="0035757B" w:rsidP="003B5339">
            <w:pPr>
              <w:rPr>
                <w:i/>
                <w:iCs/>
                <w:lang w:val="en-GB"/>
              </w:rPr>
            </w:pPr>
            <w:r w:rsidRPr="002A31FF">
              <w:rPr>
                <w:i/>
                <w:iCs/>
                <w:lang w:val="en-GB"/>
              </w:rPr>
              <w:t xml:space="preserve">Cumulative number of provinces </w:t>
            </w:r>
          </w:p>
        </w:tc>
      </w:tr>
      <w:tr w:rsidR="0035757B" w:rsidRPr="002A31FF" w14:paraId="12339F0E" w14:textId="77777777" w:rsidTr="003B5339">
        <w:trPr>
          <w:trHeight w:val="220"/>
          <w:jc w:val="center"/>
        </w:trPr>
        <w:tc>
          <w:tcPr>
            <w:tcW w:w="1044" w:type="dxa"/>
            <w:tcBorders>
              <w:top w:val="single" w:sz="4" w:space="0" w:color="auto"/>
            </w:tcBorders>
          </w:tcPr>
          <w:p w14:paraId="7E03A10A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2011</w:t>
            </w:r>
          </w:p>
        </w:tc>
        <w:tc>
          <w:tcPr>
            <w:tcW w:w="4645" w:type="dxa"/>
            <w:tcBorders>
              <w:top w:val="single" w:sz="4" w:space="0" w:color="auto"/>
            </w:tcBorders>
          </w:tcPr>
          <w:p w14:paraId="6C45FA6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  <w:tcBorders>
              <w:top w:val="single" w:sz="4" w:space="0" w:color="auto"/>
            </w:tcBorders>
          </w:tcPr>
          <w:p w14:paraId="53A573A0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0  </w:t>
            </w:r>
          </w:p>
        </w:tc>
        <w:tc>
          <w:tcPr>
            <w:tcW w:w="2549" w:type="dxa"/>
            <w:tcBorders>
              <w:top w:val="single" w:sz="4" w:space="0" w:color="auto"/>
            </w:tcBorders>
          </w:tcPr>
          <w:p w14:paraId="0D51B258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0 </w:t>
            </w:r>
          </w:p>
        </w:tc>
      </w:tr>
      <w:tr w:rsidR="0035757B" w:rsidRPr="002A31FF" w14:paraId="1E510AB6" w14:textId="77777777" w:rsidTr="003B5339">
        <w:trPr>
          <w:trHeight w:val="207"/>
          <w:jc w:val="center"/>
        </w:trPr>
        <w:tc>
          <w:tcPr>
            <w:tcW w:w="1044" w:type="dxa"/>
          </w:tcPr>
          <w:p w14:paraId="6169A1B1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2012</w:t>
            </w:r>
          </w:p>
        </w:tc>
        <w:tc>
          <w:tcPr>
            <w:tcW w:w="4645" w:type="dxa"/>
          </w:tcPr>
          <w:p w14:paraId="2C6CF9B0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</w:tcPr>
          <w:p w14:paraId="6BB3AE79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0  </w:t>
            </w:r>
          </w:p>
        </w:tc>
        <w:tc>
          <w:tcPr>
            <w:tcW w:w="2549" w:type="dxa"/>
          </w:tcPr>
          <w:p w14:paraId="67395A7B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0 </w:t>
            </w:r>
          </w:p>
        </w:tc>
      </w:tr>
      <w:tr w:rsidR="0035757B" w:rsidRPr="002A31FF" w14:paraId="49AABEDA" w14:textId="77777777" w:rsidTr="003B5339">
        <w:trPr>
          <w:trHeight w:val="220"/>
          <w:jc w:val="center"/>
        </w:trPr>
        <w:tc>
          <w:tcPr>
            <w:tcW w:w="1044" w:type="dxa"/>
          </w:tcPr>
          <w:p w14:paraId="26149C6B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2013</w:t>
            </w:r>
          </w:p>
        </w:tc>
        <w:tc>
          <w:tcPr>
            <w:tcW w:w="4645" w:type="dxa"/>
          </w:tcPr>
          <w:p w14:paraId="7FC18677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Hunan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Henan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Fujian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Jiangsu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Jiangxi</w:t>
            </w:r>
          </w:p>
        </w:tc>
        <w:tc>
          <w:tcPr>
            <w:tcW w:w="1498" w:type="dxa"/>
          </w:tcPr>
          <w:p w14:paraId="3E507C04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5 </w:t>
            </w:r>
          </w:p>
        </w:tc>
        <w:tc>
          <w:tcPr>
            <w:tcW w:w="2549" w:type="dxa"/>
          </w:tcPr>
          <w:p w14:paraId="30B277CD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5</w:t>
            </w:r>
          </w:p>
        </w:tc>
      </w:tr>
      <w:tr w:rsidR="0035757B" w:rsidRPr="002A31FF" w14:paraId="468A5720" w14:textId="77777777" w:rsidTr="003B5339">
        <w:trPr>
          <w:trHeight w:val="207"/>
          <w:jc w:val="center"/>
        </w:trPr>
        <w:tc>
          <w:tcPr>
            <w:tcW w:w="1044" w:type="dxa"/>
          </w:tcPr>
          <w:p w14:paraId="366880B2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2014</w:t>
            </w:r>
          </w:p>
        </w:tc>
        <w:tc>
          <w:tcPr>
            <w:tcW w:w="4645" w:type="dxa"/>
          </w:tcPr>
          <w:p w14:paraId="621DFBC9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Shandong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Qinghai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Zhejiang </w:t>
            </w:r>
          </w:p>
        </w:tc>
        <w:tc>
          <w:tcPr>
            <w:tcW w:w="1498" w:type="dxa"/>
          </w:tcPr>
          <w:p w14:paraId="33514708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3 </w:t>
            </w:r>
          </w:p>
        </w:tc>
        <w:tc>
          <w:tcPr>
            <w:tcW w:w="2549" w:type="dxa"/>
          </w:tcPr>
          <w:p w14:paraId="501EBECB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8 </w:t>
            </w:r>
          </w:p>
        </w:tc>
      </w:tr>
      <w:tr w:rsidR="0035757B" w:rsidRPr="002A31FF" w14:paraId="3E641635" w14:textId="77777777" w:rsidTr="003B5339">
        <w:trPr>
          <w:trHeight w:val="220"/>
          <w:jc w:val="center"/>
        </w:trPr>
        <w:tc>
          <w:tcPr>
            <w:tcW w:w="1044" w:type="dxa"/>
          </w:tcPr>
          <w:p w14:paraId="443D373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2015</w:t>
            </w:r>
          </w:p>
        </w:tc>
        <w:tc>
          <w:tcPr>
            <w:tcW w:w="4645" w:type="dxa"/>
          </w:tcPr>
          <w:p w14:paraId="7B7D56CE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Inner Mongolia</w:t>
            </w:r>
          </w:p>
        </w:tc>
        <w:tc>
          <w:tcPr>
            <w:tcW w:w="1498" w:type="dxa"/>
          </w:tcPr>
          <w:p w14:paraId="127824C2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  <w:tc>
          <w:tcPr>
            <w:tcW w:w="2549" w:type="dxa"/>
          </w:tcPr>
          <w:p w14:paraId="2626ED23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9 </w:t>
            </w:r>
          </w:p>
        </w:tc>
      </w:tr>
      <w:tr w:rsidR="0035757B" w:rsidRPr="002A31FF" w14:paraId="3738B89E" w14:textId="77777777" w:rsidTr="003B5339">
        <w:trPr>
          <w:trHeight w:val="207"/>
          <w:jc w:val="center"/>
        </w:trPr>
        <w:tc>
          <w:tcPr>
            <w:tcW w:w="1044" w:type="dxa"/>
          </w:tcPr>
          <w:p w14:paraId="20B4B577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2016</w:t>
            </w:r>
          </w:p>
        </w:tc>
        <w:tc>
          <w:tcPr>
            <w:tcW w:w="4645" w:type="dxa"/>
          </w:tcPr>
          <w:p w14:paraId="4FA25146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</w:tcPr>
          <w:p w14:paraId="2114C95E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0 </w:t>
            </w:r>
          </w:p>
        </w:tc>
        <w:tc>
          <w:tcPr>
            <w:tcW w:w="2549" w:type="dxa"/>
          </w:tcPr>
          <w:p w14:paraId="357DD3F2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9 </w:t>
            </w:r>
          </w:p>
        </w:tc>
      </w:tr>
      <w:tr w:rsidR="0035757B" w:rsidRPr="002A31FF" w14:paraId="18DF80D7" w14:textId="77777777" w:rsidTr="003B5339">
        <w:trPr>
          <w:trHeight w:val="207"/>
          <w:jc w:val="center"/>
        </w:trPr>
        <w:tc>
          <w:tcPr>
            <w:tcW w:w="1044" w:type="dxa"/>
          </w:tcPr>
          <w:p w14:paraId="160F46BD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2017 </w:t>
            </w:r>
          </w:p>
        </w:tc>
        <w:tc>
          <w:tcPr>
            <w:tcW w:w="4645" w:type="dxa"/>
          </w:tcPr>
          <w:p w14:paraId="6319831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N/A </w:t>
            </w:r>
          </w:p>
        </w:tc>
        <w:tc>
          <w:tcPr>
            <w:tcW w:w="1498" w:type="dxa"/>
          </w:tcPr>
          <w:p w14:paraId="64C81A85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</w:tcPr>
          <w:p w14:paraId="6BAE4D7C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9 </w:t>
            </w:r>
          </w:p>
        </w:tc>
      </w:tr>
      <w:tr w:rsidR="0035757B" w:rsidRPr="002A31FF" w14:paraId="60C8DE00" w14:textId="77777777" w:rsidTr="003B5339">
        <w:trPr>
          <w:trHeight w:val="207"/>
          <w:jc w:val="center"/>
        </w:trPr>
        <w:tc>
          <w:tcPr>
            <w:tcW w:w="1044" w:type="dxa"/>
          </w:tcPr>
          <w:p w14:paraId="515E7612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2018 </w:t>
            </w:r>
          </w:p>
        </w:tc>
        <w:tc>
          <w:tcPr>
            <w:tcW w:w="4645" w:type="dxa"/>
          </w:tcPr>
          <w:p w14:paraId="2FE472B2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</w:tcPr>
          <w:p w14:paraId="6A10EE8D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</w:tcPr>
          <w:p w14:paraId="269C99E6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9 </w:t>
            </w:r>
          </w:p>
        </w:tc>
      </w:tr>
      <w:tr w:rsidR="0035757B" w:rsidRPr="002A31FF" w14:paraId="117426FE" w14:textId="77777777" w:rsidTr="003B5339">
        <w:trPr>
          <w:trHeight w:val="207"/>
          <w:jc w:val="center"/>
        </w:trPr>
        <w:tc>
          <w:tcPr>
            <w:tcW w:w="1044" w:type="dxa"/>
            <w:tcBorders>
              <w:bottom w:val="single" w:sz="4" w:space="0" w:color="auto"/>
            </w:tcBorders>
          </w:tcPr>
          <w:p w14:paraId="14F990DA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2019 </w:t>
            </w:r>
          </w:p>
        </w:tc>
        <w:tc>
          <w:tcPr>
            <w:tcW w:w="4645" w:type="dxa"/>
            <w:tcBorders>
              <w:bottom w:val="single" w:sz="4" w:space="0" w:color="auto"/>
            </w:tcBorders>
          </w:tcPr>
          <w:p w14:paraId="4536AF6C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N/A 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5DF48CDD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14:paraId="09CCD0D5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9</w:t>
            </w:r>
          </w:p>
        </w:tc>
      </w:tr>
      <w:tr w:rsidR="0035757B" w:rsidRPr="002A31FF" w14:paraId="5228974D" w14:textId="77777777" w:rsidTr="003B5339">
        <w:trPr>
          <w:trHeight w:val="309"/>
          <w:jc w:val="center"/>
        </w:trPr>
        <w:tc>
          <w:tcPr>
            <w:tcW w:w="9736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300886D0" w14:textId="77777777" w:rsidR="0035757B" w:rsidRPr="00257238" w:rsidRDefault="0035757B" w:rsidP="003B5339">
            <w:pPr>
              <w:jc w:val="center"/>
              <w:rPr>
                <w:b/>
                <w:bCs/>
                <w:lang w:val="en-GB"/>
              </w:rPr>
            </w:pPr>
            <w:r w:rsidRPr="00257238">
              <w:rPr>
                <w:b/>
                <w:bCs/>
                <w:lang w:val="en-GB"/>
              </w:rPr>
              <w:t xml:space="preserve">Panel B. Provincial Directive </w:t>
            </w:r>
            <w:r>
              <w:rPr>
                <w:b/>
                <w:bCs/>
                <w:lang w:val="en-GB"/>
              </w:rPr>
              <w:t>w</w:t>
            </w:r>
            <w:r w:rsidRPr="00257238">
              <w:rPr>
                <w:b/>
                <w:bCs/>
                <w:lang w:val="en-GB"/>
              </w:rPr>
              <w:t>ith Higher Coercive Power</w:t>
            </w:r>
          </w:p>
        </w:tc>
      </w:tr>
      <w:tr w:rsidR="0035757B" w:rsidRPr="002A31FF" w14:paraId="368C813A" w14:textId="77777777" w:rsidTr="003B5339">
        <w:trPr>
          <w:trHeight w:val="207"/>
          <w:jc w:val="center"/>
        </w:trPr>
        <w:tc>
          <w:tcPr>
            <w:tcW w:w="1044" w:type="dxa"/>
            <w:tcBorders>
              <w:top w:val="single" w:sz="4" w:space="0" w:color="auto"/>
            </w:tcBorders>
          </w:tcPr>
          <w:p w14:paraId="7A415895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2011</w:t>
            </w:r>
          </w:p>
        </w:tc>
        <w:tc>
          <w:tcPr>
            <w:tcW w:w="4645" w:type="dxa"/>
            <w:tcBorders>
              <w:top w:val="single" w:sz="4" w:space="0" w:color="auto"/>
            </w:tcBorders>
          </w:tcPr>
          <w:p w14:paraId="37F056B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  <w:tcBorders>
              <w:top w:val="single" w:sz="4" w:space="0" w:color="auto"/>
            </w:tcBorders>
          </w:tcPr>
          <w:p w14:paraId="1A3CB8BA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  <w:tcBorders>
              <w:top w:val="single" w:sz="4" w:space="0" w:color="auto"/>
            </w:tcBorders>
          </w:tcPr>
          <w:p w14:paraId="26877B28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</w:tr>
      <w:tr w:rsidR="0035757B" w:rsidRPr="002A31FF" w14:paraId="01B55D5F" w14:textId="77777777" w:rsidTr="003B5339">
        <w:trPr>
          <w:trHeight w:val="207"/>
          <w:jc w:val="center"/>
        </w:trPr>
        <w:tc>
          <w:tcPr>
            <w:tcW w:w="1044" w:type="dxa"/>
          </w:tcPr>
          <w:p w14:paraId="474663CA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2012</w:t>
            </w:r>
          </w:p>
        </w:tc>
        <w:tc>
          <w:tcPr>
            <w:tcW w:w="4645" w:type="dxa"/>
          </w:tcPr>
          <w:p w14:paraId="726F0E6D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</w:tcPr>
          <w:p w14:paraId="298967D5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</w:tcPr>
          <w:p w14:paraId="17611027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</w:tr>
      <w:tr w:rsidR="0035757B" w:rsidRPr="002A31FF" w14:paraId="1055F80B" w14:textId="77777777" w:rsidTr="003B5339">
        <w:trPr>
          <w:trHeight w:val="207"/>
          <w:jc w:val="center"/>
        </w:trPr>
        <w:tc>
          <w:tcPr>
            <w:tcW w:w="1044" w:type="dxa"/>
          </w:tcPr>
          <w:p w14:paraId="25CBB7A4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2013</w:t>
            </w:r>
          </w:p>
        </w:tc>
        <w:tc>
          <w:tcPr>
            <w:tcW w:w="4645" w:type="dxa"/>
          </w:tcPr>
          <w:p w14:paraId="1350D5EA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</w:tcPr>
          <w:p w14:paraId="1F2B397E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</w:tcPr>
          <w:p w14:paraId="58495530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</w:tr>
      <w:tr w:rsidR="0035757B" w:rsidRPr="002A31FF" w14:paraId="1C64DF0C" w14:textId="77777777" w:rsidTr="003B5339">
        <w:trPr>
          <w:trHeight w:val="207"/>
          <w:jc w:val="center"/>
        </w:trPr>
        <w:tc>
          <w:tcPr>
            <w:tcW w:w="1044" w:type="dxa"/>
          </w:tcPr>
          <w:p w14:paraId="4D197D29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2014</w:t>
            </w:r>
          </w:p>
        </w:tc>
        <w:tc>
          <w:tcPr>
            <w:tcW w:w="4645" w:type="dxa"/>
          </w:tcPr>
          <w:p w14:paraId="65E36C74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Shandong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Zhejiang</w:t>
            </w:r>
          </w:p>
        </w:tc>
        <w:tc>
          <w:tcPr>
            <w:tcW w:w="1498" w:type="dxa"/>
          </w:tcPr>
          <w:p w14:paraId="60C480D2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</w:t>
            </w:r>
          </w:p>
        </w:tc>
        <w:tc>
          <w:tcPr>
            <w:tcW w:w="2549" w:type="dxa"/>
          </w:tcPr>
          <w:p w14:paraId="6D8EDA98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</w:t>
            </w:r>
          </w:p>
        </w:tc>
      </w:tr>
      <w:tr w:rsidR="0035757B" w:rsidRPr="002A31FF" w14:paraId="3B6F064B" w14:textId="77777777" w:rsidTr="003B5339">
        <w:trPr>
          <w:trHeight w:val="207"/>
          <w:jc w:val="center"/>
        </w:trPr>
        <w:tc>
          <w:tcPr>
            <w:tcW w:w="1044" w:type="dxa"/>
          </w:tcPr>
          <w:p w14:paraId="64CDA380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2015</w:t>
            </w:r>
          </w:p>
        </w:tc>
        <w:tc>
          <w:tcPr>
            <w:tcW w:w="4645" w:type="dxa"/>
          </w:tcPr>
          <w:p w14:paraId="40066507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Jiangsu</w:t>
            </w:r>
          </w:p>
        </w:tc>
        <w:tc>
          <w:tcPr>
            <w:tcW w:w="1498" w:type="dxa"/>
          </w:tcPr>
          <w:p w14:paraId="505E9D3A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  <w:tc>
          <w:tcPr>
            <w:tcW w:w="2549" w:type="dxa"/>
          </w:tcPr>
          <w:p w14:paraId="58C2922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3</w:t>
            </w:r>
          </w:p>
        </w:tc>
      </w:tr>
      <w:tr w:rsidR="0035757B" w:rsidRPr="002A31FF" w14:paraId="64308672" w14:textId="77777777" w:rsidTr="003B5339">
        <w:trPr>
          <w:trHeight w:val="207"/>
          <w:jc w:val="center"/>
        </w:trPr>
        <w:tc>
          <w:tcPr>
            <w:tcW w:w="1044" w:type="dxa"/>
          </w:tcPr>
          <w:p w14:paraId="2D513055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2016</w:t>
            </w:r>
          </w:p>
        </w:tc>
        <w:tc>
          <w:tcPr>
            <w:tcW w:w="4645" w:type="dxa"/>
          </w:tcPr>
          <w:p w14:paraId="1EB7F27D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</w:tcPr>
          <w:p w14:paraId="11DE7570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</w:tcPr>
          <w:p w14:paraId="1E4BFCDE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3</w:t>
            </w:r>
          </w:p>
        </w:tc>
      </w:tr>
      <w:tr w:rsidR="0035757B" w:rsidRPr="002A31FF" w14:paraId="716FE0E0" w14:textId="77777777" w:rsidTr="003B5339">
        <w:trPr>
          <w:trHeight w:val="207"/>
          <w:jc w:val="center"/>
        </w:trPr>
        <w:tc>
          <w:tcPr>
            <w:tcW w:w="1044" w:type="dxa"/>
          </w:tcPr>
          <w:p w14:paraId="34A2AD4A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2017</w:t>
            </w:r>
          </w:p>
        </w:tc>
        <w:tc>
          <w:tcPr>
            <w:tcW w:w="4645" w:type="dxa"/>
          </w:tcPr>
          <w:p w14:paraId="5FDEBC9C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Fujian</w:t>
            </w:r>
            <w:r>
              <w:rPr>
                <w:lang w:val="en-GB"/>
              </w:rPr>
              <w:t>,</w:t>
            </w:r>
            <w:r w:rsidRPr="002A31FF">
              <w:rPr>
                <w:lang w:val="en-GB"/>
              </w:rPr>
              <w:t xml:space="preserve"> Anhui </w:t>
            </w:r>
          </w:p>
        </w:tc>
        <w:tc>
          <w:tcPr>
            <w:tcW w:w="1498" w:type="dxa"/>
          </w:tcPr>
          <w:p w14:paraId="7EF68682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</w:t>
            </w:r>
          </w:p>
        </w:tc>
        <w:tc>
          <w:tcPr>
            <w:tcW w:w="2549" w:type="dxa"/>
          </w:tcPr>
          <w:p w14:paraId="52932143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5</w:t>
            </w:r>
          </w:p>
        </w:tc>
      </w:tr>
      <w:tr w:rsidR="0035757B" w:rsidRPr="002A31FF" w14:paraId="19D73343" w14:textId="77777777" w:rsidTr="003B5339">
        <w:trPr>
          <w:trHeight w:val="207"/>
          <w:jc w:val="center"/>
        </w:trPr>
        <w:tc>
          <w:tcPr>
            <w:tcW w:w="1044" w:type="dxa"/>
          </w:tcPr>
          <w:p w14:paraId="6C12F3E6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2018</w:t>
            </w:r>
          </w:p>
        </w:tc>
        <w:tc>
          <w:tcPr>
            <w:tcW w:w="4645" w:type="dxa"/>
          </w:tcPr>
          <w:p w14:paraId="2E23A894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</w:tcPr>
          <w:p w14:paraId="29071081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</w:tcPr>
          <w:p w14:paraId="0F10FD6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5</w:t>
            </w:r>
          </w:p>
        </w:tc>
      </w:tr>
      <w:tr w:rsidR="0035757B" w:rsidRPr="002A31FF" w14:paraId="78D7CF16" w14:textId="77777777" w:rsidTr="003B5339">
        <w:trPr>
          <w:trHeight w:val="207"/>
          <w:jc w:val="center"/>
        </w:trPr>
        <w:tc>
          <w:tcPr>
            <w:tcW w:w="1044" w:type="dxa"/>
            <w:tcBorders>
              <w:bottom w:val="single" w:sz="4" w:space="0" w:color="auto"/>
            </w:tcBorders>
          </w:tcPr>
          <w:p w14:paraId="6FD6640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2019</w:t>
            </w:r>
          </w:p>
        </w:tc>
        <w:tc>
          <w:tcPr>
            <w:tcW w:w="4645" w:type="dxa"/>
            <w:tcBorders>
              <w:bottom w:val="single" w:sz="4" w:space="0" w:color="auto"/>
            </w:tcBorders>
          </w:tcPr>
          <w:p w14:paraId="0EC981AC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N/A</w:t>
            </w:r>
          </w:p>
        </w:tc>
        <w:tc>
          <w:tcPr>
            <w:tcW w:w="1498" w:type="dxa"/>
            <w:tcBorders>
              <w:bottom w:val="single" w:sz="4" w:space="0" w:color="auto"/>
            </w:tcBorders>
          </w:tcPr>
          <w:p w14:paraId="63805E73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2549" w:type="dxa"/>
            <w:tcBorders>
              <w:bottom w:val="single" w:sz="4" w:space="0" w:color="auto"/>
            </w:tcBorders>
          </w:tcPr>
          <w:p w14:paraId="4EB4601B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5</w:t>
            </w:r>
          </w:p>
        </w:tc>
      </w:tr>
    </w:tbl>
    <w:p w14:paraId="0A3072AF" w14:textId="77777777" w:rsidR="0035757B" w:rsidRPr="002A31FF" w:rsidRDefault="0035757B" w:rsidP="0035757B"/>
    <w:p w14:paraId="7FAC686E" w14:textId="77777777" w:rsidR="0035757B" w:rsidRDefault="0035757B" w:rsidP="0035757B">
      <w:pPr>
        <w:rPr>
          <w:b/>
          <w:bCs/>
        </w:rPr>
      </w:pPr>
      <w:r w:rsidRPr="002A31FF">
        <w:rPr>
          <w:b/>
          <w:bCs/>
        </w:rPr>
        <w:t>Table A4</w:t>
      </w:r>
      <w:r>
        <w:rPr>
          <w:b/>
          <w:bCs/>
        </w:rPr>
        <w:t xml:space="preserve">. </w:t>
      </w:r>
      <w:r w:rsidRPr="004708D7">
        <w:rPr>
          <w:b/>
          <w:bCs/>
        </w:rPr>
        <w:t xml:space="preserve">Descriptive Statistics of </w:t>
      </w:r>
      <w:r>
        <w:rPr>
          <w:b/>
          <w:bCs/>
        </w:rPr>
        <w:t>V</w:t>
      </w:r>
      <w:r w:rsidRPr="004708D7">
        <w:rPr>
          <w:b/>
          <w:bCs/>
        </w:rPr>
        <w:t>ariables</w:t>
      </w:r>
    </w:p>
    <w:p w14:paraId="142F4165" w14:textId="77777777" w:rsidR="0035757B" w:rsidRPr="002A31FF" w:rsidRDefault="0035757B" w:rsidP="0035757B"/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64"/>
        <w:gridCol w:w="1463"/>
        <w:gridCol w:w="1945"/>
        <w:gridCol w:w="959"/>
        <w:gridCol w:w="1095"/>
      </w:tblGrid>
      <w:tr w:rsidR="0035757B" w:rsidRPr="002A31FF" w14:paraId="3B0A30DA" w14:textId="77777777" w:rsidTr="003B5339">
        <w:trPr>
          <w:trHeight w:val="225"/>
          <w:jc w:val="center"/>
        </w:trPr>
        <w:tc>
          <w:tcPr>
            <w:tcW w:w="3613" w:type="dxa"/>
          </w:tcPr>
          <w:p w14:paraId="73EC75DD" w14:textId="77777777" w:rsidR="0035757B" w:rsidRPr="004708D7" w:rsidRDefault="0035757B" w:rsidP="003B5339">
            <w:pPr>
              <w:jc w:val="center"/>
              <w:rPr>
                <w:b/>
                <w:bCs/>
                <w:lang w:val="en-GB"/>
              </w:rPr>
            </w:pPr>
          </w:p>
        </w:tc>
        <w:tc>
          <w:tcPr>
            <w:tcW w:w="1390" w:type="dxa"/>
          </w:tcPr>
          <w:p w14:paraId="517285A3" w14:textId="77777777" w:rsidR="0035757B" w:rsidRPr="004708D7" w:rsidRDefault="0035757B" w:rsidP="003B5339">
            <w:pPr>
              <w:jc w:val="center"/>
              <w:rPr>
                <w:b/>
                <w:bCs/>
                <w:lang w:val="en-GB"/>
              </w:rPr>
            </w:pPr>
            <w:r w:rsidRPr="004708D7">
              <w:rPr>
                <w:b/>
                <w:bCs/>
                <w:lang w:val="en-GB"/>
              </w:rPr>
              <w:t>Observations</w:t>
            </w:r>
          </w:p>
        </w:tc>
        <w:tc>
          <w:tcPr>
            <w:tcW w:w="1949" w:type="dxa"/>
          </w:tcPr>
          <w:p w14:paraId="317D9CDA" w14:textId="77777777" w:rsidR="0035757B" w:rsidRPr="004708D7" w:rsidRDefault="0035757B" w:rsidP="003B5339">
            <w:pPr>
              <w:jc w:val="center"/>
              <w:rPr>
                <w:b/>
                <w:bCs/>
                <w:lang w:val="en-GB"/>
              </w:rPr>
            </w:pPr>
            <w:r w:rsidRPr="004708D7">
              <w:rPr>
                <w:b/>
                <w:bCs/>
                <w:lang w:val="en-GB"/>
              </w:rPr>
              <w:t>Mean (SD)</w:t>
            </w:r>
            <w:r>
              <w:rPr>
                <w:b/>
                <w:bCs/>
                <w:lang w:val="en-GB"/>
              </w:rPr>
              <w:t>/Percentage</w:t>
            </w:r>
          </w:p>
        </w:tc>
        <w:tc>
          <w:tcPr>
            <w:tcW w:w="965" w:type="dxa"/>
          </w:tcPr>
          <w:p w14:paraId="3AF71A7B" w14:textId="77777777" w:rsidR="0035757B" w:rsidRPr="004708D7" w:rsidRDefault="0035757B" w:rsidP="003B5339">
            <w:pPr>
              <w:jc w:val="center"/>
              <w:rPr>
                <w:b/>
                <w:bCs/>
                <w:lang w:val="en-GB"/>
              </w:rPr>
            </w:pPr>
            <w:r w:rsidRPr="004708D7">
              <w:rPr>
                <w:b/>
                <w:bCs/>
                <w:lang w:val="en-GB"/>
              </w:rPr>
              <w:t>Min</w:t>
            </w:r>
          </w:p>
        </w:tc>
        <w:tc>
          <w:tcPr>
            <w:tcW w:w="1099" w:type="dxa"/>
          </w:tcPr>
          <w:p w14:paraId="34BFBEDF" w14:textId="77777777" w:rsidR="0035757B" w:rsidRPr="004708D7" w:rsidRDefault="0035757B" w:rsidP="003B5339">
            <w:pPr>
              <w:jc w:val="center"/>
              <w:rPr>
                <w:b/>
                <w:bCs/>
                <w:lang w:val="en-GB"/>
              </w:rPr>
            </w:pPr>
            <w:r w:rsidRPr="004708D7">
              <w:rPr>
                <w:b/>
                <w:bCs/>
                <w:lang w:val="en-GB"/>
              </w:rPr>
              <w:t>Max</w:t>
            </w:r>
          </w:p>
        </w:tc>
      </w:tr>
      <w:tr w:rsidR="0035757B" w:rsidRPr="002A31FF" w14:paraId="01104BB4" w14:textId="77777777" w:rsidTr="003B5339">
        <w:trPr>
          <w:trHeight w:val="237"/>
          <w:jc w:val="center"/>
        </w:trPr>
        <w:tc>
          <w:tcPr>
            <w:tcW w:w="3613" w:type="dxa"/>
          </w:tcPr>
          <w:p w14:paraId="1100EBBF" w14:textId="77777777" w:rsidR="0035757B" w:rsidRPr="00C41CA6" w:rsidRDefault="0035757B" w:rsidP="003B5339">
            <w:pPr>
              <w:rPr>
                <w:i/>
                <w:iCs/>
                <w:lang w:val="en-GB"/>
              </w:rPr>
            </w:pPr>
            <w:r w:rsidRPr="00C41CA6">
              <w:rPr>
                <w:i/>
                <w:iCs/>
                <w:lang w:val="en-GB"/>
              </w:rPr>
              <w:t>Internal fiscal factors</w:t>
            </w:r>
          </w:p>
        </w:tc>
        <w:tc>
          <w:tcPr>
            <w:tcW w:w="1390" w:type="dxa"/>
          </w:tcPr>
          <w:p w14:paraId="6B60BBF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949" w:type="dxa"/>
          </w:tcPr>
          <w:p w14:paraId="79184B7F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965" w:type="dxa"/>
          </w:tcPr>
          <w:p w14:paraId="341533B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099" w:type="dxa"/>
          </w:tcPr>
          <w:p w14:paraId="2C6D883D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</w:tr>
      <w:tr w:rsidR="0035757B" w:rsidRPr="002A31FF" w14:paraId="4E75770E" w14:textId="77777777" w:rsidTr="003B5339">
        <w:trPr>
          <w:trHeight w:val="225"/>
          <w:jc w:val="center"/>
        </w:trPr>
        <w:tc>
          <w:tcPr>
            <w:tcW w:w="3613" w:type="dxa"/>
          </w:tcPr>
          <w:p w14:paraId="6934ED10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Initial gaps between urban and rural </w:t>
            </w:r>
            <w:proofErr w:type="spellStart"/>
            <w:r w:rsidRPr="00E535C7">
              <w:rPr>
                <w:i/>
                <w:iCs/>
                <w:lang w:val="en-GB"/>
              </w:rPr>
              <w:t>dibao</w:t>
            </w:r>
            <w:proofErr w:type="spellEnd"/>
            <w:r w:rsidRPr="002A31FF">
              <w:rPr>
                <w:lang w:val="en-GB"/>
              </w:rPr>
              <w:t xml:space="preserve"> thresholds</w:t>
            </w:r>
          </w:p>
        </w:tc>
        <w:tc>
          <w:tcPr>
            <w:tcW w:w="1390" w:type="dxa"/>
          </w:tcPr>
          <w:p w14:paraId="2E777341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378D4DE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2.22 (0.56)</w:t>
            </w:r>
          </w:p>
        </w:tc>
        <w:tc>
          <w:tcPr>
            <w:tcW w:w="965" w:type="dxa"/>
          </w:tcPr>
          <w:p w14:paraId="42F2166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0.87</w:t>
            </w:r>
          </w:p>
        </w:tc>
        <w:tc>
          <w:tcPr>
            <w:tcW w:w="1099" w:type="dxa"/>
          </w:tcPr>
          <w:p w14:paraId="5C51F01D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3.70</w:t>
            </w:r>
          </w:p>
        </w:tc>
      </w:tr>
      <w:tr w:rsidR="0035757B" w:rsidRPr="002A31FF" w14:paraId="0376CE41" w14:textId="77777777" w:rsidTr="003B5339">
        <w:trPr>
          <w:trHeight w:val="225"/>
          <w:jc w:val="center"/>
        </w:trPr>
        <w:tc>
          <w:tcPr>
            <w:tcW w:w="3613" w:type="dxa"/>
          </w:tcPr>
          <w:p w14:paraId="0B652ADB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Number of rural </w:t>
            </w:r>
            <w:proofErr w:type="spellStart"/>
            <w:r w:rsidRPr="00E535C7">
              <w:rPr>
                <w:i/>
                <w:iCs/>
                <w:lang w:val="en-GB"/>
              </w:rPr>
              <w:t>dibao</w:t>
            </w:r>
            <w:proofErr w:type="spellEnd"/>
            <w:r w:rsidRPr="002A31FF">
              <w:rPr>
                <w:lang w:val="en-GB"/>
              </w:rPr>
              <w:t xml:space="preserve"> recipients</w:t>
            </w:r>
          </w:p>
        </w:tc>
        <w:tc>
          <w:tcPr>
            <w:tcW w:w="1390" w:type="dxa"/>
          </w:tcPr>
          <w:p w14:paraId="4329D412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36B99F71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154.84 (148.22)</w:t>
            </w:r>
          </w:p>
        </w:tc>
        <w:tc>
          <w:tcPr>
            <w:tcW w:w="965" w:type="dxa"/>
          </w:tcPr>
          <w:p w14:paraId="0A2670EB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0.71</w:t>
            </w:r>
          </w:p>
        </w:tc>
        <w:tc>
          <w:tcPr>
            <w:tcW w:w="1099" w:type="dxa"/>
          </w:tcPr>
          <w:p w14:paraId="7FC6AA0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1168.80</w:t>
            </w:r>
          </w:p>
        </w:tc>
      </w:tr>
      <w:tr w:rsidR="0035757B" w:rsidRPr="002A31FF" w14:paraId="1A583A81" w14:textId="77777777" w:rsidTr="003B5339">
        <w:trPr>
          <w:trHeight w:val="237"/>
          <w:jc w:val="center"/>
        </w:trPr>
        <w:tc>
          <w:tcPr>
            <w:tcW w:w="3613" w:type="dxa"/>
          </w:tcPr>
          <w:p w14:paraId="7FD34E21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Social expenditures burden (%)</w:t>
            </w:r>
          </w:p>
        </w:tc>
        <w:tc>
          <w:tcPr>
            <w:tcW w:w="1390" w:type="dxa"/>
          </w:tcPr>
          <w:p w14:paraId="686942D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2,071</w:t>
            </w:r>
          </w:p>
        </w:tc>
        <w:tc>
          <w:tcPr>
            <w:tcW w:w="1949" w:type="dxa"/>
          </w:tcPr>
          <w:p w14:paraId="29373AA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13.11 (4.35)</w:t>
            </w:r>
          </w:p>
        </w:tc>
        <w:tc>
          <w:tcPr>
            <w:tcW w:w="965" w:type="dxa"/>
          </w:tcPr>
          <w:p w14:paraId="46D20A1C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1.09</w:t>
            </w:r>
          </w:p>
        </w:tc>
        <w:tc>
          <w:tcPr>
            <w:tcW w:w="1099" w:type="dxa"/>
          </w:tcPr>
          <w:p w14:paraId="02DAAE2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41.99</w:t>
            </w:r>
          </w:p>
        </w:tc>
      </w:tr>
      <w:tr w:rsidR="0035757B" w:rsidRPr="002A31FF" w14:paraId="171500EF" w14:textId="77777777" w:rsidTr="003B5339">
        <w:trPr>
          <w:trHeight w:val="237"/>
          <w:jc w:val="center"/>
        </w:trPr>
        <w:tc>
          <w:tcPr>
            <w:tcW w:w="3613" w:type="dxa"/>
          </w:tcPr>
          <w:p w14:paraId="45C93803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Fiscal capacity</w:t>
            </w:r>
          </w:p>
        </w:tc>
        <w:tc>
          <w:tcPr>
            <w:tcW w:w="1390" w:type="dxa"/>
          </w:tcPr>
          <w:p w14:paraId="5376B111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2,071</w:t>
            </w:r>
          </w:p>
        </w:tc>
        <w:tc>
          <w:tcPr>
            <w:tcW w:w="1949" w:type="dxa"/>
          </w:tcPr>
          <w:p w14:paraId="0B73BB2F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7.64 (2.73)</w:t>
            </w:r>
          </w:p>
        </w:tc>
        <w:tc>
          <w:tcPr>
            <w:tcW w:w="965" w:type="dxa"/>
          </w:tcPr>
          <w:p w14:paraId="71E0C407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1.84</w:t>
            </w:r>
          </w:p>
        </w:tc>
        <w:tc>
          <w:tcPr>
            <w:tcW w:w="1099" w:type="dxa"/>
          </w:tcPr>
          <w:p w14:paraId="56CD251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20.40</w:t>
            </w:r>
          </w:p>
        </w:tc>
      </w:tr>
      <w:tr w:rsidR="0035757B" w:rsidRPr="002A31FF" w14:paraId="0AD58DA2" w14:textId="77777777" w:rsidTr="003B5339">
        <w:trPr>
          <w:trHeight w:val="245"/>
          <w:jc w:val="center"/>
        </w:trPr>
        <w:tc>
          <w:tcPr>
            <w:tcW w:w="3613" w:type="dxa"/>
          </w:tcPr>
          <w:p w14:paraId="1BD183EE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Fiscal dependency (%)</w:t>
            </w:r>
          </w:p>
        </w:tc>
        <w:tc>
          <w:tcPr>
            <w:tcW w:w="1390" w:type="dxa"/>
          </w:tcPr>
          <w:p w14:paraId="4FBEF04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2,071</w:t>
            </w:r>
          </w:p>
        </w:tc>
        <w:tc>
          <w:tcPr>
            <w:tcW w:w="1949" w:type="dxa"/>
          </w:tcPr>
          <w:p w14:paraId="6B1534E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54.13 (21.05)</w:t>
            </w:r>
          </w:p>
        </w:tc>
        <w:tc>
          <w:tcPr>
            <w:tcW w:w="965" w:type="dxa"/>
          </w:tcPr>
          <w:p w14:paraId="279A681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-11.56</w:t>
            </w:r>
          </w:p>
        </w:tc>
        <w:tc>
          <w:tcPr>
            <w:tcW w:w="1099" w:type="dxa"/>
          </w:tcPr>
          <w:p w14:paraId="699817C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98.17</w:t>
            </w:r>
          </w:p>
        </w:tc>
      </w:tr>
      <w:tr w:rsidR="0035757B" w:rsidRPr="002A31FF" w14:paraId="1F95AFD2" w14:textId="77777777" w:rsidTr="003B5339">
        <w:trPr>
          <w:trHeight w:val="245"/>
          <w:jc w:val="center"/>
        </w:trPr>
        <w:tc>
          <w:tcPr>
            <w:tcW w:w="3613" w:type="dxa"/>
          </w:tcPr>
          <w:p w14:paraId="3DA72CE2" w14:textId="77777777" w:rsidR="0035757B" w:rsidRPr="006233A1" w:rsidRDefault="0035757B" w:rsidP="003B5339">
            <w:pPr>
              <w:rPr>
                <w:i/>
                <w:iCs/>
                <w:lang w:val="en-GB"/>
              </w:rPr>
            </w:pPr>
            <w:r w:rsidRPr="006233A1">
              <w:rPr>
                <w:i/>
                <w:iCs/>
                <w:lang w:val="en-GB"/>
              </w:rPr>
              <w:t>Top-down pressure</w:t>
            </w:r>
          </w:p>
        </w:tc>
        <w:tc>
          <w:tcPr>
            <w:tcW w:w="1390" w:type="dxa"/>
          </w:tcPr>
          <w:p w14:paraId="5171BA4F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949" w:type="dxa"/>
          </w:tcPr>
          <w:p w14:paraId="13054B3C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965" w:type="dxa"/>
          </w:tcPr>
          <w:p w14:paraId="4D23EACD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099" w:type="dxa"/>
          </w:tcPr>
          <w:p w14:paraId="75F3A88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</w:tr>
      <w:tr w:rsidR="0035757B" w:rsidRPr="002A31FF" w14:paraId="54386948" w14:textId="77777777" w:rsidTr="003B5339">
        <w:trPr>
          <w:trHeight w:val="245"/>
          <w:jc w:val="center"/>
        </w:trPr>
        <w:tc>
          <w:tcPr>
            <w:tcW w:w="3613" w:type="dxa"/>
          </w:tcPr>
          <w:p w14:paraId="4C86BE2A" w14:textId="77777777" w:rsidR="0035757B" w:rsidRPr="002A31FF" w:rsidRDefault="0035757B" w:rsidP="003B5339">
            <w:pPr>
              <w:rPr>
                <w:b/>
                <w:bCs/>
                <w:lang w:val="en-GB"/>
              </w:rPr>
            </w:pPr>
            <w:r w:rsidRPr="002A31FF">
              <w:rPr>
                <w:lang w:val="en-GB"/>
              </w:rPr>
              <w:t>Provincial directive with lower coercive power</w:t>
            </w:r>
          </w:p>
        </w:tc>
        <w:tc>
          <w:tcPr>
            <w:tcW w:w="1390" w:type="dxa"/>
          </w:tcPr>
          <w:p w14:paraId="683A37E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2,045</w:t>
            </w:r>
          </w:p>
        </w:tc>
        <w:tc>
          <w:tcPr>
            <w:tcW w:w="1949" w:type="dxa"/>
          </w:tcPr>
          <w:p w14:paraId="1C7FB9A4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23.13%</w:t>
            </w:r>
          </w:p>
        </w:tc>
        <w:tc>
          <w:tcPr>
            <w:tcW w:w="965" w:type="dxa"/>
          </w:tcPr>
          <w:p w14:paraId="6B0193C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36902DC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</w:tr>
      <w:tr w:rsidR="0035757B" w:rsidRPr="002A31FF" w14:paraId="73A0E74B" w14:textId="77777777" w:rsidTr="003B5339">
        <w:trPr>
          <w:trHeight w:val="245"/>
          <w:jc w:val="center"/>
        </w:trPr>
        <w:tc>
          <w:tcPr>
            <w:tcW w:w="3613" w:type="dxa"/>
          </w:tcPr>
          <w:p w14:paraId="132BC806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Provincial directive with higher coercive power</w:t>
            </w:r>
          </w:p>
        </w:tc>
        <w:tc>
          <w:tcPr>
            <w:tcW w:w="1390" w:type="dxa"/>
          </w:tcPr>
          <w:p w14:paraId="11A551F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2,045</w:t>
            </w:r>
          </w:p>
        </w:tc>
        <w:tc>
          <w:tcPr>
            <w:tcW w:w="1949" w:type="dxa"/>
          </w:tcPr>
          <w:p w14:paraId="0E473F8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8.75%</w:t>
            </w:r>
          </w:p>
        </w:tc>
        <w:tc>
          <w:tcPr>
            <w:tcW w:w="965" w:type="dxa"/>
          </w:tcPr>
          <w:p w14:paraId="5E5C4DF1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16271016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</w:tr>
      <w:tr w:rsidR="0035757B" w:rsidRPr="002A31FF" w14:paraId="5DCD160B" w14:textId="77777777" w:rsidTr="003B5339">
        <w:trPr>
          <w:trHeight w:val="245"/>
          <w:jc w:val="center"/>
        </w:trPr>
        <w:tc>
          <w:tcPr>
            <w:tcW w:w="3613" w:type="dxa"/>
          </w:tcPr>
          <w:p w14:paraId="7ED61723" w14:textId="77777777" w:rsidR="0035757B" w:rsidRPr="006233A1" w:rsidRDefault="0035757B" w:rsidP="003B5339">
            <w:pPr>
              <w:rPr>
                <w:i/>
                <w:iCs/>
                <w:lang w:val="en-GB"/>
              </w:rPr>
            </w:pPr>
            <w:r w:rsidRPr="006233A1">
              <w:rPr>
                <w:i/>
                <w:iCs/>
                <w:lang w:val="en-GB"/>
              </w:rPr>
              <w:t>Diffusion mechanism</w:t>
            </w:r>
          </w:p>
        </w:tc>
        <w:tc>
          <w:tcPr>
            <w:tcW w:w="1390" w:type="dxa"/>
          </w:tcPr>
          <w:p w14:paraId="76429352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949" w:type="dxa"/>
          </w:tcPr>
          <w:p w14:paraId="731AA97F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965" w:type="dxa"/>
          </w:tcPr>
          <w:p w14:paraId="60E55EF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099" w:type="dxa"/>
          </w:tcPr>
          <w:p w14:paraId="5A788D2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</w:tr>
      <w:tr w:rsidR="0035757B" w:rsidRPr="002A31FF" w14:paraId="043843E2" w14:textId="77777777" w:rsidTr="003B5339">
        <w:trPr>
          <w:trHeight w:val="245"/>
          <w:jc w:val="center"/>
        </w:trPr>
        <w:tc>
          <w:tcPr>
            <w:tcW w:w="3613" w:type="dxa"/>
          </w:tcPr>
          <w:p w14:paraId="1FD39943" w14:textId="77777777" w:rsidR="0035757B" w:rsidRPr="002A31FF" w:rsidRDefault="0035757B" w:rsidP="003B5339">
            <w:pPr>
              <w:rPr>
                <w:b/>
                <w:bCs/>
                <w:lang w:val="en-GB"/>
              </w:rPr>
            </w:pPr>
            <w:r w:rsidRPr="002A31FF">
              <w:rPr>
                <w:lang w:val="en-GB"/>
              </w:rPr>
              <w:t>General peer pressure (%)</w:t>
            </w:r>
          </w:p>
        </w:tc>
        <w:tc>
          <w:tcPr>
            <w:tcW w:w="1390" w:type="dxa"/>
          </w:tcPr>
          <w:p w14:paraId="13AB5D1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2,045</w:t>
            </w:r>
          </w:p>
        </w:tc>
        <w:tc>
          <w:tcPr>
            <w:tcW w:w="1949" w:type="dxa"/>
          </w:tcPr>
          <w:p w14:paraId="301EBBE2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3.84 (9.22)</w:t>
            </w:r>
          </w:p>
        </w:tc>
        <w:tc>
          <w:tcPr>
            <w:tcW w:w="965" w:type="dxa"/>
          </w:tcPr>
          <w:p w14:paraId="261A8AFF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63530D76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77.78</w:t>
            </w:r>
          </w:p>
        </w:tc>
      </w:tr>
      <w:tr w:rsidR="0035757B" w:rsidRPr="002A31FF" w14:paraId="21AFE7E2" w14:textId="77777777" w:rsidTr="003B5339">
        <w:trPr>
          <w:trHeight w:val="245"/>
          <w:jc w:val="center"/>
        </w:trPr>
        <w:tc>
          <w:tcPr>
            <w:tcW w:w="3613" w:type="dxa"/>
          </w:tcPr>
          <w:p w14:paraId="7D90EAAC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 xml:space="preserve">Specific peer pressure </w:t>
            </w:r>
          </w:p>
        </w:tc>
        <w:tc>
          <w:tcPr>
            <w:tcW w:w="1390" w:type="dxa"/>
          </w:tcPr>
          <w:p w14:paraId="3B87C3D1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2,045</w:t>
            </w:r>
          </w:p>
        </w:tc>
        <w:tc>
          <w:tcPr>
            <w:tcW w:w="1949" w:type="dxa"/>
          </w:tcPr>
          <w:p w14:paraId="6270022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3.77%</w:t>
            </w:r>
          </w:p>
        </w:tc>
        <w:tc>
          <w:tcPr>
            <w:tcW w:w="965" w:type="dxa"/>
          </w:tcPr>
          <w:p w14:paraId="7E0FEBE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43DA1DA4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</w:tr>
      <w:tr w:rsidR="0035757B" w:rsidRPr="002A31FF" w14:paraId="7562BB01" w14:textId="77777777" w:rsidTr="003B5339">
        <w:trPr>
          <w:trHeight w:val="245"/>
          <w:jc w:val="center"/>
        </w:trPr>
        <w:tc>
          <w:tcPr>
            <w:tcW w:w="3613" w:type="dxa"/>
          </w:tcPr>
          <w:p w14:paraId="745F91A1" w14:textId="77777777" w:rsidR="0035757B" w:rsidRPr="006233A1" w:rsidRDefault="0035757B" w:rsidP="003B5339">
            <w:pPr>
              <w:rPr>
                <w:i/>
                <w:iCs/>
                <w:lang w:val="en-GB"/>
              </w:rPr>
            </w:pPr>
            <w:r w:rsidRPr="006233A1">
              <w:rPr>
                <w:i/>
                <w:iCs/>
                <w:lang w:val="en-GB"/>
              </w:rPr>
              <w:t>Control variables</w:t>
            </w:r>
          </w:p>
        </w:tc>
        <w:tc>
          <w:tcPr>
            <w:tcW w:w="1390" w:type="dxa"/>
          </w:tcPr>
          <w:p w14:paraId="1162C71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949" w:type="dxa"/>
          </w:tcPr>
          <w:p w14:paraId="157CDC6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965" w:type="dxa"/>
          </w:tcPr>
          <w:p w14:paraId="72213356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099" w:type="dxa"/>
          </w:tcPr>
          <w:p w14:paraId="7EBB601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</w:tr>
      <w:tr w:rsidR="0035757B" w:rsidRPr="002A31FF" w14:paraId="63D1B9CC" w14:textId="77777777" w:rsidTr="003B5339">
        <w:trPr>
          <w:trHeight w:val="245"/>
          <w:jc w:val="center"/>
        </w:trPr>
        <w:tc>
          <w:tcPr>
            <w:tcW w:w="3613" w:type="dxa"/>
          </w:tcPr>
          <w:p w14:paraId="67AD156A" w14:textId="77777777" w:rsidR="0035757B" w:rsidRPr="002A31FF" w:rsidRDefault="0035757B" w:rsidP="003B5339">
            <w:pPr>
              <w:rPr>
                <w:b/>
                <w:bCs/>
                <w:lang w:val="en-GB"/>
              </w:rPr>
            </w:pPr>
            <w:r w:rsidRPr="002A31FF">
              <w:rPr>
                <w:lang w:val="en-GB"/>
              </w:rPr>
              <w:t>Urbani</w:t>
            </w:r>
            <w:r>
              <w:rPr>
                <w:lang w:val="en-GB"/>
              </w:rPr>
              <w:t>z</w:t>
            </w:r>
            <w:r w:rsidRPr="002A31FF">
              <w:rPr>
                <w:lang w:val="en-GB"/>
              </w:rPr>
              <w:t xml:space="preserve">ation rate  </w:t>
            </w:r>
          </w:p>
        </w:tc>
        <w:tc>
          <w:tcPr>
            <w:tcW w:w="1390" w:type="dxa"/>
          </w:tcPr>
          <w:p w14:paraId="761B6DA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154B94D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49.23 (15.24)</w:t>
            </w:r>
          </w:p>
        </w:tc>
        <w:tc>
          <w:tcPr>
            <w:tcW w:w="965" w:type="dxa"/>
          </w:tcPr>
          <w:p w14:paraId="0F98B8EC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19.11</w:t>
            </w:r>
          </w:p>
        </w:tc>
        <w:tc>
          <w:tcPr>
            <w:tcW w:w="1099" w:type="dxa"/>
          </w:tcPr>
          <w:p w14:paraId="70FAE28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93.32</w:t>
            </w:r>
          </w:p>
        </w:tc>
      </w:tr>
      <w:tr w:rsidR="0035757B" w:rsidRPr="002A31FF" w14:paraId="7D701D95" w14:textId="77777777" w:rsidTr="003B5339">
        <w:trPr>
          <w:trHeight w:val="245"/>
          <w:jc w:val="center"/>
        </w:trPr>
        <w:tc>
          <w:tcPr>
            <w:tcW w:w="3613" w:type="dxa"/>
          </w:tcPr>
          <w:p w14:paraId="7FD1B613" w14:textId="77777777" w:rsidR="0035757B" w:rsidRPr="002A31FF" w:rsidRDefault="0035757B" w:rsidP="003B5339">
            <w:pPr>
              <w:rPr>
                <w:b/>
                <w:bCs/>
                <w:lang w:val="en-GB"/>
              </w:rPr>
            </w:pPr>
            <w:r w:rsidRPr="002A31FF">
              <w:rPr>
                <w:lang w:val="en-GB"/>
              </w:rPr>
              <w:t>Urban</w:t>
            </w:r>
            <w:r>
              <w:rPr>
                <w:lang w:val="en-GB"/>
              </w:rPr>
              <w:t>–</w:t>
            </w:r>
            <w:r w:rsidRPr="002A31FF">
              <w:rPr>
                <w:lang w:val="en-GB"/>
              </w:rPr>
              <w:t xml:space="preserve">rural income gap  </w:t>
            </w:r>
          </w:p>
        </w:tc>
        <w:tc>
          <w:tcPr>
            <w:tcW w:w="1390" w:type="dxa"/>
          </w:tcPr>
          <w:p w14:paraId="2B42F77B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431CF7D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2.62 (0.59)</w:t>
            </w:r>
          </w:p>
        </w:tc>
        <w:tc>
          <w:tcPr>
            <w:tcW w:w="965" w:type="dxa"/>
          </w:tcPr>
          <w:p w14:paraId="495C9187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1.48</w:t>
            </w:r>
          </w:p>
        </w:tc>
        <w:tc>
          <w:tcPr>
            <w:tcW w:w="1099" w:type="dxa"/>
          </w:tcPr>
          <w:p w14:paraId="7F47B82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4.62</w:t>
            </w:r>
          </w:p>
        </w:tc>
      </w:tr>
      <w:tr w:rsidR="0035757B" w:rsidRPr="002A31FF" w14:paraId="7B52DA4F" w14:textId="77777777" w:rsidTr="003B5339">
        <w:trPr>
          <w:trHeight w:val="245"/>
          <w:jc w:val="center"/>
        </w:trPr>
        <w:tc>
          <w:tcPr>
            <w:tcW w:w="3613" w:type="dxa"/>
          </w:tcPr>
          <w:p w14:paraId="512BDB88" w14:textId="77777777" w:rsidR="0035757B" w:rsidRPr="002A31FF" w:rsidRDefault="0035757B" w:rsidP="003B5339">
            <w:pPr>
              <w:rPr>
                <w:b/>
                <w:bCs/>
                <w:lang w:val="en-GB"/>
              </w:rPr>
            </w:pPr>
            <w:r w:rsidRPr="002A31FF">
              <w:rPr>
                <w:lang w:val="en-GB"/>
              </w:rPr>
              <w:t>Economic growth (%)</w:t>
            </w:r>
          </w:p>
        </w:tc>
        <w:tc>
          <w:tcPr>
            <w:tcW w:w="1390" w:type="dxa"/>
          </w:tcPr>
          <w:p w14:paraId="1A91DABB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2,071</w:t>
            </w:r>
          </w:p>
        </w:tc>
        <w:tc>
          <w:tcPr>
            <w:tcW w:w="1949" w:type="dxa"/>
          </w:tcPr>
          <w:p w14:paraId="6881081B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9.71 (4.13)</w:t>
            </w:r>
          </w:p>
        </w:tc>
        <w:tc>
          <w:tcPr>
            <w:tcW w:w="965" w:type="dxa"/>
          </w:tcPr>
          <w:p w14:paraId="3920DB49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-19.38</w:t>
            </w:r>
          </w:p>
        </w:tc>
        <w:tc>
          <w:tcPr>
            <w:tcW w:w="1099" w:type="dxa"/>
          </w:tcPr>
          <w:p w14:paraId="3C895371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25.10</w:t>
            </w:r>
          </w:p>
        </w:tc>
      </w:tr>
      <w:tr w:rsidR="0035757B" w:rsidRPr="002A31FF" w14:paraId="013337C5" w14:textId="77777777" w:rsidTr="003B5339">
        <w:trPr>
          <w:trHeight w:val="245"/>
          <w:jc w:val="center"/>
        </w:trPr>
        <w:tc>
          <w:tcPr>
            <w:tcW w:w="3613" w:type="dxa"/>
          </w:tcPr>
          <w:p w14:paraId="348DF4BF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Level of economic development</w:t>
            </w:r>
          </w:p>
        </w:tc>
        <w:tc>
          <w:tcPr>
            <w:tcW w:w="1390" w:type="dxa"/>
          </w:tcPr>
          <w:p w14:paraId="44F31A87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3D4D9066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6.50 (6.83)</w:t>
            </w:r>
          </w:p>
        </w:tc>
        <w:tc>
          <w:tcPr>
            <w:tcW w:w="965" w:type="dxa"/>
          </w:tcPr>
          <w:p w14:paraId="63A96D59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0.21</w:t>
            </w:r>
          </w:p>
        </w:tc>
        <w:tc>
          <w:tcPr>
            <w:tcW w:w="1099" w:type="dxa"/>
          </w:tcPr>
          <w:p w14:paraId="75D4D66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44.50</w:t>
            </w:r>
          </w:p>
        </w:tc>
      </w:tr>
      <w:tr w:rsidR="0035757B" w:rsidRPr="002A31FF" w14:paraId="38F6BB80" w14:textId="77777777" w:rsidTr="003B5339">
        <w:trPr>
          <w:trHeight w:val="245"/>
          <w:jc w:val="center"/>
        </w:trPr>
        <w:tc>
          <w:tcPr>
            <w:tcW w:w="3613" w:type="dxa"/>
          </w:tcPr>
          <w:p w14:paraId="24EF3325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Party secretary in early stage of tenure</w:t>
            </w:r>
          </w:p>
        </w:tc>
        <w:tc>
          <w:tcPr>
            <w:tcW w:w="1390" w:type="dxa"/>
          </w:tcPr>
          <w:p w14:paraId="0789DD3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2,071</w:t>
            </w:r>
          </w:p>
        </w:tc>
        <w:tc>
          <w:tcPr>
            <w:tcW w:w="1949" w:type="dxa"/>
          </w:tcPr>
          <w:p w14:paraId="4EF89D5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62.9%</w:t>
            </w:r>
          </w:p>
        </w:tc>
        <w:tc>
          <w:tcPr>
            <w:tcW w:w="965" w:type="dxa"/>
          </w:tcPr>
          <w:p w14:paraId="32B8518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641C9E6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</w:tr>
      <w:tr w:rsidR="0035757B" w:rsidRPr="002A31FF" w14:paraId="38FC3EDA" w14:textId="77777777" w:rsidTr="003B5339">
        <w:trPr>
          <w:trHeight w:val="245"/>
          <w:jc w:val="center"/>
        </w:trPr>
        <w:tc>
          <w:tcPr>
            <w:tcW w:w="3613" w:type="dxa"/>
          </w:tcPr>
          <w:p w14:paraId="6C83F9A9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Mayor in early stage of tenure</w:t>
            </w:r>
          </w:p>
        </w:tc>
        <w:tc>
          <w:tcPr>
            <w:tcW w:w="1390" w:type="dxa"/>
          </w:tcPr>
          <w:p w14:paraId="1E0DB24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2,071</w:t>
            </w:r>
          </w:p>
        </w:tc>
        <w:tc>
          <w:tcPr>
            <w:tcW w:w="1949" w:type="dxa"/>
          </w:tcPr>
          <w:p w14:paraId="0E7CCDDF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59.5%</w:t>
            </w:r>
          </w:p>
        </w:tc>
        <w:tc>
          <w:tcPr>
            <w:tcW w:w="965" w:type="dxa"/>
          </w:tcPr>
          <w:p w14:paraId="64F29E74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4AB5BC0E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</w:tr>
      <w:tr w:rsidR="0035757B" w:rsidRPr="002A31FF" w14:paraId="2FEB4700" w14:textId="77777777" w:rsidTr="003B5339">
        <w:trPr>
          <w:trHeight w:val="245"/>
          <w:jc w:val="center"/>
        </w:trPr>
        <w:tc>
          <w:tcPr>
            <w:tcW w:w="3613" w:type="dxa"/>
          </w:tcPr>
          <w:p w14:paraId="4003FBE6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lastRenderedPageBreak/>
              <w:t>Population size (millions)</w:t>
            </w:r>
          </w:p>
        </w:tc>
        <w:tc>
          <w:tcPr>
            <w:tcW w:w="1390" w:type="dxa"/>
          </w:tcPr>
          <w:p w14:paraId="73E3841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7A4E4E06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4.43 (3.33)</w:t>
            </w:r>
          </w:p>
        </w:tc>
        <w:tc>
          <w:tcPr>
            <w:tcW w:w="965" w:type="dxa"/>
          </w:tcPr>
          <w:p w14:paraId="291431E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0.23</w:t>
            </w:r>
          </w:p>
        </w:tc>
        <w:tc>
          <w:tcPr>
            <w:tcW w:w="1099" w:type="dxa"/>
          </w:tcPr>
          <w:p w14:paraId="06CADF7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28.85</w:t>
            </w:r>
          </w:p>
        </w:tc>
      </w:tr>
      <w:tr w:rsidR="0035757B" w:rsidRPr="002A31FF" w14:paraId="2B0B6F49" w14:textId="77777777" w:rsidTr="003B5339">
        <w:trPr>
          <w:trHeight w:val="245"/>
          <w:jc w:val="center"/>
        </w:trPr>
        <w:tc>
          <w:tcPr>
            <w:tcW w:w="3613" w:type="dxa"/>
          </w:tcPr>
          <w:p w14:paraId="700F8704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Ethnicity (%)</w:t>
            </w:r>
          </w:p>
        </w:tc>
        <w:tc>
          <w:tcPr>
            <w:tcW w:w="1390" w:type="dxa"/>
          </w:tcPr>
          <w:p w14:paraId="1EBB914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1CC0143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7.19 (15.57)</w:t>
            </w:r>
          </w:p>
        </w:tc>
        <w:tc>
          <w:tcPr>
            <w:tcW w:w="965" w:type="dxa"/>
          </w:tcPr>
          <w:p w14:paraId="0FD3BB1A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0.01</w:t>
            </w:r>
          </w:p>
        </w:tc>
        <w:tc>
          <w:tcPr>
            <w:tcW w:w="1099" w:type="dxa"/>
          </w:tcPr>
          <w:p w14:paraId="48BD8E5D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88.11</w:t>
            </w:r>
          </w:p>
        </w:tc>
      </w:tr>
      <w:tr w:rsidR="0035757B" w:rsidRPr="002A31FF" w14:paraId="4E4ADF8F" w14:textId="77777777" w:rsidTr="003B5339">
        <w:trPr>
          <w:trHeight w:val="245"/>
          <w:jc w:val="center"/>
        </w:trPr>
        <w:tc>
          <w:tcPr>
            <w:tcW w:w="3613" w:type="dxa"/>
          </w:tcPr>
          <w:p w14:paraId="70B913C4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Age dependency level (%)</w:t>
            </w:r>
          </w:p>
        </w:tc>
        <w:tc>
          <w:tcPr>
            <w:tcW w:w="1390" w:type="dxa"/>
          </w:tcPr>
          <w:p w14:paraId="073834A7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12489442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35.43 (7.94)</w:t>
            </w:r>
          </w:p>
        </w:tc>
        <w:tc>
          <w:tcPr>
            <w:tcW w:w="965" w:type="dxa"/>
          </w:tcPr>
          <w:p w14:paraId="056C543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20.95</w:t>
            </w:r>
          </w:p>
        </w:tc>
        <w:tc>
          <w:tcPr>
            <w:tcW w:w="1099" w:type="dxa"/>
          </w:tcPr>
          <w:p w14:paraId="27E66F5C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68.75</w:t>
            </w:r>
          </w:p>
        </w:tc>
      </w:tr>
      <w:tr w:rsidR="0035757B" w:rsidRPr="002A31FF" w14:paraId="607B15FD" w14:textId="77777777" w:rsidTr="003B5339">
        <w:trPr>
          <w:trHeight w:val="245"/>
          <w:jc w:val="center"/>
        </w:trPr>
        <w:tc>
          <w:tcPr>
            <w:tcW w:w="3613" w:type="dxa"/>
          </w:tcPr>
          <w:p w14:paraId="296F4133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Education level (%)</w:t>
            </w:r>
          </w:p>
        </w:tc>
        <w:tc>
          <w:tcPr>
            <w:tcW w:w="1390" w:type="dxa"/>
          </w:tcPr>
          <w:p w14:paraId="2C25099C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23EE7579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8.16 (5.25)</w:t>
            </w:r>
          </w:p>
        </w:tc>
        <w:tc>
          <w:tcPr>
            <w:tcW w:w="965" w:type="dxa"/>
          </w:tcPr>
          <w:p w14:paraId="0E1D679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0.74</w:t>
            </w:r>
          </w:p>
        </w:tc>
        <w:tc>
          <w:tcPr>
            <w:tcW w:w="1099" w:type="dxa"/>
          </w:tcPr>
          <w:p w14:paraId="191BF462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38.47</w:t>
            </w:r>
          </w:p>
        </w:tc>
      </w:tr>
      <w:tr w:rsidR="0035757B" w:rsidRPr="002A31FF" w14:paraId="581C57EF" w14:textId="77777777" w:rsidTr="003B5339">
        <w:trPr>
          <w:trHeight w:val="245"/>
          <w:jc w:val="center"/>
        </w:trPr>
        <w:tc>
          <w:tcPr>
            <w:tcW w:w="3613" w:type="dxa"/>
          </w:tcPr>
          <w:p w14:paraId="6D076233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Region</w:t>
            </w:r>
          </w:p>
        </w:tc>
        <w:tc>
          <w:tcPr>
            <w:tcW w:w="1390" w:type="dxa"/>
          </w:tcPr>
          <w:p w14:paraId="4F4F2FD1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240</w:t>
            </w:r>
          </w:p>
        </w:tc>
        <w:tc>
          <w:tcPr>
            <w:tcW w:w="1949" w:type="dxa"/>
          </w:tcPr>
          <w:p w14:paraId="2BEA5758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965" w:type="dxa"/>
          </w:tcPr>
          <w:p w14:paraId="58258C74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099" w:type="dxa"/>
          </w:tcPr>
          <w:p w14:paraId="338A34E7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</w:tr>
      <w:tr w:rsidR="0035757B" w:rsidRPr="002A31FF" w14:paraId="0FCD5651" w14:textId="77777777" w:rsidTr="003B5339">
        <w:trPr>
          <w:trHeight w:val="245"/>
          <w:jc w:val="center"/>
        </w:trPr>
        <w:tc>
          <w:tcPr>
            <w:tcW w:w="3613" w:type="dxa"/>
          </w:tcPr>
          <w:p w14:paraId="526659BE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Central and western region</w:t>
            </w:r>
          </w:p>
        </w:tc>
        <w:tc>
          <w:tcPr>
            <w:tcW w:w="1390" w:type="dxa"/>
          </w:tcPr>
          <w:p w14:paraId="3B8DB9C5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949" w:type="dxa"/>
          </w:tcPr>
          <w:p w14:paraId="471C9C0C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66.67%</w:t>
            </w:r>
          </w:p>
        </w:tc>
        <w:tc>
          <w:tcPr>
            <w:tcW w:w="965" w:type="dxa"/>
          </w:tcPr>
          <w:p w14:paraId="2F9B5E4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767C0B6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</w:tr>
      <w:tr w:rsidR="0035757B" w:rsidRPr="002A31FF" w14:paraId="100889C4" w14:textId="77777777" w:rsidTr="003B5339">
        <w:trPr>
          <w:trHeight w:val="245"/>
          <w:jc w:val="center"/>
        </w:trPr>
        <w:tc>
          <w:tcPr>
            <w:tcW w:w="3613" w:type="dxa"/>
          </w:tcPr>
          <w:p w14:paraId="53751F64" w14:textId="77777777" w:rsidR="0035757B" w:rsidRPr="002A31FF" w:rsidRDefault="0035757B" w:rsidP="003B5339">
            <w:pPr>
              <w:rPr>
                <w:lang w:val="en-GB"/>
              </w:rPr>
            </w:pPr>
            <w:r w:rsidRPr="002A31FF">
              <w:rPr>
                <w:lang w:val="en-GB"/>
              </w:rPr>
              <w:t>Eastern region</w:t>
            </w:r>
          </w:p>
        </w:tc>
        <w:tc>
          <w:tcPr>
            <w:tcW w:w="1390" w:type="dxa"/>
          </w:tcPr>
          <w:p w14:paraId="4F42217C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</w:p>
        </w:tc>
        <w:tc>
          <w:tcPr>
            <w:tcW w:w="1949" w:type="dxa"/>
          </w:tcPr>
          <w:p w14:paraId="370B69F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33.33%</w:t>
            </w:r>
          </w:p>
        </w:tc>
        <w:tc>
          <w:tcPr>
            <w:tcW w:w="965" w:type="dxa"/>
          </w:tcPr>
          <w:p w14:paraId="4BEBF880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0</w:t>
            </w:r>
          </w:p>
        </w:tc>
        <w:tc>
          <w:tcPr>
            <w:tcW w:w="1099" w:type="dxa"/>
          </w:tcPr>
          <w:p w14:paraId="36A917F3" w14:textId="77777777" w:rsidR="0035757B" w:rsidRPr="002A31FF" w:rsidRDefault="0035757B" w:rsidP="003B5339">
            <w:pPr>
              <w:jc w:val="center"/>
              <w:rPr>
                <w:lang w:val="en-GB"/>
              </w:rPr>
            </w:pPr>
            <w:r w:rsidRPr="002A31FF">
              <w:rPr>
                <w:lang w:val="en-GB"/>
              </w:rPr>
              <w:t>1</w:t>
            </w:r>
          </w:p>
        </w:tc>
      </w:tr>
    </w:tbl>
    <w:p w14:paraId="3299D86E" w14:textId="77777777" w:rsidR="0035757B" w:rsidRPr="002A31FF" w:rsidRDefault="0035757B" w:rsidP="0035757B">
      <w:pPr>
        <w:rPr>
          <w:b/>
          <w:bCs/>
        </w:rPr>
      </w:pPr>
    </w:p>
    <w:p w14:paraId="5310BE97" w14:textId="77777777" w:rsidR="0035757B" w:rsidRDefault="0035757B" w:rsidP="0035757B">
      <w:pPr>
        <w:spacing w:after="160" w:line="259" w:lineRule="auto"/>
      </w:pPr>
      <w:r>
        <w:br w:type="page"/>
      </w:r>
    </w:p>
    <w:p w14:paraId="446C7D66" w14:textId="77777777" w:rsidR="0035757B" w:rsidRPr="002A31FF" w:rsidRDefault="0035757B" w:rsidP="0035757B">
      <w:pPr>
        <w:jc w:val="center"/>
      </w:pPr>
      <w:r>
        <w:rPr>
          <w:noProof/>
          <w14:ligatures w14:val="standardContextual"/>
        </w:rPr>
        <w:lastRenderedPageBreak/>
        <w:drawing>
          <wp:inline distT="0" distB="0" distL="0" distR="0" wp14:anchorId="1EC86544" wp14:editId="08E1B6AD">
            <wp:extent cx="5067051" cy="5640224"/>
            <wp:effectExtent l="0" t="0" r="635" b="0"/>
            <wp:docPr id="4" name="Picture 4" descr="A picture containing map, atlas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map, atlas, tex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9778" cy="564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38408" w14:textId="77777777" w:rsidR="0035757B" w:rsidRPr="00EB221E" w:rsidRDefault="0035757B" w:rsidP="0035757B">
      <w:pPr>
        <w:jc w:val="center"/>
        <w:rPr>
          <w:i/>
          <w:iCs/>
        </w:rPr>
      </w:pPr>
      <w:r w:rsidRPr="00EB221E">
        <w:rPr>
          <w:b/>
          <w:bCs/>
          <w:i/>
          <w:iCs/>
        </w:rPr>
        <w:t xml:space="preserve">Panel A. </w:t>
      </w:r>
      <w:r w:rsidRPr="00EB221E">
        <w:rPr>
          <w:i/>
          <w:iCs/>
        </w:rPr>
        <w:t>Provincial directive with lower coercive power</w:t>
      </w:r>
    </w:p>
    <w:p w14:paraId="34BCCF72" w14:textId="77777777" w:rsidR="0035757B" w:rsidRPr="002A31FF" w:rsidRDefault="0035757B" w:rsidP="0035757B"/>
    <w:p w14:paraId="4A6F0628" w14:textId="77777777" w:rsidR="0035757B" w:rsidRDefault="0035757B" w:rsidP="0035757B"/>
    <w:p w14:paraId="204BF9C9" w14:textId="77777777" w:rsidR="0035757B" w:rsidRPr="002A31FF" w:rsidRDefault="0035757B" w:rsidP="0035757B">
      <w:r>
        <w:rPr>
          <w:noProof/>
          <w14:ligatures w14:val="standardContextual"/>
        </w:rPr>
        <w:lastRenderedPageBreak/>
        <w:drawing>
          <wp:inline distT="0" distB="0" distL="0" distR="0" wp14:anchorId="5629BD93" wp14:editId="1A5A891F">
            <wp:extent cx="5315484" cy="5437388"/>
            <wp:effectExtent l="0" t="0" r="6350" b="0"/>
            <wp:docPr id="7" name="Picture 7" descr="A picture containing map, atlas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map, atlas,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9561" cy="5441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A51EA" w14:textId="77777777" w:rsidR="0035757B" w:rsidRPr="00EB221E" w:rsidRDefault="0035757B" w:rsidP="0035757B">
      <w:pPr>
        <w:jc w:val="center"/>
        <w:rPr>
          <w:i/>
          <w:iCs/>
        </w:rPr>
      </w:pPr>
      <w:r w:rsidRPr="00EB221E">
        <w:rPr>
          <w:b/>
          <w:bCs/>
          <w:i/>
          <w:iCs/>
        </w:rPr>
        <w:t xml:space="preserve">Panel B. </w:t>
      </w:r>
      <w:r w:rsidRPr="00EB221E">
        <w:rPr>
          <w:i/>
          <w:iCs/>
        </w:rPr>
        <w:t>Provincial directive with higher coercive power</w:t>
      </w:r>
    </w:p>
    <w:p w14:paraId="0FE532D6" w14:textId="77777777" w:rsidR="0035757B" w:rsidRDefault="0035757B" w:rsidP="0035757B"/>
    <w:p w14:paraId="66DBF164" w14:textId="77777777" w:rsidR="0035757B" w:rsidRPr="00EB221E" w:rsidRDefault="0035757B" w:rsidP="0035757B">
      <w:pPr>
        <w:rPr>
          <w:b/>
          <w:bCs/>
        </w:rPr>
      </w:pPr>
      <w:r w:rsidRPr="002A31FF">
        <w:rPr>
          <w:b/>
          <w:bCs/>
        </w:rPr>
        <w:t>Fig</w:t>
      </w:r>
      <w:r>
        <w:rPr>
          <w:b/>
          <w:bCs/>
        </w:rPr>
        <w:t>ure</w:t>
      </w:r>
      <w:r w:rsidRPr="002A31FF">
        <w:rPr>
          <w:b/>
          <w:bCs/>
        </w:rPr>
        <w:t xml:space="preserve"> A1. </w:t>
      </w:r>
      <w:r w:rsidRPr="00EB221E">
        <w:rPr>
          <w:b/>
          <w:bCs/>
        </w:rPr>
        <w:t xml:space="preserve">Spatial </w:t>
      </w:r>
      <w:r>
        <w:rPr>
          <w:b/>
          <w:bCs/>
        </w:rPr>
        <w:t>D</w:t>
      </w:r>
      <w:r w:rsidRPr="00EB221E">
        <w:rPr>
          <w:b/>
          <w:bCs/>
        </w:rPr>
        <w:t xml:space="preserve">istribution of </w:t>
      </w:r>
      <w:r>
        <w:rPr>
          <w:b/>
          <w:bCs/>
        </w:rPr>
        <w:t>P</w:t>
      </w:r>
      <w:r w:rsidRPr="00EB221E">
        <w:rPr>
          <w:b/>
          <w:bCs/>
        </w:rPr>
        <w:t xml:space="preserve">rovincial </w:t>
      </w:r>
      <w:r>
        <w:rPr>
          <w:b/>
          <w:bCs/>
        </w:rPr>
        <w:t>D</w:t>
      </w:r>
      <w:r w:rsidRPr="00EB221E">
        <w:rPr>
          <w:b/>
          <w:bCs/>
        </w:rPr>
        <w:t xml:space="preserve">irective on the </w:t>
      </w:r>
      <w:r>
        <w:rPr>
          <w:b/>
          <w:bCs/>
        </w:rPr>
        <w:t>U</w:t>
      </w:r>
      <w:r w:rsidRPr="00EB221E">
        <w:rPr>
          <w:b/>
          <w:bCs/>
        </w:rPr>
        <w:t xml:space="preserve">nification of </w:t>
      </w:r>
      <w:r>
        <w:rPr>
          <w:b/>
          <w:bCs/>
        </w:rPr>
        <w:t>U</w:t>
      </w:r>
      <w:r w:rsidRPr="00EB221E">
        <w:rPr>
          <w:b/>
          <w:bCs/>
        </w:rPr>
        <w:t xml:space="preserve">rban and </w:t>
      </w:r>
      <w:r>
        <w:rPr>
          <w:b/>
          <w:bCs/>
        </w:rPr>
        <w:t>R</w:t>
      </w:r>
      <w:r w:rsidRPr="00EB221E">
        <w:rPr>
          <w:b/>
          <w:bCs/>
        </w:rPr>
        <w:t xml:space="preserve">ural </w:t>
      </w:r>
      <w:proofErr w:type="spellStart"/>
      <w:r w:rsidRPr="00EB221E">
        <w:rPr>
          <w:b/>
          <w:bCs/>
          <w:i/>
          <w:iCs/>
        </w:rPr>
        <w:t>dibao</w:t>
      </w:r>
      <w:proofErr w:type="spellEnd"/>
      <w:r w:rsidRPr="00EB221E">
        <w:rPr>
          <w:b/>
          <w:bCs/>
        </w:rPr>
        <w:t xml:space="preserve"> </w:t>
      </w:r>
      <w:r>
        <w:rPr>
          <w:b/>
          <w:bCs/>
        </w:rPr>
        <w:t>T</w:t>
      </w:r>
      <w:r w:rsidRPr="00EB221E">
        <w:rPr>
          <w:b/>
          <w:bCs/>
        </w:rPr>
        <w:t>hresholds, 2019</w:t>
      </w:r>
    </w:p>
    <w:p w14:paraId="4058C57F" w14:textId="77777777" w:rsidR="00772942" w:rsidRDefault="00000000"/>
    <w:sectPr w:rsidR="007729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PingFang TC">
    <w:altName w:val="Microsoft JhengHei"/>
    <w:panose1 w:val="020B0400000000000000"/>
    <w:charset w:val="88"/>
    <w:family w:val="swiss"/>
    <w:pitch w:val="variable"/>
    <w:sig w:usb0="A00002FF" w:usb1="7ACFFDFB" w:usb2="00000017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57B"/>
    <w:rsid w:val="00056808"/>
    <w:rsid w:val="00282F95"/>
    <w:rsid w:val="00291336"/>
    <w:rsid w:val="0035757B"/>
    <w:rsid w:val="003A0DD3"/>
    <w:rsid w:val="005361A2"/>
    <w:rsid w:val="007A7425"/>
    <w:rsid w:val="00807F2C"/>
    <w:rsid w:val="009F1B94"/>
    <w:rsid w:val="00E6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D4EC8B"/>
  <w14:defaultImageDpi w14:val="32767"/>
  <w15:chartTrackingRefBased/>
  <w15:docId w15:val="{0B13511D-7C74-BF4E-97A1-CA72B4965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5757B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35757B"/>
    <w:pPr>
      <w:spacing w:before="100" w:beforeAutospacing="1" w:after="100" w:afterAutospacing="1"/>
    </w:pPr>
  </w:style>
  <w:style w:type="character" w:styleId="Hyperlink">
    <w:name w:val="Hyperlink"/>
    <w:basedOn w:val="DefaultParagraphFont"/>
    <w:unhideWhenUsed/>
    <w:rsid w:val="0035757B"/>
    <w:rPr>
      <w:color w:val="0000FF"/>
      <w:u w:val="single"/>
    </w:rPr>
  </w:style>
  <w:style w:type="table" w:styleId="TableGrid">
    <w:name w:val="Table Grid"/>
    <w:basedOn w:val="TableNormal"/>
    <w:uiPriority w:val="39"/>
    <w:rsid w:val="0035757B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about:blank" TargetMode="External"/><Relationship Id="rId4" Type="http://schemas.openxmlformats.org/officeDocument/2006/relationships/hyperlink" Target="about:blank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944</Words>
  <Characters>5383</Characters>
  <Application>Microsoft Office Word</Application>
  <DocSecurity>0</DocSecurity>
  <Lines>44</Lines>
  <Paragraphs>12</Paragraphs>
  <ScaleCrop>false</ScaleCrop>
  <Company/>
  <LinksUpToDate>false</LinksUpToDate>
  <CharactersWithSpaces>6315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Jacquet</dc:creator>
  <cp:keywords/>
  <dc:description/>
  <cp:lastModifiedBy>Raphael Jacquet</cp:lastModifiedBy>
  <cp:revision>1</cp:revision>
  <dcterms:created xsi:type="dcterms:W3CDTF">2023-06-28T15:24:00Z</dcterms:created>
  <dcterms:modified xsi:type="dcterms:W3CDTF">2023-06-28T15:24:00Z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8fac97-8d33-4425-95a4-f76d2cce012e_Enabled">
    <vt:lpwstr>true</vt:lpwstr>
  </property>
  <property fmtid="{D5CDD505-2E9C-101B-9397-08002B2CF9AE}" pid="3" name="MSIP_Label_b98fac97-8d33-4425-95a4-f76d2cce012e_SetDate">
    <vt:lpwstr>2023-06-28T15:24:53Z</vt:lpwstr>
  </property>
  <property fmtid="{D5CDD505-2E9C-101B-9397-08002B2CF9AE}" pid="4" name="MSIP_Label_b98fac97-8d33-4425-95a4-f76d2cce012e_Method">
    <vt:lpwstr>Standard</vt:lpwstr>
  </property>
  <property fmtid="{D5CDD505-2E9C-101B-9397-08002B2CF9AE}" pid="5" name="MSIP_Label_b98fac97-8d33-4425-95a4-f76d2cce012e_Name">
    <vt:lpwstr>defa4170-0d19-0005-0004-bc88714345d2</vt:lpwstr>
  </property>
  <property fmtid="{D5CDD505-2E9C-101B-9397-08002B2CF9AE}" pid="6" name="MSIP_Label_b98fac97-8d33-4425-95a4-f76d2cce012e_SiteId">
    <vt:lpwstr>674dd0a1-ae62-42c7-a39f-69ee199537a8</vt:lpwstr>
  </property>
  <property fmtid="{D5CDD505-2E9C-101B-9397-08002B2CF9AE}" pid="7" name="MSIP_Label_b98fac97-8d33-4425-95a4-f76d2cce012e_ActionId">
    <vt:lpwstr>bd2d0686-9fc1-4099-9ebf-a831915fec7b</vt:lpwstr>
  </property>
  <property fmtid="{D5CDD505-2E9C-101B-9397-08002B2CF9AE}" pid="8" name="MSIP_Label_b98fac97-8d33-4425-95a4-f76d2cce012e_ContentBits">
    <vt:lpwstr>0</vt:lpwstr>
  </property>
</Properties>
</file>