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F38E" w14:textId="100BEC61" w:rsidR="00B46E78" w:rsidRPr="00B46E78" w:rsidRDefault="00D141EE">
      <w:pPr>
        <w:spacing w:line="480" w:lineRule="auto"/>
        <w:ind w:firstLineChars="200" w:firstLine="482"/>
        <w:rPr>
          <w:rFonts w:ascii="Calibri" w:hAnsi="Calibri" w:cs="Calibri"/>
          <w:b/>
          <w:bCs/>
        </w:rPr>
      </w:pPr>
      <w:r w:rsidRPr="00B46E78">
        <w:rPr>
          <w:rFonts w:ascii="Calibri" w:hAnsi="Calibri" w:cs="Calibri"/>
          <w:b/>
          <w:bCs/>
        </w:rPr>
        <w:t>Appendix 1</w:t>
      </w:r>
      <w:r w:rsidR="00B46E78" w:rsidRPr="00B46E78">
        <w:rPr>
          <w:rFonts w:ascii="Calibri" w:hAnsi="Calibri" w:cs="Calibri"/>
          <w:b/>
          <w:bCs/>
        </w:rPr>
        <w:t>: Supplementary Tables and Figures</w:t>
      </w:r>
    </w:p>
    <w:p w14:paraId="20DDFDB3" w14:textId="77777777" w:rsidR="00B46E78" w:rsidRDefault="00B46E78">
      <w:pPr>
        <w:spacing w:line="480" w:lineRule="auto"/>
        <w:ind w:firstLineChars="200" w:firstLine="480"/>
        <w:rPr>
          <w:rFonts w:ascii="Calibri" w:hAnsi="Calibri" w:cs="Calibri"/>
        </w:rPr>
      </w:pPr>
    </w:p>
    <w:p w14:paraId="1256DF57" w14:textId="5C9E659E" w:rsidR="00804737" w:rsidRDefault="00B46E78">
      <w:pPr>
        <w:spacing w:line="480" w:lineRule="auto"/>
        <w:ind w:firstLineChars="200" w:firstLine="480"/>
        <w:rPr>
          <w:rFonts w:ascii="Calibri" w:hAnsi="Calibri" w:cs="Calibri"/>
        </w:rPr>
      </w:pPr>
      <w:r>
        <w:rPr>
          <w:rFonts w:ascii="Calibri" w:hAnsi="Calibri" w:cs="Calibri"/>
        </w:rPr>
        <w:t xml:space="preserve">Table A1. </w:t>
      </w:r>
      <w:proofErr w:type="gramStart"/>
      <w:r w:rsidR="00D141EE" w:rsidRPr="00B46E78">
        <w:rPr>
          <w:rFonts w:ascii="Calibri" w:hAnsi="Calibri" w:cs="Calibri"/>
          <w:b/>
          <w:bCs/>
        </w:rPr>
        <w:t>A</w:t>
      </w:r>
      <w:proofErr w:type="gramEnd"/>
      <w:r w:rsidR="00D141EE" w:rsidRPr="00B46E78">
        <w:rPr>
          <w:rFonts w:ascii="Calibri" w:hAnsi="Calibri" w:cs="Calibri"/>
          <w:b/>
          <w:bCs/>
        </w:rPr>
        <w:t xml:space="preserve"> </w:t>
      </w:r>
      <w:r w:rsidRPr="00B46E78">
        <w:rPr>
          <w:rFonts w:ascii="Calibri" w:hAnsi="Calibri" w:cs="Calibri"/>
          <w:b/>
          <w:bCs/>
        </w:rPr>
        <w:t>C</w:t>
      </w:r>
      <w:r w:rsidR="00D141EE" w:rsidRPr="00B46E78">
        <w:rPr>
          <w:rFonts w:ascii="Calibri" w:hAnsi="Calibri" w:cs="Calibri"/>
          <w:b/>
          <w:bCs/>
        </w:rPr>
        <w:t xml:space="preserve">omparison of the SSG </w:t>
      </w:r>
      <w:r w:rsidRPr="00B46E78">
        <w:rPr>
          <w:rFonts w:ascii="Calibri" w:hAnsi="Calibri" w:cs="Calibri"/>
          <w:b/>
          <w:bCs/>
        </w:rPr>
        <w:t>S</w:t>
      </w:r>
      <w:r w:rsidR="00D141EE" w:rsidRPr="00B46E78">
        <w:rPr>
          <w:rFonts w:ascii="Calibri" w:hAnsi="Calibri" w:cs="Calibri"/>
          <w:b/>
          <w:bCs/>
        </w:rPr>
        <w:t>cheme and the NCSE</w:t>
      </w:r>
    </w:p>
    <w:tbl>
      <w:tblPr>
        <w:tblStyle w:val="TableGrid"/>
        <w:tblW w:w="0" w:type="auto"/>
        <w:jc w:val="center"/>
        <w:tblLook w:val="04A0" w:firstRow="1" w:lastRow="0" w:firstColumn="1" w:lastColumn="0" w:noHBand="0" w:noVBand="1"/>
      </w:tblPr>
      <w:tblGrid>
        <w:gridCol w:w="1413"/>
        <w:gridCol w:w="3096"/>
        <w:gridCol w:w="2134"/>
        <w:gridCol w:w="2134"/>
        <w:gridCol w:w="1038"/>
        <w:gridCol w:w="1459"/>
        <w:gridCol w:w="2676"/>
      </w:tblGrid>
      <w:tr w:rsidR="00804737" w14:paraId="41CBCED0" w14:textId="77777777">
        <w:trPr>
          <w:trHeight w:val="392"/>
          <w:jc w:val="center"/>
        </w:trPr>
        <w:tc>
          <w:tcPr>
            <w:tcW w:w="1413" w:type="dxa"/>
          </w:tcPr>
          <w:p w14:paraId="29C2BF1C" w14:textId="77777777" w:rsidR="00804737" w:rsidRDefault="00804737">
            <w:pPr>
              <w:snapToGrid w:val="0"/>
              <w:jc w:val="center"/>
              <w:rPr>
                <w:rFonts w:ascii="Calibri" w:hAnsi="Calibri" w:cs="Calibri"/>
                <w:szCs w:val="20"/>
              </w:rPr>
            </w:pPr>
          </w:p>
        </w:tc>
        <w:tc>
          <w:tcPr>
            <w:tcW w:w="3096" w:type="dxa"/>
            <w:vAlign w:val="center"/>
          </w:tcPr>
          <w:p w14:paraId="2F2A58FC" w14:textId="77777777" w:rsidR="00804737" w:rsidRDefault="00804737">
            <w:pPr>
              <w:snapToGrid w:val="0"/>
              <w:jc w:val="center"/>
              <w:rPr>
                <w:rFonts w:ascii="Calibri" w:hAnsi="Calibri" w:cs="Calibri"/>
              </w:rPr>
            </w:pPr>
          </w:p>
        </w:tc>
        <w:tc>
          <w:tcPr>
            <w:tcW w:w="0" w:type="auto"/>
            <w:gridSpan w:val="2"/>
            <w:vAlign w:val="center"/>
          </w:tcPr>
          <w:p w14:paraId="06A47DCA" w14:textId="7E4BB2BA" w:rsidR="00804737" w:rsidRDefault="00D141EE">
            <w:pPr>
              <w:snapToGrid w:val="0"/>
              <w:jc w:val="center"/>
              <w:rPr>
                <w:rFonts w:ascii="Calibri" w:hAnsi="Calibri" w:cs="Calibri"/>
              </w:rPr>
            </w:pPr>
            <w:r>
              <w:rPr>
                <w:rFonts w:ascii="Calibri" w:hAnsi="Calibri" w:cs="Calibri"/>
              </w:rPr>
              <w:t>Non-</w:t>
            </w:r>
            <w:proofErr w:type="gramStart"/>
            <w:r>
              <w:rPr>
                <w:rFonts w:ascii="Calibri" w:hAnsi="Calibri" w:cs="Calibri"/>
              </w:rPr>
              <w:t>target-based</w:t>
            </w:r>
            <w:proofErr w:type="gramEnd"/>
            <w:r>
              <w:rPr>
                <w:rFonts w:ascii="Calibri" w:hAnsi="Calibri" w:cs="Calibri"/>
              </w:rPr>
              <w:t xml:space="preserve"> SSG</w:t>
            </w:r>
          </w:p>
        </w:tc>
        <w:tc>
          <w:tcPr>
            <w:tcW w:w="0" w:type="auto"/>
            <w:gridSpan w:val="2"/>
            <w:vAlign w:val="center"/>
          </w:tcPr>
          <w:p w14:paraId="6F7A515F" w14:textId="391474B8" w:rsidR="00804737" w:rsidRDefault="00D141EE">
            <w:pPr>
              <w:snapToGrid w:val="0"/>
              <w:jc w:val="center"/>
              <w:rPr>
                <w:rFonts w:ascii="Calibri" w:hAnsi="Calibri" w:cs="Calibri"/>
              </w:rPr>
            </w:pPr>
            <w:r>
              <w:rPr>
                <w:rFonts w:ascii="Calibri" w:hAnsi="Calibri" w:cs="Calibri"/>
              </w:rPr>
              <w:t>Target-based SSG</w:t>
            </w:r>
          </w:p>
        </w:tc>
        <w:tc>
          <w:tcPr>
            <w:tcW w:w="0" w:type="auto"/>
            <w:vAlign w:val="center"/>
          </w:tcPr>
          <w:p w14:paraId="4290A30C" w14:textId="77777777" w:rsidR="00804737" w:rsidRDefault="00D141EE">
            <w:pPr>
              <w:snapToGrid w:val="0"/>
              <w:jc w:val="center"/>
              <w:rPr>
                <w:rFonts w:ascii="Calibri" w:hAnsi="Calibri" w:cs="Calibri"/>
              </w:rPr>
            </w:pPr>
            <w:r>
              <w:rPr>
                <w:rFonts w:ascii="Calibri" w:hAnsi="Calibri" w:cs="Calibri"/>
              </w:rPr>
              <w:t>NCSE</w:t>
            </w:r>
          </w:p>
        </w:tc>
      </w:tr>
      <w:tr w:rsidR="00804737" w14:paraId="7C82440A" w14:textId="77777777">
        <w:trPr>
          <w:trHeight w:val="433"/>
          <w:jc w:val="center"/>
        </w:trPr>
        <w:tc>
          <w:tcPr>
            <w:tcW w:w="1413" w:type="dxa"/>
          </w:tcPr>
          <w:p w14:paraId="42C9D808" w14:textId="77777777" w:rsidR="00804737" w:rsidRDefault="00804737">
            <w:pPr>
              <w:snapToGrid w:val="0"/>
              <w:jc w:val="center"/>
              <w:rPr>
                <w:rFonts w:ascii="Calibri" w:hAnsi="Calibri" w:cs="Calibri"/>
                <w:szCs w:val="20"/>
              </w:rPr>
            </w:pPr>
          </w:p>
        </w:tc>
        <w:tc>
          <w:tcPr>
            <w:tcW w:w="3096" w:type="dxa"/>
            <w:vAlign w:val="center"/>
          </w:tcPr>
          <w:p w14:paraId="547175E9" w14:textId="77777777" w:rsidR="00804737" w:rsidRDefault="00804737">
            <w:pPr>
              <w:snapToGrid w:val="0"/>
              <w:jc w:val="center"/>
              <w:rPr>
                <w:rFonts w:ascii="Calibri" w:hAnsi="Calibri" w:cs="Calibri"/>
              </w:rPr>
            </w:pPr>
          </w:p>
        </w:tc>
        <w:tc>
          <w:tcPr>
            <w:tcW w:w="0" w:type="auto"/>
            <w:vAlign w:val="center"/>
          </w:tcPr>
          <w:p w14:paraId="1FC53EAB" w14:textId="77777777" w:rsidR="00804737" w:rsidRDefault="00D141EE">
            <w:pPr>
              <w:snapToGrid w:val="0"/>
              <w:jc w:val="center"/>
              <w:rPr>
                <w:rFonts w:ascii="Calibri" w:hAnsi="Calibri" w:cs="Calibri"/>
              </w:rPr>
            </w:pPr>
            <w:r>
              <w:rPr>
                <w:rFonts w:ascii="Calibri" w:hAnsi="Calibri" w:cs="Calibri"/>
              </w:rPr>
              <w:t>2018</w:t>
            </w:r>
          </w:p>
        </w:tc>
        <w:tc>
          <w:tcPr>
            <w:tcW w:w="0" w:type="auto"/>
            <w:vAlign w:val="center"/>
          </w:tcPr>
          <w:p w14:paraId="6D01E37C" w14:textId="77777777" w:rsidR="00804737" w:rsidRDefault="00D141EE">
            <w:pPr>
              <w:snapToGrid w:val="0"/>
              <w:jc w:val="center"/>
              <w:rPr>
                <w:rFonts w:ascii="Calibri" w:hAnsi="Calibri" w:cs="Calibri"/>
              </w:rPr>
            </w:pPr>
            <w:r>
              <w:rPr>
                <w:rFonts w:ascii="Calibri" w:hAnsi="Calibri" w:cs="Calibri"/>
              </w:rPr>
              <w:t>2019</w:t>
            </w:r>
          </w:p>
        </w:tc>
        <w:tc>
          <w:tcPr>
            <w:tcW w:w="0" w:type="auto"/>
            <w:vAlign w:val="center"/>
          </w:tcPr>
          <w:p w14:paraId="7C81032E" w14:textId="77777777" w:rsidR="00804737" w:rsidRDefault="00D141EE">
            <w:pPr>
              <w:snapToGrid w:val="0"/>
              <w:jc w:val="center"/>
              <w:rPr>
                <w:rFonts w:ascii="Calibri" w:hAnsi="Calibri" w:cs="Calibri"/>
              </w:rPr>
            </w:pPr>
            <w:r>
              <w:rPr>
                <w:rFonts w:ascii="Calibri" w:hAnsi="Calibri" w:cs="Calibri"/>
              </w:rPr>
              <w:t>2018</w:t>
            </w:r>
          </w:p>
        </w:tc>
        <w:tc>
          <w:tcPr>
            <w:tcW w:w="0" w:type="auto"/>
            <w:vAlign w:val="center"/>
          </w:tcPr>
          <w:p w14:paraId="7C63F4B7" w14:textId="77777777" w:rsidR="00804737" w:rsidRDefault="00D141EE">
            <w:pPr>
              <w:snapToGrid w:val="0"/>
              <w:jc w:val="center"/>
              <w:rPr>
                <w:rFonts w:ascii="Calibri" w:hAnsi="Calibri" w:cs="Calibri"/>
              </w:rPr>
            </w:pPr>
            <w:r>
              <w:rPr>
                <w:rFonts w:ascii="Calibri" w:hAnsi="Calibri" w:cs="Calibri"/>
              </w:rPr>
              <w:t>2019</w:t>
            </w:r>
          </w:p>
        </w:tc>
        <w:tc>
          <w:tcPr>
            <w:tcW w:w="0" w:type="auto"/>
            <w:vAlign w:val="center"/>
          </w:tcPr>
          <w:p w14:paraId="21B01E2C" w14:textId="77777777" w:rsidR="00804737" w:rsidRDefault="00D141EE">
            <w:pPr>
              <w:snapToGrid w:val="0"/>
              <w:jc w:val="center"/>
              <w:rPr>
                <w:rFonts w:ascii="Calibri" w:hAnsi="Calibri" w:cs="Calibri"/>
              </w:rPr>
            </w:pPr>
            <w:r>
              <w:rPr>
                <w:rFonts w:ascii="Calibri" w:hAnsi="Calibri" w:cs="Calibri"/>
              </w:rPr>
              <w:t>2018–2019</w:t>
            </w:r>
          </w:p>
        </w:tc>
      </w:tr>
      <w:tr w:rsidR="00804737" w14:paraId="206671AF" w14:textId="77777777">
        <w:trPr>
          <w:jc w:val="center"/>
        </w:trPr>
        <w:tc>
          <w:tcPr>
            <w:tcW w:w="1413" w:type="dxa"/>
            <w:vAlign w:val="center"/>
          </w:tcPr>
          <w:p w14:paraId="2C792D78" w14:textId="77777777" w:rsidR="00804737" w:rsidRDefault="00D141EE">
            <w:pPr>
              <w:snapToGrid w:val="0"/>
              <w:jc w:val="center"/>
              <w:rPr>
                <w:rFonts w:ascii="Calibri" w:hAnsi="Calibri" w:cs="Calibri"/>
                <w:szCs w:val="20"/>
              </w:rPr>
            </w:pPr>
            <w:r>
              <w:rPr>
                <w:rFonts w:ascii="Calibri" w:hAnsi="Calibri" w:cs="Calibri" w:hint="eastAsia"/>
                <w:szCs w:val="20"/>
              </w:rPr>
              <w:t>N</w:t>
            </w:r>
            <w:r>
              <w:rPr>
                <w:rFonts w:ascii="Calibri" w:hAnsi="Calibri" w:cs="Calibri"/>
                <w:szCs w:val="20"/>
              </w:rPr>
              <w:t>ecessary condition</w:t>
            </w:r>
          </w:p>
        </w:tc>
        <w:tc>
          <w:tcPr>
            <w:tcW w:w="3096" w:type="dxa"/>
            <w:vAlign w:val="center"/>
          </w:tcPr>
          <w:p w14:paraId="3FD2158F" w14:textId="77777777" w:rsidR="00804737" w:rsidRDefault="00D141EE">
            <w:pPr>
              <w:snapToGrid w:val="0"/>
              <w:jc w:val="center"/>
              <w:rPr>
                <w:rFonts w:ascii="Calibri" w:hAnsi="Calibri" w:cs="Calibri"/>
              </w:rPr>
            </w:pPr>
            <w:r>
              <w:rPr>
                <w:rFonts w:ascii="Calibri" w:hAnsi="Calibri" w:cs="Calibri"/>
              </w:rPr>
              <w:t xml:space="preserve">Eligibility </w:t>
            </w:r>
          </w:p>
        </w:tc>
        <w:tc>
          <w:tcPr>
            <w:tcW w:w="0" w:type="auto"/>
            <w:gridSpan w:val="2"/>
            <w:vAlign w:val="center"/>
          </w:tcPr>
          <w:p w14:paraId="7991D4EE" w14:textId="77777777" w:rsidR="00804737" w:rsidRDefault="00D141EE">
            <w:pPr>
              <w:snapToGrid w:val="0"/>
              <w:jc w:val="center"/>
              <w:rPr>
                <w:rFonts w:ascii="Calibri" w:hAnsi="Calibri" w:cs="Calibri"/>
              </w:rPr>
            </w:pPr>
            <w:r>
              <w:rPr>
                <w:rFonts w:ascii="Calibri" w:hAnsi="Calibri" w:cs="Calibri"/>
              </w:rPr>
              <w:t>Fresh university graduates and personnel who have worked on some grassroots projects</w:t>
            </w:r>
          </w:p>
        </w:tc>
        <w:tc>
          <w:tcPr>
            <w:tcW w:w="0" w:type="auto"/>
            <w:gridSpan w:val="2"/>
            <w:vAlign w:val="center"/>
          </w:tcPr>
          <w:p w14:paraId="6AA2A153" w14:textId="77777777" w:rsidR="00804737" w:rsidRDefault="00D141EE">
            <w:pPr>
              <w:snapToGrid w:val="0"/>
              <w:jc w:val="center"/>
              <w:rPr>
                <w:rFonts w:ascii="Calibri" w:hAnsi="Calibri" w:cs="Calibri"/>
              </w:rPr>
            </w:pPr>
            <w:r>
              <w:rPr>
                <w:rFonts w:ascii="Calibri" w:hAnsi="Calibri" w:cs="Calibri"/>
              </w:rPr>
              <w:t>Fresh graduates from elite universities</w:t>
            </w:r>
          </w:p>
        </w:tc>
        <w:tc>
          <w:tcPr>
            <w:tcW w:w="0" w:type="auto"/>
            <w:vAlign w:val="center"/>
          </w:tcPr>
          <w:p w14:paraId="7C13D885" w14:textId="77777777" w:rsidR="00804737" w:rsidRDefault="00D141EE">
            <w:pPr>
              <w:snapToGrid w:val="0"/>
              <w:jc w:val="center"/>
              <w:rPr>
                <w:rFonts w:ascii="Calibri" w:hAnsi="Calibri" w:cs="Calibri"/>
              </w:rPr>
            </w:pPr>
            <w:r>
              <w:rPr>
                <w:rFonts w:ascii="Calibri" w:hAnsi="Calibri" w:cs="Calibri"/>
              </w:rPr>
              <w:t>All college-educated citizens between the age of 18 and 35</w:t>
            </w:r>
          </w:p>
        </w:tc>
      </w:tr>
      <w:tr w:rsidR="00804737" w14:paraId="22403606" w14:textId="77777777">
        <w:trPr>
          <w:jc w:val="center"/>
        </w:trPr>
        <w:tc>
          <w:tcPr>
            <w:tcW w:w="1413" w:type="dxa"/>
            <w:vMerge w:val="restart"/>
            <w:vAlign w:val="center"/>
          </w:tcPr>
          <w:p w14:paraId="15241AB9" w14:textId="77777777" w:rsidR="00804737" w:rsidRDefault="00D141EE">
            <w:pPr>
              <w:snapToGrid w:val="0"/>
              <w:ind w:rightChars="47" w:right="113"/>
              <w:jc w:val="center"/>
              <w:rPr>
                <w:rFonts w:ascii="Calibri" w:hAnsi="Calibri" w:cs="Calibri"/>
                <w:szCs w:val="20"/>
              </w:rPr>
            </w:pPr>
            <w:r>
              <w:rPr>
                <w:rFonts w:ascii="Calibri" w:hAnsi="Calibri" w:cs="Calibri"/>
                <w:szCs w:val="20"/>
              </w:rPr>
              <w:t>Other conditions</w:t>
            </w:r>
          </w:p>
        </w:tc>
        <w:tc>
          <w:tcPr>
            <w:tcW w:w="3096" w:type="dxa"/>
            <w:vAlign w:val="center"/>
          </w:tcPr>
          <w:p w14:paraId="2521DE03" w14:textId="77777777" w:rsidR="00804737" w:rsidRDefault="00D141EE">
            <w:pPr>
              <w:snapToGrid w:val="0"/>
              <w:jc w:val="center"/>
              <w:rPr>
                <w:rFonts w:ascii="Calibri" w:hAnsi="Calibri" w:cs="Calibri"/>
              </w:rPr>
            </w:pPr>
            <w:r>
              <w:rPr>
                <w:rFonts w:ascii="Calibri" w:hAnsi="Calibri" w:cs="Calibri"/>
              </w:rPr>
              <w:t>Party membership</w:t>
            </w:r>
          </w:p>
        </w:tc>
        <w:tc>
          <w:tcPr>
            <w:tcW w:w="0" w:type="auto"/>
          </w:tcPr>
          <w:p w14:paraId="1F4ED26A" w14:textId="77777777" w:rsidR="00804737" w:rsidRDefault="00D141EE">
            <w:pPr>
              <w:ind w:left="60" w:right="60"/>
              <w:jc w:val="right"/>
              <w:rPr>
                <w:rFonts w:ascii="Calibri" w:hAnsi="Calibri" w:cs="Calibri"/>
                <w:color w:val="000000"/>
                <w:vertAlign w:val="superscript"/>
              </w:rPr>
            </w:pPr>
            <w:r>
              <w:rPr>
                <w:rFonts w:ascii="Calibri" w:hAnsi="Calibri" w:cs="Calibri"/>
                <w:color w:val="000000"/>
              </w:rPr>
              <w:t>100%</w:t>
            </w:r>
          </w:p>
        </w:tc>
        <w:tc>
          <w:tcPr>
            <w:tcW w:w="0" w:type="auto"/>
          </w:tcPr>
          <w:p w14:paraId="2DEADE43" w14:textId="77777777" w:rsidR="00804737" w:rsidRDefault="00D141EE">
            <w:pPr>
              <w:ind w:left="60" w:right="60"/>
              <w:jc w:val="right"/>
              <w:rPr>
                <w:rFonts w:ascii="Calibri" w:hAnsi="Calibri" w:cs="Calibri"/>
                <w:color w:val="000000"/>
              </w:rPr>
            </w:pPr>
            <w:r>
              <w:rPr>
                <w:rFonts w:ascii="Calibri" w:hAnsi="Calibri" w:cs="Calibri"/>
                <w:color w:val="000000"/>
              </w:rPr>
              <w:t>100%</w:t>
            </w:r>
          </w:p>
        </w:tc>
        <w:tc>
          <w:tcPr>
            <w:tcW w:w="0" w:type="auto"/>
          </w:tcPr>
          <w:p w14:paraId="265D7B32" w14:textId="77777777" w:rsidR="00804737" w:rsidRDefault="00D141EE">
            <w:pPr>
              <w:ind w:left="60" w:right="60"/>
              <w:jc w:val="right"/>
              <w:rPr>
                <w:rFonts w:ascii="Calibri" w:hAnsi="Calibri" w:cs="Calibri"/>
                <w:color w:val="000000"/>
              </w:rPr>
            </w:pPr>
            <w:r>
              <w:rPr>
                <w:rFonts w:ascii="Calibri" w:hAnsi="Calibri" w:cs="Calibri"/>
                <w:color w:val="000000"/>
              </w:rPr>
              <w:t>80%</w:t>
            </w:r>
          </w:p>
        </w:tc>
        <w:tc>
          <w:tcPr>
            <w:tcW w:w="0" w:type="auto"/>
          </w:tcPr>
          <w:p w14:paraId="6B4BF23F" w14:textId="77777777" w:rsidR="00804737" w:rsidRDefault="00D141EE">
            <w:pPr>
              <w:ind w:left="60" w:right="60"/>
              <w:jc w:val="right"/>
              <w:rPr>
                <w:rFonts w:ascii="Calibri" w:hAnsi="Calibri" w:cs="Calibri"/>
                <w:color w:val="000000"/>
              </w:rPr>
            </w:pPr>
            <w:r>
              <w:rPr>
                <w:rFonts w:ascii="Calibri" w:hAnsi="Calibri" w:cs="Calibri"/>
                <w:color w:val="000000"/>
              </w:rPr>
              <w:t>84.62%</w:t>
            </w:r>
          </w:p>
        </w:tc>
        <w:tc>
          <w:tcPr>
            <w:tcW w:w="0" w:type="auto"/>
          </w:tcPr>
          <w:p w14:paraId="5B9946DB" w14:textId="77777777" w:rsidR="00804737" w:rsidRDefault="00D141EE">
            <w:pPr>
              <w:snapToGrid w:val="0"/>
              <w:jc w:val="center"/>
              <w:rPr>
                <w:rFonts w:ascii="Calibri" w:hAnsi="Calibri" w:cs="Calibri"/>
              </w:rPr>
            </w:pPr>
            <w:r>
              <w:rPr>
                <w:rFonts w:ascii="Calibri" w:hAnsi="Calibri" w:cs="Calibri"/>
              </w:rPr>
              <w:t>Not required</w:t>
            </w:r>
          </w:p>
        </w:tc>
      </w:tr>
      <w:tr w:rsidR="00804737" w14:paraId="16DDB459" w14:textId="77777777">
        <w:trPr>
          <w:jc w:val="center"/>
        </w:trPr>
        <w:tc>
          <w:tcPr>
            <w:tcW w:w="1413" w:type="dxa"/>
            <w:vMerge/>
          </w:tcPr>
          <w:p w14:paraId="14653E54" w14:textId="77777777" w:rsidR="00804737" w:rsidRDefault="00804737">
            <w:pPr>
              <w:snapToGrid w:val="0"/>
              <w:jc w:val="center"/>
              <w:rPr>
                <w:rFonts w:ascii="Calibri" w:hAnsi="Calibri" w:cs="Calibri"/>
                <w:szCs w:val="20"/>
              </w:rPr>
            </w:pPr>
          </w:p>
        </w:tc>
        <w:tc>
          <w:tcPr>
            <w:tcW w:w="3096" w:type="dxa"/>
            <w:vAlign w:val="center"/>
          </w:tcPr>
          <w:p w14:paraId="0B14CE32" w14:textId="77777777" w:rsidR="00804737" w:rsidRDefault="00D141EE">
            <w:pPr>
              <w:snapToGrid w:val="0"/>
              <w:jc w:val="center"/>
              <w:rPr>
                <w:rFonts w:ascii="Calibri" w:hAnsi="Calibri" w:cs="Calibri"/>
              </w:rPr>
            </w:pPr>
            <w:r>
              <w:rPr>
                <w:rFonts w:ascii="Calibri" w:hAnsi="Calibri" w:cs="Calibri"/>
              </w:rPr>
              <w:t>Student cadre experience</w:t>
            </w:r>
          </w:p>
        </w:tc>
        <w:tc>
          <w:tcPr>
            <w:tcW w:w="0" w:type="auto"/>
          </w:tcPr>
          <w:p w14:paraId="3837180D" w14:textId="77777777" w:rsidR="00804737" w:rsidRDefault="00D141EE">
            <w:pPr>
              <w:ind w:left="60" w:right="60"/>
              <w:jc w:val="right"/>
              <w:rPr>
                <w:rFonts w:ascii="Calibri" w:hAnsi="Calibri" w:cs="Calibri"/>
                <w:color w:val="000000"/>
              </w:rPr>
            </w:pPr>
            <w:r>
              <w:rPr>
                <w:rFonts w:ascii="Calibri" w:hAnsi="Calibri" w:cs="Calibri"/>
                <w:color w:val="000000"/>
              </w:rPr>
              <w:t>85.71%</w:t>
            </w:r>
          </w:p>
        </w:tc>
        <w:tc>
          <w:tcPr>
            <w:tcW w:w="0" w:type="auto"/>
          </w:tcPr>
          <w:p w14:paraId="34A273EE" w14:textId="77777777" w:rsidR="00804737" w:rsidRDefault="00D141EE">
            <w:pPr>
              <w:ind w:left="60" w:right="60"/>
              <w:jc w:val="right"/>
              <w:rPr>
                <w:rFonts w:ascii="Calibri" w:hAnsi="Calibri" w:cs="Calibri"/>
                <w:color w:val="000000"/>
              </w:rPr>
            </w:pPr>
            <w:r>
              <w:rPr>
                <w:rFonts w:ascii="Calibri" w:hAnsi="Calibri" w:cs="Calibri"/>
                <w:color w:val="000000"/>
              </w:rPr>
              <w:t>88.24%</w:t>
            </w:r>
          </w:p>
        </w:tc>
        <w:tc>
          <w:tcPr>
            <w:tcW w:w="0" w:type="auto"/>
          </w:tcPr>
          <w:p w14:paraId="574636B2" w14:textId="77777777" w:rsidR="00804737" w:rsidRDefault="00D141EE">
            <w:pPr>
              <w:ind w:left="60" w:right="60"/>
              <w:jc w:val="right"/>
              <w:rPr>
                <w:rFonts w:ascii="Calibri" w:hAnsi="Calibri" w:cs="Calibri"/>
                <w:color w:val="000000"/>
              </w:rPr>
            </w:pPr>
            <w:r>
              <w:rPr>
                <w:rFonts w:ascii="Calibri" w:hAnsi="Calibri" w:cs="Calibri"/>
                <w:color w:val="000000"/>
              </w:rPr>
              <w:t>76%</w:t>
            </w:r>
          </w:p>
        </w:tc>
        <w:tc>
          <w:tcPr>
            <w:tcW w:w="0" w:type="auto"/>
          </w:tcPr>
          <w:p w14:paraId="3BAD1E36" w14:textId="77777777" w:rsidR="00804737" w:rsidRDefault="00D141EE">
            <w:pPr>
              <w:ind w:left="60" w:right="60"/>
              <w:jc w:val="right"/>
              <w:rPr>
                <w:rFonts w:ascii="Calibri" w:hAnsi="Calibri" w:cs="Calibri"/>
                <w:color w:val="000000"/>
              </w:rPr>
            </w:pPr>
            <w:r>
              <w:rPr>
                <w:rFonts w:ascii="Calibri" w:hAnsi="Calibri" w:cs="Calibri"/>
                <w:color w:val="000000"/>
              </w:rPr>
              <w:t>84.62%</w:t>
            </w:r>
          </w:p>
        </w:tc>
        <w:tc>
          <w:tcPr>
            <w:tcW w:w="0" w:type="auto"/>
          </w:tcPr>
          <w:p w14:paraId="7B6CC565" w14:textId="77777777" w:rsidR="00804737" w:rsidRDefault="00D141EE">
            <w:pPr>
              <w:snapToGrid w:val="0"/>
              <w:jc w:val="center"/>
              <w:rPr>
                <w:rFonts w:ascii="Calibri" w:hAnsi="Calibri" w:cs="Calibri"/>
              </w:rPr>
            </w:pPr>
            <w:r>
              <w:rPr>
                <w:rFonts w:ascii="Calibri" w:hAnsi="Calibri" w:cs="Calibri"/>
              </w:rPr>
              <w:t>Not required</w:t>
            </w:r>
          </w:p>
        </w:tc>
      </w:tr>
      <w:tr w:rsidR="00804737" w14:paraId="21561D4F" w14:textId="77777777">
        <w:trPr>
          <w:jc w:val="center"/>
        </w:trPr>
        <w:tc>
          <w:tcPr>
            <w:tcW w:w="1413" w:type="dxa"/>
            <w:vMerge/>
          </w:tcPr>
          <w:p w14:paraId="525C6929" w14:textId="77777777" w:rsidR="00804737" w:rsidRDefault="00804737">
            <w:pPr>
              <w:snapToGrid w:val="0"/>
              <w:jc w:val="center"/>
              <w:rPr>
                <w:rFonts w:ascii="Calibri" w:hAnsi="Calibri" w:cs="Calibri"/>
                <w:szCs w:val="20"/>
              </w:rPr>
            </w:pPr>
          </w:p>
        </w:tc>
        <w:tc>
          <w:tcPr>
            <w:tcW w:w="3096" w:type="dxa"/>
            <w:vAlign w:val="center"/>
          </w:tcPr>
          <w:p w14:paraId="3E3B37E4" w14:textId="77777777" w:rsidR="00804737" w:rsidRDefault="00D141EE">
            <w:pPr>
              <w:snapToGrid w:val="0"/>
              <w:jc w:val="center"/>
              <w:rPr>
                <w:rFonts w:ascii="Calibri" w:hAnsi="Calibri" w:cs="Calibri"/>
              </w:rPr>
            </w:pPr>
            <w:r>
              <w:rPr>
                <w:rFonts w:ascii="Calibri" w:hAnsi="Calibri" w:cs="Calibri"/>
              </w:rPr>
              <w:t>Awards received</w:t>
            </w:r>
          </w:p>
        </w:tc>
        <w:tc>
          <w:tcPr>
            <w:tcW w:w="0" w:type="auto"/>
          </w:tcPr>
          <w:p w14:paraId="00DBF22F" w14:textId="77777777" w:rsidR="00804737" w:rsidRDefault="00D141EE">
            <w:pPr>
              <w:ind w:left="60" w:right="60"/>
              <w:jc w:val="right"/>
              <w:rPr>
                <w:rFonts w:ascii="Calibri" w:hAnsi="Calibri" w:cs="Calibri"/>
                <w:color w:val="000000"/>
              </w:rPr>
            </w:pPr>
            <w:r>
              <w:rPr>
                <w:rFonts w:ascii="Calibri" w:hAnsi="Calibri" w:cs="Calibri"/>
                <w:color w:val="000000"/>
              </w:rPr>
              <w:t>57.14%</w:t>
            </w:r>
          </w:p>
        </w:tc>
        <w:tc>
          <w:tcPr>
            <w:tcW w:w="0" w:type="auto"/>
          </w:tcPr>
          <w:p w14:paraId="10E6AC13" w14:textId="77777777" w:rsidR="00804737" w:rsidRDefault="00D141EE">
            <w:pPr>
              <w:ind w:left="60" w:right="60"/>
              <w:jc w:val="right"/>
              <w:rPr>
                <w:rFonts w:ascii="Calibri" w:hAnsi="Calibri" w:cs="Calibri"/>
                <w:color w:val="000000"/>
              </w:rPr>
            </w:pPr>
            <w:r>
              <w:rPr>
                <w:rFonts w:ascii="Calibri" w:hAnsi="Calibri" w:cs="Calibri"/>
                <w:color w:val="000000"/>
              </w:rPr>
              <w:t>82.35%</w:t>
            </w:r>
          </w:p>
        </w:tc>
        <w:tc>
          <w:tcPr>
            <w:tcW w:w="0" w:type="auto"/>
          </w:tcPr>
          <w:p w14:paraId="7C6414D0" w14:textId="77777777" w:rsidR="00804737" w:rsidRDefault="00D141EE">
            <w:pPr>
              <w:ind w:left="60" w:right="60"/>
              <w:jc w:val="right"/>
              <w:rPr>
                <w:rFonts w:ascii="Calibri" w:hAnsi="Calibri" w:cs="Calibri"/>
                <w:color w:val="000000"/>
              </w:rPr>
            </w:pPr>
            <w:r>
              <w:rPr>
                <w:rFonts w:ascii="Calibri" w:hAnsi="Calibri" w:cs="Calibri"/>
                <w:color w:val="000000"/>
              </w:rPr>
              <w:t>60%</w:t>
            </w:r>
          </w:p>
        </w:tc>
        <w:tc>
          <w:tcPr>
            <w:tcW w:w="0" w:type="auto"/>
          </w:tcPr>
          <w:p w14:paraId="267F78F2" w14:textId="77777777" w:rsidR="00804737" w:rsidRDefault="00D141EE">
            <w:pPr>
              <w:ind w:left="60" w:right="60"/>
              <w:jc w:val="right"/>
              <w:rPr>
                <w:rFonts w:ascii="Calibri" w:hAnsi="Calibri" w:cs="Calibri"/>
                <w:color w:val="000000"/>
              </w:rPr>
            </w:pPr>
            <w:r>
              <w:rPr>
                <w:rFonts w:ascii="Calibri" w:hAnsi="Calibri" w:cs="Calibri"/>
                <w:color w:val="000000"/>
              </w:rPr>
              <w:t>84.62%</w:t>
            </w:r>
          </w:p>
        </w:tc>
        <w:tc>
          <w:tcPr>
            <w:tcW w:w="0" w:type="auto"/>
          </w:tcPr>
          <w:p w14:paraId="034FA413" w14:textId="77777777" w:rsidR="00804737" w:rsidRDefault="00D141EE">
            <w:pPr>
              <w:snapToGrid w:val="0"/>
              <w:jc w:val="center"/>
              <w:rPr>
                <w:rFonts w:ascii="Calibri" w:hAnsi="Calibri" w:cs="Calibri"/>
              </w:rPr>
            </w:pPr>
            <w:r>
              <w:rPr>
                <w:rFonts w:ascii="Calibri" w:hAnsi="Calibri" w:cs="Calibri"/>
              </w:rPr>
              <w:t>Not required</w:t>
            </w:r>
          </w:p>
        </w:tc>
      </w:tr>
      <w:tr w:rsidR="00804737" w14:paraId="1A077DEA" w14:textId="77777777">
        <w:trPr>
          <w:trHeight w:val="306"/>
          <w:jc w:val="center"/>
        </w:trPr>
        <w:tc>
          <w:tcPr>
            <w:tcW w:w="1413" w:type="dxa"/>
            <w:vMerge/>
          </w:tcPr>
          <w:p w14:paraId="7FAF2036" w14:textId="77777777" w:rsidR="00804737" w:rsidRDefault="00804737">
            <w:pPr>
              <w:widowControl w:val="0"/>
              <w:snapToGrid w:val="0"/>
              <w:jc w:val="center"/>
              <w:rPr>
                <w:rFonts w:ascii="Calibri" w:hAnsi="Calibri" w:cs="Calibri"/>
                <w:szCs w:val="20"/>
              </w:rPr>
            </w:pPr>
          </w:p>
        </w:tc>
        <w:tc>
          <w:tcPr>
            <w:tcW w:w="3096" w:type="dxa"/>
            <w:vAlign w:val="center"/>
          </w:tcPr>
          <w:p w14:paraId="7C73B784" w14:textId="77777777" w:rsidR="00804737" w:rsidRDefault="00D141EE">
            <w:pPr>
              <w:widowControl w:val="0"/>
              <w:snapToGrid w:val="0"/>
              <w:jc w:val="center"/>
              <w:rPr>
                <w:rFonts w:ascii="Calibri" w:hAnsi="Calibri" w:cs="Calibri"/>
                <w:vertAlign w:val="superscript"/>
              </w:rPr>
            </w:pPr>
            <w:r>
              <w:rPr>
                <w:rFonts w:ascii="Calibri" w:hAnsi="Calibri" w:cs="Calibri"/>
              </w:rPr>
              <w:t>Standardized written test</w:t>
            </w:r>
            <w:r>
              <w:rPr>
                <w:rFonts w:ascii="Calibri" w:hAnsi="Calibri" w:cs="Calibri"/>
                <w:vertAlign w:val="superscript"/>
              </w:rPr>
              <w:t>2</w:t>
            </w:r>
          </w:p>
        </w:tc>
        <w:tc>
          <w:tcPr>
            <w:tcW w:w="0" w:type="auto"/>
          </w:tcPr>
          <w:p w14:paraId="7E54458D" w14:textId="77777777" w:rsidR="00804737" w:rsidRDefault="00D141EE">
            <w:pPr>
              <w:ind w:left="60" w:right="60"/>
              <w:jc w:val="right"/>
              <w:rPr>
                <w:rFonts w:ascii="Calibri" w:hAnsi="Calibri" w:cs="Calibri"/>
                <w:color w:val="000000"/>
              </w:rPr>
            </w:pPr>
            <w:r>
              <w:rPr>
                <w:rFonts w:ascii="Calibri" w:hAnsi="Calibri" w:cs="Calibri"/>
                <w:color w:val="000000"/>
              </w:rPr>
              <w:t>66.67%</w:t>
            </w:r>
          </w:p>
        </w:tc>
        <w:tc>
          <w:tcPr>
            <w:tcW w:w="0" w:type="auto"/>
          </w:tcPr>
          <w:p w14:paraId="01FD2325" w14:textId="77777777" w:rsidR="00804737" w:rsidRDefault="00D141EE">
            <w:pPr>
              <w:ind w:left="60" w:right="60"/>
              <w:jc w:val="right"/>
              <w:rPr>
                <w:rFonts w:ascii="Calibri" w:hAnsi="Calibri" w:cs="Calibri"/>
                <w:color w:val="000000"/>
              </w:rPr>
            </w:pPr>
            <w:r>
              <w:rPr>
                <w:rFonts w:ascii="Calibri" w:hAnsi="Calibri" w:cs="Calibri"/>
                <w:color w:val="000000"/>
              </w:rPr>
              <w:t>94.12%</w:t>
            </w:r>
          </w:p>
        </w:tc>
        <w:tc>
          <w:tcPr>
            <w:tcW w:w="0" w:type="auto"/>
          </w:tcPr>
          <w:p w14:paraId="6739EBBA" w14:textId="77777777" w:rsidR="00804737" w:rsidRDefault="00D141EE">
            <w:pPr>
              <w:ind w:left="60" w:right="60"/>
              <w:jc w:val="right"/>
              <w:rPr>
                <w:rFonts w:ascii="Calibri" w:hAnsi="Calibri" w:cs="Calibri"/>
                <w:color w:val="000000"/>
              </w:rPr>
            </w:pPr>
            <w:r>
              <w:rPr>
                <w:rFonts w:ascii="Calibri" w:hAnsi="Calibri" w:cs="Calibri"/>
                <w:color w:val="000000"/>
              </w:rPr>
              <w:t>32%</w:t>
            </w:r>
          </w:p>
        </w:tc>
        <w:tc>
          <w:tcPr>
            <w:tcW w:w="0" w:type="auto"/>
          </w:tcPr>
          <w:p w14:paraId="34151BA2" w14:textId="77777777" w:rsidR="00804737" w:rsidRDefault="00D141EE">
            <w:pPr>
              <w:ind w:left="60" w:right="60"/>
              <w:jc w:val="right"/>
              <w:rPr>
                <w:rFonts w:ascii="Calibri" w:hAnsi="Calibri" w:cs="Calibri"/>
                <w:color w:val="000000"/>
              </w:rPr>
            </w:pPr>
            <w:r>
              <w:rPr>
                <w:rFonts w:ascii="Calibri" w:hAnsi="Calibri" w:cs="Calibri"/>
                <w:color w:val="000000"/>
              </w:rPr>
              <w:t>30.77%</w:t>
            </w:r>
          </w:p>
        </w:tc>
        <w:tc>
          <w:tcPr>
            <w:tcW w:w="0" w:type="auto"/>
            <w:vAlign w:val="center"/>
          </w:tcPr>
          <w:p w14:paraId="28D1F743" w14:textId="77777777" w:rsidR="00804737" w:rsidRDefault="00D141EE">
            <w:pPr>
              <w:snapToGrid w:val="0"/>
              <w:jc w:val="center"/>
              <w:rPr>
                <w:rFonts w:ascii="Calibri" w:hAnsi="Calibri" w:cs="Calibri"/>
              </w:rPr>
            </w:pPr>
            <w:r>
              <w:rPr>
                <w:rFonts w:ascii="Calibri" w:hAnsi="Calibri" w:cs="Calibri"/>
              </w:rPr>
              <w:t>100%</w:t>
            </w:r>
          </w:p>
        </w:tc>
      </w:tr>
      <w:tr w:rsidR="00804737" w14:paraId="66507252" w14:textId="77777777">
        <w:trPr>
          <w:jc w:val="center"/>
        </w:trPr>
        <w:tc>
          <w:tcPr>
            <w:tcW w:w="1413" w:type="dxa"/>
            <w:vMerge/>
          </w:tcPr>
          <w:p w14:paraId="2C7632CE" w14:textId="77777777" w:rsidR="00804737" w:rsidRDefault="00804737">
            <w:pPr>
              <w:snapToGrid w:val="0"/>
              <w:jc w:val="center"/>
              <w:rPr>
                <w:rFonts w:ascii="Calibri" w:hAnsi="Calibri" w:cs="Calibri"/>
                <w:szCs w:val="20"/>
              </w:rPr>
            </w:pPr>
          </w:p>
        </w:tc>
        <w:tc>
          <w:tcPr>
            <w:tcW w:w="3096" w:type="dxa"/>
            <w:vAlign w:val="center"/>
          </w:tcPr>
          <w:p w14:paraId="4D87D689" w14:textId="77777777" w:rsidR="00804737" w:rsidRDefault="00D141EE">
            <w:pPr>
              <w:snapToGrid w:val="0"/>
              <w:jc w:val="center"/>
              <w:rPr>
                <w:rFonts w:ascii="Calibri" w:hAnsi="Calibri" w:cs="Calibri"/>
                <w:vertAlign w:val="superscript"/>
              </w:rPr>
            </w:pPr>
            <w:r>
              <w:rPr>
                <w:rFonts w:ascii="Calibri" w:hAnsi="Calibri" w:cs="Calibri"/>
              </w:rPr>
              <w:t>Other form of test</w:t>
            </w:r>
            <w:r>
              <w:rPr>
                <w:rFonts w:ascii="Calibri" w:hAnsi="Calibri" w:cs="Calibri"/>
                <w:vertAlign w:val="superscript"/>
              </w:rPr>
              <w:t>3</w:t>
            </w:r>
          </w:p>
        </w:tc>
        <w:tc>
          <w:tcPr>
            <w:tcW w:w="0" w:type="auto"/>
            <w:vAlign w:val="center"/>
          </w:tcPr>
          <w:p w14:paraId="6F3E2D78" w14:textId="77777777" w:rsidR="00804737" w:rsidRDefault="00D141EE">
            <w:pPr>
              <w:ind w:left="60" w:right="60"/>
              <w:jc w:val="right"/>
              <w:rPr>
                <w:rFonts w:ascii="Calibri" w:hAnsi="Calibri" w:cs="Calibri"/>
                <w:color w:val="000000"/>
              </w:rPr>
            </w:pPr>
            <w:r>
              <w:rPr>
                <w:rFonts w:ascii="Calibri" w:hAnsi="Calibri" w:cs="Calibri"/>
                <w:color w:val="000000"/>
              </w:rPr>
              <w:t>33.33%</w:t>
            </w:r>
          </w:p>
        </w:tc>
        <w:tc>
          <w:tcPr>
            <w:tcW w:w="0" w:type="auto"/>
            <w:vAlign w:val="center"/>
          </w:tcPr>
          <w:p w14:paraId="3F633D6B" w14:textId="77777777" w:rsidR="00804737" w:rsidRDefault="00D141EE">
            <w:pPr>
              <w:ind w:left="60" w:right="60"/>
              <w:jc w:val="right"/>
              <w:rPr>
                <w:rFonts w:ascii="Calibri" w:hAnsi="Calibri" w:cs="Calibri"/>
                <w:color w:val="000000"/>
              </w:rPr>
            </w:pPr>
            <w:r>
              <w:rPr>
                <w:rFonts w:ascii="Calibri" w:hAnsi="Calibri" w:cs="Calibri"/>
                <w:color w:val="000000"/>
              </w:rPr>
              <w:t>5.88%</w:t>
            </w:r>
          </w:p>
        </w:tc>
        <w:tc>
          <w:tcPr>
            <w:tcW w:w="0" w:type="auto"/>
            <w:vAlign w:val="center"/>
          </w:tcPr>
          <w:p w14:paraId="5D381034" w14:textId="77777777" w:rsidR="00804737" w:rsidRDefault="00D141EE">
            <w:pPr>
              <w:ind w:left="60" w:right="60"/>
              <w:jc w:val="right"/>
              <w:rPr>
                <w:rFonts w:ascii="Calibri" w:hAnsi="Calibri" w:cs="Calibri"/>
                <w:color w:val="000000"/>
              </w:rPr>
            </w:pPr>
            <w:r>
              <w:rPr>
                <w:rFonts w:ascii="Calibri" w:hAnsi="Calibri" w:cs="Calibri"/>
                <w:color w:val="000000"/>
              </w:rPr>
              <w:t>68%</w:t>
            </w:r>
          </w:p>
        </w:tc>
        <w:tc>
          <w:tcPr>
            <w:tcW w:w="0" w:type="auto"/>
            <w:vAlign w:val="center"/>
          </w:tcPr>
          <w:p w14:paraId="4AD28F07" w14:textId="77777777" w:rsidR="00804737" w:rsidRDefault="00D141EE">
            <w:pPr>
              <w:ind w:left="60" w:right="60"/>
              <w:jc w:val="right"/>
              <w:rPr>
                <w:rFonts w:ascii="Calibri" w:hAnsi="Calibri" w:cs="Calibri"/>
                <w:color w:val="000000"/>
              </w:rPr>
            </w:pPr>
            <w:r>
              <w:rPr>
                <w:rFonts w:ascii="Calibri" w:hAnsi="Calibri" w:cs="Calibri"/>
                <w:color w:val="000000"/>
              </w:rPr>
              <w:t>69.23%</w:t>
            </w:r>
          </w:p>
        </w:tc>
        <w:tc>
          <w:tcPr>
            <w:tcW w:w="0" w:type="auto"/>
            <w:vAlign w:val="center"/>
          </w:tcPr>
          <w:p w14:paraId="0AC5EE37" w14:textId="77777777" w:rsidR="00804737" w:rsidRDefault="00D141EE">
            <w:pPr>
              <w:snapToGrid w:val="0"/>
              <w:jc w:val="center"/>
              <w:rPr>
                <w:rFonts w:ascii="Calibri" w:hAnsi="Calibri" w:cs="Calibri"/>
              </w:rPr>
            </w:pPr>
            <w:r>
              <w:rPr>
                <w:rFonts w:ascii="Calibri" w:hAnsi="Calibri" w:cs="Calibri"/>
              </w:rPr>
              <w:t>Not required</w:t>
            </w:r>
          </w:p>
        </w:tc>
      </w:tr>
      <w:tr w:rsidR="00804737" w14:paraId="13D28D10" w14:textId="77777777">
        <w:trPr>
          <w:jc w:val="center"/>
        </w:trPr>
        <w:tc>
          <w:tcPr>
            <w:tcW w:w="1413" w:type="dxa"/>
            <w:vMerge/>
          </w:tcPr>
          <w:p w14:paraId="373E926D" w14:textId="77777777" w:rsidR="00804737" w:rsidRDefault="00804737">
            <w:pPr>
              <w:snapToGrid w:val="0"/>
              <w:jc w:val="center"/>
              <w:rPr>
                <w:rFonts w:ascii="Calibri" w:hAnsi="Calibri" w:cs="Calibri"/>
                <w:szCs w:val="20"/>
              </w:rPr>
            </w:pPr>
          </w:p>
        </w:tc>
        <w:tc>
          <w:tcPr>
            <w:tcW w:w="3096" w:type="dxa"/>
            <w:vAlign w:val="center"/>
          </w:tcPr>
          <w:p w14:paraId="768422E1" w14:textId="77777777" w:rsidR="00804737" w:rsidRDefault="00D141EE">
            <w:pPr>
              <w:snapToGrid w:val="0"/>
              <w:jc w:val="center"/>
              <w:rPr>
                <w:rFonts w:ascii="Calibri" w:hAnsi="Calibri" w:cs="Calibri"/>
                <w:vertAlign w:val="superscript"/>
              </w:rPr>
            </w:pPr>
            <w:r>
              <w:rPr>
                <w:rFonts w:ascii="Calibri" w:hAnsi="Calibri" w:cs="Calibri"/>
              </w:rPr>
              <w:t>Promotion incentive</w:t>
            </w:r>
            <w:r>
              <w:rPr>
                <w:rFonts w:ascii="Calibri" w:hAnsi="Calibri" w:cs="Calibri"/>
                <w:vertAlign w:val="superscript"/>
              </w:rPr>
              <w:t>4</w:t>
            </w:r>
          </w:p>
        </w:tc>
        <w:tc>
          <w:tcPr>
            <w:tcW w:w="0" w:type="auto"/>
            <w:vAlign w:val="center"/>
          </w:tcPr>
          <w:p w14:paraId="463B1649" w14:textId="77777777" w:rsidR="00804737" w:rsidRDefault="00D141EE">
            <w:pPr>
              <w:ind w:left="60" w:right="60"/>
              <w:jc w:val="right"/>
              <w:rPr>
                <w:rFonts w:ascii="Calibri" w:hAnsi="Calibri" w:cs="Calibri"/>
                <w:color w:val="000000"/>
              </w:rPr>
            </w:pPr>
            <w:r>
              <w:rPr>
                <w:rFonts w:ascii="Calibri" w:hAnsi="Calibri" w:cs="Calibri"/>
                <w:color w:val="000000"/>
              </w:rPr>
              <w:t>28.57%</w:t>
            </w:r>
          </w:p>
        </w:tc>
        <w:tc>
          <w:tcPr>
            <w:tcW w:w="0" w:type="auto"/>
            <w:vAlign w:val="center"/>
          </w:tcPr>
          <w:p w14:paraId="63D2D4CB" w14:textId="77777777" w:rsidR="00804737" w:rsidRDefault="00D141EE">
            <w:pPr>
              <w:ind w:left="60" w:right="60"/>
              <w:jc w:val="right"/>
              <w:rPr>
                <w:rFonts w:ascii="Calibri" w:hAnsi="Calibri" w:cs="Calibri"/>
                <w:color w:val="000000"/>
              </w:rPr>
            </w:pPr>
            <w:r>
              <w:rPr>
                <w:rFonts w:ascii="Calibri" w:hAnsi="Calibri" w:cs="Calibri"/>
                <w:color w:val="000000"/>
              </w:rPr>
              <w:t>41.18%</w:t>
            </w:r>
          </w:p>
        </w:tc>
        <w:tc>
          <w:tcPr>
            <w:tcW w:w="0" w:type="auto"/>
            <w:vAlign w:val="center"/>
          </w:tcPr>
          <w:p w14:paraId="2A3A6DA1" w14:textId="77777777" w:rsidR="00804737" w:rsidRDefault="00D141EE">
            <w:pPr>
              <w:ind w:left="60" w:right="60"/>
              <w:jc w:val="right"/>
              <w:rPr>
                <w:rFonts w:ascii="Calibri" w:hAnsi="Calibri" w:cs="Calibri"/>
                <w:color w:val="000000"/>
              </w:rPr>
            </w:pPr>
            <w:r>
              <w:rPr>
                <w:rFonts w:ascii="Calibri" w:hAnsi="Calibri" w:cs="Calibri"/>
                <w:color w:val="000000"/>
              </w:rPr>
              <w:t>76%</w:t>
            </w:r>
          </w:p>
        </w:tc>
        <w:tc>
          <w:tcPr>
            <w:tcW w:w="0" w:type="auto"/>
            <w:vAlign w:val="center"/>
          </w:tcPr>
          <w:p w14:paraId="1E8C72F6" w14:textId="77777777" w:rsidR="00804737" w:rsidRDefault="00D141EE">
            <w:pPr>
              <w:ind w:left="60" w:right="60"/>
              <w:jc w:val="right"/>
              <w:rPr>
                <w:rFonts w:ascii="Calibri" w:hAnsi="Calibri" w:cs="Calibri"/>
                <w:color w:val="000000"/>
              </w:rPr>
            </w:pPr>
            <w:r>
              <w:rPr>
                <w:rFonts w:ascii="Calibri" w:hAnsi="Calibri" w:cs="Calibri"/>
                <w:color w:val="000000"/>
              </w:rPr>
              <w:t>73.08%</w:t>
            </w:r>
          </w:p>
        </w:tc>
        <w:tc>
          <w:tcPr>
            <w:tcW w:w="0" w:type="auto"/>
            <w:vMerge w:val="restart"/>
            <w:vAlign w:val="center"/>
          </w:tcPr>
          <w:p w14:paraId="0D23070F" w14:textId="77777777" w:rsidR="00804737" w:rsidRDefault="00D141EE">
            <w:pPr>
              <w:snapToGrid w:val="0"/>
              <w:jc w:val="center"/>
              <w:rPr>
                <w:rFonts w:ascii="Calibri" w:hAnsi="Calibri" w:cs="Calibri"/>
              </w:rPr>
            </w:pPr>
            <w:r>
              <w:rPr>
                <w:rFonts w:ascii="Calibri" w:hAnsi="Calibri" w:cs="Calibri"/>
              </w:rPr>
              <w:t>Not provided</w:t>
            </w:r>
          </w:p>
        </w:tc>
      </w:tr>
      <w:tr w:rsidR="00804737" w14:paraId="335E41A3" w14:textId="77777777">
        <w:trPr>
          <w:jc w:val="center"/>
        </w:trPr>
        <w:tc>
          <w:tcPr>
            <w:tcW w:w="1413" w:type="dxa"/>
            <w:vMerge/>
          </w:tcPr>
          <w:p w14:paraId="0F7A64A6" w14:textId="77777777" w:rsidR="00804737" w:rsidRDefault="00804737">
            <w:pPr>
              <w:snapToGrid w:val="0"/>
              <w:jc w:val="center"/>
              <w:rPr>
                <w:rFonts w:ascii="Calibri" w:hAnsi="Calibri" w:cs="Calibri"/>
                <w:szCs w:val="20"/>
              </w:rPr>
            </w:pPr>
          </w:p>
        </w:tc>
        <w:tc>
          <w:tcPr>
            <w:tcW w:w="3096" w:type="dxa"/>
            <w:vAlign w:val="center"/>
          </w:tcPr>
          <w:p w14:paraId="6573F2DE" w14:textId="77777777" w:rsidR="00804737" w:rsidRDefault="00D141EE">
            <w:pPr>
              <w:snapToGrid w:val="0"/>
              <w:jc w:val="center"/>
              <w:rPr>
                <w:rFonts w:ascii="Calibri" w:hAnsi="Calibri" w:cs="Calibri"/>
              </w:rPr>
            </w:pPr>
            <w:r>
              <w:rPr>
                <w:rFonts w:ascii="Calibri" w:hAnsi="Calibri" w:cs="Calibri"/>
              </w:rPr>
              <w:t>Material incentive</w:t>
            </w:r>
          </w:p>
        </w:tc>
        <w:tc>
          <w:tcPr>
            <w:tcW w:w="0" w:type="auto"/>
            <w:vAlign w:val="center"/>
          </w:tcPr>
          <w:p w14:paraId="2C392230" w14:textId="77777777" w:rsidR="00804737" w:rsidRDefault="00D141EE">
            <w:pPr>
              <w:ind w:left="60" w:right="60"/>
              <w:jc w:val="right"/>
              <w:rPr>
                <w:rFonts w:ascii="Calibri" w:hAnsi="Calibri" w:cs="Calibri"/>
                <w:color w:val="000000"/>
              </w:rPr>
            </w:pPr>
            <w:r>
              <w:rPr>
                <w:rFonts w:ascii="Calibri" w:hAnsi="Calibri" w:cs="Calibri"/>
                <w:color w:val="000000"/>
              </w:rPr>
              <w:t>None</w:t>
            </w:r>
          </w:p>
        </w:tc>
        <w:tc>
          <w:tcPr>
            <w:tcW w:w="0" w:type="auto"/>
            <w:vAlign w:val="center"/>
          </w:tcPr>
          <w:p w14:paraId="26E168BA" w14:textId="77777777" w:rsidR="00804737" w:rsidRDefault="00D141EE">
            <w:pPr>
              <w:ind w:left="60" w:right="60"/>
              <w:jc w:val="right"/>
              <w:rPr>
                <w:rFonts w:ascii="Calibri" w:hAnsi="Calibri" w:cs="Calibri"/>
                <w:color w:val="000000"/>
              </w:rPr>
            </w:pPr>
            <w:r>
              <w:rPr>
                <w:rFonts w:ascii="Calibri" w:hAnsi="Calibri" w:cs="Calibri"/>
                <w:color w:val="000000"/>
              </w:rPr>
              <w:t>None</w:t>
            </w:r>
          </w:p>
        </w:tc>
        <w:tc>
          <w:tcPr>
            <w:tcW w:w="0" w:type="auto"/>
            <w:vAlign w:val="center"/>
          </w:tcPr>
          <w:p w14:paraId="307B6084" w14:textId="77777777" w:rsidR="00804737" w:rsidRDefault="00D141EE">
            <w:pPr>
              <w:ind w:left="60" w:right="60"/>
              <w:jc w:val="right"/>
              <w:rPr>
                <w:rFonts w:ascii="Calibri" w:hAnsi="Calibri" w:cs="Calibri"/>
                <w:color w:val="000000"/>
              </w:rPr>
            </w:pPr>
            <w:r>
              <w:rPr>
                <w:rFonts w:ascii="Calibri" w:hAnsi="Calibri" w:cs="Calibri"/>
                <w:color w:val="000000"/>
              </w:rPr>
              <w:t>40%</w:t>
            </w:r>
          </w:p>
        </w:tc>
        <w:tc>
          <w:tcPr>
            <w:tcW w:w="0" w:type="auto"/>
            <w:vAlign w:val="center"/>
          </w:tcPr>
          <w:p w14:paraId="08328398" w14:textId="77777777" w:rsidR="00804737" w:rsidRDefault="00D141EE">
            <w:pPr>
              <w:ind w:left="60" w:right="60"/>
              <w:jc w:val="right"/>
              <w:rPr>
                <w:rFonts w:ascii="Calibri" w:hAnsi="Calibri" w:cs="Calibri"/>
                <w:color w:val="000000"/>
              </w:rPr>
            </w:pPr>
            <w:r>
              <w:rPr>
                <w:rFonts w:ascii="Calibri" w:hAnsi="Calibri" w:cs="Calibri"/>
                <w:color w:val="000000"/>
              </w:rPr>
              <w:t>30.77%</w:t>
            </w:r>
          </w:p>
        </w:tc>
        <w:tc>
          <w:tcPr>
            <w:tcW w:w="0" w:type="auto"/>
            <w:vMerge/>
          </w:tcPr>
          <w:p w14:paraId="14EF1751" w14:textId="77777777" w:rsidR="00804737" w:rsidRDefault="00804737">
            <w:pPr>
              <w:snapToGrid w:val="0"/>
              <w:rPr>
                <w:rFonts w:ascii="Calibri" w:hAnsi="Calibri" w:cs="Calibri"/>
              </w:rPr>
            </w:pPr>
          </w:p>
        </w:tc>
      </w:tr>
    </w:tbl>
    <w:p w14:paraId="4208E16E" w14:textId="77777777" w:rsidR="00804737" w:rsidRDefault="00D141EE">
      <w:pPr>
        <w:rPr>
          <w:rFonts w:ascii="Calibri" w:hAnsi="Calibri" w:cs="Calibri"/>
        </w:rPr>
      </w:pPr>
      <w:r>
        <w:rPr>
          <w:rFonts w:ascii="Calibri" w:hAnsi="Calibri" w:cs="Calibri"/>
          <w:i/>
          <w:iCs/>
        </w:rPr>
        <w:t>Source:</w:t>
      </w:r>
      <w:r>
        <w:rPr>
          <w:rFonts w:ascii="Calibri" w:hAnsi="Calibri" w:cs="Calibri"/>
        </w:rPr>
        <w:t xml:space="preserve"> Authors’ calculation based on official provincial documents on SSG recruitment and the NCSE in 2018–2019.</w:t>
      </w:r>
    </w:p>
    <w:p w14:paraId="309A383E" w14:textId="48DFF5F1" w:rsidR="00804737" w:rsidRDefault="00D141EE" w:rsidP="004A3008">
      <w:pPr>
        <w:rPr>
          <w:rFonts w:ascii="Calibri" w:hAnsi="Calibri" w:cs="Calibri"/>
        </w:rPr>
      </w:pPr>
      <w:r>
        <w:rPr>
          <w:rFonts w:ascii="Calibri" w:hAnsi="Calibri" w:cs="Calibri"/>
          <w:i/>
          <w:iCs/>
        </w:rPr>
        <w:t>Notes:</w:t>
      </w:r>
      <w:r w:rsidR="004A3008">
        <w:rPr>
          <w:rFonts w:ascii="Calibri" w:hAnsi="Calibri" w:cs="Calibri"/>
          <w:i/>
          <w:iCs/>
        </w:rPr>
        <w:t xml:space="preserve"> </w:t>
      </w:r>
      <w:r w:rsidR="004A3008">
        <w:rPr>
          <w:rFonts w:ascii="Calibri" w:hAnsi="Calibri" w:cs="Calibri"/>
        </w:rPr>
        <w:t xml:space="preserve">(1) </w:t>
      </w:r>
      <w:r>
        <w:rPr>
          <w:rFonts w:ascii="Calibri" w:hAnsi="Calibri" w:cs="Calibri"/>
        </w:rPr>
        <w:t xml:space="preserve">The percentage number is the share of provinces that have the corresponding requirement, </w:t>
      </w:r>
      <w:r w:rsidR="001001BC">
        <w:rPr>
          <w:rFonts w:ascii="Calibri" w:hAnsi="Calibri" w:cs="Calibri"/>
        </w:rPr>
        <w:t>examination,</w:t>
      </w:r>
      <w:r>
        <w:rPr>
          <w:rFonts w:ascii="Calibri" w:hAnsi="Calibri" w:cs="Calibri"/>
        </w:rPr>
        <w:t xml:space="preserve"> or incentive.</w:t>
      </w:r>
      <w:r w:rsidR="004A3008">
        <w:rPr>
          <w:rFonts w:ascii="Calibri" w:hAnsi="Calibri" w:cs="Calibri"/>
        </w:rPr>
        <w:t xml:space="preserve"> (2) T</w:t>
      </w:r>
      <w:r>
        <w:rPr>
          <w:rFonts w:ascii="Calibri" w:hAnsi="Calibri" w:cs="Calibri"/>
        </w:rPr>
        <w:t>he standardized written test includes multiple-choice questions and essay questions.</w:t>
      </w:r>
      <w:r w:rsidR="004A3008">
        <w:rPr>
          <w:rFonts w:ascii="Calibri" w:hAnsi="Calibri" w:cs="Calibri"/>
        </w:rPr>
        <w:t xml:space="preserve"> (3) This</w:t>
      </w:r>
      <w:r>
        <w:rPr>
          <w:rFonts w:ascii="Calibri" w:hAnsi="Calibri" w:cs="Calibri"/>
        </w:rPr>
        <w:t xml:space="preserve"> refers, for example, to the special examination paper for the SSG.</w:t>
      </w:r>
      <w:r w:rsidR="004A3008">
        <w:rPr>
          <w:rFonts w:ascii="Calibri" w:hAnsi="Calibri" w:cs="Calibri"/>
        </w:rPr>
        <w:t xml:space="preserve"> (4) </w:t>
      </w:r>
      <w:r>
        <w:rPr>
          <w:rFonts w:ascii="Calibri" w:hAnsi="Calibri" w:cs="Calibri"/>
        </w:rPr>
        <w:t>Promotion incentive refers to the promise of accelerated promotion in administrative rank or to a unit with higher administrative level; material incentive refers to the promise of one-off subsidies, settling-in allowances, rental allowances, and the like.</w:t>
      </w:r>
    </w:p>
    <w:p w14:paraId="276C6835" w14:textId="77777777" w:rsidR="00804737" w:rsidRDefault="00804737">
      <w:pPr>
        <w:rPr>
          <w:rFonts w:ascii="Calibri" w:hAnsi="Calibri" w:cs="Calibri"/>
          <w:b/>
          <w:bCs/>
        </w:rPr>
      </w:pPr>
    </w:p>
    <w:p w14:paraId="04E69040" w14:textId="77777777" w:rsidR="00804737" w:rsidRDefault="00804737">
      <w:pPr>
        <w:spacing w:line="480" w:lineRule="auto"/>
        <w:rPr>
          <w:rFonts w:ascii="Calibri" w:hAnsi="Calibri" w:cs="Calibri"/>
          <w:b/>
          <w:bCs/>
        </w:rPr>
      </w:pPr>
    </w:p>
    <w:p w14:paraId="1C38964F" w14:textId="77777777" w:rsidR="00804737" w:rsidRDefault="00804737">
      <w:pPr>
        <w:spacing w:line="480" w:lineRule="auto"/>
        <w:rPr>
          <w:rFonts w:ascii="Calibri" w:hAnsi="Calibri" w:cs="Calibri"/>
          <w:b/>
          <w:bCs/>
        </w:rPr>
      </w:pPr>
    </w:p>
    <w:p w14:paraId="41EB0ADF" w14:textId="0E30418C" w:rsidR="00804737" w:rsidRDefault="008E779A">
      <w:pPr>
        <w:spacing w:line="480" w:lineRule="auto"/>
        <w:rPr>
          <w:rFonts w:ascii="Calibri" w:hAnsi="Calibri" w:cs="Calibri"/>
        </w:rPr>
      </w:pPr>
      <w:r w:rsidRPr="008E779A">
        <w:rPr>
          <w:rFonts w:ascii="Calibri" w:hAnsi="Calibri" w:cs="Calibri"/>
        </w:rPr>
        <w:t>Table A</w:t>
      </w:r>
      <w:r w:rsidR="00D141EE" w:rsidRPr="008E779A">
        <w:rPr>
          <w:rFonts w:ascii="Calibri" w:hAnsi="Calibri" w:cs="Calibri"/>
        </w:rPr>
        <w:t>2.</w:t>
      </w:r>
      <w:r w:rsidR="00D141EE">
        <w:rPr>
          <w:rFonts w:ascii="Calibri" w:hAnsi="Calibri" w:cs="Calibri"/>
          <w:b/>
          <w:bCs/>
        </w:rPr>
        <w:t xml:space="preserve"> Definition of </w:t>
      </w:r>
      <w:r>
        <w:rPr>
          <w:rFonts w:ascii="Calibri" w:hAnsi="Calibri" w:cs="Calibri"/>
          <w:b/>
          <w:bCs/>
        </w:rPr>
        <w:t>V</w:t>
      </w:r>
      <w:r w:rsidR="00D141EE">
        <w:rPr>
          <w:rFonts w:ascii="Calibri" w:hAnsi="Calibri" w:cs="Calibri"/>
          <w:b/>
          <w:bCs/>
        </w:rPr>
        <w:t>ariables</w:t>
      </w:r>
    </w:p>
    <w:tbl>
      <w:tblPr>
        <w:tblW w:w="14929" w:type="dxa"/>
        <w:tblLook w:val="04A0" w:firstRow="1" w:lastRow="0" w:firstColumn="1" w:lastColumn="0" w:noHBand="0" w:noVBand="1"/>
      </w:tblPr>
      <w:tblGrid>
        <w:gridCol w:w="2314"/>
        <w:gridCol w:w="2926"/>
        <w:gridCol w:w="9689"/>
      </w:tblGrid>
      <w:tr w:rsidR="00804737" w14:paraId="44413F97" w14:textId="77777777">
        <w:trPr>
          <w:trHeight w:val="280"/>
        </w:trPr>
        <w:tc>
          <w:tcPr>
            <w:tcW w:w="2314" w:type="dxa"/>
            <w:tcBorders>
              <w:top w:val="single" w:sz="4" w:space="0" w:color="auto"/>
              <w:left w:val="single" w:sz="4" w:space="0" w:color="A5A5A5"/>
              <w:bottom w:val="single" w:sz="4" w:space="0" w:color="3F3F3F"/>
              <w:right w:val="single" w:sz="4" w:space="0" w:color="auto"/>
            </w:tcBorders>
            <w:shd w:val="clear" w:color="000000" w:fill="BDC0BF"/>
            <w:noWrap/>
          </w:tcPr>
          <w:p w14:paraId="710CF35C" w14:textId="77777777" w:rsidR="00804737" w:rsidRDefault="00D141EE">
            <w:pPr>
              <w:spacing w:line="480" w:lineRule="auto"/>
              <w:rPr>
                <w:rFonts w:ascii="Calibri" w:hAnsi="Calibri" w:cs="Calibri"/>
                <w:b/>
                <w:bCs/>
                <w:color w:val="000000"/>
              </w:rPr>
            </w:pPr>
            <w:r>
              <w:rPr>
                <w:rFonts w:ascii="Calibri" w:hAnsi="Calibri" w:cs="Calibri" w:hint="eastAsia"/>
                <w:b/>
                <w:bCs/>
                <w:color w:val="000000"/>
              </w:rPr>
              <w:t xml:space="preserve">　</w:t>
            </w:r>
          </w:p>
        </w:tc>
        <w:tc>
          <w:tcPr>
            <w:tcW w:w="2926" w:type="dxa"/>
            <w:tcBorders>
              <w:top w:val="single" w:sz="4" w:space="0" w:color="auto"/>
              <w:left w:val="nil"/>
              <w:bottom w:val="single" w:sz="4" w:space="0" w:color="3F3F3F"/>
              <w:right w:val="single" w:sz="4" w:space="0" w:color="A5A5A5"/>
            </w:tcBorders>
            <w:shd w:val="clear" w:color="000000" w:fill="BDC0BF"/>
            <w:noWrap/>
          </w:tcPr>
          <w:p w14:paraId="18E11546" w14:textId="77777777" w:rsidR="00804737" w:rsidRDefault="00D141EE">
            <w:pPr>
              <w:spacing w:line="480" w:lineRule="auto"/>
              <w:rPr>
                <w:rFonts w:ascii="Calibri" w:hAnsi="Calibri" w:cs="Calibri"/>
                <w:b/>
                <w:bCs/>
                <w:color w:val="000000"/>
              </w:rPr>
            </w:pPr>
            <w:r>
              <w:rPr>
                <w:rFonts w:ascii="Calibri" w:hAnsi="Calibri" w:cs="Calibri"/>
                <w:b/>
                <w:bCs/>
                <w:color w:val="000000"/>
              </w:rPr>
              <w:t>Variable</w:t>
            </w:r>
          </w:p>
        </w:tc>
        <w:tc>
          <w:tcPr>
            <w:tcW w:w="9689" w:type="dxa"/>
            <w:tcBorders>
              <w:top w:val="single" w:sz="4" w:space="0" w:color="auto"/>
              <w:left w:val="nil"/>
              <w:bottom w:val="single" w:sz="4" w:space="0" w:color="3F3F3F"/>
              <w:right w:val="single" w:sz="4" w:space="0" w:color="A5A5A5"/>
            </w:tcBorders>
            <w:shd w:val="clear" w:color="000000" w:fill="BDC0BF"/>
            <w:noWrap/>
          </w:tcPr>
          <w:p w14:paraId="0DF9D3DB" w14:textId="77777777" w:rsidR="00804737" w:rsidRDefault="00D141EE">
            <w:pPr>
              <w:spacing w:line="480" w:lineRule="auto"/>
              <w:rPr>
                <w:rFonts w:ascii="Calibri" w:hAnsi="Calibri" w:cs="Calibri"/>
                <w:b/>
                <w:bCs/>
                <w:color w:val="000000"/>
              </w:rPr>
            </w:pPr>
            <w:r>
              <w:rPr>
                <w:rFonts w:ascii="Calibri" w:hAnsi="Calibri" w:cs="Calibri"/>
                <w:b/>
                <w:bCs/>
                <w:color w:val="000000"/>
              </w:rPr>
              <w:t>Description</w:t>
            </w:r>
          </w:p>
        </w:tc>
      </w:tr>
      <w:tr w:rsidR="00804737" w14:paraId="31DC745B" w14:textId="77777777">
        <w:trPr>
          <w:trHeight w:val="280"/>
        </w:trPr>
        <w:tc>
          <w:tcPr>
            <w:tcW w:w="2314" w:type="dxa"/>
            <w:tcBorders>
              <w:top w:val="nil"/>
              <w:left w:val="nil"/>
              <w:bottom w:val="single" w:sz="4" w:space="0" w:color="A5A5A5"/>
              <w:right w:val="single" w:sz="4" w:space="0" w:color="auto"/>
            </w:tcBorders>
            <w:shd w:val="clear" w:color="000000" w:fill="DBDBDB"/>
            <w:noWrap/>
          </w:tcPr>
          <w:p w14:paraId="16316531" w14:textId="77777777" w:rsidR="00804737" w:rsidRDefault="00D141EE">
            <w:pPr>
              <w:spacing w:line="480" w:lineRule="auto"/>
              <w:rPr>
                <w:rFonts w:ascii="Calibri" w:hAnsi="Calibri" w:cs="Calibri"/>
                <w:b/>
                <w:bCs/>
                <w:color w:val="000000"/>
              </w:rPr>
            </w:pPr>
            <w:r>
              <w:rPr>
                <w:rFonts w:ascii="Calibri" w:hAnsi="Calibri" w:cs="Calibri"/>
                <w:b/>
                <w:bCs/>
                <w:color w:val="000000"/>
              </w:rPr>
              <w:t>Dependent variable</w:t>
            </w:r>
          </w:p>
        </w:tc>
        <w:tc>
          <w:tcPr>
            <w:tcW w:w="2926" w:type="dxa"/>
            <w:tcBorders>
              <w:top w:val="nil"/>
              <w:left w:val="nil"/>
              <w:bottom w:val="single" w:sz="4" w:space="0" w:color="A5A5A5"/>
              <w:right w:val="single" w:sz="4" w:space="0" w:color="A5A5A5"/>
            </w:tcBorders>
            <w:shd w:val="clear" w:color="auto" w:fill="auto"/>
            <w:noWrap/>
          </w:tcPr>
          <w:p w14:paraId="0003BA68" w14:textId="2BE1C6E0" w:rsidR="00804737" w:rsidRDefault="00D141EE">
            <w:pPr>
              <w:spacing w:line="480" w:lineRule="auto"/>
              <w:rPr>
                <w:rFonts w:ascii="Calibri" w:hAnsi="Calibri" w:cs="Calibri"/>
                <w:color w:val="000000"/>
              </w:rPr>
            </w:pPr>
            <w:r>
              <w:rPr>
                <w:rFonts w:ascii="Calibri" w:hAnsi="Calibri" w:cs="Calibri"/>
                <w:color w:val="000000"/>
              </w:rPr>
              <w:t xml:space="preserve">Recruitment quota for </w:t>
            </w:r>
            <w:proofErr w:type="gramStart"/>
            <w:r>
              <w:rPr>
                <w:rFonts w:ascii="Calibri" w:hAnsi="Calibri" w:cs="Calibri"/>
                <w:color w:val="000000"/>
              </w:rPr>
              <w:t>target-based</w:t>
            </w:r>
            <w:proofErr w:type="gramEnd"/>
            <w:r>
              <w:rPr>
                <w:rFonts w:ascii="Calibri" w:hAnsi="Calibri" w:cs="Calibri"/>
                <w:color w:val="000000"/>
              </w:rPr>
              <w:t xml:space="preserve"> SSG</w:t>
            </w:r>
          </w:p>
        </w:tc>
        <w:tc>
          <w:tcPr>
            <w:tcW w:w="9689" w:type="dxa"/>
            <w:tcBorders>
              <w:top w:val="nil"/>
              <w:left w:val="nil"/>
              <w:bottom w:val="single" w:sz="4" w:space="0" w:color="A5A5A5"/>
              <w:right w:val="single" w:sz="4" w:space="0" w:color="A5A5A5"/>
            </w:tcBorders>
            <w:shd w:val="clear" w:color="auto" w:fill="auto"/>
            <w:noWrap/>
          </w:tcPr>
          <w:p w14:paraId="2A12E4B3" w14:textId="77777777" w:rsidR="00804737" w:rsidRDefault="00D141EE">
            <w:pPr>
              <w:spacing w:line="480" w:lineRule="auto"/>
              <w:rPr>
                <w:rFonts w:ascii="Calibri" w:hAnsi="Calibri" w:cs="Calibri"/>
                <w:color w:val="000000"/>
              </w:rPr>
            </w:pPr>
            <w:r>
              <w:rPr>
                <w:rFonts w:ascii="Calibri" w:hAnsi="Calibri" w:cs="Calibri"/>
                <w:color w:val="000000"/>
              </w:rPr>
              <w:t>The number of target-based specially selected graduates for each province for each year.</w:t>
            </w:r>
          </w:p>
        </w:tc>
      </w:tr>
      <w:tr w:rsidR="00804737" w14:paraId="54DEE594" w14:textId="77777777">
        <w:trPr>
          <w:trHeight w:val="280"/>
        </w:trPr>
        <w:tc>
          <w:tcPr>
            <w:tcW w:w="14929" w:type="dxa"/>
            <w:gridSpan w:val="3"/>
            <w:tcBorders>
              <w:top w:val="single" w:sz="4" w:space="0" w:color="A5A5A5"/>
              <w:left w:val="nil"/>
              <w:bottom w:val="nil"/>
              <w:right w:val="single" w:sz="4" w:space="0" w:color="A5A5A5"/>
            </w:tcBorders>
            <w:shd w:val="clear" w:color="000000" w:fill="DBDBDB"/>
            <w:noWrap/>
          </w:tcPr>
          <w:p w14:paraId="716899BD" w14:textId="77777777" w:rsidR="00804737" w:rsidRDefault="00D141EE">
            <w:pPr>
              <w:spacing w:line="480" w:lineRule="auto"/>
              <w:rPr>
                <w:rFonts w:ascii="Calibri" w:hAnsi="Calibri" w:cs="Calibri"/>
                <w:b/>
                <w:bCs/>
                <w:color w:val="000000"/>
              </w:rPr>
            </w:pPr>
            <w:r>
              <w:rPr>
                <w:rFonts w:ascii="Calibri" w:hAnsi="Calibri" w:cs="Calibri"/>
                <w:b/>
                <w:bCs/>
                <w:color w:val="000000"/>
              </w:rPr>
              <w:t>Independent variable</w:t>
            </w:r>
          </w:p>
        </w:tc>
      </w:tr>
      <w:tr w:rsidR="00804737" w14:paraId="368254AD" w14:textId="77777777">
        <w:trPr>
          <w:trHeight w:val="280"/>
        </w:trPr>
        <w:tc>
          <w:tcPr>
            <w:tcW w:w="2314" w:type="dxa"/>
            <w:tcBorders>
              <w:top w:val="single" w:sz="4" w:space="0" w:color="A5A5A5"/>
              <w:left w:val="nil"/>
              <w:right w:val="single" w:sz="4" w:space="0" w:color="auto"/>
            </w:tcBorders>
            <w:shd w:val="clear" w:color="000000" w:fill="DBDBDB"/>
            <w:noWrap/>
            <w:vAlign w:val="center"/>
          </w:tcPr>
          <w:p w14:paraId="061A2F05" w14:textId="77777777" w:rsidR="00804737" w:rsidRDefault="00D141EE">
            <w:pPr>
              <w:spacing w:line="480" w:lineRule="auto"/>
              <w:rPr>
                <w:rFonts w:ascii="Calibri" w:hAnsi="Calibri" w:cs="Calibri"/>
                <w:b/>
                <w:bCs/>
                <w:color w:val="000000"/>
              </w:rPr>
            </w:pPr>
            <w:r>
              <w:rPr>
                <w:rFonts w:ascii="Calibri" w:hAnsi="Calibri" w:cs="Calibri"/>
                <w:b/>
                <w:bCs/>
                <w:color w:val="000000"/>
              </w:rPr>
              <w:t>Recruitment Scope</w:t>
            </w:r>
          </w:p>
        </w:tc>
        <w:tc>
          <w:tcPr>
            <w:tcW w:w="2926" w:type="dxa"/>
            <w:tcBorders>
              <w:top w:val="single" w:sz="4" w:space="0" w:color="A5A5A5"/>
              <w:left w:val="nil"/>
              <w:bottom w:val="single" w:sz="4" w:space="0" w:color="A5A5A5"/>
              <w:right w:val="single" w:sz="4" w:space="0" w:color="AEAAAA" w:themeColor="background2" w:themeShade="BF"/>
            </w:tcBorders>
            <w:shd w:val="clear" w:color="auto" w:fill="auto"/>
            <w:noWrap/>
          </w:tcPr>
          <w:p w14:paraId="358A7489" w14:textId="07E348EF" w:rsidR="00804737" w:rsidRDefault="00D141EE">
            <w:pPr>
              <w:spacing w:line="480" w:lineRule="auto"/>
              <w:rPr>
                <w:rFonts w:ascii="Calibri" w:hAnsi="Calibri" w:cs="Calibri"/>
                <w:color w:val="000000"/>
              </w:rPr>
            </w:pPr>
            <w:r>
              <w:rPr>
                <w:rFonts w:ascii="Calibri" w:hAnsi="Calibri" w:cs="Calibri"/>
                <w:color w:val="000000"/>
              </w:rPr>
              <w:t xml:space="preserve">University requirement for </w:t>
            </w:r>
            <w:proofErr w:type="gramStart"/>
            <w:r>
              <w:rPr>
                <w:rFonts w:ascii="Calibri" w:hAnsi="Calibri" w:cs="Calibri"/>
                <w:color w:val="000000"/>
              </w:rPr>
              <w:t>target-based</w:t>
            </w:r>
            <w:proofErr w:type="gramEnd"/>
            <w:r>
              <w:rPr>
                <w:rFonts w:ascii="Calibri" w:hAnsi="Calibri" w:cs="Calibri"/>
                <w:color w:val="000000"/>
              </w:rPr>
              <w:t xml:space="preserve"> SSGs</w:t>
            </w:r>
          </w:p>
        </w:tc>
        <w:tc>
          <w:tcPr>
            <w:tcW w:w="9689" w:type="dxa"/>
            <w:tcBorders>
              <w:top w:val="single" w:sz="4" w:space="0" w:color="A5A5A5"/>
              <w:left w:val="single" w:sz="4" w:space="0" w:color="AEAAAA" w:themeColor="background2" w:themeShade="BF"/>
              <w:bottom w:val="single" w:sz="4" w:space="0" w:color="A5A5A5"/>
              <w:right w:val="single" w:sz="4" w:space="0" w:color="A5A5A5"/>
            </w:tcBorders>
            <w:shd w:val="clear" w:color="auto" w:fill="auto"/>
            <w:noWrap/>
          </w:tcPr>
          <w:p w14:paraId="1BA57B92" w14:textId="77777777" w:rsidR="00804737" w:rsidRDefault="00D141EE">
            <w:pPr>
              <w:spacing w:line="480" w:lineRule="auto"/>
              <w:jc w:val="both"/>
              <w:rPr>
                <w:rFonts w:ascii="Calibri" w:hAnsi="Calibri" w:cs="Calibri"/>
                <w:color w:val="000000"/>
              </w:rPr>
            </w:pPr>
            <w:r>
              <w:rPr>
                <w:rFonts w:ascii="Calibri" w:hAnsi="Calibri" w:cs="Calibri"/>
                <w:color w:val="000000"/>
              </w:rPr>
              <w:t>1 = open to graduates from double first-class plan universities (including 42 world first-class universities and 95 first-class academic discipline universities) or Project 985/211 universities; 2 = open only to graduates from world first-class university or Project 985 universities</w:t>
            </w:r>
            <w:r>
              <w:rPr>
                <w:rFonts w:ascii="Calibri" w:hAnsi="Calibri" w:cs="Calibri" w:hint="eastAsia"/>
                <w:color w:val="000000"/>
              </w:rPr>
              <w:t>；</w:t>
            </w:r>
            <w:r>
              <w:rPr>
                <w:rFonts w:ascii="Calibri" w:hAnsi="Calibri" w:cs="Calibri"/>
                <w:color w:val="000000"/>
              </w:rPr>
              <w:t>3 = open only to graduates from a limited number of world first-class target universities (the list of target universities is usually given by provincial governments).</w:t>
            </w:r>
          </w:p>
        </w:tc>
      </w:tr>
      <w:tr w:rsidR="00804737" w14:paraId="0A3830F8" w14:textId="77777777">
        <w:trPr>
          <w:trHeight w:val="280"/>
        </w:trPr>
        <w:tc>
          <w:tcPr>
            <w:tcW w:w="2314" w:type="dxa"/>
            <w:vMerge w:val="restart"/>
            <w:tcBorders>
              <w:top w:val="single" w:sz="4" w:space="0" w:color="A5A5A5"/>
              <w:left w:val="nil"/>
              <w:right w:val="single" w:sz="4" w:space="0" w:color="auto"/>
            </w:tcBorders>
            <w:shd w:val="clear" w:color="000000" w:fill="DBDBDB"/>
            <w:vAlign w:val="center"/>
          </w:tcPr>
          <w:p w14:paraId="40F73302" w14:textId="77777777" w:rsidR="00804737" w:rsidRDefault="00D141EE">
            <w:pPr>
              <w:spacing w:line="480" w:lineRule="auto"/>
              <w:rPr>
                <w:rFonts w:ascii="Calibri" w:hAnsi="Calibri" w:cs="Calibri"/>
                <w:b/>
                <w:bCs/>
                <w:color w:val="000000"/>
              </w:rPr>
            </w:pPr>
            <w:r>
              <w:rPr>
                <w:rFonts w:ascii="Calibri" w:hAnsi="Calibri" w:cs="Calibri"/>
                <w:b/>
                <w:bCs/>
                <w:color w:val="000000"/>
              </w:rPr>
              <w:t>Common recruitment factors</w:t>
            </w:r>
          </w:p>
        </w:tc>
        <w:tc>
          <w:tcPr>
            <w:tcW w:w="2926" w:type="dxa"/>
            <w:tcBorders>
              <w:top w:val="nil"/>
              <w:left w:val="nil"/>
              <w:bottom w:val="single" w:sz="4" w:space="0" w:color="A5A5A5"/>
              <w:right w:val="single" w:sz="4" w:space="0" w:color="A5A5A5"/>
            </w:tcBorders>
            <w:shd w:val="clear" w:color="auto" w:fill="auto"/>
            <w:noWrap/>
          </w:tcPr>
          <w:p w14:paraId="666CBC79" w14:textId="77777777" w:rsidR="00804737" w:rsidRDefault="00D141EE">
            <w:pPr>
              <w:spacing w:line="480" w:lineRule="auto"/>
              <w:rPr>
                <w:rFonts w:ascii="Calibri" w:hAnsi="Calibri" w:cs="Calibri"/>
                <w:color w:val="000000"/>
              </w:rPr>
            </w:pPr>
            <w:r>
              <w:rPr>
                <w:rFonts w:ascii="Calibri" w:hAnsi="Calibri" w:cs="Calibri"/>
                <w:color w:val="000000"/>
              </w:rPr>
              <w:t>Field of study (major)</w:t>
            </w:r>
          </w:p>
        </w:tc>
        <w:tc>
          <w:tcPr>
            <w:tcW w:w="9689" w:type="dxa"/>
            <w:tcBorders>
              <w:top w:val="nil"/>
              <w:left w:val="nil"/>
              <w:bottom w:val="single" w:sz="4" w:space="0" w:color="A5A5A5"/>
              <w:right w:val="single" w:sz="4" w:space="0" w:color="A5A5A5"/>
            </w:tcBorders>
            <w:shd w:val="clear" w:color="auto" w:fill="auto"/>
            <w:noWrap/>
          </w:tcPr>
          <w:p w14:paraId="74876B9C" w14:textId="56DC8319" w:rsidR="00804737" w:rsidRDefault="00D141EE">
            <w:pPr>
              <w:spacing w:line="480" w:lineRule="auto"/>
              <w:rPr>
                <w:rFonts w:ascii="Calibri" w:hAnsi="Calibri" w:cs="Calibri"/>
                <w:color w:val="000000"/>
              </w:rPr>
            </w:pPr>
            <w:r>
              <w:rPr>
                <w:rFonts w:ascii="Calibri" w:hAnsi="Calibri" w:cs="Calibri" w:hint="eastAsia"/>
                <w:color w:val="000000"/>
              </w:rPr>
              <w:t>Ordinal</w:t>
            </w:r>
            <w:r>
              <w:rPr>
                <w:rFonts w:ascii="Calibri" w:hAnsi="Calibri" w:cs="Calibri"/>
                <w:color w:val="000000"/>
              </w:rPr>
              <w:t xml:space="preserve"> variable = 1 for presen</w:t>
            </w:r>
            <w:r w:rsidR="00AB3064">
              <w:rPr>
                <w:rFonts w:ascii="Calibri" w:hAnsi="Calibri" w:cs="Calibri"/>
                <w:color w:val="000000"/>
              </w:rPr>
              <w:t>c</w:t>
            </w:r>
            <w:r>
              <w:rPr>
                <w:rFonts w:ascii="Calibri" w:hAnsi="Calibri" w:cs="Calibri"/>
                <w:color w:val="000000"/>
              </w:rPr>
              <w:t>e of related requirements and 0 for otherwise</w:t>
            </w:r>
          </w:p>
        </w:tc>
      </w:tr>
      <w:tr w:rsidR="00804737" w14:paraId="5EEC2A24" w14:textId="77777777">
        <w:trPr>
          <w:trHeight w:val="280"/>
        </w:trPr>
        <w:tc>
          <w:tcPr>
            <w:tcW w:w="2314" w:type="dxa"/>
            <w:vMerge/>
            <w:tcBorders>
              <w:left w:val="nil"/>
              <w:right w:val="single" w:sz="4" w:space="0" w:color="auto"/>
            </w:tcBorders>
            <w:shd w:val="clear" w:color="000000" w:fill="DBDBDB"/>
            <w:vAlign w:val="center"/>
          </w:tcPr>
          <w:p w14:paraId="28BB3FC9" w14:textId="77777777" w:rsidR="00804737" w:rsidRDefault="00804737">
            <w:pPr>
              <w:spacing w:line="480" w:lineRule="auto"/>
              <w:rPr>
                <w:rFonts w:ascii="Calibri" w:hAnsi="Calibri" w:cs="Calibri"/>
                <w:b/>
                <w:bCs/>
                <w:color w:val="000000"/>
              </w:rPr>
            </w:pPr>
          </w:p>
        </w:tc>
        <w:tc>
          <w:tcPr>
            <w:tcW w:w="2926" w:type="dxa"/>
            <w:tcBorders>
              <w:top w:val="nil"/>
              <w:left w:val="nil"/>
              <w:bottom w:val="single" w:sz="4" w:space="0" w:color="A5A5A5"/>
              <w:right w:val="single" w:sz="4" w:space="0" w:color="A5A5A5"/>
            </w:tcBorders>
            <w:shd w:val="clear" w:color="auto" w:fill="auto"/>
            <w:noWrap/>
          </w:tcPr>
          <w:p w14:paraId="328AC382" w14:textId="77777777" w:rsidR="00804737" w:rsidRDefault="00D141EE">
            <w:pPr>
              <w:spacing w:line="480" w:lineRule="auto"/>
              <w:rPr>
                <w:rFonts w:ascii="Calibri" w:hAnsi="Calibri" w:cs="Calibri"/>
                <w:color w:val="000000"/>
              </w:rPr>
            </w:pPr>
            <w:r>
              <w:rPr>
                <w:rFonts w:ascii="Calibri" w:hAnsi="Calibri" w:cs="Calibri"/>
                <w:color w:val="000000"/>
              </w:rPr>
              <w:t>Party membership</w:t>
            </w:r>
          </w:p>
        </w:tc>
        <w:tc>
          <w:tcPr>
            <w:tcW w:w="9689" w:type="dxa"/>
            <w:tcBorders>
              <w:top w:val="nil"/>
              <w:left w:val="nil"/>
              <w:bottom w:val="single" w:sz="4" w:space="0" w:color="A5A5A5"/>
              <w:right w:val="single" w:sz="4" w:space="0" w:color="A5A5A5"/>
            </w:tcBorders>
            <w:shd w:val="clear" w:color="auto" w:fill="auto"/>
            <w:noWrap/>
          </w:tcPr>
          <w:p w14:paraId="107B22A1" w14:textId="77777777" w:rsidR="00804737" w:rsidRDefault="00D141EE">
            <w:pPr>
              <w:spacing w:line="480" w:lineRule="auto"/>
              <w:rPr>
                <w:rFonts w:ascii="Calibri" w:hAnsi="Calibri" w:cs="Calibri"/>
                <w:color w:val="000000"/>
              </w:rPr>
            </w:pPr>
            <w:r>
              <w:rPr>
                <w:rFonts w:ascii="Calibri" w:hAnsi="Calibri" w:cs="Calibri"/>
                <w:color w:val="000000"/>
              </w:rPr>
              <w:t>0 = no requirements; 1 = party membership is an optional condition; 2 = preference given to graduates who are party members</w:t>
            </w:r>
            <w:r>
              <w:rPr>
                <w:rFonts w:cs="Calibri" w:hint="eastAsia"/>
                <w:color w:val="000000"/>
              </w:rPr>
              <w:t>；</w:t>
            </w:r>
            <w:r>
              <w:rPr>
                <w:rFonts w:ascii="Calibri" w:hAnsi="Calibri" w:cs="Calibri"/>
                <w:color w:val="000000"/>
              </w:rPr>
              <w:t>3= party membership is necessary.</w:t>
            </w:r>
          </w:p>
        </w:tc>
      </w:tr>
      <w:tr w:rsidR="00804737" w14:paraId="35F94E88" w14:textId="77777777">
        <w:trPr>
          <w:trHeight w:val="280"/>
        </w:trPr>
        <w:tc>
          <w:tcPr>
            <w:tcW w:w="2314" w:type="dxa"/>
            <w:vMerge/>
            <w:tcBorders>
              <w:left w:val="nil"/>
              <w:right w:val="single" w:sz="4" w:space="0" w:color="auto"/>
            </w:tcBorders>
            <w:shd w:val="clear" w:color="000000" w:fill="DBDBDB"/>
            <w:vAlign w:val="center"/>
          </w:tcPr>
          <w:p w14:paraId="25199500" w14:textId="77777777" w:rsidR="00804737" w:rsidRDefault="00804737">
            <w:pPr>
              <w:spacing w:line="480" w:lineRule="auto"/>
              <w:rPr>
                <w:rFonts w:ascii="Calibri" w:hAnsi="Calibri" w:cs="Calibri"/>
                <w:b/>
                <w:bCs/>
                <w:color w:val="000000"/>
              </w:rPr>
            </w:pPr>
          </w:p>
        </w:tc>
        <w:tc>
          <w:tcPr>
            <w:tcW w:w="2926" w:type="dxa"/>
            <w:tcBorders>
              <w:top w:val="nil"/>
              <w:left w:val="nil"/>
              <w:bottom w:val="single" w:sz="4" w:space="0" w:color="A5A5A5"/>
              <w:right w:val="single" w:sz="4" w:space="0" w:color="A5A5A5"/>
            </w:tcBorders>
            <w:shd w:val="clear" w:color="auto" w:fill="auto"/>
            <w:noWrap/>
          </w:tcPr>
          <w:p w14:paraId="6175E662" w14:textId="77777777" w:rsidR="00804737" w:rsidRDefault="00D141EE">
            <w:pPr>
              <w:spacing w:line="480" w:lineRule="auto"/>
              <w:rPr>
                <w:rFonts w:ascii="Calibri" w:hAnsi="Calibri" w:cs="Calibri"/>
                <w:color w:val="000000"/>
              </w:rPr>
            </w:pPr>
            <w:r>
              <w:rPr>
                <w:rFonts w:ascii="Calibri" w:hAnsi="Calibri" w:cs="Calibri"/>
                <w:color w:val="000000"/>
              </w:rPr>
              <w:t>Student cadre experience</w:t>
            </w:r>
          </w:p>
        </w:tc>
        <w:tc>
          <w:tcPr>
            <w:tcW w:w="9689" w:type="dxa"/>
            <w:tcBorders>
              <w:top w:val="nil"/>
              <w:left w:val="nil"/>
              <w:bottom w:val="single" w:sz="4" w:space="0" w:color="A5A5A5"/>
              <w:right w:val="single" w:sz="4" w:space="0" w:color="A5A5A5"/>
            </w:tcBorders>
            <w:shd w:val="clear" w:color="auto" w:fill="auto"/>
            <w:noWrap/>
          </w:tcPr>
          <w:p w14:paraId="03141F16" w14:textId="77777777" w:rsidR="00804737" w:rsidRDefault="00D141EE">
            <w:pPr>
              <w:spacing w:line="480" w:lineRule="auto"/>
              <w:rPr>
                <w:rFonts w:ascii="Calibri" w:hAnsi="Calibri" w:cs="Calibri"/>
                <w:color w:val="000000"/>
              </w:rPr>
            </w:pPr>
            <w:r>
              <w:rPr>
                <w:rFonts w:ascii="Calibri" w:hAnsi="Calibri" w:cs="Calibri"/>
                <w:color w:val="000000"/>
              </w:rPr>
              <w:t>0 = no requirements; 1 = student cadre experience is an optional condition; 2 = preference given to graduates with cadre experience</w:t>
            </w:r>
            <w:r>
              <w:rPr>
                <w:rFonts w:cs="Calibri" w:hint="eastAsia"/>
                <w:color w:val="000000"/>
              </w:rPr>
              <w:t>；</w:t>
            </w:r>
            <w:r>
              <w:rPr>
                <w:rFonts w:ascii="Calibri" w:hAnsi="Calibri" w:cs="Calibri"/>
                <w:color w:val="000000"/>
              </w:rPr>
              <w:t>3 = student cadre experience is necessary.</w:t>
            </w:r>
          </w:p>
        </w:tc>
      </w:tr>
      <w:tr w:rsidR="00804737" w14:paraId="2F2A4983" w14:textId="77777777">
        <w:trPr>
          <w:trHeight w:val="280"/>
        </w:trPr>
        <w:tc>
          <w:tcPr>
            <w:tcW w:w="2314" w:type="dxa"/>
            <w:vMerge/>
            <w:tcBorders>
              <w:left w:val="nil"/>
              <w:right w:val="single" w:sz="4" w:space="0" w:color="auto"/>
            </w:tcBorders>
            <w:shd w:val="clear" w:color="000000" w:fill="DBDBDB"/>
            <w:vAlign w:val="center"/>
          </w:tcPr>
          <w:p w14:paraId="38469272" w14:textId="77777777" w:rsidR="00804737" w:rsidRDefault="00804737">
            <w:pPr>
              <w:spacing w:line="480" w:lineRule="auto"/>
              <w:rPr>
                <w:rFonts w:ascii="Calibri" w:hAnsi="Calibri" w:cs="Calibri"/>
                <w:b/>
                <w:bCs/>
                <w:color w:val="000000"/>
              </w:rPr>
            </w:pPr>
          </w:p>
        </w:tc>
        <w:tc>
          <w:tcPr>
            <w:tcW w:w="2926" w:type="dxa"/>
            <w:tcBorders>
              <w:top w:val="nil"/>
              <w:left w:val="nil"/>
              <w:bottom w:val="single" w:sz="4" w:space="0" w:color="A5A5A5"/>
              <w:right w:val="single" w:sz="4" w:space="0" w:color="A5A5A5"/>
            </w:tcBorders>
            <w:shd w:val="clear" w:color="auto" w:fill="auto"/>
            <w:noWrap/>
          </w:tcPr>
          <w:p w14:paraId="066D047F" w14:textId="77777777" w:rsidR="00804737" w:rsidRDefault="00D141EE">
            <w:pPr>
              <w:spacing w:line="480" w:lineRule="auto"/>
              <w:rPr>
                <w:rFonts w:ascii="Calibri" w:hAnsi="Calibri" w:cs="Calibri"/>
                <w:color w:val="000000"/>
              </w:rPr>
            </w:pPr>
            <w:r>
              <w:rPr>
                <w:rFonts w:ascii="Calibri" w:hAnsi="Calibri" w:cs="Calibri"/>
                <w:color w:val="000000"/>
              </w:rPr>
              <w:t>On-campus awards</w:t>
            </w:r>
          </w:p>
        </w:tc>
        <w:tc>
          <w:tcPr>
            <w:tcW w:w="9689" w:type="dxa"/>
            <w:tcBorders>
              <w:top w:val="nil"/>
              <w:left w:val="nil"/>
              <w:bottom w:val="single" w:sz="4" w:space="0" w:color="A5A5A5"/>
              <w:right w:val="single" w:sz="4" w:space="0" w:color="A5A5A5"/>
            </w:tcBorders>
            <w:shd w:val="clear" w:color="auto" w:fill="auto"/>
            <w:noWrap/>
          </w:tcPr>
          <w:p w14:paraId="1F5230E3" w14:textId="77777777" w:rsidR="00804737" w:rsidRDefault="00D141EE">
            <w:pPr>
              <w:spacing w:line="480" w:lineRule="auto"/>
              <w:rPr>
                <w:rFonts w:ascii="Calibri" w:hAnsi="Calibri" w:cs="Calibri"/>
                <w:color w:val="000000"/>
              </w:rPr>
            </w:pPr>
            <w:r>
              <w:rPr>
                <w:rFonts w:ascii="Calibri" w:hAnsi="Calibri" w:cs="Calibri"/>
                <w:color w:val="000000"/>
              </w:rPr>
              <w:t>0 = no requirements; 1 = awards are optional condition; 2 = preference given to graduates who received awards during university; 3 = candidate must have received awards during university.</w:t>
            </w:r>
          </w:p>
        </w:tc>
      </w:tr>
      <w:tr w:rsidR="00804737" w14:paraId="3FE9C6C3" w14:textId="77777777">
        <w:trPr>
          <w:trHeight w:val="300"/>
        </w:trPr>
        <w:tc>
          <w:tcPr>
            <w:tcW w:w="2314" w:type="dxa"/>
            <w:vMerge/>
            <w:tcBorders>
              <w:left w:val="nil"/>
              <w:right w:val="single" w:sz="4" w:space="0" w:color="auto"/>
            </w:tcBorders>
            <w:shd w:val="clear" w:color="000000" w:fill="DBDBDB"/>
            <w:vAlign w:val="center"/>
          </w:tcPr>
          <w:p w14:paraId="0452E04A" w14:textId="77777777" w:rsidR="00804737" w:rsidRDefault="00804737">
            <w:pPr>
              <w:spacing w:line="480" w:lineRule="auto"/>
              <w:rPr>
                <w:rFonts w:ascii="Calibri" w:hAnsi="Calibri" w:cs="Calibri"/>
                <w:b/>
                <w:bCs/>
                <w:color w:val="000000"/>
              </w:rPr>
            </w:pPr>
          </w:p>
        </w:tc>
        <w:tc>
          <w:tcPr>
            <w:tcW w:w="2926" w:type="dxa"/>
            <w:tcBorders>
              <w:top w:val="nil"/>
              <w:left w:val="nil"/>
              <w:bottom w:val="single" w:sz="4" w:space="0" w:color="A5A5A5"/>
              <w:right w:val="single" w:sz="4" w:space="0" w:color="A5A5A5"/>
            </w:tcBorders>
            <w:shd w:val="clear" w:color="auto" w:fill="auto"/>
            <w:noWrap/>
          </w:tcPr>
          <w:p w14:paraId="7A73251C" w14:textId="649E4712" w:rsidR="00804737" w:rsidRDefault="008F6222">
            <w:pPr>
              <w:spacing w:line="480" w:lineRule="auto"/>
              <w:rPr>
                <w:rFonts w:ascii="Calibri" w:hAnsi="Calibri" w:cs="Calibri"/>
                <w:color w:val="000000"/>
              </w:rPr>
            </w:pPr>
            <w:r>
              <w:rPr>
                <w:rFonts w:ascii="Calibri" w:hAnsi="Calibri" w:cs="Calibri"/>
                <w:color w:val="000000"/>
              </w:rPr>
              <w:t>Military</w:t>
            </w:r>
            <w:r w:rsidR="00D141EE">
              <w:rPr>
                <w:rFonts w:ascii="Calibri" w:hAnsi="Calibri" w:cs="Calibri"/>
                <w:color w:val="000000"/>
              </w:rPr>
              <w:t xml:space="preserve"> experience</w:t>
            </w:r>
          </w:p>
        </w:tc>
        <w:tc>
          <w:tcPr>
            <w:tcW w:w="9689" w:type="dxa"/>
            <w:tcBorders>
              <w:top w:val="nil"/>
              <w:left w:val="nil"/>
              <w:bottom w:val="single" w:sz="4" w:space="0" w:color="A5A5A5"/>
              <w:right w:val="single" w:sz="4" w:space="0" w:color="A5A5A5"/>
            </w:tcBorders>
            <w:shd w:val="clear" w:color="auto" w:fill="auto"/>
            <w:noWrap/>
          </w:tcPr>
          <w:p w14:paraId="2E63A626" w14:textId="6D5559DD" w:rsidR="00804737" w:rsidRDefault="00D141EE">
            <w:pPr>
              <w:spacing w:line="480" w:lineRule="auto"/>
              <w:rPr>
                <w:rFonts w:ascii="Calibri" w:hAnsi="Calibri" w:cs="Calibri"/>
                <w:color w:val="000000"/>
              </w:rPr>
            </w:pPr>
            <w:r>
              <w:rPr>
                <w:rFonts w:ascii="Calibri" w:hAnsi="Calibri" w:cs="Calibri"/>
                <w:color w:val="000000"/>
              </w:rPr>
              <w:t xml:space="preserve">0 = no requirements; 1 = </w:t>
            </w:r>
            <w:r w:rsidR="008F6222">
              <w:rPr>
                <w:rFonts w:ascii="Calibri" w:hAnsi="Calibri" w:cs="Calibri"/>
                <w:color w:val="000000"/>
              </w:rPr>
              <w:t>military</w:t>
            </w:r>
            <w:r>
              <w:rPr>
                <w:rFonts w:ascii="Calibri" w:hAnsi="Calibri" w:cs="Calibri"/>
                <w:color w:val="000000"/>
              </w:rPr>
              <w:t xml:space="preserve"> experience is an optional condition; 2 = preference given to graduates with </w:t>
            </w:r>
            <w:r w:rsidR="008F6222">
              <w:rPr>
                <w:rFonts w:ascii="Calibri" w:hAnsi="Calibri" w:cs="Calibri"/>
                <w:color w:val="000000"/>
              </w:rPr>
              <w:t>military</w:t>
            </w:r>
            <w:r>
              <w:rPr>
                <w:rFonts w:ascii="Calibri" w:hAnsi="Calibri" w:cs="Calibri"/>
                <w:color w:val="000000"/>
              </w:rPr>
              <w:t xml:space="preserve"> experience</w:t>
            </w:r>
            <w:r>
              <w:rPr>
                <w:rFonts w:cs="Calibri" w:hint="eastAsia"/>
                <w:color w:val="000000"/>
              </w:rPr>
              <w:t>；</w:t>
            </w:r>
            <w:r>
              <w:rPr>
                <w:rFonts w:ascii="Calibri" w:hAnsi="Calibri" w:cs="Calibri"/>
                <w:color w:val="000000"/>
              </w:rPr>
              <w:t xml:space="preserve">3 = </w:t>
            </w:r>
            <w:r w:rsidR="008F6222">
              <w:rPr>
                <w:rFonts w:ascii="Calibri" w:hAnsi="Calibri" w:cs="Calibri"/>
                <w:color w:val="000000"/>
              </w:rPr>
              <w:t>military</w:t>
            </w:r>
            <w:r>
              <w:rPr>
                <w:rFonts w:ascii="Calibri" w:hAnsi="Calibri" w:cs="Calibri"/>
                <w:color w:val="000000"/>
              </w:rPr>
              <w:t xml:space="preserve"> experience is necessary. </w:t>
            </w:r>
          </w:p>
        </w:tc>
      </w:tr>
      <w:tr w:rsidR="00804737" w14:paraId="5D9C606B" w14:textId="77777777">
        <w:trPr>
          <w:trHeight w:val="280"/>
        </w:trPr>
        <w:tc>
          <w:tcPr>
            <w:tcW w:w="2314" w:type="dxa"/>
            <w:vMerge/>
            <w:tcBorders>
              <w:left w:val="nil"/>
              <w:right w:val="single" w:sz="4" w:space="0" w:color="auto"/>
            </w:tcBorders>
            <w:shd w:val="clear" w:color="000000" w:fill="DBDBDB"/>
            <w:vAlign w:val="center"/>
          </w:tcPr>
          <w:p w14:paraId="067B0135" w14:textId="77777777" w:rsidR="00804737" w:rsidRDefault="00804737">
            <w:pPr>
              <w:spacing w:line="480" w:lineRule="auto"/>
              <w:rPr>
                <w:rFonts w:ascii="Calibri" w:hAnsi="Calibri" w:cs="Calibri"/>
                <w:b/>
                <w:bCs/>
                <w:color w:val="000000"/>
              </w:rPr>
            </w:pPr>
          </w:p>
        </w:tc>
        <w:tc>
          <w:tcPr>
            <w:tcW w:w="2926" w:type="dxa"/>
            <w:tcBorders>
              <w:top w:val="nil"/>
              <w:left w:val="nil"/>
              <w:bottom w:val="single" w:sz="4" w:space="0" w:color="A5A5A5"/>
              <w:right w:val="single" w:sz="4" w:space="0" w:color="A5A5A5"/>
            </w:tcBorders>
            <w:shd w:val="clear" w:color="auto" w:fill="auto"/>
            <w:noWrap/>
          </w:tcPr>
          <w:p w14:paraId="37EA03FA" w14:textId="77777777" w:rsidR="00804737" w:rsidRDefault="00D141EE">
            <w:pPr>
              <w:spacing w:line="480" w:lineRule="auto"/>
              <w:rPr>
                <w:rFonts w:ascii="Calibri" w:hAnsi="Calibri" w:cs="Calibri"/>
                <w:color w:val="000000"/>
              </w:rPr>
            </w:pPr>
            <w:r>
              <w:rPr>
                <w:rFonts w:ascii="Calibri" w:hAnsi="Calibri" w:cs="Calibri"/>
                <w:color w:val="000000"/>
              </w:rPr>
              <w:t>Ethnic preference</w:t>
            </w:r>
          </w:p>
        </w:tc>
        <w:tc>
          <w:tcPr>
            <w:tcW w:w="9689" w:type="dxa"/>
            <w:tcBorders>
              <w:top w:val="nil"/>
              <w:left w:val="nil"/>
              <w:bottom w:val="single" w:sz="4" w:space="0" w:color="A5A5A5"/>
              <w:right w:val="single" w:sz="4" w:space="0" w:color="A5A5A5"/>
            </w:tcBorders>
            <w:shd w:val="clear" w:color="auto" w:fill="auto"/>
            <w:noWrap/>
          </w:tcPr>
          <w:p w14:paraId="27A770BA" w14:textId="77777777" w:rsidR="00804737" w:rsidRDefault="00D141EE">
            <w:pPr>
              <w:spacing w:line="480" w:lineRule="auto"/>
              <w:jc w:val="both"/>
              <w:rPr>
                <w:rFonts w:ascii="Calibri" w:hAnsi="Calibri" w:cs="Calibri"/>
                <w:color w:val="000000"/>
              </w:rPr>
            </w:pPr>
            <w:r>
              <w:rPr>
                <w:rFonts w:ascii="Calibri" w:hAnsi="Calibri" w:cs="Calibri"/>
                <w:color w:val="000000"/>
              </w:rPr>
              <w:t>Dummy variable = 1 for preferential treatment for ethnic minorities in recruitment and 0 for otherwise</w:t>
            </w:r>
          </w:p>
        </w:tc>
      </w:tr>
      <w:tr w:rsidR="00804737" w14:paraId="19AAA825" w14:textId="77777777">
        <w:trPr>
          <w:trHeight w:val="280"/>
        </w:trPr>
        <w:tc>
          <w:tcPr>
            <w:tcW w:w="2314" w:type="dxa"/>
            <w:vMerge/>
            <w:tcBorders>
              <w:left w:val="nil"/>
              <w:bottom w:val="single" w:sz="4" w:space="0" w:color="A5A5A5"/>
              <w:right w:val="single" w:sz="4" w:space="0" w:color="auto"/>
            </w:tcBorders>
            <w:shd w:val="clear" w:color="000000" w:fill="DBDBDB"/>
            <w:vAlign w:val="center"/>
          </w:tcPr>
          <w:p w14:paraId="532BC256" w14:textId="77777777" w:rsidR="00804737" w:rsidRDefault="00804737">
            <w:pPr>
              <w:spacing w:line="480" w:lineRule="auto"/>
              <w:rPr>
                <w:rFonts w:ascii="Calibri" w:hAnsi="Calibri" w:cs="Calibri"/>
                <w:b/>
                <w:bCs/>
                <w:color w:val="000000"/>
              </w:rPr>
            </w:pPr>
          </w:p>
        </w:tc>
        <w:tc>
          <w:tcPr>
            <w:tcW w:w="2926" w:type="dxa"/>
            <w:tcBorders>
              <w:top w:val="nil"/>
              <w:left w:val="nil"/>
              <w:bottom w:val="single" w:sz="4" w:space="0" w:color="A5A5A5"/>
              <w:right w:val="single" w:sz="4" w:space="0" w:color="A5A5A5"/>
            </w:tcBorders>
            <w:shd w:val="clear" w:color="auto" w:fill="auto"/>
            <w:noWrap/>
          </w:tcPr>
          <w:p w14:paraId="50CB326F" w14:textId="77777777" w:rsidR="00804737" w:rsidRDefault="00D141EE">
            <w:pPr>
              <w:spacing w:line="480" w:lineRule="auto"/>
              <w:rPr>
                <w:rFonts w:ascii="Calibri" w:hAnsi="Calibri" w:cs="Calibri"/>
                <w:color w:val="000000"/>
              </w:rPr>
            </w:pPr>
            <w:r>
              <w:rPr>
                <w:rFonts w:ascii="Calibri" w:hAnsi="Calibri" w:cs="Calibri"/>
                <w:color w:val="000000"/>
              </w:rPr>
              <w:t>Gender</w:t>
            </w:r>
          </w:p>
        </w:tc>
        <w:tc>
          <w:tcPr>
            <w:tcW w:w="9689" w:type="dxa"/>
            <w:tcBorders>
              <w:top w:val="nil"/>
              <w:left w:val="nil"/>
              <w:bottom w:val="single" w:sz="4" w:space="0" w:color="A5A5A5"/>
              <w:right w:val="single" w:sz="4" w:space="0" w:color="A5A5A5"/>
            </w:tcBorders>
            <w:shd w:val="clear" w:color="auto" w:fill="auto"/>
            <w:noWrap/>
          </w:tcPr>
          <w:p w14:paraId="1E5ABA52" w14:textId="77777777" w:rsidR="00804737" w:rsidRDefault="00D141EE">
            <w:pPr>
              <w:spacing w:line="480" w:lineRule="auto"/>
              <w:rPr>
                <w:rFonts w:ascii="Calibri" w:hAnsi="Calibri" w:cs="Calibri"/>
                <w:color w:val="000000"/>
              </w:rPr>
            </w:pPr>
            <w:r>
              <w:rPr>
                <w:rFonts w:ascii="Calibri" w:hAnsi="Calibri" w:cs="Calibri"/>
                <w:color w:val="000000"/>
              </w:rPr>
              <w:t>Dummy variable = 1 for related requirements (including positions open only to females or males and the requirement that the ratio of men to women should be approximately 1</w:t>
            </w:r>
            <w:r>
              <w:rPr>
                <w:rFonts w:ascii="Cambria Math" w:hAnsi="Cambria Math" w:cs="Cambria Math" w:hint="eastAsia"/>
                <w:color w:val="000000"/>
              </w:rPr>
              <w:t>∶</w:t>
            </w:r>
            <w:r>
              <w:rPr>
                <w:rFonts w:ascii="Calibri" w:hAnsi="Calibri" w:cs="Calibri"/>
                <w:color w:val="000000"/>
              </w:rPr>
              <w:t>1 in recruitment) and 0 for otherwise</w:t>
            </w:r>
          </w:p>
        </w:tc>
      </w:tr>
      <w:tr w:rsidR="00804737" w14:paraId="374EEFB9" w14:textId="77777777">
        <w:trPr>
          <w:trHeight w:val="280"/>
        </w:trPr>
        <w:tc>
          <w:tcPr>
            <w:tcW w:w="2314" w:type="dxa"/>
            <w:tcBorders>
              <w:top w:val="nil"/>
              <w:left w:val="nil"/>
              <w:bottom w:val="single" w:sz="4" w:space="0" w:color="A5A5A5"/>
              <w:right w:val="single" w:sz="4" w:space="0" w:color="auto"/>
            </w:tcBorders>
            <w:shd w:val="clear" w:color="000000" w:fill="DBDBDB"/>
            <w:noWrap/>
            <w:vAlign w:val="center"/>
          </w:tcPr>
          <w:p w14:paraId="43014A70" w14:textId="77777777" w:rsidR="00804737" w:rsidRDefault="00D141EE">
            <w:pPr>
              <w:spacing w:line="480" w:lineRule="auto"/>
              <w:rPr>
                <w:rFonts w:ascii="Calibri" w:hAnsi="Calibri" w:cs="Calibri"/>
                <w:b/>
                <w:bCs/>
                <w:color w:val="000000"/>
              </w:rPr>
            </w:pPr>
            <w:r>
              <w:rPr>
                <w:rFonts w:ascii="Calibri" w:hAnsi="Calibri" w:cs="Calibri"/>
                <w:b/>
                <w:bCs/>
                <w:color w:val="000000"/>
              </w:rPr>
              <w:lastRenderedPageBreak/>
              <w:t>Incentives</w:t>
            </w:r>
          </w:p>
        </w:tc>
        <w:tc>
          <w:tcPr>
            <w:tcW w:w="2926" w:type="dxa"/>
            <w:tcBorders>
              <w:top w:val="nil"/>
              <w:left w:val="nil"/>
              <w:bottom w:val="single" w:sz="4" w:space="0" w:color="A5A5A5"/>
              <w:right w:val="single" w:sz="4" w:space="0" w:color="A5A5A5"/>
            </w:tcBorders>
            <w:shd w:val="clear" w:color="auto" w:fill="auto"/>
            <w:noWrap/>
          </w:tcPr>
          <w:p w14:paraId="239190F7" w14:textId="77777777" w:rsidR="00804737" w:rsidRDefault="00D141EE">
            <w:pPr>
              <w:spacing w:line="480" w:lineRule="auto"/>
              <w:rPr>
                <w:rFonts w:ascii="Calibri" w:hAnsi="Calibri" w:cs="Calibri"/>
                <w:color w:val="000000"/>
              </w:rPr>
            </w:pPr>
            <w:r>
              <w:rPr>
                <w:rFonts w:ascii="Calibri" w:hAnsi="Calibri" w:cs="Calibri"/>
                <w:color w:val="000000"/>
              </w:rPr>
              <w:t xml:space="preserve">Incentive intensity </w:t>
            </w:r>
          </w:p>
        </w:tc>
        <w:tc>
          <w:tcPr>
            <w:tcW w:w="9689" w:type="dxa"/>
            <w:tcBorders>
              <w:top w:val="nil"/>
              <w:left w:val="nil"/>
              <w:bottom w:val="single" w:sz="4" w:space="0" w:color="A5A5A5"/>
              <w:right w:val="single" w:sz="4" w:space="0" w:color="A5A5A5"/>
            </w:tcBorders>
            <w:shd w:val="clear" w:color="auto" w:fill="auto"/>
            <w:noWrap/>
          </w:tcPr>
          <w:p w14:paraId="22732B40" w14:textId="77777777" w:rsidR="00804737" w:rsidRDefault="00D141EE">
            <w:pPr>
              <w:spacing w:line="480" w:lineRule="auto"/>
              <w:jc w:val="both"/>
              <w:rPr>
                <w:rFonts w:ascii="Calibri" w:hAnsi="Calibri" w:cs="Calibri"/>
                <w:color w:val="000000"/>
              </w:rPr>
            </w:pPr>
            <w:r>
              <w:rPr>
                <w:rFonts w:ascii="Calibri" w:hAnsi="Calibri" w:cs="Calibri"/>
                <w:color w:val="000000"/>
              </w:rPr>
              <w:t>Ordinal variable = 0 for no incentive strategy in the recruitment information, 1 for presence of a material incentive (including one-off subsidy</w:t>
            </w:r>
            <w:r>
              <w:rPr>
                <w:rFonts w:cs="Calibri" w:hint="eastAsia"/>
                <w:color w:val="000000"/>
              </w:rPr>
              <w:t>，</w:t>
            </w:r>
            <w:r>
              <w:rPr>
                <w:rFonts w:ascii="Calibri" w:hAnsi="Calibri" w:cs="Calibri"/>
                <w:color w:val="000000"/>
              </w:rPr>
              <w:t xml:space="preserve">settling-in </w:t>
            </w:r>
            <w:proofErr w:type="gramStart"/>
            <w:r>
              <w:rPr>
                <w:rFonts w:ascii="Calibri" w:hAnsi="Calibri" w:cs="Calibri"/>
                <w:color w:val="000000"/>
              </w:rPr>
              <w:t>allowance</w:t>
            </w:r>
            <w:proofErr w:type="gramEnd"/>
            <w:r>
              <w:rPr>
                <w:rFonts w:ascii="Calibri" w:hAnsi="Calibri" w:cs="Calibri"/>
                <w:color w:val="000000"/>
              </w:rPr>
              <w:t xml:space="preserve"> and rental allowance) or promotion incentive (including promise of accelerated promotion in administrative rank or promotion to a unit at a higher administrative level), and 2 for presence of both material incentive and promotion incentive</w:t>
            </w:r>
          </w:p>
        </w:tc>
      </w:tr>
      <w:tr w:rsidR="00804737" w14:paraId="1E4E4312" w14:textId="77777777">
        <w:trPr>
          <w:trHeight w:val="280"/>
        </w:trPr>
        <w:tc>
          <w:tcPr>
            <w:tcW w:w="2314" w:type="dxa"/>
            <w:vMerge w:val="restart"/>
            <w:tcBorders>
              <w:top w:val="nil"/>
              <w:left w:val="nil"/>
              <w:right w:val="single" w:sz="4" w:space="0" w:color="auto"/>
            </w:tcBorders>
            <w:shd w:val="clear" w:color="000000" w:fill="DBDBDB"/>
            <w:noWrap/>
            <w:vAlign w:val="center"/>
          </w:tcPr>
          <w:p w14:paraId="6A4F4BE5" w14:textId="77777777" w:rsidR="00804737" w:rsidRDefault="00D141EE">
            <w:pPr>
              <w:spacing w:line="480" w:lineRule="auto"/>
              <w:rPr>
                <w:rFonts w:ascii="Calibri" w:hAnsi="Calibri" w:cs="Calibri"/>
                <w:b/>
                <w:bCs/>
                <w:color w:val="000000"/>
              </w:rPr>
            </w:pPr>
            <w:r>
              <w:rPr>
                <w:rFonts w:ascii="Calibri" w:hAnsi="Calibri" w:cs="Calibri"/>
                <w:b/>
                <w:bCs/>
                <w:color w:val="000000"/>
              </w:rPr>
              <w:t>Socioeconomic controls</w:t>
            </w:r>
          </w:p>
        </w:tc>
        <w:tc>
          <w:tcPr>
            <w:tcW w:w="2926" w:type="dxa"/>
            <w:tcBorders>
              <w:top w:val="nil"/>
              <w:left w:val="nil"/>
              <w:bottom w:val="single" w:sz="4" w:space="0" w:color="A5A5A5"/>
              <w:right w:val="single" w:sz="4" w:space="0" w:color="A5A5A5"/>
            </w:tcBorders>
            <w:shd w:val="clear" w:color="auto" w:fill="auto"/>
            <w:noWrap/>
          </w:tcPr>
          <w:p w14:paraId="7F1F792A" w14:textId="77777777" w:rsidR="00804737" w:rsidRDefault="00D141EE">
            <w:pPr>
              <w:spacing w:line="480" w:lineRule="auto"/>
              <w:rPr>
                <w:rFonts w:ascii="Calibri" w:hAnsi="Calibri" w:cs="Calibri"/>
                <w:color w:val="000000"/>
              </w:rPr>
            </w:pPr>
            <w:r>
              <w:rPr>
                <w:rFonts w:ascii="Calibri" w:hAnsi="Calibri" w:cs="Calibri"/>
                <w:color w:val="000000"/>
              </w:rPr>
              <w:t>GDP per capita</w:t>
            </w:r>
          </w:p>
        </w:tc>
        <w:tc>
          <w:tcPr>
            <w:tcW w:w="9689" w:type="dxa"/>
            <w:tcBorders>
              <w:top w:val="nil"/>
              <w:left w:val="nil"/>
              <w:bottom w:val="single" w:sz="4" w:space="0" w:color="A5A5A5"/>
              <w:right w:val="single" w:sz="4" w:space="0" w:color="A5A5A5"/>
            </w:tcBorders>
            <w:shd w:val="clear" w:color="auto" w:fill="auto"/>
            <w:noWrap/>
          </w:tcPr>
          <w:p w14:paraId="75782C74" w14:textId="7E655763" w:rsidR="00804737" w:rsidRDefault="00D141EE">
            <w:pPr>
              <w:spacing w:line="480" w:lineRule="auto"/>
              <w:rPr>
                <w:rFonts w:ascii="Calibri" w:hAnsi="Calibri" w:cs="Calibri"/>
                <w:color w:val="000000"/>
              </w:rPr>
            </w:pPr>
            <w:r>
              <w:rPr>
                <w:rFonts w:ascii="Calibri" w:hAnsi="Calibri" w:cs="Calibri"/>
                <w:color w:val="000000"/>
              </w:rPr>
              <w:t xml:space="preserve">Provincial GDP per capita (in 10,000 </w:t>
            </w:r>
            <w:r w:rsidR="00904FF7">
              <w:rPr>
                <w:rFonts w:ascii="Calibri" w:hAnsi="Calibri" w:cs="Calibri"/>
                <w:color w:val="000000"/>
              </w:rPr>
              <w:t>yuan</w:t>
            </w:r>
            <w:r>
              <w:rPr>
                <w:rFonts w:ascii="Calibri" w:hAnsi="Calibri" w:cs="Calibri"/>
                <w:color w:val="000000"/>
              </w:rPr>
              <w:t>)</w:t>
            </w:r>
          </w:p>
        </w:tc>
      </w:tr>
      <w:tr w:rsidR="00804737" w14:paraId="33DED26E" w14:textId="77777777">
        <w:trPr>
          <w:trHeight w:val="280"/>
        </w:trPr>
        <w:tc>
          <w:tcPr>
            <w:tcW w:w="2314" w:type="dxa"/>
            <w:vMerge/>
            <w:tcBorders>
              <w:left w:val="nil"/>
              <w:right w:val="single" w:sz="4" w:space="0" w:color="auto"/>
            </w:tcBorders>
            <w:vAlign w:val="center"/>
          </w:tcPr>
          <w:p w14:paraId="3B6FD6CA" w14:textId="77777777" w:rsidR="00804737" w:rsidRDefault="00804737">
            <w:pPr>
              <w:spacing w:line="480" w:lineRule="auto"/>
              <w:rPr>
                <w:rFonts w:ascii="Calibri" w:hAnsi="Calibri" w:cs="Calibri"/>
                <w:b/>
                <w:bCs/>
                <w:color w:val="000000"/>
              </w:rPr>
            </w:pPr>
          </w:p>
        </w:tc>
        <w:tc>
          <w:tcPr>
            <w:tcW w:w="2926" w:type="dxa"/>
            <w:tcBorders>
              <w:top w:val="single" w:sz="4" w:space="0" w:color="A5A5A5"/>
              <w:left w:val="nil"/>
              <w:bottom w:val="single" w:sz="4" w:space="0" w:color="A5A5A5"/>
              <w:right w:val="single" w:sz="4" w:space="0" w:color="A5A5A5"/>
            </w:tcBorders>
            <w:shd w:val="clear" w:color="auto" w:fill="auto"/>
            <w:noWrap/>
          </w:tcPr>
          <w:p w14:paraId="4C8FE7A3" w14:textId="77777777" w:rsidR="00804737" w:rsidRDefault="00D141EE">
            <w:pPr>
              <w:spacing w:line="480" w:lineRule="auto"/>
              <w:rPr>
                <w:rFonts w:ascii="Calibri" w:hAnsi="Calibri" w:cs="Calibri"/>
                <w:color w:val="000000"/>
              </w:rPr>
            </w:pPr>
            <w:r>
              <w:rPr>
                <w:rFonts w:ascii="Calibri" w:hAnsi="Calibri" w:cs="Calibri"/>
                <w:color w:val="000000"/>
              </w:rPr>
              <w:t>Population</w:t>
            </w:r>
          </w:p>
        </w:tc>
        <w:tc>
          <w:tcPr>
            <w:tcW w:w="9689" w:type="dxa"/>
            <w:tcBorders>
              <w:top w:val="single" w:sz="4" w:space="0" w:color="A5A5A5"/>
              <w:left w:val="nil"/>
              <w:bottom w:val="single" w:sz="4" w:space="0" w:color="A5A5A5"/>
              <w:right w:val="single" w:sz="4" w:space="0" w:color="A5A5A5"/>
            </w:tcBorders>
            <w:shd w:val="clear" w:color="auto" w:fill="auto"/>
            <w:noWrap/>
          </w:tcPr>
          <w:p w14:paraId="47B63367" w14:textId="77777777" w:rsidR="00804737" w:rsidRDefault="00D141EE">
            <w:pPr>
              <w:spacing w:line="480" w:lineRule="auto"/>
              <w:rPr>
                <w:rFonts w:ascii="Calibri" w:hAnsi="Calibri" w:cs="Calibri"/>
                <w:color w:val="000000"/>
              </w:rPr>
            </w:pPr>
            <w:r>
              <w:rPr>
                <w:rFonts w:ascii="Calibri" w:hAnsi="Calibri" w:cs="Calibri"/>
                <w:color w:val="000000"/>
              </w:rPr>
              <w:t>Provincial population (in millions)</w:t>
            </w:r>
          </w:p>
        </w:tc>
      </w:tr>
      <w:tr w:rsidR="00804737" w14:paraId="387F4848" w14:textId="77777777">
        <w:trPr>
          <w:trHeight w:val="280"/>
        </w:trPr>
        <w:tc>
          <w:tcPr>
            <w:tcW w:w="2314" w:type="dxa"/>
            <w:vMerge/>
            <w:tcBorders>
              <w:left w:val="nil"/>
              <w:right w:val="single" w:sz="4" w:space="0" w:color="auto"/>
            </w:tcBorders>
            <w:vAlign w:val="center"/>
          </w:tcPr>
          <w:p w14:paraId="063BA1E7" w14:textId="77777777" w:rsidR="00804737" w:rsidRDefault="00804737">
            <w:pPr>
              <w:spacing w:line="480" w:lineRule="auto"/>
              <w:rPr>
                <w:rFonts w:ascii="Calibri" w:hAnsi="Calibri" w:cs="Calibri"/>
                <w:b/>
                <w:bCs/>
                <w:color w:val="000000"/>
              </w:rPr>
            </w:pPr>
          </w:p>
        </w:tc>
        <w:tc>
          <w:tcPr>
            <w:tcW w:w="2926" w:type="dxa"/>
            <w:tcBorders>
              <w:top w:val="single" w:sz="4" w:space="0" w:color="A5A5A5"/>
              <w:left w:val="nil"/>
              <w:bottom w:val="single" w:sz="4" w:space="0" w:color="A5A5A5"/>
              <w:right w:val="single" w:sz="4" w:space="0" w:color="A5A5A5"/>
            </w:tcBorders>
            <w:shd w:val="clear" w:color="auto" w:fill="auto"/>
            <w:noWrap/>
          </w:tcPr>
          <w:p w14:paraId="38BEC986" w14:textId="77777777" w:rsidR="00804737" w:rsidRDefault="00D141EE">
            <w:pPr>
              <w:spacing w:line="480" w:lineRule="auto"/>
              <w:rPr>
                <w:rFonts w:ascii="Calibri" w:hAnsi="Calibri" w:cs="Calibri"/>
                <w:color w:val="000000"/>
              </w:rPr>
            </w:pPr>
            <w:r>
              <w:rPr>
                <w:rFonts w:ascii="Calibri" w:hAnsi="Calibri" w:cs="Calibri"/>
                <w:color w:val="000000"/>
              </w:rPr>
              <w:t>Fiscal pressure</w:t>
            </w:r>
          </w:p>
        </w:tc>
        <w:tc>
          <w:tcPr>
            <w:tcW w:w="9689" w:type="dxa"/>
            <w:tcBorders>
              <w:top w:val="single" w:sz="4" w:space="0" w:color="A5A5A5"/>
              <w:left w:val="nil"/>
              <w:bottom w:val="single" w:sz="4" w:space="0" w:color="A5A5A5"/>
              <w:right w:val="single" w:sz="4" w:space="0" w:color="A5A5A5"/>
            </w:tcBorders>
            <w:shd w:val="clear" w:color="auto" w:fill="auto"/>
            <w:noWrap/>
          </w:tcPr>
          <w:p w14:paraId="0A45F2C6" w14:textId="10D66495" w:rsidR="00804737" w:rsidRDefault="00D141EE">
            <w:pPr>
              <w:spacing w:line="480" w:lineRule="auto"/>
              <w:rPr>
                <w:rFonts w:ascii="Calibri" w:hAnsi="Calibri" w:cs="Calibri"/>
                <w:color w:val="000000"/>
              </w:rPr>
            </w:pPr>
            <w:r>
              <w:rPr>
                <w:rFonts w:ascii="Calibri" w:hAnsi="Calibri" w:cs="Calibri"/>
                <w:color w:val="000000"/>
              </w:rPr>
              <w:t xml:space="preserve">The ratio of fiscal gap to fiscal revenue. The fiscal gap = budgetary fiscal expenditure </w:t>
            </w:r>
            <w:r w:rsidR="004B5B99">
              <w:rPr>
                <w:rFonts w:ascii="Calibri" w:hAnsi="Calibri" w:cs="Calibri"/>
                <w:color w:val="000000"/>
              </w:rPr>
              <w:t>–</w:t>
            </w:r>
            <w:r>
              <w:rPr>
                <w:rFonts w:ascii="Calibri" w:hAnsi="Calibri" w:cs="Calibri"/>
                <w:color w:val="000000"/>
              </w:rPr>
              <w:t xml:space="preserve"> budgetary fiscal revenue.</w:t>
            </w:r>
          </w:p>
        </w:tc>
      </w:tr>
      <w:tr w:rsidR="00804737" w14:paraId="345B7612" w14:textId="77777777">
        <w:trPr>
          <w:trHeight w:val="280"/>
        </w:trPr>
        <w:tc>
          <w:tcPr>
            <w:tcW w:w="2314" w:type="dxa"/>
            <w:vMerge/>
            <w:tcBorders>
              <w:left w:val="nil"/>
              <w:right w:val="single" w:sz="4" w:space="0" w:color="auto"/>
            </w:tcBorders>
            <w:vAlign w:val="center"/>
          </w:tcPr>
          <w:p w14:paraId="0604CE66" w14:textId="77777777" w:rsidR="00804737" w:rsidRDefault="00804737">
            <w:pPr>
              <w:spacing w:line="480" w:lineRule="auto"/>
              <w:rPr>
                <w:rFonts w:ascii="Calibri" w:hAnsi="Calibri" w:cs="Calibri"/>
                <w:b/>
                <w:bCs/>
                <w:color w:val="000000"/>
              </w:rPr>
            </w:pPr>
          </w:p>
        </w:tc>
        <w:tc>
          <w:tcPr>
            <w:tcW w:w="2926" w:type="dxa"/>
            <w:tcBorders>
              <w:top w:val="single" w:sz="4" w:space="0" w:color="A5A5A5"/>
              <w:left w:val="nil"/>
              <w:bottom w:val="single" w:sz="4" w:space="0" w:color="A5A5A5"/>
              <w:right w:val="single" w:sz="4" w:space="0" w:color="A5A5A5"/>
            </w:tcBorders>
            <w:shd w:val="clear" w:color="auto" w:fill="auto"/>
            <w:noWrap/>
          </w:tcPr>
          <w:p w14:paraId="016EC32D" w14:textId="77777777" w:rsidR="00804737" w:rsidRDefault="00D141EE">
            <w:pPr>
              <w:spacing w:line="480" w:lineRule="auto"/>
              <w:rPr>
                <w:rFonts w:ascii="Calibri" w:hAnsi="Calibri" w:cs="Calibri"/>
                <w:color w:val="000000"/>
              </w:rPr>
            </w:pPr>
            <w:r>
              <w:rPr>
                <w:rFonts w:ascii="Calibri" w:hAnsi="Calibri" w:cs="Calibri"/>
                <w:color w:val="000000"/>
              </w:rPr>
              <w:t>Number of local colleges</w:t>
            </w:r>
          </w:p>
        </w:tc>
        <w:tc>
          <w:tcPr>
            <w:tcW w:w="9689" w:type="dxa"/>
            <w:tcBorders>
              <w:top w:val="single" w:sz="4" w:space="0" w:color="A5A5A5"/>
              <w:left w:val="nil"/>
              <w:bottom w:val="single" w:sz="4" w:space="0" w:color="A5A5A5"/>
              <w:right w:val="single" w:sz="4" w:space="0" w:color="A5A5A5"/>
            </w:tcBorders>
            <w:shd w:val="clear" w:color="auto" w:fill="auto"/>
            <w:noWrap/>
          </w:tcPr>
          <w:p w14:paraId="11423798" w14:textId="77777777" w:rsidR="00804737" w:rsidRDefault="00D141EE">
            <w:pPr>
              <w:spacing w:line="480" w:lineRule="auto"/>
              <w:rPr>
                <w:rFonts w:ascii="Calibri" w:hAnsi="Calibri" w:cs="Calibri"/>
                <w:color w:val="000000"/>
              </w:rPr>
            </w:pPr>
            <w:r>
              <w:rPr>
                <w:rFonts w:ascii="Calibri" w:hAnsi="Calibri" w:cs="Calibri"/>
                <w:color w:val="000000"/>
              </w:rPr>
              <w:t>Number of colleges in the province</w:t>
            </w:r>
          </w:p>
        </w:tc>
      </w:tr>
      <w:tr w:rsidR="00804737" w14:paraId="46004F06" w14:textId="77777777">
        <w:trPr>
          <w:trHeight w:val="280"/>
        </w:trPr>
        <w:tc>
          <w:tcPr>
            <w:tcW w:w="2314" w:type="dxa"/>
            <w:vMerge/>
            <w:tcBorders>
              <w:left w:val="nil"/>
              <w:bottom w:val="single" w:sz="4" w:space="0" w:color="000000"/>
              <w:right w:val="single" w:sz="4" w:space="0" w:color="auto"/>
            </w:tcBorders>
            <w:vAlign w:val="center"/>
          </w:tcPr>
          <w:p w14:paraId="33CD6A31" w14:textId="77777777" w:rsidR="00804737" w:rsidRDefault="00804737">
            <w:pPr>
              <w:spacing w:line="480" w:lineRule="auto"/>
              <w:rPr>
                <w:rFonts w:ascii="Calibri" w:hAnsi="Calibri" w:cs="Calibri"/>
                <w:b/>
                <w:bCs/>
                <w:color w:val="000000"/>
              </w:rPr>
            </w:pPr>
          </w:p>
        </w:tc>
        <w:tc>
          <w:tcPr>
            <w:tcW w:w="2926" w:type="dxa"/>
            <w:tcBorders>
              <w:top w:val="single" w:sz="4" w:space="0" w:color="A5A5A5"/>
              <w:left w:val="nil"/>
              <w:bottom w:val="single" w:sz="4" w:space="0" w:color="auto"/>
              <w:right w:val="single" w:sz="4" w:space="0" w:color="A5A5A5"/>
            </w:tcBorders>
            <w:shd w:val="clear" w:color="auto" w:fill="auto"/>
            <w:noWrap/>
          </w:tcPr>
          <w:p w14:paraId="6A6FAD3B" w14:textId="77777777" w:rsidR="00804737" w:rsidRDefault="00D141EE">
            <w:pPr>
              <w:spacing w:line="480" w:lineRule="auto"/>
              <w:rPr>
                <w:rFonts w:ascii="Calibri" w:hAnsi="Calibri" w:cs="Calibri"/>
                <w:color w:val="000000"/>
              </w:rPr>
            </w:pPr>
            <w:r>
              <w:rPr>
                <w:rFonts w:ascii="Calibri" w:hAnsi="Calibri" w:cs="Calibri"/>
                <w:color w:val="000000"/>
              </w:rPr>
              <w:t xml:space="preserve">Number of local graduates </w:t>
            </w:r>
          </w:p>
        </w:tc>
        <w:tc>
          <w:tcPr>
            <w:tcW w:w="9689" w:type="dxa"/>
            <w:tcBorders>
              <w:top w:val="single" w:sz="4" w:space="0" w:color="A5A5A5"/>
              <w:left w:val="nil"/>
              <w:bottom w:val="single" w:sz="4" w:space="0" w:color="auto"/>
              <w:right w:val="single" w:sz="4" w:space="0" w:color="A5A5A5"/>
            </w:tcBorders>
            <w:shd w:val="clear" w:color="auto" w:fill="auto"/>
            <w:noWrap/>
          </w:tcPr>
          <w:p w14:paraId="5955A74E" w14:textId="77777777" w:rsidR="00804737" w:rsidRDefault="00D141EE">
            <w:pPr>
              <w:spacing w:line="480" w:lineRule="auto"/>
              <w:rPr>
                <w:rFonts w:ascii="Calibri" w:hAnsi="Calibri" w:cs="Calibri"/>
                <w:color w:val="000000"/>
              </w:rPr>
            </w:pPr>
            <w:r>
              <w:rPr>
                <w:rFonts w:ascii="Calibri" w:hAnsi="Calibri" w:cs="Calibri"/>
                <w:color w:val="000000"/>
              </w:rPr>
              <w:t>Number of local fresh university graduates in the province</w:t>
            </w:r>
          </w:p>
        </w:tc>
      </w:tr>
    </w:tbl>
    <w:p w14:paraId="14E48468" w14:textId="77777777" w:rsidR="00804737" w:rsidRDefault="00804737">
      <w:pPr>
        <w:spacing w:line="480" w:lineRule="auto"/>
        <w:rPr>
          <w:rFonts w:ascii="Calibri" w:hAnsi="Calibri" w:cs="Calibri"/>
        </w:rPr>
        <w:sectPr w:rsidR="00804737">
          <w:pgSz w:w="16840" w:h="11900" w:orient="landscape"/>
          <w:pgMar w:top="1800" w:right="1440" w:bottom="1800" w:left="1440" w:header="851" w:footer="992" w:gutter="0"/>
          <w:cols w:space="425"/>
          <w:docGrid w:type="lines" w:linePitch="312"/>
        </w:sectPr>
      </w:pPr>
    </w:p>
    <w:p w14:paraId="1DB83A7D" w14:textId="51C6C0B6" w:rsidR="00804737" w:rsidRPr="00B93D83" w:rsidRDefault="00B93D83">
      <w:pPr>
        <w:spacing w:line="480" w:lineRule="auto"/>
        <w:rPr>
          <w:rFonts w:ascii="Calibri" w:hAnsi="Calibri" w:cs="Calibri"/>
          <w:b/>
          <w:bCs/>
        </w:rPr>
      </w:pPr>
      <w:r w:rsidRPr="00B93D83">
        <w:rPr>
          <w:rFonts w:ascii="Calibri" w:hAnsi="Calibri" w:cs="Calibri"/>
        </w:rPr>
        <w:lastRenderedPageBreak/>
        <w:t>Figure A1</w:t>
      </w:r>
      <w:r w:rsidR="00D141EE" w:rsidRPr="00B93D83">
        <w:rPr>
          <w:rFonts w:ascii="Calibri" w:hAnsi="Calibri" w:cs="Calibri"/>
        </w:rPr>
        <w:t>.</w:t>
      </w:r>
      <w:r w:rsidR="00D141EE">
        <w:rPr>
          <w:rFonts w:ascii="Calibri" w:hAnsi="Calibri" w:cs="Calibri"/>
        </w:rPr>
        <w:t xml:space="preserve"> </w:t>
      </w:r>
      <w:r w:rsidR="00D141EE" w:rsidRPr="00B93D83">
        <w:rPr>
          <w:rFonts w:ascii="Calibri" w:hAnsi="Calibri" w:cs="Calibri"/>
          <w:b/>
          <w:bCs/>
        </w:rPr>
        <w:t xml:space="preserve">Frequency </w:t>
      </w:r>
      <w:r w:rsidRPr="00B93D83">
        <w:rPr>
          <w:rFonts w:ascii="Calibri" w:hAnsi="Calibri" w:cs="Calibri"/>
          <w:b/>
          <w:bCs/>
        </w:rPr>
        <w:t>D</w:t>
      </w:r>
      <w:r w:rsidR="00D141EE" w:rsidRPr="00B93D83">
        <w:rPr>
          <w:rFonts w:ascii="Calibri" w:hAnsi="Calibri" w:cs="Calibri"/>
          <w:b/>
          <w:bCs/>
        </w:rPr>
        <w:t xml:space="preserve">istribution (in %) of the </w:t>
      </w:r>
      <w:r w:rsidRPr="00B93D83">
        <w:rPr>
          <w:rFonts w:ascii="Calibri" w:hAnsi="Calibri" w:cs="Calibri"/>
          <w:b/>
          <w:bCs/>
        </w:rPr>
        <w:t>F</w:t>
      </w:r>
      <w:r w:rsidR="00D141EE" w:rsidRPr="00B93D83">
        <w:rPr>
          <w:rFonts w:ascii="Calibri" w:hAnsi="Calibri" w:cs="Calibri"/>
          <w:b/>
          <w:bCs/>
        </w:rPr>
        <w:t xml:space="preserve">our </w:t>
      </w:r>
      <w:r w:rsidRPr="00B93D83">
        <w:rPr>
          <w:rFonts w:ascii="Calibri" w:hAnsi="Calibri" w:cs="Calibri"/>
          <w:b/>
          <w:bCs/>
        </w:rPr>
        <w:t>C</w:t>
      </w:r>
      <w:r w:rsidR="00D141EE" w:rsidRPr="00B93D83">
        <w:rPr>
          <w:rFonts w:ascii="Calibri" w:hAnsi="Calibri" w:cs="Calibri"/>
          <w:b/>
          <w:bCs/>
        </w:rPr>
        <w:t xml:space="preserve">ommon </w:t>
      </w:r>
      <w:r w:rsidRPr="00B93D83">
        <w:rPr>
          <w:rFonts w:ascii="Calibri" w:hAnsi="Calibri" w:cs="Calibri"/>
          <w:b/>
          <w:bCs/>
        </w:rPr>
        <w:t>R</w:t>
      </w:r>
      <w:r w:rsidR="00D141EE" w:rsidRPr="00B93D83">
        <w:rPr>
          <w:rFonts w:ascii="Calibri" w:hAnsi="Calibri" w:cs="Calibri"/>
          <w:b/>
          <w:bCs/>
        </w:rPr>
        <w:t xml:space="preserve">equirements in SSG </w:t>
      </w:r>
      <w:r w:rsidRPr="00B93D83">
        <w:rPr>
          <w:rFonts w:ascii="Calibri" w:hAnsi="Calibri" w:cs="Calibri"/>
          <w:b/>
          <w:bCs/>
        </w:rPr>
        <w:t>R</w:t>
      </w:r>
      <w:r w:rsidR="00D141EE" w:rsidRPr="00B93D83">
        <w:rPr>
          <w:rFonts w:ascii="Calibri" w:hAnsi="Calibri" w:cs="Calibri"/>
          <w:b/>
          <w:bCs/>
        </w:rPr>
        <w:t>ecruitment</w:t>
      </w:r>
    </w:p>
    <w:p w14:paraId="3FA8836F" w14:textId="48BD3CE6" w:rsidR="00804737" w:rsidRDefault="00781D64">
      <w:pPr>
        <w:spacing w:line="480" w:lineRule="auto"/>
        <w:jc w:val="center"/>
        <w:rPr>
          <w:rFonts w:ascii="Calibri" w:hAnsi="Calibri" w:cs="Calibri"/>
        </w:rPr>
      </w:pPr>
      <w:r>
        <w:rPr>
          <w:noProof/>
        </w:rPr>
        <w:drawing>
          <wp:inline distT="0" distB="0" distL="0" distR="0" wp14:anchorId="35ECD4FF" wp14:editId="6E4D65D9">
            <wp:extent cx="5270500" cy="2884170"/>
            <wp:effectExtent l="0" t="0" r="0" b="0"/>
            <wp:docPr id="1" name="图片 1"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表, 条形图&#10;&#10;描述已自动生成"/>
                    <pic:cNvPicPr/>
                  </pic:nvPicPr>
                  <pic:blipFill>
                    <a:blip r:embed="rId5"/>
                    <a:stretch>
                      <a:fillRect/>
                    </a:stretch>
                  </pic:blipFill>
                  <pic:spPr>
                    <a:xfrm>
                      <a:off x="0" y="0"/>
                      <a:ext cx="5270500" cy="2884170"/>
                    </a:xfrm>
                    <a:prstGeom prst="rect">
                      <a:avLst/>
                    </a:prstGeom>
                  </pic:spPr>
                </pic:pic>
              </a:graphicData>
            </a:graphic>
          </wp:inline>
        </w:drawing>
      </w:r>
      <w:r w:rsidDel="00781D64">
        <w:rPr>
          <w:noProof/>
        </w:rPr>
        <w:t xml:space="preserve"> </w:t>
      </w:r>
    </w:p>
    <w:p w14:paraId="3EC711BD" w14:textId="77777777" w:rsidR="00804737" w:rsidRDefault="00804737">
      <w:pPr>
        <w:spacing w:line="480" w:lineRule="auto"/>
        <w:rPr>
          <w:rFonts w:ascii="Calibri" w:hAnsi="Calibri" w:cs="Calibri"/>
        </w:rPr>
      </w:pPr>
    </w:p>
    <w:p w14:paraId="76006662" w14:textId="27879E25" w:rsidR="00804737" w:rsidRDefault="006B26C3">
      <w:pPr>
        <w:spacing w:line="480" w:lineRule="auto"/>
        <w:rPr>
          <w:rFonts w:ascii="Calibri" w:eastAsia="DengXian" w:hAnsi="Calibri" w:cs="Calibri"/>
          <w:color w:val="000000"/>
        </w:rPr>
      </w:pPr>
      <w:r w:rsidRPr="006B26C3">
        <w:rPr>
          <w:rFonts w:ascii="Calibri" w:hAnsi="Calibri" w:cs="Calibri"/>
        </w:rPr>
        <w:t>Table A3</w:t>
      </w:r>
      <w:r w:rsidR="00D141EE" w:rsidRPr="006B26C3">
        <w:rPr>
          <w:rFonts w:ascii="Calibri" w:hAnsi="Calibri" w:cs="Calibri"/>
        </w:rPr>
        <w:t>.</w:t>
      </w:r>
      <w:r w:rsidR="00D141EE">
        <w:rPr>
          <w:rFonts w:ascii="Calibri" w:hAnsi="Calibri" w:cs="Calibri"/>
        </w:rPr>
        <w:t xml:space="preserve"> </w:t>
      </w:r>
      <w:r w:rsidR="00D141EE" w:rsidRPr="006B26C3">
        <w:rPr>
          <w:rFonts w:ascii="Calibri" w:hAnsi="Calibri" w:cs="Calibri"/>
          <w:b/>
          <w:bCs/>
        </w:rPr>
        <w:t xml:space="preserve">Regional </w:t>
      </w:r>
      <w:r w:rsidRPr="006B26C3">
        <w:rPr>
          <w:rFonts w:ascii="Calibri" w:hAnsi="Calibri" w:cs="Calibri"/>
          <w:b/>
          <w:bCs/>
        </w:rPr>
        <w:t>H</w:t>
      </w:r>
      <w:r w:rsidR="00D141EE" w:rsidRPr="006B26C3">
        <w:rPr>
          <w:rFonts w:ascii="Calibri" w:hAnsi="Calibri" w:cs="Calibri"/>
          <w:b/>
          <w:bCs/>
        </w:rPr>
        <w:t>eterogeneity</w:t>
      </w:r>
      <w:r w:rsidR="00D141EE">
        <w:rPr>
          <w:rFonts w:ascii="Calibri" w:eastAsia="DengXian" w:hAnsi="Calibri" w:cs="Calibri"/>
          <w:color w:val="000000"/>
        </w:rPr>
        <w:t xml:space="preserve"> </w:t>
      </w:r>
    </w:p>
    <w:tbl>
      <w:tblPr>
        <w:tblW w:w="5000" w:type="pct"/>
        <w:tblLook w:val="04A0" w:firstRow="1" w:lastRow="0" w:firstColumn="1" w:lastColumn="0" w:noHBand="0" w:noVBand="1"/>
      </w:tblPr>
      <w:tblGrid>
        <w:gridCol w:w="3269"/>
        <w:gridCol w:w="1760"/>
        <w:gridCol w:w="1762"/>
        <w:gridCol w:w="1509"/>
      </w:tblGrid>
      <w:tr w:rsidR="00804737" w14:paraId="5B3D6772" w14:textId="77777777">
        <w:trPr>
          <w:trHeight w:val="320"/>
        </w:trPr>
        <w:tc>
          <w:tcPr>
            <w:tcW w:w="2187" w:type="pct"/>
            <w:tcBorders>
              <w:top w:val="single" w:sz="4" w:space="0" w:color="auto"/>
              <w:left w:val="nil"/>
              <w:bottom w:val="single" w:sz="4" w:space="0" w:color="auto"/>
              <w:right w:val="nil"/>
            </w:tcBorders>
            <w:shd w:val="clear" w:color="auto" w:fill="auto"/>
            <w:noWrap/>
            <w:vAlign w:val="center"/>
          </w:tcPr>
          <w:p w14:paraId="0864BEEE"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 xml:space="preserve">　</w:t>
            </w:r>
          </w:p>
        </w:tc>
        <w:tc>
          <w:tcPr>
            <w:tcW w:w="2813" w:type="pct"/>
            <w:gridSpan w:val="3"/>
            <w:tcBorders>
              <w:top w:val="single" w:sz="4" w:space="0" w:color="auto"/>
              <w:left w:val="nil"/>
              <w:bottom w:val="single" w:sz="4" w:space="0" w:color="auto"/>
            </w:tcBorders>
            <w:shd w:val="clear" w:color="auto" w:fill="auto"/>
            <w:noWrap/>
            <w:vAlign w:val="center"/>
          </w:tcPr>
          <w:p w14:paraId="1BFD77B8" w14:textId="77777777" w:rsidR="00804737" w:rsidRDefault="00D141EE">
            <w:pPr>
              <w:spacing w:line="480" w:lineRule="auto"/>
              <w:jc w:val="center"/>
              <w:rPr>
                <w:rFonts w:ascii="Calibri" w:eastAsia="DengXian" w:hAnsi="Calibri" w:cs="Calibri"/>
                <w:color w:val="000000"/>
              </w:rPr>
            </w:pPr>
            <w:r>
              <w:rPr>
                <w:rFonts w:ascii="Calibri" w:eastAsia="DengXian" w:hAnsi="Calibri" w:cs="Calibri"/>
                <w:color w:val="000000"/>
              </w:rPr>
              <w:t xml:space="preserve">Dependent variable: competition intensity </w:t>
            </w:r>
          </w:p>
          <w:p w14:paraId="65E69DB7" w14:textId="77777777" w:rsidR="00804737" w:rsidRDefault="00D141EE">
            <w:pPr>
              <w:spacing w:line="480" w:lineRule="auto"/>
              <w:jc w:val="center"/>
              <w:rPr>
                <w:rFonts w:ascii="Calibri" w:eastAsia="DengXian" w:hAnsi="Calibri" w:cs="Calibri"/>
                <w:color w:val="000000"/>
              </w:rPr>
            </w:pPr>
            <w:r>
              <w:rPr>
                <w:rFonts w:ascii="Calibri" w:eastAsia="DengXian" w:hAnsi="Calibri" w:cs="Calibri"/>
                <w:color w:val="000000"/>
              </w:rPr>
              <w:t>(</w:t>
            </w:r>
            <w:proofErr w:type="gramStart"/>
            <w:r>
              <w:rPr>
                <w:rFonts w:ascii="Calibri" w:eastAsia="DengXian" w:hAnsi="Calibri" w:cs="Calibri"/>
                <w:color w:val="000000"/>
              </w:rPr>
              <w:t>ratio</w:t>
            </w:r>
            <w:proofErr w:type="gramEnd"/>
            <w:r>
              <w:rPr>
                <w:rFonts w:ascii="Calibri" w:eastAsia="DengXian" w:hAnsi="Calibri" w:cs="Calibri"/>
                <w:color w:val="000000"/>
              </w:rPr>
              <w:t xml:space="preserve"> of recruitment quota to recruitment scope)</w:t>
            </w:r>
          </w:p>
        </w:tc>
      </w:tr>
      <w:tr w:rsidR="00804737" w14:paraId="27BAC3CB" w14:textId="77777777">
        <w:trPr>
          <w:trHeight w:val="320"/>
        </w:trPr>
        <w:tc>
          <w:tcPr>
            <w:tcW w:w="2187" w:type="pct"/>
            <w:tcBorders>
              <w:top w:val="nil"/>
              <w:left w:val="nil"/>
              <w:bottom w:val="nil"/>
              <w:right w:val="nil"/>
            </w:tcBorders>
            <w:shd w:val="clear" w:color="auto" w:fill="auto"/>
            <w:noWrap/>
            <w:vAlign w:val="center"/>
          </w:tcPr>
          <w:p w14:paraId="5DB664D1"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 xml:space="preserve">　</w:t>
            </w:r>
          </w:p>
        </w:tc>
        <w:tc>
          <w:tcPr>
            <w:tcW w:w="984" w:type="pct"/>
            <w:tcBorders>
              <w:top w:val="nil"/>
              <w:left w:val="nil"/>
              <w:bottom w:val="nil"/>
              <w:right w:val="nil"/>
            </w:tcBorders>
            <w:shd w:val="clear" w:color="auto" w:fill="auto"/>
            <w:noWrap/>
            <w:vAlign w:val="center"/>
          </w:tcPr>
          <w:p w14:paraId="39468F0D"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(1)</w:t>
            </w:r>
          </w:p>
        </w:tc>
        <w:tc>
          <w:tcPr>
            <w:tcW w:w="985" w:type="pct"/>
            <w:tcBorders>
              <w:top w:val="nil"/>
              <w:left w:val="nil"/>
              <w:bottom w:val="nil"/>
              <w:right w:val="nil"/>
            </w:tcBorders>
            <w:shd w:val="clear" w:color="auto" w:fill="auto"/>
            <w:noWrap/>
            <w:vAlign w:val="center"/>
          </w:tcPr>
          <w:p w14:paraId="62EAB97E"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(2)</w:t>
            </w:r>
          </w:p>
        </w:tc>
        <w:tc>
          <w:tcPr>
            <w:tcW w:w="844" w:type="pct"/>
            <w:tcBorders>
              <w:top w:val="nil"/>
              <w:left w:val="nil"/>
              <w:bottom w:val="nil"/>
            </w:tcBorders>
            <w:shd w:val="clear" w:color="auto" w:fill="auto"/>
            <w:noWrap/>
            <w:vAlign w:val="center"/>
          </w:tcPr>
          <w:p w14:paraId="61DAF375"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(3)</w:t>
            </w:r>
          </w:p>
        </w:tc>
      </w:tr>
      <w:tr w:rsidR="00804737" w14:paraId="005C7D52" w14:textId="77777777">
        <w:trPr>
          <w:trHeight w:val="320"/>
        </w:trPr>
        <w:tc>
          <w:tcPr>
            <w:tcW w:w="2187" w:type="pct"/>
            <w:tcBorders>
              <w:top w:val="nil"/>
              <w:left w:val="nil"/>
              <w:bottom w:val="single" w:sz="4" w:space="0" w:color="auto"/>
              <w:right w:val="nil"/>
            </w:tcBorders>
            <w:shd w:val="clear" w:color="auto" w:fill="auto"/>
            <w:noWrap/>
            <w:vAlign w:val="center"/>
          </w:tcPr>
          <w:p w14:paraId="42F618FD"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 xml:space="preserve">　</w:t>
            </w:r>
          </w:p>
        </w:tc>
        <w:tc>
          <w:tcPr>
            <w:tcW w:w="984" w:type="pct"/>
            <w:tcBorders>
              <w:top w:val="nil"/>
              <w:left w:val="nil"/>
              <w:bottom w:val="single" w:sz="4" w:space="0" w:color="auto"/>
              <w:right w:val="nil"/>
            </w:tcBorders>
            <w:shd w:val="clear" w:color="auto" w:fill="auto"/>
            <w:noWrap/>
            <w:vAlign w:val="center"/>
          </w:tcPr>
          <w:p w14:paraId="76297E5E"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Eastern</w:t>
            </w:r>
          </w:p>
        </w:tc>
        <w:tc>
          <w:tcPr>
            <w:tcW w:w="985" w:type="pct"/>
            <w:tcBorders>
              <w:top w:val="nil"/>
              <w:left w:val="nil"/>
              <w:bottom w:val="single" w:sz="4" w:space="0" w:color="auto"/>
              <w:right w:val="nil"/>
            </w:tcBorders>
            <w:shd w:val="clear" w:color="auto" w:fill="auto"/>
            <w:noWrap/>
            <w:vAlign w:val="center"/>
          </w:tcPr>
          <w:p w14:paraId="30E1E1E6" w14:textId="797EAB44" w:rsidR="00804737" w:rsidRDefault="00995C11">
            <w:pPr>
              <w:spacing w:line="480" w:lineRule="auto"/>
              <w:rPr>
                <w:rFonts w:ascii="Calibri" w:eastAsia="DengXian" w:hAnsi="Calibri" w:cs="Calibri"/>
                <w:color w:val="000000"/>
              </w:rPr>
            </w:pPr>
            <w:r>
              <w:rPr>
                <w:rFonts w:ascii="Calibri" w:eastAsia="DengXian" w:hAnsi="Calibri" w:cs="Calibri"/>
                <w:color w:val="000000"/>
              </w:rPr>
              <w:t>Central</w:t>
            </w:r>
          </w:p>
        </w:tc>
        <w:tc>
          <w:tcPr>
            <w:tcW w:w="844" w:type="pct"/>
            <w:tcBorders>
              <w:top w:val="nil"/>
              <w:left w:val="nil"/>
              <w:bottom w:val="single" w:sz="4" w:space="0" w:color="auto"/>
            </w:tcBorders>
            <w:shd w:val="clear" w:color="auto" w:fill="auto"/>
            <w:noWrap/>
            <w:vAlign w:val="center"/>
          </w:tcPr>
          <w:p w14:paraId="64A3F0DF"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Western</w:t>
            </w:r>
          </w:p>
        </w:tc>
      </w:tr>
      <w:tr w:rsidR="00804737" w14:paraId="08E60E22" w14:textId="77777777">
        <w:trPr>
          <w:trHeight w:val="320"/>
        </w:trPr>
        <w:tc>
          <w:tcPr>
            <w:tcW w:w="2187" w:type="pct"/>
            <w:tcBorders>
              <w:top w:val="nil"/>
              <w:left w:val="nil"/>
              <w:bottom w:val="nil"/>
              <w:right w:val="nil"/>
            </w:tcBorders>
            <w:shd w:val="clear" w:color="auto" w:fill="auto"/>
            <w:noWrap/>
            <w:vAlign w:val="center"/>
          </w:tcPr>
          <w:p w14:paraId="77407240"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 xml:space="preserve">University </w:t>
            </w:r>
          </w:p>
        </w:tc>
        <w:tc>
          <w:tcPr>
            <w:tcW w:w="984" w:type="pct"/>
            <w:tcBorders>
              <w:top w:val="nil"/>
              <w:left w:val="nil"/>
              <w:bottom w:val="nil"/>
              <w:right w:val="nil"/>
            </w:tcBorders>
            <w:shd w:val="clear" w:color="auto" w:fill="auto"/>
            <w:noWrap/>
            <w:vAlign w:val="center"/>
          </w:tcPr>
          <w:p w14:paraId="7E6BFBAE"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0.350*</w:t>
            </w:r>
          </w:p>
        </w:tc>
        <w:tc>
          <w:tcPr>
            <w:tcW w:w="985" w:type="pct"/>
            <w:tcBorders>
              <w:top w:val="nil"/>
              <w:left w:val="nil"/>
              <w:bottom w:val="nil"/>
              <w:right w:val="nil"/>
            </w:tcBorders>
            <w:shd w:val="clear" w:color="auto" w:fill="auto"/>
            <w:noWrap/>
            <w:vAlign w:val="center"/>
          </w:tcPr>
          <w:p w14:paraId="0FA34929"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0.900***</w:t>
            </w:r>
          </w:p>
        </w:tc>
        <w:tc>
          <w:tcPr>
            <w:tcW w:w="844" w:type="pct"/>
            <w:tcBorders>
              <w:top w:val="nil"/>
              <w:left w:val="nil"/>
              <w:bottom w:val="nil"/>
            </w:tcBorders>
            <w:shd w:val="clear" w:color="auto" w:fill="auto"/>
            <w:noWrap/>
            <w:vAlign w:val="center"/>
          </w:tcPr>
          <w:p w14:paraId="063A629E"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2.029***</w:t>
            </w:r>
          </w:p>
        </w:tc>
      </w:tr>
      <w:tr w:rsidR="00804737" w14:paraId="6DF7B51D" w14:textId="77777777">
        <w:trPr>
          <w:trHeight w:val="320"/>
        </w:trPr>
        <w:tc>
          <w:tcPr>
            <w:tcW w:w="2187" w:type="pct"/>
            <w:tcBorders>
              <w:top w:val="nil"/>
              <w:left w:val="nil"/>
              <w:bottom w:val="nil"/>
              <w:right w:val="nil"/>
            </w:tcBorders>
            <w:shd w:val="clear" w:color="auto" w:fill="auto"/>
            <w:noWrap/>
            <w:vAlign w:val="center"/>
          </w:tcPr>
          <w:p w14:paraId="7CB8F3CF" w14:textId="77777777" w:rsidR="00804737" w:rsidRDefault="00804737">
            <w:pPr>
              <w:spacing w:line="480" w:lineRule="auto"/>
              <w:rPr>
                <w:rFonts w:ascii="Calibri" w:eastAsia="DengXian" w:hAnsi="Calibri" w:cs="Calibri"/>
                <w:color w:val="000000"/>
              </w:rPr>
            </w:pPr>
          </w:p>
        </w:tc>
        <w:tc>
          <w:tcPr>
            <w:tcW w:w="984" w:type="pct"/>
            <w:tcBorders>
              <w:top w:val="nil"/>
              <w:left w:val="nil"/>
              <w:bottom w:val="nil"/>
              <w:right w:val="nil"/>
            </w:tcBorders>
            <w:shd w:val="clear" w:color="auto" w:fill="auto"/>
            <w:noWrap/>
            <w:vAlign w:val="center"/>
          </w:tcPr>
          <w:p w14:paraId="5E6E34A6"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(1.58)</w:t>
            </w:r>
          </w:p>
        </w:tc>
        <w:tc>
          <w:tcPr>
            <w:tcW w:w="985" w:type="pct"/>
            <w:tcBorders>
              <w:top w:val="nil"/>
              <w:left w:val="nil"/>
              <w:bottom w:val="nil"/>
              <w:right w:val="nil"/>
            </w:tcBorders>
            <w:shd w:val="clear" w:color="auto" w:fill="auto"/>
            <w:noWrap/>
            <w:vAlign w:val="center"/>
          </w:tcPr>
          <w:p w14:paraId="44E6A63C"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(5.26)</w:t>
            </w:r>
          </w:p>
        </w:tc>
        <w:tc>
          <w:tcPr>
            <w:tcW w:w="844" w:type="pct"/>
            <w:tcBorders>
              <w:top w:val="nil"/>
              <w:left w:val="nil"/>
              <w:bottom w:val="nil"/>
            </w:tcBorders>
            <w:shd w:val="clear" w:color="auto" w:fill="auto"/>
            <w:noWrap/>
            <w:vAlign w:val="center"/>
          </w:tcPr>
          <w:p w14:paraId="5F843525"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(5.51)</w:t>
            </w:r>
          </w:p>
        </w:tc>
      </w:tr>
      <w:tr w:rsidR="00804737" w14:paraId="55C58536" w14:textId="77777777">
        <w:trPr>
          <w:trHeight w:val="320"/>
        </w:trPr>
        <w:tc>
          <w:tcPr>
            <w:tcW w:w="2187" w:type="pct"/>
            <w:tcBorders>
              <w:top w:val="nil"/>
              <w:left w:val="nil"/>
              <w:bottom w:val="nil"/>
              <w:right w:val="nil"/>
            </w:tcBorders>
            <w:shd w:val="clear" w:color="auto" w:fill="auto"/>
            <w:noWrap/>
            <w:vAlign w:val="center"/>
          </w:tcPr>
          <w:p w14:paraId="52EC1039"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GDP per capita</w:t>
            </w:r>
          </w:p>
        </w:tc>
        <w:tc>
          <w:tcPr>
            <w:tcW w:w="984" w:type="pct"/>
            <w:tcBorders>
              <w:top w:val="nil"/>
              <w:left w:val="nil"/>
              <w:bottom w:val="nil"/>
              <w:right w:val="nil"/>
            </w:tcBorders>
            <w:shd w:val="clear" w:color="auto" w:fill="auto"/>
            <w:noWrap/>
            <w:vAlign w:val="center"/>
          </w:tcPr>
          <w:p w14:paraId="453729C2"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0.112</w:t>
            </w:r>
          </w:p>
        </w:tc>
        <w:tc>
          <w:tcPr>
            <w:tcW w:w="985" w:type="pct"/>
            <w:tcBorders>
              <w:top w:val="nil"/>
              <w:left w:val="nil"/>
              <w:bottom w:val="nil"/>
              <w:right w:val="nil"/>
            </w:tcBorders>
            <w:shd w:val="clear" w:color="auto" w:fill="auto"/>
            <w:noWrap/>
            <w:vAlign w:val="center"/>
          </w:tcPr>
          <w:p w14:paraId="7049C327"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-0.627</w:t>
            </w:r>
          </w:p>
        </w:tc>
        <w:tc>
          <w:tcPr>
            <w:tcW w:w="844" w:type="pct"/>
            <w:tcBorders>
              <w:top w:val="nil"/>
              <w:left w:val="nil"/>
              <w:bottom w:val="nil"/>
            </w:tcBorders>
            <w:shd w:val="clear" w:color="auto" w:fill="auto"/>
            <w:noWrap/>
            <w:vAlign w:val="center"/>
          </w:tcPr>
          <w:p w14:paraId="58D09A8A"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-0.440</w:t>
            </w:r>
          </w:p>
        </w:tc>
      </w:tr>
      <w:tr w:rsidR="00804737" w14:paraId="56EFB04E" w14:textId="77777777">
        <w:trPr>
          <w:trHeight w:val="320"/>
        </w:trPr>
        <w:tc>
          <w:tcPr>
            <w:tcW w:w="2187" w:type="pct"/>
            <w:tcBorders>
              <w:top w:val="nil"/>
              <w:left w:val="nil"/>
              <w:bottom w:val="nil"/>
              <w:right w:val="nil"/>
            </w:tcBorders>
            <w:shd w:val="clear" w:color="auto" w:fill="auto"/>
            <w:noWrap/>
            <w:vAlign w:val="center"/>
          </w:tcPr>
          <w:p w14:paraId="159443BC" w14:textId="77777777" w:rsidR="00804737" w:rsidRDefault="00804737">
            <w:pPr>
              <w:spacing w:line="480" w:lineRule="auto"/>
              <w:rPr>
                <w:rFonts w:ascii="Calibri" w:eastAsia="DengXian" w:hAnsi="Calibri" w:cs="Calibri"/>
                <w:color w:val="000000"/>
              </w:rPr>
            </w:pPr>
          </w:p>
        </w:tc>
        <w:tc>
          <w:tcPr>
            <w:tcW w:w="984" w:type="pct"/>
            <w:tcBorders>
              <w:top w:val="nil"/>
              <w:left w:val="nil"/>
              <w:bottom w:val="nil"/>
              <w:right w:val="nil"/>
            </w:tcBorders>
            <w:shd w:val="clear" w:color="auto" w:fill="auto"/>
            <w:noWrap/>
            <w:vAlign w:val="center"/>
          </w:tcPr>
          <w:p w14:paraId="73F731F9"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(0.48)</w:t>
            </w:r>
          </w:p>
        </w:tc>
        <w:tc>
          <w:tcPr>
            <w:tcW w:w="985" w:type="pct"/>
            <w:tcBorders>
              <w:top w:val="nil"/>
              <w:left w:val="nil"/>
              <w:bottom w:val="nil"/>
              <w:right w:val="nil"/>
            </w:tcBorders>
            <w:shd w:val="clear" w:color="auto" w:fill="auto"/>
            <w:noWrap/>
            <w:vAlign w:val="center"/>
          </w:tcPr>
          <w:p w14:paraId="6D4523E0"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(-0.42)</w:t>
            </w:r>
          </w:p>
        </w:tc>
        <w:tc>
          <w:tcPr>
            <w:tcW w:w="844" w:type="pct"/>
            <w:tcBorders>
              <w:top w:val="nil"/>
              <w:left w:val="nil"/>
              <w:bottom w:val="nil"/>
            </w:tcBorders>
            <w:shd w:val="clear" w:color="auto" w:fill="auto"/>
            <w:noWrap/>
            <w:vAlign w:val="center"/>
          </w:tcPr>
          <w:p w14:paraId="107E437C"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(-0.23)</w:t>
            </w:r>
          </w:p>
        </w:tc>
      </w:tr>
      <w:tr w:rsidR="00804737" w14:paraId="1EE7971B" w14:textId="77777777">
        <w:trPr>
          <w:trHeight w:val="320"/>
        </w:trPr>
        <w:tc>
          <w:tcPr>
            <w:tcW w:w="2187" w:type="pct"/>
            <w:tcBorders>
              <w:top w:val="nil"/>
              <w:left w:val="nil"/>
              <w:bottom w:val="nil"/>
              <w:right w:val="nil"/>
            </w:tcBorders>
            <w:shd w:val="clear" w:color="auto" w:fill="auto"/>
            <w:noWrap/>
            <w:vAlign w:val="center"/>
          </w:tcPr>
          <w:p w14:paraId="444B8C62"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Population</w:t>
            </w:r>
          </w:p>
        </w:tc>
        <w:tc>
          <w:tcPr>
            <w:tcW w:w="984" w:type="pct"/>
            <w:tcBorders>
              <w:top w:val="nil"/>
              <w:left w:val="nil"/>
              <w:bottom w:val="nil"/>
              <w:right w:val="nil"/>
            </w:tcBorders>
            <w:shd w:val="clear" w:color="auto" w:fill="auto"/>
            <w:noWrap/>
            <w:vAlign w:val="center"/>
          </w:tcPr>
          <w:p w14:paraId="21556298"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0.1008</w:t>
            </w:r>
          </w:p>
        </w:tc>
        <w:tc>
          <w:tcPr>
            <w:tcW w:w="985" w:type="pct"/>
            <w:tcBorders>
              <w:top w:val="nil"/>
              <w:left w:val="nil"/>
              <w:bottom w:val="nil"/>
              <w:right w:val="nil"/>
            </w:tcBorders>
            <w:shd w:val="clear" w:color="auto" w:fill="auto"/>
            <w:noWrap/>
            <w:vAlign w:val="center"/>
          </w:tcPr>
          <w:p w14:paraId="63B436A3"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1.012</w:t>
            </w:r>
          </w:p>
        </w:tc>
        <w:tc>
          <w:tcPr>
            <w:tcW w:w="844" w:type="pct"/>
            <w:tcBorders>
              <w:top w:val="nil"/>
              <w:left w:val="nil"/>
              <w:bottom w:val="nil"/>
            </w:tcBorders>
            <w:shd w:val="clear" w:color="auto" w:fill="auto"/>
            <w:noWrap/>
            <w:vAlign w:val="center"/>
          </w:tcPr>
          <w:p w14:paraId="13A0E7C1"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-1.050</w:t>
            </w:r>
          </w:p>
        </w:tc>
      </w:tr>
      <w:tr w:rsidR="00804737" w14:paraId="47D5CC2C" w14:textId="77777777">
        <w:trPr>
          <w:trHeight w:val="320"/>
        </w:trPr>
        <w:tc>
          <w:tcPr>
            <w:tcW w:w="2187" w:type="pct"/>
            <w:tcBorders>
              <w:top w:val="nil"/>
              <w:left w:val="nil"/>
              <w:bottom w:val="nil"/>
              <w:right w:val="nil"/>
            </w:tcBorders>
            <w:shd w:val="clear" w:color="auto" w:fill="auto"/>
            <w:noWrap/>
            <w:vAlign w:val="center"/>
          </w:tcPr>
          <w:p w14:paraId="359C9EEE" w14:textId="77777777" w:rsidR="00804737" w:rsidRDefault="00804737">
            <w:pPr>
              <w:spacing w:line="480" w:lineRule="auto"/>
              <w:rPr>
                <w:rFonts w:ascii="Calibri" w:eastAsia="DengXian" w:hAnsi="Calibri" w:cs="Calibri"/>
                <w:color w:val="000000"/>
              </w:rPr>
            </w:pPr>
          </w:p>
        </w:tc>
        <w:tc>
          <w:tcPr>
            <w:tcW w:w="984" w:type="pct"/>
            <w:tcBorders>
              <w:top w:val="nil"/>
              <w:left w:val="nil"/>
              <w:bottom w:val="nil"/>
              <w:right w:val="nil"/>
            </w:tcBorders>
            <w:shd w:val="clear" w:color="auto" w:fill="auto"/>
            <w:noWrap/>
            <w:vAlign w:val="center"/>
          </w:tcPr>
          <w:p w14:paraId="5489EC2C"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(0.41)</w:t>
            </w:r>
          </w:p>
        </w:tc>
        <w:tc>
          <w:tcPr>
            <w:tcW w:w="985" w:type="pct"/>
            <w:tcBorders>
              <w:top w:val="nil"/>
              <w:left w:val="nil"/>
              <w:bottom w:val="nil"/>
              <w:right w:val="nil"/>
            </w:tcBorders>
            <w:shd w:val="clear" w:color="auto" w:fill="auto"/>
            <w:noWrap/>
            <w:vAlign w:val="center"/>
          </w:tcPr>
          <w:p w14:paraId="4A363A69"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(0.71)</w:t>
            </w:r>
          </w:p>
        </w:tc>
        <w:tc>
          <w:tcPr>
            <w:tcW w:w="844" w:type="pct"/>
            <w:tcBorders>
              <w:top w:val="nil"/>
              <w:left w:val="nil"/>
              <w:bottom w:val="nil"/>
            </w:tcBorders>
            <w:shd w:val="clear" w:color="auto" w:fill="auto"/>
            <w:noWrap/>
            <w:vAlign w:val="center"/>
          </w:tcPr>
          <w:p w14:paraId="1D6BB39A"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(-0.98)</w:t>
            </w:r>
          </w:p>
        </w:tc>
      </w:tr>
      <w:tr w:rsidR="00804737" w14:paraId="0D95F1B1" w14:textId="77777777">
        <w:trPr>
          <w:trHeight w:val="320"/>
        </w:trPr>
        <w:tc>
          <w:tcPr>
            <w:tcW w:w="2187" w:type="pct"/>
            <w:tcBorders>
              <w:top w:val="nil"/>
              <w:left w:val="nil"/>
              <w:bottom w:val="nil"/>
              <w:right w:val="nil"/>
            </w:tcBorders>
            <w:shd w:val="clear" w:color="auto" w:fill="auto"/>
            <w:noWrap/>
            <w:vAlign w:val="center"/>
          </w:tcPr>
          <w:p w14:paraId="70069AC9"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lastRenderedPageBreak/>
              <w:t>Fiscal pressure</w:t>
            </w:r>
          </w:p>
        </w:tc>
        <w:tc>
          <w:tcPr>
            <w:tcW w:w="984" w:type="pct"/>
            <w:tcBorders>
              <w:top w:val="nil"/>
              <w:left w:val="nil"/>
              <w:bottom w:val="nil"/>
              <w:right w:val="nil"/>
            </w:tcBorders>
            <w:shd w:val="clear" w:color="auto" w:fill="auto"/>
            <w:noWrap/>
            <w:vAlign w:val="center"/>
          </w:tcPr>
          <w:p w14:paraId="486CF2F3"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0.244</w:t>
            </w:r>
          </w:p>
        </w:tc>
        <w:tc>
          <w:tcPr>
            <w:tcW w:w="985" w:type="pct"/>
            <w:tcBorders>
              <w:top w:val="nil"/>
              <w:left w:val="nil"/>
              <w:bottom w:val="nil"/>
              <w:right w:val="nil"/>
            </w:tcBorders>
            <w:shd w:val="clear" w:color="auto" w:fill="auto"/>
            <w:noWrap/>
            <w:vAlign w:val="center"/>
          </w:tcPr>
          <w:p w14:paraId="16B13DB4"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0.472</w:t>
            </w:r>
          </w:p>
        </w:tc>
        <w:tc>
          <w:tcPr>
            <w:tcW w:w="844" w:type="pct"/>
            <w:tcBorders>
              <w:top w:val="nil"/>
              <w:left w:val="nil"/>
              <w:bottom w:val="nil"/>
            </w:tcBorders>
            <w:shd w:val="clear" w:color="auto" w:fill="auto"/>
            <w:noWrap/>
            <w:vAlign w:val="center"/>
          </w:tcPr>
          <w:p w14:paraId="2898EBAC"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-0.817</w:t>
            </w:r>
          </w:p>
        </w:tc>
      </w:tr>
      <w:tr w:rsidR="00804737" w14:paraId="3D76779D" w14:textId="77777777">
        <w:trPr>
          <w:trHeight w:val="320"/>
        </w:trPr>
        <w:tc>
          <w:tcPr>
            <w:tcW w:w="2187" w:type="pct"/>
            <w:tcBorders>
              <w:top w:val="nil"/>
              <w:left w:val="nil"/>
              <w:bottom w:val="nil"/>
              <w:right w:val="nil"/>
            </w:tcBorders>
            <w:shd w:val="clear" w:color="auto" w:fill="auto"/>
            <w:noWrap/>
            <w:vAlign w:val="center"/>
          </w:tcPr>
          <w:p w14:paraId="4C65BC5C" w14:textId="77777777" w:rsidR="00804737" w:rsidRDefault="00804737">
            <w:pPr>
              <w:spacing w:line="480" w:lineRule="auto"/>
              <w:rPr>
                <w:rFonts w:ascii="Calibri" w:eastAsia="DengXian" w:hAnsi="Calibri" w:cs="Calibri"/>
                <w:color w:val="000000"/>
              </w:rPr>
            </w:pPr>
          </w:p>
        </w:tc>
        <w:tc>
          <w:tcPr>
            <w:tcW w:w="984" w:type="pct"/>
            <w:tcBorders>
              <w:top w:val="nil"/>
              <w:left w:val="nil"/>
              <w:bottom w:val="nil"/>
              <w:right w:val="nil"/>
            </w:tcBorders>
            <w:shd w:val="clear" w:color="auto" w:fill="auto"/>
            <w:noWrap/>
            <w:vAlign w:val="center"/>
          </w:tcPr>
          <w:p w14:paraId="75F803F0"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(0.14)</w:t>
            </w:r>
          </w:p>
        </w:tc>
        <w:tc>
          <w:tcPr>
            <w:tcW w:w="985" w:type="pct"/>
            <w:tcBorders>
              <w:top w:val="nil"/>
              <w:left w:val="nil"/>
              <w:bottom w:val="nil"/>
              <w:right w:val="nil"/>
            </w:tcBorders>
            <w:shd w:val="clear" w:color="auto" w:fill="auto"/>
            <w:noWrap/>
            <w:vAlign w:val="center"/>
          </w:tcPr>
          <w:p w14:paraId="46BC0B51"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(0.31)</w:t>
            </w:r>
          </w:p>
        </w:tc>
        <w:tc>
          <w:tcPr>
            <w:tcW w:w="844" w:type="pct"/>
            <w:tcBorders>
              <w:top w:val="nil"/>
              <w:left w:val="nil"/>
              <w:bottom w:val="nil"/>
            </w:tcBorders>
            <w:shd w:val="clear" w:color="auto" w:fill="auto"/>
            <w:noWrap/>
            <w:vAlign w:val="center"/>
          </w:tcPr>
          <w:p w14:paraId="370B0974"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(-0.57)</w:t>
            </w:r>
          </w:p>
        </w:tc>
      </w:tr>
      <w:tr w:rsidR="00804737" w14:paraId="56750612" w14:textId="77777777">
        <w:trPr>
          <w:trHeight w:val="320"/>
        </w:trPr>
        <w:tc>
          <w:tcPr>
            <w:tcW w:w="2187" w:type="pct"/>
            <w:tcBorders>
              <w:top w:val="nil"/>
              <w:left w:val="nil"/>
              <w:bottom w:val="nil"/>
              <w:right w:val="nil"/>
            </w:tcBorders>
            <w:shd w:val="clear" w:color="auto" w:fill="auto"/>
            <w:noWrap/>
            <w:vAlign w:val="center"/>
          </w:tcPr>
          <w:p w14:paraId="04D79F06"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Number of colleges</w:t>
            </w:r>
          </w:p>
        </w:tc>
        <w:tc>
          <w:tcPr>
            <w:tcW w:w="984" w:type="pct"/>
            <w:tcBorders>
              <w:top w:val="nil"/>
              <w:left w:val="nil"/>
              <w:bottom w:val="nil"/>
              <w:right w:val="nil"/>
            </w:tcBorders>
            <w:shd w:val="clear" w:color="auto" w:fill="auto"/>
            <w:noWrap/>
            <w:vAlign w:val="center"/>
          </w:tcPr>
          <w:p w14:paraId="5EFC6C9D"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-0.149**</w:t>
            </w:r>
          </w:p>
        </w:tc>
        <w:tc>
          <w:tcPr>
            <w:tcW w:w="985" w:type="pct"/>
            <w:tcBorders>
              <w:top w:val="nil"/>
              <w:left w:val="nil"/>
              <w:bottom w:val="nil"/>
              <w:right w:val="nil"/>
            </w:tcBorders>
            <w:shd w:val="clear" w:color="auto" w:fill="auto"/>
            <w:noWrap/>
            <w:vAlign w:val="center"/>
          </w:tcPr>
          <w:p w14:paraId="14DFAF29"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-0.0431</w:t>
            </w:r>
          </w:p>
        </w:tc>
        <w:tc>
          <w:tcPr>
            <w:tcW w:w="844" w:type="pct"/>
            <w:tcBorders>
              <w:top w:val="nil"/>
              <w:left w:val="nil"/>
              <w:bottom w:val="nil"/>
            </w:tcBorders>
            <w:shd w:val="clear" w:color="auto" w:fill="auto"/>
            <w:noWrap/>
            <w:vAlign w:val="center"/>
          </w:tcPr>
          <w:p w14:paraId="644F6F7D"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0.0642</w:t>
            </w:r>
          </w:p>
        </w:tc>
      </w:tr>
      <w:tr w:rsidR="00804737" w14:paraId="6CA20B67" w14:textId="77777777">
        <w:trPr>
          <w:trHeight w:val="320"/>
        </w:trPr>
        <w:tc>
          <w:tcPr>
            <w:tcW w:w="2187" w:type="pct"/>
            <w:tcBorders>
              <w:top w:val="nil"/>
              <w:left w:val="nil"/>
              <w:bottom w:val="nil"/>
              <w:right w:val="nil"/>
            </w:tcBorders>
            <w:shd w:val="clear" w:color="auto" w:fill="auto"/>
            <w:noWrap/>
            <w:vAlign w:val="center"/>
          </w:tcPr>
          <w:p w14:paraId="6276BD73" w14:textId="77777777" w:rsidR="00804737" w:rsidRDefault="00804737">
            <w:pPr>
              <w:spacing w:line="480" w:lineRule="auto"/>
              <w:rPr>
                <w:rFonts w:ascii="Calibri" w:eastAsia="DengXian" w:hAnsi="Calibri" w:cs="Calibri"/>
                <w:color w:val="000000"/>
              </w:rPr>
            </w:pPr>
          </w:p>
        </w:tc>
        <w:tc>
          <w:tcPr>
            <w:tcW w:w="984" w:type="pct"/>
            <w:tcBorders>
              <w:top w:val="nil"/>
              <w:left w:val="nil"/>
              <w:bottom w:val="nil"/>
              <w:right w:val="nil"/>
            </w:tcBorders>
            <w:shd w:val="clear" w:color="auto" w:fill="auto"/>
            <w:noWrap/>
            <w:vAlign w:val="center"/>
          </w:tcPr>
          <w:p w14:paraId="004EC79D"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(-2.40)</w:t>
            </w:r>
          </w:p>
        </w:tc>
        <w:tc>
          <w:tcPr>
            <w:tcW w:w="985" w:type="pct"/>
            <w:tcBorders>
              <w:top w:val="nil"/>
              <w:left w:val="nil"/>
              <w:bottom w:val="nil"/>
              <w:right w:val="nil"/>
            </w:tcBorders>
            <w:shd w:val="clear" w:color="auto" w:fill="auto"/>
            <w:noWrap/>
            <w:vAlign w:val="center"/>
          </w:tcPr>
          <w:p w14:paraId="694C758D"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(-0.37)</w:t>
            </w:r>
          </w:p>
        </w:tc>
        <w:tc>
          <w:tcPr>
            <w:tcW w:w="844" w:type="pct"/>
            <w:tcBorders>
              <w:top w:val="nil"/>
              <w:left w:val="nil"/>
              <w:bottom w:val="nil"/>
            </w:tcBorders>
            <w:shd w:val="clear" w:color="auto" w:fill="auto"/>
            <w:noWrap/>
            <w:vAlign w:val="center"/>
          </w:tcPr>
          <w:p w14:paraId="35467FCF"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(0.62)</w:t>
            </w:r>
          </w:p>
        </w:tc>
      </w:tr>
      <w:tr w:rsidR="00804737" w14:paraId="32DE2BC5" w14:textId="77777777">
        <w:trPr>
          <w:trHeight w:val="320"/>
        </w:trPr>
        <w:tc>
          <w:tcPr>
            <w:tcW w:w="2187" w:type="pct"/>
            <w:tcBorders>
              <w:top w:val="nil"/>
              <w:left w:val="nil"/>
              <w:bottom w:val="nil"/>
              <w:right w:val="nil"/>
            </w:tcBorders>
            <w:shd w:val="clear" w:color="auto" w:fill="auto"/>
            <w:noWrap/>
            <w:vAlign w:val="center"/>
          </w:tcPr>
          <w:p w14:paraId="1F9C5B24"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Number of graduates</w:t>
            </w:r>
          </w:p>
        </w:tc>
        <w:tc>
          <w:tcPr>
            <w:tcW w:w="984" w:type="pct"/>
            <w:tcBorders>
              <w:top w:val="nil"/>
              <w:left w:val="nil"/>
              <w:bottom w:val="nil"/>
              <w:right w:val="nil"/>
            </w:tcBorders>
            <w:shd w:val="clear" w:color="auto" w:fill="auto"/>
            <w:noWrap/>
            <w:vAlign w:val="center"/>
          </w:tcPr>
          <w:p w14:paraId="4C613D22"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0.187</w:t>
            </w:r>
          </w:p>
        </w:tc>
        <w:tc>
          <w:tcPr>
            <w:tcW w:w="985" w:type="pct"/>
            <w:tcBorders>
              <w:top w:val="nil"/>
              <w:left w:val="nil"/>
              <w:bottom w:val="nil"/>
              <w:right w:val="nil"/>
            </w:tcBorders>
            <w:shd w:val="clear" w:color="auto" w:fill="auto"/>
            <w:noWrap/>
            <w:vAlign w:val="center"/>
          </w:tcPr>
          <w:p w14:paraId="49731F03"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0.0810</w:t>
            </w:r>
          </w:p>
        </w:tc>
        <w:tc>
          <w:tcPr>
            <w:tcW w:w="844" w:type="pct"/>
            <w:tcBorders>
              <w:top w:val="nil"/>
              <w:left w:val="nil"/>
              <w:bottom w:val="nil"/>
            </w:tcBorders>
            <w:shd w:val="clear" w:color="auto" w:fill="auto"/>
            <w:noWrap/>
            <w:vAlign w:val="center"/>
          </w:tcPr>
          <w:p w14:paraId="607991E0"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-0.0106</w:t>
            </w:r>
          </w:p>
        </w:tc>
      </w:tr>
      <w:tr w:rsidR="00804737" w14:paraId="4B64FA81" w14:textId="77777777">
        <w:trPr>
          <w:trHeight w:val="320"/>
        </w:trPr>
        <w:tc>
          <w:tcPr>
            <w:tcW w:w="2187" w:type="pct"/>
            <w:tcBorders>
              <w:top w:val="nil"/>
              <w:left w:val="nil"/>
              <w:bottom w:val="nil"/>
              <w:right w:val="nil"/>
            </w:tcBorders>
            <w:shd w:val="clear" w:color="auto" w:fill="auto"/>
            <w:noWrap/>
            <w:vAlign w:val="center"/>
          </w:tcPr>
          <w:p w14:paraId="104205E7" w14:textId="77777777" w:rsidR="00804737" w:rsidRDefault="00804737">
            <w:pPr>
              <w:spacing w:line="480" w:lineRule="auto"/>
              <w:rPr>
                <w:rFonts w:ascii="Calibri" w:eastAsia="DengXian" w:hAnsi="Calibri" w:cs="Calibri"/>
                <w:color w:val="000000"/>
              </w:rPr>
            </w:pPr>
          </w:p>
        </w:tc>
        <w:tc>
          <w:tcPr>
            <w:tcW w:w="984" w:type="pct"/>
            <w:tcBorders>
              <w:top w:val="nil"/>
              <w:left w:val="nil"/>
              <w:bottom w:val="nil"/>
              <w:right w:val="nil"/>
            </w:tcBorders>
            <w:shd w:val="clear" w:color="auto" w:fill="auto"/>
            <w:noWrap/>
            <w:vAlign w:val="center"/>
          </w:tcPr>
          <w:p w14:paraId="4FE92085"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(0.86)</w:t>
            </w:r>
          </w:p>
        </w:tc>
        <w:tc>
          <w:tcPr>
            <w:tcW w:w="985" w:type="pct"/>
            <w:tcBorders>
              <w:top w:val="nil"/>
              <w:left w:val="nil"/>
              <w:bottom w:val="nil"/>
              <w:right w:val="nil"/>
            </w:tcBorders>
            <w:shd w:val="clear" w:color="auto" w:fill="auto"/>
            <w:noWrap/>
            <w:vAlign w:val="center"/>
          </w:tcPr>
          <w:p w14:paraId="3D917199"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(0.21)</w:t>
            </w:r>
          </w:p>
        </w:tc>
        <w:tc>
          <w:tcPr>
            <w:tcW w:w="844" w:type="pct"/>
            <w:tcBorders>
              <w:top w:val="nil"/>
              <w:left w:val="nil"/>
              <w:bottom w:val="nil"/>
            </w:tcBorders>
            <w:shd w:val="clear" w:color="auto" w:fill="auto"/>
            <w:noWrap/>
            <w:vAlign w:val="center"/>
          </w:tcPr>
          <w:p w14:paraId="0FBFC7E9"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(-0.03)</w:t>
            </w:r>
          </w:p>
        </w:tc>
      </w:tr>
      <w:tr w:rsidR="00804737" w14:paraId="21FFA25B" w14:textId="77777777">
        <w:trPr>
          <w:trHeight w:val="320"/>
        </w:trPr>
        <w:tc>
          <w:tcPr>
            <w:tcW w:w="2187" w:type="pct"/>
            <w:tcBorders>
              <w:top w:val="single" w:sz="4" w:space="0" w:color="auto"/>
              <w:left w:val="nil"/>
              <w:bottom w:val="nil"/>
              <w:right w:val="nil"/>
            </w:tcBorders>
            <w:shd w:val="clear" w:color="auto" w:fill="auto"/>
            <w:noWrap/>
            <w:vAlign w:val="center"/>
          </w:tcPr>
          <w:p w14:paraId="7BEAFDED" w14:textId="6FE93AE7" w:rsidR="00804737" w:rsidRDefault="00D141EE">
            <w:pPr>
              <w:spacing w:line="480" w:lineRule="auto"/>
              <w:rPr>
                <w:rFonts w:ascii="Calibri" w:eastAsia="DengXian" w:hAnsi="Calibri" w:cs="Calibri"/>
                <w:color w:val="000000"/>
              </w:rPr>
            </w:pPr>
            <w:proofErr w:type="spellStart"/>
            <w:r>
              <w:rPr>
                <w:rFonts w:ascii="Calibri" w:eastAsia="DengXian" w:hAnsi="Calibri" w:cs="Calibri"/>
                <w:color w:val="000000"/>
              </w:rPr>
              <w:t>Cons</w:t>
            </w:r>
            <w:r w:rsidR="00311C5F">
              <w:rPr>
                <w:rFonts w:ascii="Calibri" w:eastAsia="DengXian" w:hAnsi="Calibri" w:cs="Calibri" w:hint="eastAsia"/>
                <w:color w:val="000000"/>
              </w:rPr>
              <w:t>ant</w:t>
            </w:r>
            <w:proofErr w:type="spellEnd"/>
          </w:p>
        </w:tc>
        <w:tc>
          <w:tcPr>
            <w:tcW w:w="984" w:type="pct"/>
            <w:tcBorders>
              <w:top w:val="single" w:sz="4" w:space="0" w:color="auto"/>
              <w:left w:val="nil"/>
              <w:bottom w:val="nil"/>
              <w:right w:val="nil"/>
            </w:tcBorders>
            <w:shd w:val="clear" w:color="auto" w:fill="auto"/>
            <w:noWrap/>
            <w:vAlign w:val="center"/>
          </w:tcPr>
          <w:p w14:paraId="011C6FDA"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7.140</w:t>
            </w:r>
          </w:p>
        </w:tc>
        <w:tc>
          <w:tcPr>
            <w:tcW w:w="985" w:type="pct"/>
            <w:tcBorders>
              <w:top w:val="single" w:sz="4" w:space="0" w:color="auto"/>
              <w:left w:val="nil"/>
              <w:bottom w:val="nil"/>
              <w:right w:val="nil"/>
            </w:tcBorders>
            <w:shd w:val="clear" w:color="auto" w:fill="auto"/>
            <w:noWrap/>
            <w:vAlign w:val="center"/>
          </w:tcPr>
          <w:p w14:paraId="3AFBB053"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-51.61</w:t>
            </w:r>
          </w:p>
        </w:tc>
        <w:tc>
          <w:tcPr>
            <w:tcW w:w="844" w:type="pct"/>
            <w:tcBorders>
              <w:top w:val="single" w:sz="4" w:space="0" w:color="auto"/>
              <w:left w:val="nil"/>
              <w:bottom w:val="nil"/>
            </w:tcBorders>
            <w:shd w:val="clear" w:color="auto" w:fill="auto"/>
            <w:noWrap/>
            <w:vAlign w:val="center"/>
          </w:tcPr>
          <w:p w14:paraId="64A8277C"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33.62</w:t>
            </w:r>
          </w:p>
        </w:tc>
      </w:tr>
      <w:tr w:rsidR="00804737" w14:paraId="3C6DA896" w14:textId="77777777">
        <w:trPr>
          <w:trHeight w:val="320"/>
        </w:trPr>
        <w:tc>
          <w:tcPr>
            <w:tcW w:w="2187" w:type="pct"/>
            <w:tcBorders>
              <w:top w:val="nil"/>
              <w:left w:val="nil"/>
              <w:bottom w:val="nil"/>
              <w:right w:val="nil"/>
            </w:tcBorders>
            <w:shd w:val="clear" w:color="auto" w:fill="auto"/>
            <w:noWrap/>
            <w:vAlign w:val="center"/>
          </w:tcPr>
          <w:p w14:paraId="67043C85" w14:textId="77777777" w:rsidR="00804737" w:rsidRDefault="00804737">
            <w:pPr>
              <w:spacing w:line="480" w:lineRule="auto"/>
              <w:rPr>
                <w:rFonts w:ascii="Calibri" w:eastAsia="DengXian" w:hAnsi="Calibri" w:cs="Calibri"/>
                <w:color w:val="000000"/>
              </w:rPr>
            </w:pPr>
          </w:p>
        </w:tc>
        <w:tc>
          <w:tcPr>
            <w:tcW w:w="984" w:type="pct"/>
            <w:tcBorders>
              <w:top w:val="nil"/>
              <w:left w:val="nil"/>
              <w:bottom w:val="nil"/>
              <w:right w:val="nil"/>
            </w:tcBorders>
            <w:shd w:val="clear" w:color="auto" w:fill="auto"/>
            <w:noWrap/>
            <w:vAlign w:val="center"/>
          </w:tcPr>
          <w:p w14:paraId="2892B4C0"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(0.45)</w:t>
            </w:r>
          </w:p>
        </w:tc>
        <w:tc>
          <w:tcPr>
            <w:tcW w:w="985" w:type="pct"/>
            <w:tcBorders>
              <w:top w:val="nil"/>
              <w:left w:val="nil"/>
              <w:bottom w:val="nil"/>
              <w:right w:val="nil"/>
            </w:tcBorders>
            <w:shd w:val="clear" w:color="auto" w:fill="auto"/>
            <w:noWrap/>
            <w:vAlign w:val="center"/>
          </w:tcPr>
          <w:p w14:paraId="1F2CFBF3"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(-0.78)</w:t>
            </w:r>
          </w:p>
        </w:tc>
        <w:tc>
          <w:tcPr>
            <w:tcW w:w="844" w:type="pct"/>
            <w:tcBorders>
              <w:top w:val="nil"/>
              <w:left w:val="nil"/>
              <w:bottom w:val="nil"/>
            </w:tcBorders>
            <w:shd w:val="clear" w:color="auto" w:fill="auto"/>
            <w:noWrap/>
            <w:vAlign w:val="center"/>
          </w:tcPr>
          <w:p w14:paraId="1BCA56B9"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(0.87)</w:t>
            </w:r>
          </w:p>
        </w:tc>
      </w:tr>
      <w:tr w:rsidR="00804737" w14:paraId="5EFE2BA2" w14:textId="77777777">
        <w:trPr>
          <w:trHeight w:val="320"/>
        </w:trPr>
        <w:tc>
          <w:tcPr>
            <w:tcW w:w="2187" w:type="pct"/>
            <w:tcBorders>
              <w:top w:val="nil"/>
              <w:left w:val="nil"/>
              <w:bottom w:val="nil"/>
              <w:right w:val="nil"/>
            </w:tcBorders>
            <w:shd w:val="clear" w:color="auto" w:fill="auto"/>
            <w:noWrap/>
            <w:vAlign w:val="center"/>
          </w:tcPr>
          <w:p w14:paraId="55E950DE" w14:textId="62F9173C" w:rsidR="00804737" w:rsidRDefault="00D141EE">
            <w:pPr>
              <w:spacing w:line="480" w:lineRule="auto"/>
              <w:rPr>
                <w:rFonts w:ascii="Calibri" w:eastAsia="DengXian" w:hAnsi="Calibri" w:cs="Calibri"/>
                <w:color w:val="000000"/>
              </w:rPr>
            </w:pPr>
            <w:r>
              <w:rPr>
                <w:rFonts w:ascii="Calibri" w:eastAsia="DengXian" w:hAnsi="Calibri" w:cs="Calibri"/>
                <w:color w:val="000000"/>
              </w:rPr>
              <w:t>R</w:t>
            </w:r>
            <w:r w:rsidR="005107E7">
              <w:rPr>
                <w:rFonts w:ascii="Calibri" w:eastAsia="DengXian" w:hAnsi="Calibri" w:cs="Calibri"/>
                <w:color w:val="000000"/>
              </w:rPr>
              <w:t>-squared</w:t>
            </w:r>
            <w:r>
              <w:rPr>
                <w:rFonts w:ascii="Calibri" w:eastAsia="DengXian" w:hAnsi="Calibri" w:cs="Calibri"/>
                <w:color w:val="000000"/>
              </w:rPr>
              <w:t>/Pseudo R</w:t>
            </w:r>
            <w:r w:rsidR="005107E7">
              <w:rPr>
                <w:rFonts w:ascii="Calibri" w:eastAsia="DengXian" w:hAnsi="Calibri" w:cs="Calibri"/>
                <w:color w:val="000000"/>
              </w:rPr>
              <w:t>-squared</w:t>
            </w:r>
          </w:p>
        </w:tc>
        <w:tc>
          <w:tcPr>
            <w:tcW w:w="984" w:type="pct"/>
            <w:tcBorders>
              <w:top w:val="nil"/>
              <w:left w:val="nil"/>
              <w:bottom w:val="nil"/>
              <w:right w:val="nil"/>
            </w:tcBorders>
            <w:shd w:val="clear" w:color="auto" w:fill="auto"/>
            <w:noWrap/>
            <w:vAlign w:val="center"/>
          </w:tcPr>
          <w:p w14:paraId="72D02E56"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0.6717</w:t>
            </w:r>
          </w:p>
        </w:tc>
        <w:tc>
          <w:tcPr>
            <w:tcW w:w="985" w:type="pct"/>
            <w:tcBorders>
              <w:top w:val="nil"/>
              <w:left w:val="nil"/>
              <w:bottom w:val="nil"/>
              <w:right w:val="nil"/>
            </w:tcBorders>
            <w:shd w:val="clear" w:color="auto" w:fill="auto"/>
            <w:noWrap/>
            <w:vAlign w:val="center"/>
          </w:tcPr>
          <w:p w14:paraId="378E8357"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0.8539</w:t>
            </w:r>
          </w:p>
        </w:tc>
        <w:tc>
          <w:tcPr>
            <w:tcW w:w="844" w:type="pct"/>
            <w:tcBorders>
              <w:top w:val="nil"/>
              <w:left w:val="nil"/>
              <w:bottom w:val="nil"/>
            </w:tcBorders>
            <w:shd w:val="clear" w:color="auto" w:fill="auto"/>
            <w:noWrap/>
            <w:vAlign w:val="center"/>
          </w:tcPr>
          <w:p w14:paraId="7151823C"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0.8329</w:t>
            </w:r>
          </w:p>
        </w:tc>
      </w:tr>
      <w:tr w:rsidR="00804737" w14:paraId="732E5C2D" w14:textId="77777777">
        <w:trPr>
          <w:trHeight w:val="320"/>
        </w:trPr>
        <w:tc>
          <w:tcPr>
            <w:tcW w:w="2187" w:type="pct"/>
            <w:tcBorders>
              <w:top w:val="nil"/>
              <w:left w:val="nil"/>
              <w:bottom w:val="nil"/>
              <w:right w:val="nil"/>
            </w:tcBorders>
            <w:shd w:val="clear" w:color="auto" w:fill="auto"/>
            <w:noWrap/>
            <w:vAlign w:val="center"/>
          </w:tcPr>
          <w:p w14:paraId="57DCDF29"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Number of observations</w:t>
            </w:r>
          </w:p>
        </w:tc>
        <w:tc>
          <w:tcPr>
            <w:tcW w:w="984" w:type="pct"/>
            <w:tcBorders>
              <w:top w:val="nil"/>
              <w:left w:val="nil"/>
              <w:bottom w:val="nil"/>
              <w:right w:val="nil"/>
            </w:tcBorders>
            <w:shd w:val="clear" w:color="auto" w:fill="auto"/>
            <w:noWrap/>
            <w:vAlign w:val="center"/>
          </w:tcPr>
          <w:p w14:paraId="4F6A04A8"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32</w:t>
            </w:r>
          </w:p>
        </w:tc>
        <w:tc>
          <w:tcPr>
            <w:tcW w:w="985" w:type="pct"/>
            <w:tcBorders>
              <w:top w:val="nil"/>
              <w:left w:val="nil"/>
              <w:bottom w:val="nil"/>
              <w:right w:val="nil"/>
            </w:tcBorders>
            <w:shd w:val="clear" w:color="auto" w:fill="auto"/>
            <w:noWrap/>
            <w:vAlign w:val="center"/>
          </w:tcPr>
          <w:p w14:paraId="314175ED"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27</w:t>
            </w:r>
          </w:p>
        </w:tc>
        <w:tc>
          <w:tcPr>
            <w:tcW w:w="844" w:type="pct"/>
            <w:tcBorders>
              <w:top w:val="nil"/>
              <w:left w:val="nil"/>
              <w:bottom w:val="nil"/>
            </w:tcBorders>
            <w:shd w:val="clear" w:color="auto" w:fill="auto"/>
            <w:noWrap/>
            <w:vAlign w:val="center"/>
          </w:tcPr>
          <w:p w14:paraId="3755D738"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29</w:t>
            </w:r>
          </w:p>
        </w:tc>
      </w:tr>
      <w:tr w:rsidR="00804737" w14:paraId="6C481E2D" w14:textId="77777777">
        <w:trPr>
          <w:trHeight w:val="320"/>
        </w:trPr>
        <w:tc>
          <w:tcPr>
            <w:tcW w:w="2187" w:type="pct"/>
            <w:tcBorders>
              <w:top w:val="nil"/>
              <w:left w:val="nil"/>
              <w:bottom w:val="nil"/>
              <w:right w:val="nil"/>
            </w:tcBorders>
            <w:shd w:val="clear" w:color="auto" w:fill="auto"/>
            <w:noWrap/>
            <w:vAlign w:val="center"/>
          </w:tcPr>
          <w:p w14:paraId="54932C92" w14:textId="08FD3D0E" w:rsidR="00804737" w:rsidRDefault="00D141EE">
            <w:pPr>
              <w:spacing w:line="480" w:lineRule="auto"/>
              <w:rPr>
                <w:rFonts w:ascii="Calibri" w:eastAsia="DengXian" w:hAnsi="Calibri" w:cs="Calibri"/>
                <w:color w:val="000000"/>
              </w:rPr>
            </w:pPr>
            <w:r>
              <w:rPr>
                <w:rFonts w:ascii="Calibri" w:eastAsia="DengXian" w:hAnsi="Calibri" w:cs="Calibri"/>
                <w:color w:val="000000"/>
              </w:rPr>
              <w:t xml:space="preserve">Province </w:t>
            </w:r>
            <w:r w:rsidR="00963B1F">
              <w:rPr>
                <w:rFonts w:ascii="Calibri" w:eastAsia="DengXian" w:hAnsi="Calibri" w:cs="Calibri"/>
                <w:color w:val="000000"/>
              </w:rPr>
              <w:t>fixed effects</w:t>
            </w:r>
          </w:p>
        </w:tc>
        <w:tc>
          <w:tcPr>
            <w:tcW w:w="984" w:type="pct"/>
            <w:tcBorders>
              <w:top w:val="nil"/>
              <w:left w:val="nil"/>
              <w:bottom w:val="nil"/>
              <w:right w:val="nil"/>
            </w:tcBorders>
            <w:shd w:val="clear" w:color="auto" w:fill="auto"/>
            <w:noWrap/>
            <w:vAlign w:val="center"/>
          </w:tcPr>
          <w:p w14:paraId="2D21D18E"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YES</w:t>
            </w:r>
          </w:p>
        </w:tc>
        <w:tc>
          <w:tcPr>
            <w:tcW w:w="985" w:type="pct"/>
            <w:tcBorders>
              <w:top w:val="nil"/>
              <w:left w:val="nil"/>
              <w:bottom w:val="nil"/>
              <w:right w:val="nil"/>
            </w:tcBorders>
            <w:shd w:val="clear" w:color="auto" w:fill="auto"/>
            <w:noWrap/>
            <w:vAlign w:val="center"/>
          </w:tcPr>
          <w:p w14:paraId="0570F960"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YES</w:t>
            </w:r>
          </w:p>
        </w:tc>
        <w:tc>
          <w:tcPr>
            <w:tcW w:w="844" w:type="pct"/>
            <w:tcBorders>
              <w:top w:val="nil"/>
              <w:left w:val="nil"/>
              <w:bottom w:val="nil"/>
            </w:tcBorders>
            <w:shd w:val="clear" w:color="auto" w:fill="auto"/>
            <w:noWrap/>
            <w:vAlign w:val="center"/>
          </w:tcPr>
          <w:p w14:paraId="5A1B819C"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YES</w:t>
            </w:r>
          </w:p>
        </w:tc>
      </w:tr>
      <w:tr w:rsidR="00804737" w14:paraId="7A41803B" w14:textId="77777777">
        <w:trPr>
          <w:trHeight w:val="320"/>
        </w:trPr>
        <w:tc>
          <w:tcPr>
            <w:tcW w:w="2187" w:type="pct"/>
            <w:tcBorders>
              <w:top w:val="nil"/>
              <w:left w:val="nil"/>
              <w:bottom w:val="single" w:sz="4" w:space="0" w:color="auto"/>
              <w:right w:val="nil"/>
            </w:tcBorders>
            <w:shd w:val="clear" w:color="auto" w:fill="auto"/>
            <w:noWrap/>
            <w:vAlign w:val="center"/>
          </w:tcPr>
          <w:p w14:paraId="25BAA2C1" w14:textId="7D771CF7" w:rsidR="00804737" w:rsidRDefault="001001BC">
            <w:pPr>
              <w:spacing w:line="480" w:lineRule="auto"/>
              <w:rPr>
                <w:rFonts w:ascii="Calibri" w:eastAsia="DengXian" w:hAnsi="Calibri" w:cs="Calibri"/>
                <w:color w:val="000000"/>
              </w:rPr>
            </w:pPr>
            <w:r>
              <w:rPr>
                <w:rFonts w:ascii="Calibri" w:eastAsia="DengXian" w:hAnsi="Calibri" w:cs="Calibri"/>
                <w:color w:val="000000"/>
              </w:rPr>
              <w:t>Y</w:t>
            </w:r>
            <w:r w:rsidR="00D141EE">
              <w:rPr>
                <w:rFonts w:ascii="Calibri" w:eastAsia="DengXian" w:hAnsi="Calibri" w:cs="Calibri"/>
                <w:color w:val="000000"/>
              </w:rPr>
              <w:t>ear</w:t>
            </w:r>
            <w:r>
              <w:rPr>
                <w:rFonts w:ascii="Calibri" w:eastAsia="DengXian" w:hAnsi="Calibri" w:cs="Calibri"/>
                <w:color w:val="000000"/>
              </w:rPr>
              <w:t xml:space="preserve"> fixed effects</w:t>
            </w:r>
          </w:p>
        </w:tc>
        <w:tc>
          <w:tcPr>
            <w:tcW w:w="984" w:type="pct"/>
            <w:tcBorders>
              <w:top w:val="nil"/>
              <w:left w:val="nil"/>
              <w:bottom w:val="single" w:sz="4" w:space="0" w:color="auto"/>
              <w:right w:val="nil"/>
            </w:tcBorders>
            <w:shd w:val="clear" w:color="auto" w:fill="auto"/>
            <w:noWrap/>
            <w:vAlign w:val="center"/>
          </w:tcPr>
          <w:p w14:paraId="04028A14"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YES</w:t>
            </w:r>
          </w:p>
        </w:tc>
        <w:tc>
          <w:tcPr>
            <w:tcW w:w="985" w:type="pct"/>
            <w:tcBorders>
              <w:top w:val="nil"/>
              <w:left w:val="nil"/>
              <w:bottom w:val="single" w:sz="4" w:space="0" w:color="auto"/>
              <w:right w:val="nil"/>
            </w:tcBorders>
            <w:shd w:val="clear" w:color="auto" w:fill="auto"/>
            <w:noWrap/>
            <w:vAlign w:val="center"/>
          </w:tcPr>
          <w:p w14:paraId="7077CB13"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YES</w:t>
            </w:r>
          </w:p>
        </w:tc>
        <w:tc>
          <w:tcPr>
            <w:tcW w:w="844" w:type="pct"/>
            <w:tcBorders>
              <w:top w:val="nil"/>
              <w:left w:val="nil"/>
              <w:bottom w:val="single" w:sz="4" w:space="0" w:color="auto"/>
            </w:tcBorders>
            <w:shd w:val="clear" w:color="auto" w:fill="auto"/>
            <w:noWrap/>
            <w:vAlign w:val="center"/>
          </w:tcPr>
          <w:p w14:paraId="3EB67F61" w14:textId="77777777" w:rsidR="00804737" w:rsidRDefault="00D141EE">
            <w:pPr>
              <w:spacing w:line="480" w:lineRule="auto"/>
              <w:rPr>
                <w:rFonts w:ascii="Calibri" w:eastAsia="DengXian" w:hAnsi="Calibri" w:cs="Calibri"/>
                <w:color w:val="000000"/>
              </w:rPr>
            </w:pPr>
            <w:r>
              <w:rPr>
                <w:rFonts w:ascii="Calibri" w:eastAsia="DengXian" w:hAnsi="Calibri" w:cs="Calibri"/>
                <w:color w:val="000000"/>
              </w:rPr>
              <w:t>YES</w:t>
            </w:r>
          </w:p>
        </w:tc>
      </w:tr>
    </w:tbl>
    <w:p w14:paraId="3DE14906" w14:textId="3A873077" w:rsidR="00804737" w:rsidRDefault="00D141EE">
      <w:pPr>
        <w:spacing w:line="480" w:lineRule="auto"/>
        <w:rPr>
          <w:rFonts w:ascii="Calibri" w:hAnsi="Calibri" w:cs="Calibri"/>
        </w:rPr>
      </w:pPr>
      <w:r>
        <w:rPr>
          <w:rFonts w:ascii="Calibri" w:hAnsi="Calibri" w:cs="Calibri"/>
          <w:i/>
          <w:iCs/>
        </w:rPr>
        <w:t>Note</w:t>
      </w:r>
      <w:r w:rsidR="0003161A">
        <w:rPr>
          <w:rFonts w:ascii="Calibri" w:hAnsi="Calibri" w:cs="Calibri"/>
          <w:i/>
          <w:iCs/>
        </w:rPr>
        <w:t>s</w:t>
      </w:r>
      <w:r>
        <w:rPr>
          <w:rFonts w:ascii="Calibri" w:hAnsi="Calibri" w:cs="Calibri"/>
        </w:rPr>
        <w:t xml:space="preserve">: </w:t>
      </w:r>
      <w:r w:rsidR="0003161A">
        <w:rPr>
          <w:rFonts w:ascii="Calibri" w:hAnsi="Calibri" w:cs="Calibri"/>
        </w:rPr>
        <w:t>T-</w:t>
      </w:r>
      <w:r>
        <w:rPr>
          <w:rFonts w:ascii="Calibri" w:hAnsi="Calibri" w:cs="Calibri"/>
        </w:rPr>
        <w:t xml:space="preserve">statistics </w:t>
      </w:r>
      <w:r w:rsidR="008C3C87">
        <w:rPr>
          <w:rFonts w:ascii="Calibri" w:hAnsi="Calibri" w:cs="Calibri"/>
        </w:rPr>
        <w:t xml:space="preserve">are given </w:t>
      </w:r>
      <w:r>
        <w:rPr>
          <w:rFonts w:ascii="Calibri" w:hAnsi="Calibri" w:cs="Calibri"/>
        </w:rPr>
        <w:t>in parentheses</w:t>
      </w:r>
      <w:r w:rsidR="00753E40">
        <w:rPr>
          <w:rFonts w:ascii="Calibri" w:hAnsi="Calibri" w:cs="Calibri"/>
        </w:rPr>
        <w:t>;</w:t>
      </w:r>
      <w:r>
        <w:rPr>
          <w:rFonts w:ascii="Calibri" w:hAnsi="Calibri" w:cs="Calibri"/>
        </w:rPr>
        <w:t xml:space="preserve"> * p &lt; 0.1, ** p &lt; 0.05, *** p &lt; 0.01</w:t>
      </w:r>
      <w:r w:rsidR="00C07532">
        <w:rPr>
          <w:rFonts w:ascii="Calibri" w:hAnsi="Calibri" w:cs="Calibri"/>
        </w:rPr>
        <w:t>.</w:t>
      </w:r>
    </w:p>
    <w:p w14:paraId="06BB531C" w14:textId="77777777" w:rsidR="00804737" w:rsidRDefault="00D141EE">
      <w:pPr>
        <w:spacing w:line="480" w:lineRule="auto"/>
        <w:rPr>
          <w:rFonts w:ascii="Calibri" w:hAnsi="Calibri" w:cs="Calibri"/>
        </w:rPr>
      </w:pPr>
      <w:r>
        <w:rPr>
          <w:rFonts w:ascii="Calibri" w:hAnsi="Calibri" w:cs="Calibri"/>
        </w:rPr>
        <w:br w:type="page"/>
      </w:r>
    </w:p>
    <w:p w14:paraId="5B700A2C" w14:textId="77777777" w:rsidR="00804737" w:rsidRDefault="00804737">
      <w:pPr>
        <w:spacing w:line="480" w:lineRule="auto"/>
        <w:rPr>
          <w:rFonts w:ascii="Calibri" w:hAnsi="Calibri" w:cs="Calibri"/>
        </w:rPr>
      </w:pPr>
    </w:p>
    <w:p w14:paraId="7443323E" w14:textId="71A2975F" w:rsidR="00804737" w:rsidRDefault="00132E63">
      <w:pPr>
        <w:spacing w:line="480" w:lineRule="auto"/>
        <w:jc w:val="both"/>
        <w:rPr>
          <w:rFonts w:ascii="Calibri" w:hAnsi="Calibri" w:cs="Calibri"/>
        </w:rPr>
      </w:pPr>
      <w:r w:rsidRPr="00132E63">
        <w:rPr>
          <w:rFonts w:ascii="Calibri" w:hAnsi="Calibri" w:cs="Calibri"/>
        </w:rPr>
        <w:t>Figure A2</w:t>
      </w:r>
      <w:r w:rsidR="00D141EE" w:rsidRPr="00132E63">
        <w:rPr>
          <w:rFonts w:ascii="Calibri" w:hAnsi="Calibri" w:cs="Calibri"/>
        </w:rPr>
        <w:t>.</w:t>
      </w:r>
      <w:r w:rsidR="00D141EE">
        <w:rPr>
          <w:rFonts w:ascii="Calibri" w:hAnsi="Calibri" w:cs="Calibri"/>
        </w:rPr>
        <w:t xml:space="preserve"> </w:t>
      </w:r>
      <w:r w:rsidR="00D141EE" w:rsidRPr="00132E63">
        <w:rPr>
          <w:rFonts w:ascii="Calibri" w:hAnsi="Calibri" w:cs="Calibri"/>
          <w:b/>
          <w:bCs/>
        </w:rPr>
        <w:t xml:space="preserve">Number and </w:t>
      </w:r>
      <w:r>
        <w:rPr>
          <w:rFonts w:ascii="Calibri" w:hAnsi="Calibri" w:cs="Calibri"/>
          <w:b/>
          <w:bCs/>
        </w:rPr>
        <w:t>P</w:t>
      </w:r>
      <w:r w:rsidR="00D141EE" w:rsidRPr="00132E63">
        <w:rPr>
          <w:rFonts w:ascii="Calibri" w:hAnsi="Calibri" w:cs="Calibri"/>
          <w:b/>
          <w:bCs/>
        </w:rPr>
        <w:t xml:space="preserve">ercentage of </w:t>
      </w:r>
      <w:r>
        <w:rPr>
          <w:rFonts w:ascii="Calibri" w:hAnsi="Calibri" w:cs="Calibri"/>
          <w:b/>
          <w:bCs/>
        </w:rPr>
        <w:t>T</w:t>
      </w:r>
      <w:r w:rsidR="00D141EE" w:rsidRPr="00132E63">
        <w:rPr>
          <w:rFonts w:ascii="Calibri" w:hAnsi="Calibri" w:cs="Calibri"/>
          <w:b/>
          <w:bCs/>
        </w:rPr>
        <w:t xml:space="preserve">arget-based SSGs from Tsinghua University and Peking University </w:t>
      </w:r>
      <w:r>
        <w:rPr>
          <w:rFonts w:ascii="Calibri" w:hAnsi="Calibri" w:cs="Calibri"/>
          <w:b/>
          <w:bCs/>
        </w:rPr>
        <w:t>E</w:t>
      </w:r>
      <w:r w:rsidR="00D141EE" w:rsidRPr="00132E63">
        <w:rPr>
          <w:rFonts w:ascii="Calibri" w:hAnsi="Calibri" w:cs="Calibri"/>
          <w:b/>
          <w:bCs/>
        </w:rPr>
        <w:t xml:space="preserve">mployed by </w:t>
      </w:r>
      <w:r>
        <w:rPr>
          <w:rFonts w:ascii="Calibri" w:hAnsi="Calibri" w:cs="Calibri"/>
          <w:b/>
          <w:bCs/>
        </w:rPr>
        <w:t>P</w:t>
      </w:r>
      <w:r w:rsidR="00D141EE" w:rsidRPr="00132E63">
        <w:rPr>
          <w:rFonts w:ascii="Calibri" w:hAnsi="Calibri" w:cs="Calibri"/>
          <w:b/>
          <w:bCs/>
        </w:rPr>
        <w:t xml:space="preserve">arty or </w:t>
      </w:r>
      <w:r>
        <w:rPr>
          <w:rFonts w:ascii="Calibri" w:hAnsi="Calibri" w:cs="Calibri"/>
          <w:b/>
          <w:bCs/>
        </w:rPr>
        <w:t>G</w:t>
      </w:r>
      <w:r w:rsidR="00D141EE" w:rsidRPr="00132E63">
        <w:rPr>
          <w:rFonts w:ascii="Calibri" w:hAnsi="Calibri" w:cs="Calibri"/>
          <w:b/>
          <w:bCs/>
        </w:rPr>
        <w:t xml:space="preserve">overnment </w:t>
      </w:r>
      <w:r>
        <w:rPr>
          <w:rFonts w:ascii="Calibri" w:hAnsi="Calibri" w:cs="Calibri"/>
          <w:b/>
          <w:bCs/>
        </w:rPr>
        <w:t>I</w:t>
      </w:r>
      <w:r w:rsidR="00D141EE" w:rsidRPr="00132E63">
        <w:rPr>
          <w:rFonts w:ascii="Calibri" w:hAnsi="Calibri" w:cs="Calibri"/>
          <w:b/>
          <w:bCs/>
        </w:rPr>
        <w:t>nstitutions, 2017–2020</w:t>
      </w:r>
      <w:r w:rsidR="00D141EE">
        <w:rPr>
          <w:rFonts w:ascii="Calibri" w:hAnsi="Calibri" w:cs="Calibri"/>
        </w:rPr>
        <w:t xml:space="preserve"> </w:t>
      </w:r>
    </w:p>
    <w:p w14:paraId="50EB62D1" w14:textId="77777777" w:rsidR="00804737" w:rsidRDefault="00D141EE">
      <w:pPr>
        <w:spacing w:line="480" w:lineRule="auto"/>
        <w:jc w:val="center"/>
        <w:rPr>
          <w:rFonts w:ascii="Calibri" w:hAnsi="Calibri" w:cs="Calibri"/>
        </w:rPr>
      </w:pPr>
      <w:r>
        <w:rPr>
          <w:noProof/>
        </w:rPr>
        <w:drawing>
          <wp:inline distT="0" distB="0" distL="0" distR="0" wp14:anchorId="49B6BACF" wp14:editId="02296DAC">
            <wp:extent cx="5270500" cy="30638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a:stretch>
                      <a:fillRect/>
                    </a:stretch>
                  </pic:blipFill>
                  <pic:spPr>
                    <a:xfrm>
                      <a:off x="0" y="0"/>
                      <a:ext cx="5270500" cy="3063875"/>
                    </a:xfrm>
                    <a:prstGeom prst="rect">
                      <a:avLst/>
                    </a:prstGeom>
                  </pic:spPr>
                </pic:pic>
              </a:graphicData>
            </a:graphic>
          </wp:inline>
        </w:drawing>
      </w:r>
    </w:p>
    <w:p w14:paraId="713AD426" w14:textId="77777777" w:rsidR="00804737" w:rsidRDefault="00D141EE">
      <w:pPr>
        <w:spacing w:line="480" w:lineRule="auto"/>
        <w:jc w:val="both"/>
        <w:rPr>
          <w:rFonts w:ascii="Calibri" w:hAnsi="Calibri" w:cs="Calibri"/>
        </w:rPr>
      </w:pPr>
      <w:r>
        <w:rPr>
          <w:rFonts w:ascii="Calibri" w:hAnsi="Calibri" w:cs="Calibri" w:hint="eastAsia"/>
          <w:i/>
          <w:iCs/>
        </w:rPr>
        <w:t>Source</w:t>
      </w:r>
      <w:r>
        <w:rPr>
          <w:rFonts w:ascii="Calibri" w:hAnsi="Calibri" w:cs="Calibri"/>
        </w:rPr>
        <w:t xml:space="preserve">: </w:t>
      </w:r>
      <w:bookmarkStart w:id="0" w:name="OLE_LINK114"/>
      <w:bookmarkStart w:id="1" w:name="OLE_LINK113"/>
      <w:r>
        <w:rPr>
          <w:rFonts w:ascii="Calibri" w:hAnsi="Calibri" w:cs="Calibri"/>
        </w:rPr>
        <w:t>Report of employment quality for graduates from Peking University and Tsinghua University</w:t>
      </w:r>
      <w:bookmarkEnd w:id="0"/>
      <w:bookmarkEnd w:id="1"/>
      <w:r>
        <w:rPr>
          <w:rFonts w:ascii="Calibri" w:hAnsi="Calibri" w:cs="Calibri"/>
        </w:rPr>
        <w:t xml:space="preserve"> (2017–2020). </w:t>
      </w:r>
    </w:p>
    <w:p w14:paraId="78E9A90B" w14:textId="1B5F38BB" w:rsidR="00804737" w:rsidRDefault="00D141EE">
      <w:pPr>
        <w:spacing w:line="480" w:lineRule="auto"/>
        <w:jc w:val="both"/>
        <w:rPr>
          <w:rFonts w:ascii="Calibri" w:hAnsi="Calibri" w:cs="Calibri"/>
        </w:rPr>
      </w:pPr>
      <w:r>
        <w:rPr>
          <w:rFonts w:ascii="Calibri" w:hAnsi="Calibri" w:cs="Calibri"/>
          <w:i/>
          <w:iCs/>
        </w:rPr>
        <w:t>Note</w:t>
      </w:r>
      <w:r w:rsidR="00E233BD">
        <w:rPr>
          <w:rFonts w:ascii="Calibri" w:hAnsi="Calibri" w:cs="Calibri"/>
          <w:i/>
          <w:iCs/>
        </w:rPr>
        <w:t>s</w:t>
      </w:r>
      <w:r>
        <w:rPr>
          <w:rFonts w:ascii="Calibri" w:hAnsi="Calibri" w:cs="Calibri"/>
          <w:b/>
          <w:bCs/>
        </w:rPr>
        <w:t xml:space="preserve">: </w:t>
      </w:r>
      <w:r w:rsidR="00941D5D" w:rsidRPr="00780AD0">
        <w:rPr>
          <w:rFonts w:ascii="Calibri" w:hAnsi="Calibri" w:cs="Calibri"/>
        </w:rPr>
        <w:t>D</w:t>
      </w:r>
      <w:r>
        <w:rPr>
          <w:rFonts w:ascii="Calibri" w:hAnsi="Calibri" w:cs="Calibri"/>
        </w:rPr>
        <w:t>ata on the employment of Peking University gr</w:t>
      </w:r>
      <w:r>
        <w:rPr>
          <w:rFonts w:ascii="Calibri" w:hAnsi="Calibri" w:cs="Calibri" w:hint="eastAsia"/>
        </w:rPr>
        <w:t>a</w:t>
      </w:r>
      <w:r>
        <w:rPr>
          <w:rFonts w:ascii="Calibri" w:hAnsi="Calibri" w:cs="Calibri"/>
        </w:rPr>
        <w:t xml:space="preserve">duates in </w:t>
      </w:r>
      <w:r w:rsidR="0035382C">
        <w:rPr>
          <w:rFonts w:ascii="Calibri" w:hAnsi="Calibri" w:cs="Calibri"/>
        </w:rPr>
        <w:t>P</w:t>
      </w:r>
      <w:r>
        <w:rPr>
          <w:rFonts w:ascii="Calibri" w:hAnsi="Calibri" w:cs="Calibri"/>
        </w:rPr>
        <w:t>arty and government institutions in 2020 is not publicly accessible.</w:t>
      </w:r>
    </w:p>
    <w:p w14:paraId="3706F2EC" w14:textId="77777777" w:rsidR="00804737" w:rsidRDefault="00804737">
      <w:pPr>
        <w:spacing w:line="480" w:lineRule="auto"/>
        <w:rPr>
          <w:rFonts w:ascii="Calibri" w:hAnsi="Calibri" w:cs="Calibri"/>
        </w:rPr>
      </w:pPr>
    </w:p>
    <w:p w14:paraId="20A21F2E" w14:textId="4611C115" w:rsidR="00804737" w:rsidRPr="00CC640B" w:rsidRDefault="00D141EE">
      <w:pPr>
        <w:spacing w:line="480" w:lineRule="auto"/>
        <w:rPr>
          <w:rFonts w:ascii="Calibri" w:hAnsi="Calibri" w:cs="Calibri"/>
          <w:b/>
          <w:bCs/>
        </w:rPr>
      </w:pPr>
      <w:r w:rsidRPr="00CC640B">
        <w:rPr>
          <w:rFonts w:ascii="Calibri" w:hAnsi="Calibri" w:cs="Calibri"/>
          <w:b/>
          <w:bCs/>
        </w:rPr>
        <w:t xml:space="preserve">Appendix </w:t>
      </w:r>
      <w:r w:rsidR="00E3757E" w:rsidRPr="00CC640B">
        <w:rPr>
          <w:rFonts w:ascii="Calibri" w:hAnsi="Calibri" w:cs="Calibri"/>
          <w:b/>
          <w:bCs/>
        </w:rPr>
        <w:t>2</w:t>
      </w:r>
      <w:r w:rsidR="00CC640B" w:rsidRPr="00CC640B">
        <w:rPr>
          <w:rFonts w:ascii="Calibri" w:hAnsi="Calibri" w:cs="Calibri"/>
          <w:b/>
          <w:bCs/>
        </w:rPr>
        <w:t>:</w:t>
      </w:r>
      <w:r w:rsidRPr="00CC640B">
        <w:rPr>
          <w:rFonts w:ascii="Calibri" w:hAnsi="Calibri" w:cs="Calibri"/>
          <w:b/>
          <w:bCs/>
        </w:rPr>
        <w:t xml:space="preserve"> Data </w:t>
      </w:r>
      <w:r w:rsidR="00E3757E" w:rsidRPr="00CC640B">
        <w:rPr>
          <w:rFonts w:ascii="Calibri" w:hAnsi="Calibri" w:cs="Calibri"/>
          <w:b/>
          <w:bCs/>
        </w:rPr>
        <w:t>S</w:t>
      </w:r>
      <w:r w:rsidRPr="00CC640B">
        <w:rPr>
          <w:rFonts w:ascii="Calibri" w:hAnsi="Calibri" w:cs="Calibri"/>
          <w:b/>
          <w:bCs/>
        </w:rPr>
        <w:t>ource</w:t>
      </w:r>
      <w:r w:rsidR="00BF1C97" w:rsidRPr="00CC640B">
        <w:rPr>
          <w:rFonts w:ascii="Calibri" w:hAnsi="Calibri" w:cs="Calibri"/>
          <w:b/>
          <w:bCs/>
        </w:rPr>
        <w:t>s</w:t>
      </w:r>
      <w:r w:rsidRPr="00CC640B">
        <w:rPr>
          <w:rFonts w:ascii="Calibri" w:hAnsi="Calibri" w:cs="Calibri"/>
          <w:b/>
          <w:bCs/>
        </w:rPr>
        <w:t xml:space="preserve"> and </w:t>
      </w:r>
      <w:r w:rsidR="00E3757E" w:rsidRPr="00CC640B">
        <w:rPr>
          <w:rFonts w:ascii="Calibri" w:hAnsi="Calibri" w:cs="Calibri"/>
          <w:b/>
          <w:bCs/>
        </w:rPr>
        <w:t>A</w:t>
      </w:r>
      <w:r w:rsidRPr="00CC640B">
        <w:rPr>
          <w:rFonts w:ascii="Calibri" w:hAnsi="Calibri" w:cs="Calibri"/>
          <w:b/>
          <w:bCs/>
        </w:rPr>
        <w:t>vailability</w:t>
      </w:r>
    </w:p>
    <w:p w14:paraId="0692DA37" w14:textId="3FD8D8C6" w:rsidR="00804737" w:rsidRPr="00D141EE" w:rsidRDefault="00D141EE">
      <w:pPr>
        <w:spacing w:line="480" w:lineRule="auto"/>
        <w:jc w:val="both"/>
        <w:rPr>
          <w:rFonts w:ascii="Calibri" w:hAnsi="Calibri" w:cs="Calibri"/>
        </w:rPr>
      </w:pPr>
      <w:r>
        <w:rPr>
          <w:rFonts w:ascii="Calibri" w:hAnsi="Calibri" w:cs="Calibri"/>
        </w:rPr>
        <w:t xml:space="preserve">Observations on SSG recruitment quota and conditions </w:t>
      </w:r>
      <w:r>
        <w:rPr>
          <w:rFonts w:ascii="Calibri" w:hAnsi="Calibri" w:cs="Calibri"/>
          <w:lang w:val="en-AU"/>
        </w:rPr>
        <w:t xml:space="preserve">are collected from </w:t>
      </w:r>
      <w:r>
        <w:rPr>
          <w:rFonts w:ascii="Calibri" w:hAnsi="Calibri" w:cs="Calibri"/>
        </w:rPr>
        <w:t xml:space="preserve">the provincial documents of </w:t>
      </w:r>
      <w:proofErr w:type="gramStart"/>
      <w:r>
        <w:rPr>
          <w:rFonts w:ascii="Calibri" w:hAnsi="Calibri" w:cs="Calibri"/>
        </w:rPr>
        <w:t>target-based</w:t>
      </w:r>
      <w:proofErr w:type="gramEnd"/>
      <w:r>
        <w:rPr>
          <w:rFonts w:ascii="Calibri" w:hAnsi="Calibri" w:cs="Calibri"/>
        </w:rPr>
        <w:t xml:space="preserve"> SSG recruitment. We have collected the provincial, annually </w:t>
      </w:r>
      <w:r>
        <w:rPr>
          <w:rFonts w:ascii="Calibri" w:hAnsi="Calibri" w:cs="Calibri" w:hint="eastAsia"/>
        </w:rPr>
        <w:t>issued</w:t>
      </w:r>
      <w:r>
        <w:rPr>
          <w:rFonts w:ascii="Calibri" w:hAnsi="Calibri" w:cs="Calibri"/>
        </w:rPr>
        <w:t xml:space="preserve"> recruitment announcements from 2017 to 2021 for 29 provinces (excluding Tibet and Sha</w:t>
      </w:r>
      <w:r w:rsidR="00A531A6">
        <w:rPr>
          <w:rFonts w:ascii="Calibri" w:hAnsi="Calibri" w:cs="Calibri"/>
        </w:rPr>
        <w:t>a</w:t>
      </w:r>
      <w:r>
        <w:rPr>
          <w:rFonts w:ascii="Calibri" w:hAnsi="Calibri" w:cs="Calibri"/>
        </w:rPr>
        <w:t xml:space="preserve">nxi because of missing information) (source: </w:t>
      </w:r>
      <w:hyperlink r:id="rId7" w:history="1">
        <w:r>
          <w:rPr>
            <w:rStyle w:val="Hyperlink"/>
            <w:rFonts w:ascii="Calibri" w:hAnsi="Calibri" w:cs="Calibri"/>
          </w:rPr>
          <w:t>https://docs.google.com/spreadsheets/d/1K_Wzwmcc2mL0odPf1qT3cvNNoh2IZvsK/</w:t>
        </w:r>
        <w:r>
          <w:rPr>
            <w:rStyle w:val="Hyperlink"/>
            <w:rFonts w:ascii="Calibri" w:hAnsi="Calibri" w:cs="Calibri"/>
          </w:rPr>
          <w:lastRenderedPageBreak/>
          <w:t>edit?usp=sharing&amp;ouid=102008433346951145080&amp;rtpof=true&amp;sd=true</w:t>
        </w:r>
      </w:hyperlink>
      <w:r>
        <w:rPr>
          <w:rFonts w:ascii="Calibri" w:hAnsi="Calibri" w:cs="Calibri"/>
        </w:rPr>
        <w:t xml:space="preserve">). Data for provincial socioeconomic factors are sourced from </w:t>
      </w:r>
      <w:r w:rsidR="00780AB3">
        <w:rPr>
          <w:rFonts w:ascii="Calibri" w:hAnsi="Calibri" w:cs="Calibri"/>
        </w:rPr>
        <w:t>p</w:t>
      </w:r>
      <w:r>
        <w:rPr>
          <w:rFonts w:ascii="Calibri" w:hAnsi="Calibri" w:cs="Calibri" w:hint="eastAsia"/>
        </w:rPr>
        <w:t>rovin</w:t>
      </w:r>
      <w:r>
        <w:rPr>
          <w:rFonts w:ascii="Calibri" w:hAnsi="Calibri" w:cs="Calibri"/>
        </w:rPr>
        <w:t xml:space="preserve">cial </w:t>
      </w:r>
      <w:r w:rsidR="00780AB3">
        <w:rPr>
          <w:rFonts w:ascii="Calibri" w:hAnsi="Calibri" w:cs="Calibri"/>
        </w:rPr>
        <w:t>s</w:t>
      </w:r>
      <w:r>
        <w:rPr>
          <w:rFonts w:ascii="Calibri" w:hAnsi="Calibri" w:cs="Calibri"/>
        </w:rPr>
        <w:t xml:space="preserve">tatistical </w:t>
      </w:r>
      <w:r w:rsidR="00780AB3">
        <w:rPr>
          <w:rFonts w:ascii="Calibri" w:hAnsi="Calibri" w:cs="Calibri"/>
        </w:rPr>
        <w:t>y</w:t>
      </w:r>
      <w:r>
        <w:rPr>
          <w:rFonts w:ascii="Calibri" w:hAnsi="Calibri" w:cs="Calibri"/>
        </w:rPr>
        <w:t>earbook</w:t>
      </w:r>
      <w:r w:rsidR="00780AB3">
        <w:rPr>
          <w:rFonts w:ascii="Calibri" w:hAnsi="Calibri" w:cs="Calibri"/>
        </w:rPr>
        <w:t>s</w:t>
      </w:r>
      <w:r>
        <w:rPr>
          <w:rFonts w:ascii="Calibri" w:hAnsi="Calibri" w:cs="Calibri"/>
        </w:rPr>
        <w:t xml:space="preserve"> (2017</w:t>
      </w:r>
      <w:r w:rsidR="00D506D7">
        <w:rPr>
          <w:rFonts w:ascii="Calibri" w:hAnsi="Calibri" w:cs="Calibri"/>
        </w:rPr>
        <w:t>–</w:t>
      </w:r>
      <w:r>
        <w:rPr>
          <w:rFonts w:ascii="Calibri" w:hAnsi="Calibri" w:cs="Calibri"/>
        </w:rPr>
        <w:t xml:space="preserve">2021). </w:t>
      </w:r>
      <w:r w:rsidRPr="00D141EE">
        <w:rPr>
          <w:rFonts w:ascii="Calibri" w:hAnsi="Calibri" w:cs="Calibri"/>
        </w:rPr>
        <w:t>Any datasets generated during this study and code for processing the data are available upon request from the corresponding authors.</w:t>
      </w:r>
    </w:p>
    <w:p w14:paraId="4ACA33CA" w14:textId="77777777" w:rsidR="00804737" w:rsidRDefault="00D141EE">
      <w:pPr>
        <w:spacing w:line="480" w:lineRule="auto"/>
        <w:ind w:firstLineChars="200" w:firstLine="480"/>
        <w:jc w:val="both"/>
        <w:rPr>
          <w:rFonts w:ascii="Calibri" w:hAnsi="Calibri" w:cs="Calibri"/>
        </w:rPr>
      </w:pPr>
      <w:r>
        <w:rPr>
          <w:rFonts w:ascii="Calibri" w:hAnsi="Calibri" w:cs="Calibri"/>
        </w:rPr>
        <w:t>Our data set has two potential measurement errors. First, the between-province variation in recruitment quotas cannot explain the variation in competition intensity, which depends on both recruitment quotas and recruitment scope. As fewer competitors generally mean less competition, among provinces with similar recruitment quotas, candidates are more likely to be chosen in provinces that limit their SSG recruitment to a select few top universities. Therefore, we use an alternative measurement of competition intensity: the ratio of recruitment quota to recruitment scope. Second, the annual SSG recruitment plan is determined by the provinces, whose recruitment quotas and requirements vary depending on local factors. We therefore control for fixed effects of both province and year in case unobserved heterogeneity or some other unusual factor causes exceptionally large or small recruitment quotas in a specific province or year. Hence, all estimates in this study are the within-province quotas for SSG recruitment.</w:t>
      </w:r>
    </w:p>
    <w:p w14:paraId="4A31B4FB" w14:textId="77777777" w:rsidR="00804737" w:rsidRDefault="00804737">
      <w:pPr>
        <w:ind w:firstLineChars="200" w:firstLine="480"/>
        <w:jc w:val="both"/>
        <w:rPr>
          <w:rFonts w:ascii="Calibri" w:hAnsi="Calibri" w:cs="Calibri"/>
        </w:rPr>
      </w:pPr>
    </w:p>
    <w:sectPr w:rsidR="00804737">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01759"/>
    <w:multiLevelType w:val="multilevel"/>
    <w:tmpl w:val="7430175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41925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9BE"/>
    <w:rsid w:val="00024BD5"/>
    <w:rsid w:val="0003161A"/>
    <w:rsid w:val="00036E29"/>
    <w:rsid w:val="00040B25"/>
    <w:rsid w:val="00046544"/>
    <w:rsid w:val="000C6382"/>
    <w:rsid w:val="000C7F28"/>
    <w:rsid w:val="000E0492"/>
    <w:rsid w:val="001001BC"/>
    <w:rsid w:val="00132E63"/>
    <w:rsid w:val="00175E18"/>
    <w:rsid w:val="0018143F"/>
    <w:rsid w:val="00194E14"/>
    <w:rsid w:val="001A098D"/>
    <w:rsid w:val="001B4D57"/>
    <w:rsid w:val="001D5AAF"/>
    <w:rsid w:val="002107F2"/>
    <w:rsid w:val="00251A6E"/>
    <w:rsid w:val="00273B0D"/>
    <w:rsid w:val="00296A75"/>
    <w:rsid w:val="00311C5F"/>
    <w:rsid w:val="00313B01"/>
    <w:rsid w:val="0031778B"/>
    <w:rsid w:val="00334400"/>
    <w:rsid w:val="0035382C"/>
    <w:rsid w:val="003616D3"/>
    <w:rsid w:val="003673DC"/>
    <w:rsid w:val="003C43AD"/>
    <w:rsid w:val="00406C4F"/>
    <w:rsid w:val="00425EEC"/>
    <w:rsid w:val="00485CDA"/>
    <w:rsid w:val="00493244"/>
    <w:rsid w:val="004969BE"/>
    <w:rsid w:val="004A3008"/>
    <w:rsid w:val="004B5B99"/>
    <w:rsid w:val="004C1CB1"/>
    <w:rsid w:val="005107E7"/>
    <w:rsid w:val="00513D82"/>
    <w:rsid w:val="00546C93"/>
    <w:rsid w:val="005754C7"/>
    <w:rsid w:val="00580B22"/>
    <w:rsid w:val="005B0EC3"/>
    <w:rsid w:val="005B3268"/>
    <w:rsid w:val="005B3F64"/>
    <w:rsid w:val="006279EC"/>
    <w:rsid w:val="00640CD3"/>
    <w:rsid w:val="00677F3B"/>
    <w:rsid w:val="006B26C3"/>
    <w:rsid w:val="00753E40"/>
    <w:rsid w:val="00780AB3"/>
    <w:rsid w:val="00780AD0"/>
    <w:rsid w:val="00781D64"/>
    <w:rsid w:val="007B51D9"/>
    <w:rsid w:val="00804737"/>
    <w:rsid w:val="00807C7F"/>
    <w:rsid w:val="00821267"/>
    <w:rsid w:val="00825631"/>
    <w:rsid w:val="0082708F"/>
    <w:rsid w:val="00850864"/>
    <w:rsid w:val="008931B8"/>
    <w:rsid w:val="008A2AD7"/>
    <w:rsid w:val="008C3C87"/>
    <w:rsid w:val="008D4AFF"/>
    <w:rsid w:val="008E779A"/>
    <w:rsid w:val="008F47F5"/>
    <w:rsid w:val="008F6222"/>
    <w:rsid w:val="00904FF7"/>
    <w:rsid w:val="009113E4"/>
    <w:rsid w:val="00941D5D"/>
    <w:rsid w:val="00955171"/>
    <w:rsid w:val="00963B1F"/>
    <w:rsid w:val="00995C11"/>
    <w:rsid w:val="009A5A4A"/>
    <w:rsid w:val="009A5BA3"/>
    <w:rsid w:val="009C07AA"/>
    <w:rsid w:val="009D6021"/>
    <w:rsid w:val="009E6E73"/>
    <w:rsid w:val="009F121B"/>
    <w:rsid w:val="00A14261"/>
    <w:rsid w:val="00A425D1"/>
    <w:rsid w:val="00A531A6"/>
    <w:rsid w:val="00AB251E"/>
    <w:rsid w:val="00AB3064"/>
    <w:rsid w:val="00AB5BD3"/>
    <w:rsid w:val="00AE241F"/>
    <w:rsid w:val="00B06B3D"/>
    <w:rsid w:val="00B46E78"/>
    <w:rsid w:val="00B875C3"/>
    <w:rsid w:val="00B93D83"/>
    <w:rsid w:val="00BA64DC"/>
    <w:rsid w:val="00BD4907"/>
    <w:rsid w:val="00BE0E8A"/>
    <w:rsid w:val="00BF1C97"/>
    <w:rsid w:val="00C07532"/>
    <w:rsid w:val="00C23CE7"/>
    <w:rsid w:val="00C43B4E"/>
    <w:rsid w:val="00C70E6E"/>
    <w:rsid w:val="00C76B5E"/>
    <w:rsid w:val="00CC640B"/>
    <w:rsid w:val="00D03EF0"/>
    <w:rsid w:val="00D141EE"/>
    <w:rsid w:val="00D506D7"/>
    <w:rsid w:val="00D70634"/>
    <w:rsid w:val="00DC0E35"/>
    <w:rsid w:val="00E233BD"/>
    <w:rsid w:val="00E3757E"/>
    <w:rsid w:val="00E37D67"/>
    <w:rsid w:val="00E513A5"/>
    <w:rsid w:val="00E62468"/>
    <w:rsid w:val="00E62F01"/>
    <w:rsid w:val="00E67133"/>
    <w:rsid w:val="00EC637E"/>
    <w:rsid w:val="00F77B98"/>
    <w:rsid w:val="00F93952"/>
    <w:rsid w:val="00FB13FE"/>
    <w:rsid w:val="3B965E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12A6"/>
  <w15:docId w15:val="{17800C0F-0F91-A441-AEE4-BD17C4E7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imSun" w:eastAsia="SimSun" w:hAnsi="SimSun" w:cs="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LineNumber">
    <w:name w:val="line number"/>
    <w:basedOn w:val="DefaultParagraphFont"/>
    <w:uiPriority w:val="99"/>
    <w:semiHidden/>
    <w:unhideWhenUsed/>
    <w:qFormat/>
  </w:style>
  <w:style w:type="character" w:styleId="Hyperlink">
    <w:name w:val="Hyperlink"/>
    <w:basedOn w:val="DefaultParagraphFont"/>
    <w:uiPriority w:val="99"/>
    <w:unhideWhenUsed/>
    <w:qFormat/>
    <w:rPr>
      <w:color w:val="0563C1"/>
      <w:u w:val="single"/>
    </w:rPr>
  </w:style>
  <w:style w:type="paragraph" w:styleId="ListParagraph">
    <w:name w:val="List Paragraph"/>
    <w:basedOn w:val="Normal"/>
    <w:uiPriority w:val="34"/>
    <w:qFormat/>
    <w:pPr>
      <w:ind w:firstLineChars="200" w:firstLine="420"/>
    </w:pPr>
  </w:style>
  <w:style w:type="character" w:customStyle="1" w:styleId="1">
    <w:name w:val="未处理的提及1"/>
    <w:basedOn w:val="DefaultParagraphFont"/>
    <w:uiPriority w:val="99"/>
    <w:semiHidden/>
    <w:unhideWhenUsed/>
    <w:qFormat/>
    <w:rPr>
      <w:color w:val="605E5C"/>
      <w:shd w:val="clear" w:color="auto" w:fill="E1DFDD"/>
    </w:rPr>
  </w:style>
  <w:style w:type="paragraph" w:styleId="Revision">
    <w:name w:val="Revision"/>
    <w:hidden/>
    <w:uiPriority w:val="99"/>
    <w:semiHidden/>
    <w:rsid w:val="005107E7"/>
    <w:rPr>
      <w:rFonts w:ascii="SimSun" w:eastAsia="SimSun" w:hAnsi="SimSun" w:cs="SimSun"/>
      <w:sz w:val="24"/>
      <w:szCs w:val="24"/>
    </w:rPr>
  </w:style>
  <w:style w:type="character" w:styleId="CommentReference">
    <w:name w:val="annotation reference"/>
    <w:basedOn w:val="DefaultParagraphFont"/>
    <w:uiPriority w:val="99"/>
    <w:semiHidden/>
    <w:unhideWhenUsed/>
    <w:rsid w:val="00C07532"/>
    <w:rPr>
      <w:sz w:val="16"/>
      <w:szCs w:val="16"/>
    </w:rPr>
  </w:style>
  <w:style w:type="paragraph" w:styleId="CommentText">
    <w:name w:val="annotation text"/>
    <w:basedOn w:val="Normal"/>
    <w:link w:val="CommentTextChar"/>
    <w:uiPriority w:val="99"/>
    <w:semiHidden/>
    <w:unhideWhenUsed/>
    <w:rsid w:val="00C07532"/>
    <w:rPr>
      <w:sz w:val="20"/>
      <w:szCs w:val="20"/>
    </w:rPr>
  </w:style>
  <w:style w:type="character" w:customStyle="1" w:styleId="CommentTextChar">
    <w:name w:val="Comment Text Char"/>
    <w:basedOn w:val="DefaultParagraphFont"/>
    <w:link w:val="CommentText"/>
    <w:uiPriority w:val="99"/>
    <w:semiHidden/>
    <w:rsid w:val="00C07532"/>
    <w:rPr>
      <w:rFonts w:ascii="SimSun" w:eastAsia="SimSun" w:hAnsi="SimSun" w:cs="SimSun"/>
    </w:rPr>
  </w:style>
  <w:style w:type="paragraph" w:styleId="CommentSubject">
    <w:name w:val="annotation subject"/>
    <w:basedOn w:val="CommentText"/>
    <w:next w:val="CommentText"/>
    <w:link w:val="CommentSubjectChar"/>
    <w:uiPriority w:val="99"/>
    <w:semiHidden/>
    <w:unhideWhenUsed/>
    <w:rsid w:val="00C07532"/>
    <w:rPr>
      <w:b/>
      <w:bCs/>
    </w:rPr>
  </w:style>
  <w:style w:type="character" w:customStyle="1" w:styleId="CommentSubjectChar">
    <w:name w:val="Comment Subject Char"/>
    <w:basedOn w:val="CommentTextChar"/>
    <w:link w:val="CommentSubject"/>
    <w:uiPriority w:val="99"/>
    <w:semiHidden/>
    <w:rsid w:val="00C07532"/>
    <w:rPr>
      <w:rFonts w:ascii="SimSun" w:eastAsia="SimSun" w:hAnsi="SimSun" w:cs="SimSun"/>
      <w:b/>
      <w:bCs/>
    </w:rPr>
  </w:style>
  <w:style w:type="paragraph" w:styleId="BalloonText">
    <w:name w:val="Balloon Text"/>
    <w:basedOn w:val="Normal"/>
    <w:link w:val="BalloonTextChar"/>
    <w:uiPriority w:val="99"/>
    <w:semiHidden/>
    <w:unhideWhenUsed/>
    <w:rsid w:val="005754C7"/>
    <w:rPr>
      <w:sz w:val="18"/>
      <w:szCs w:val="18"/>
    </w:rPr>
  </w:style>
  <w:style w:type="character" w:customStyle="1" w:styleId="BalloonTextChar">
    <w:name w:val="Balloon Text Char"/>
    <w:basedOn w:val="DefaultParagraphFont"/>
    <w:link w:val="BalloonText"/>
    <w:uiPriority w:val="99"/>
    <w:semiHidden/>
    <w:rsid w:val="005754C7"/>
    <w:rPr>
      <w:rFonts w:ascii="SimSun" w:eastAsia="SimSun" w:hAnsi="SimSun" w:cs="SimSu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spreadsheets/d/1K_Wzwmcc2mL0odPf1qT3cvNNoh2IZvsK/edit?usp=sharing&amp;ouid=102008433346951145080&amp;rtpof=true&amp;s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Mengxue</dc:creator>
  <cp:lastModifiedBy>Tom Marling</cp:lastModifiedBy>
  <cp:revision>34</cp:revision>
  <dcterms:created xsi:type="dcterms:W3CDTF">2023-05-16T13:14:00Z</dcterms:created>
  <dcterms:modified xsi:type="dcterms:W3CDTF">2023-05-18T06:37:00Z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C5601F8E0F9E443312472363EE9D57E6</vt:lpwstr>
  </property>
</Properties>
</file>