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0BBBDA" w14:textId="79E3272D" w:rsidR="00E3294F" w:rsidRPr="00A43D15" w:rsidRDefault="00C000E7">
      <w:pPr>
        <w:rPr>
          <w:rFonts w:ascii="Times New Roman" w:hAnsi="Times New Roman" w:cs="Times New Roman"/>
          <w:b/>
          <w:sz w:val="24"/>
          <w:szCs w:val="24"/>
          <w:lang w:val="en-GB"/>
        </w:rPr>
      </w:pPr>
      <w:r w:rsidRPr="00A43D15">
        <w:rPr>
          <w:rFonts w:ascii="Times New Roman" w:hAnsi="Times New Roman" w:cs="Times New Roman"/>
          <w:b/>
          <w:sz w:val="24"/>
          <w:szCs w:val="24"/>
          <w:lang w:val="en-GB"/>
        </w:rPr>
        <w:t>Appendix</w:t>
      </w:r>
    </w:p>
    <w:p w14:paraId="7980F2A2" w14:textId="5B22F841" w:rsidR="00C25A34" w:rsidRPr="00A43D15" w:rsidRDefault="00C25A34" w:rsidP="005A2C1C">
      <w:pPr>
        <w:jc w:val="both"/>
        <w:rPr>
          <w:rFonts w:ascii="Times New Roman" w:hAnsi="Times New Roman" w:cs="Times New Roman"/>
          <w:sz w:val="24"/>
          <w:szCs w:val="24"/>
          <w:lang w:val="en-GB"/>
        </w:rPr>
      </w:pPr>
      <w:r w:rsidRPr="00D56ECA">
        <w:rPr>
          <w:rFonts w:ascii="Times New Roman" w:hAnsi="Times New Roman" w:cs="Times New Roman"/>
          <w:i/>
          <w:sz w:val="24"/>
          <w:szCs w:val="24"/>
          <w:lang w:val="en-GB"/>
        </w:rPr>
        <w:t>Tab</w:t>
      </w:r>
      <w:r w:rsidR="00650080" w:rsidRPr="00D56ECA">
        <w:rPr>
          <w:rFonts w:ascii="Times New Roman" w:hAnsi="Times New Roman" w:cs="Times New Roman"/>
          <w:i/>
          <w:sz w:val="24"/>
          <w:szCs w:val="24"/>
          <w:lang w:val="en-GB"/>
        </w:rPr>
        <w:t>le</w:t>
      </w:r>
      <w:r w:rsidRPr="00D56ECA">
        <w:rPr>
          <w:rFonts w:ascii="Times New Roman" w:hAnsi="Times New Roman" w:cs="Times New Roman"/>
          <w:i/>
          <w:sz w:val="24"/>
          <w:szCs w:val="24"/>
          <w:lang w:val="en-GB"/>
        </w:rPr>
        <w:t xml:space="preserve"> </w:t>
      </w:r>
      <w:r w:rsidR="00C000E7" w:rsidRPr="00D56ECA">
        <w:rPr>
          <w:rFonts w:ascii="Times New Roman" w:hAnsi="Times New Roman" w:cs="Times New Roman"/>
          <w:i/>
          <w:sz w:val="24"/>
          <w:szCs w:val="24"/>
          <w:lang w:val="en-GB"/>
        </w:rPr>
        <w:t>A</w:t>
      </w:r>
      <w:r w:rsidRPr="00D56ECA">
        <w:rPr>
          <w:rFonts w:ascii="Times New Roman" w:hAnsi="Times New Roman" w:cs="Times New Roman"/>
          <w:i/>
          <w:sz w:val="24"/>
          <w:szCs w:val="24"/>
          <w:lang w:val="en-GB"/>
        </w:rPr>
        <w:t>.</w:t>
      </w:r>
      <w:r w:rsidRPr="00A43D15">
        <w:rPr>
          <w:rFonts w:ascii="Times New Roman" w:hAnsi="Times New Roman" w:cs="Times New Roman"/>
          <w:sz w:val="24"/>
          <w:szCs w:val="24"/>
          <w:lang w:val="en-GB"/>
        </w:rPr>
        <w:t xml:space="preserve"> </w:t>
      </w:r>
      <w:r w:rsidR="00C000E7" w:rsidRPr="00A43D15">
        <w:rPr>
          <w:rFonts w:ascii="Times New Roman" w:hAnsi="Times New Roman" w:cs="Times New Roman"/>
          <w:sz w:val="24"/>
          <w:szCs w:val="24"/>
          <w:lang w:val="en-GB"/>
        </w:rPr>
        <w:t>Po</w:t>
      </w:r>
      <w:r w:rsidRPr="00A43D15">
        <w:rPr>
          <w:rFonts w:ascii="Times New Roman" w:hAnsi="Times New Roman" w:cs="Times New Roman"/>
          <w:sz w:val="24"/>
          <w:szCs w:val="24"/>
          <w:lang w:val="en-GB"/>
        </w:rPr>
        <w:t xml:space="preserve">litical </w:t>
      </w:r>
      <w:r w:rsidR="0092160E" w:rsidRPr="00A43D15">
        <w:rPr>
          <w:rFonts w:ascii="Times New Roman" w:hAnsi="Times New Roman" w:cs="Times New Roman"/>
          <w:sz w:val="24"/>
          <w:szCs w:val="24"/>
          <w:lang w:val="en-GB"/>
        </w:rPr>
        <w:t>and Cultural</w:t>
      </w:r>
      <w:r w:rsidR="00035C94" w:rsidRPr="00A43D15">
        <w:rPr>
          <w:rFonts w:ascii="Times New Roman" w:hAnsi="Times New Roman" w:cs="Times New Roman"/>
          <w:sz w:val="24"/>
          <w:szCs w:val="24"/>
          <w:lang w:val="en-GB"/>
        </w:rPr>
        <w:t>/Discursive</w:t>
      </w:r>
      <w:r w:rsidR="0092160E" w:rsidRPr="00A43D15">
        <w:rPr>
          <w:rFonts w:ascii="Times New Roman" w:hAnsi="Times New Roman" w:cs="Times New Roman"/>
          <w:sz w:val="24"/>
          <w:szCs w:val="24"/>
          <w:lang w:val="en-GB"/>
        </w:rPr>
        <w:t xml:space="preserve"> </w:t>
      </w:r>
      <w:r w:rsidRPr="00A43D15">
        <w:rPr>
          <w:rFonts w:ascii="Times New Roman" w:hAnsi="Times New Roman" w:cs="Times New Roman"/>
          <w:sz w:val="24"/>
          <w:szCs w:val="24"/>
          <w:lang w:val="en-GB"/>
        </w:rPr>
        <w:t>opportunit</w:t>
      </w:r>
      <w:r w:rsidR="00145D39" w:rsidRPr="00A43D15">
        <w:rPr>
          <w:rFonts w:ascii="Times New Roman" w:hAnsi="Times New Roman" w:cs="Times New Roman"/>
          <w:sz w:val="24"/>
          <w:szCs w:val="24"/>
          <w:lang w:val="en-GB"/>
        </w:rPr>
        <w:t>y structures f</w:t>
      </w:r>
      <w:r w:rsidR="00C000E7" w:rsidRPr="00A43D15">
        <w:rPr>
          <w:rFonts w:ascii="Times New Roman" w:hAnsi="Times New Roman" w:cs="Times New Roman"/>
          <w:sz w:val="24"/>
          <w:szCs w:val="24"/>
          <w:lang w:val="en-GB"/>
        </w:rPr>
        <w:t>or the TTIP mobili</w:t>
      </w:r>
      <w:r w:rsidR="002F327E" w:rsidRPr="00A43D15">
        <w:rPr>
          <w:rFonts w:ascii="Times New Roman" w:hAnsi="Times New Roman" w:cs="Times New Roman"/>
          <w:sz w:val="24"/>
          <w:szCs w:val="24"/>
          <w:lang w:val="en-GB"/>
        </w:rPr>
        <w:t>s</w:t>
      </w:r>
      <w:r w:rsidR="0092160E" w:rsidRPr="00A43D15">
        <w:rPr>
          <w:rFonts w:ascii="Times New Roman" w:hAnsi="Times New Roman" w:cs="Times New Roman"/>
          <w:sz w:val="24"/>
          <w:szCs w:val="24"/>
          <w:lang w:val="en-GB"/>
        </w:rPr>
        <w:t>a</w:t>
      </w:r>
      <w:r w:rsidR="00C000E7" w:rsidRPr="00A43D15">
        <w:rPr>
          <w:rFonts w:ascii="Times New Roman" w:hAnsi="Times New Roman" w:cs="Times New Roman"/>
          <w:sz w:val="24"/>
          <w:szCs w:val="24"/>
          <w:lang w:val="en-GB"/>
        </w:rPr>
        <w:t xml:space="preserve">tion at </w:t>
      </w:r>
      <w:r w:rsidRPr="00A43D15">
        <w:rPr>
          <w:rFonts w:ascii="Times New Roman" w:hAnsi="Times New Roman" w:cs="Times New Roman"/>
          <w:sz w:val="24"/>
          <w:szCs w:val="24"/>
          <w:lang w:val="en-GB"/>
        </w:rPr>
        <w:t>the EU</w:t>
      </w:r>
      <w:r w:rsidR="00C000E7" w:rsidRPr="00A43D15">
        <w:rPr>
          <w:rFonts w:ascii="Times New Roman" w:hAnsi="Times New Roman" w:cs="Times New Roman"/>
          <w:sz w:val="24"/>
          <w:szCs w:val="24"/>
          <w:lang w:val="en-GB"/>
        </w:rPr>
        <w:t xml:space="preserve"> and national level (our six countries)</w:t>
      </w:r>
    </w:p>
    <w:tbl>
      <w:tblPr>
        <w:tblStyle w:val="Grigliatabella"/>
        <w:tblW w:w="0" w:type="auto"/>
        <w:tblLook w:val="04A0" w:firstRow="1" w:lastRow="0" w:firstColumn="1" w:lastColumn="0" w:noHBand="0" w:noVBand="1"/>
      </w:tblPr>
      <w:tblGrid>
        <w:gridCol w:w="3403"/>
        <w:gridCol w:w="2499"/>
        <w:gridCol w:w="3726"/>
      </w:tblGrid>
      <w:tr w:rsidR="00947E7B" w:rsidRPr="00C000E7" w14:paraId="24FACFA1" w14:textId="77777777" w:rsidTr="00FC4AF5">
        <w:tc>
          <w:tcPr>
            <w:tcW w:w="0" w:type="auto"/>
            <w:gridSpan w:val="3"/>
          </w:tcPr>
          <w:p w14:paraId="62E92344" w14:textId="5698352D" w:rsidR="00947E7B" w:rsidRPr="00947E7B" w:rsidRDefault="00947E7B" w:rsidP="00C25A34">
            <w:pPr>
              <w:jc w:val="center"/>
              <w:rPr>
                <w:rFonts w:ascii="Times New Roman" w:hAnsi="Times New Roman" w:cs="Times New Roman"/>
                <w:i/>
                <w:sz w:val="24"/>
                <w:szCs w:val="24"/>
              </w:rPr>
            </w:pPr>
            <w:r w:rsidRPr="00947E7B">
              <w:rPr>
                <w:rFonts w:ascii="Times New Roman" w:hAnsi="Times New Roman" w:cs="Times New Roman"/>
                <w:i/>
                <w:sz w:val="24"/>
                <w:szCs w:val="24"/>
              </w:rPr>
              <w:t>EU level</w:t>
            </w:r>
          </w:p>
        </w:tc>
      </w:tr>
      <w:tr w:rsidR="00C25A34" w:rsidRPr="00C000E7" w14:paraId="11E9678D" w14:textId="77777777" w:rsidTr="00FC4AF5">
        <w:tc>
          <w:tcPr>
            <w:tcW w:w="0" w:type="auto"/>
          </w:tcPr>
          <w:p w14:paraId="44FC2ADB" w14:textId="77777777" w:rsidR="00C25A34" w:rsidRPr="00C000E7" w:rsidRDefault="00C25A34" w:rsidP="00C25A34">
            <w:pPr>
              <w:jc w:val="center"/>
              <w:rPr>
                <w:rFonts w:ascii="Times New Roman" w:hAnsi="Times New Roman" w:cs="Times New Roman"/>
                <w:b/>
                <w:sz w:val="24"/>
                <w:szCs w:val="24"/>
              </w:rPr>
            </w:pPr>
            <w:r w:rsidRPr="00C000E7">
              <w:rPr>
                <w:rFonts w:ascii="Times New Roman" w:hAnsi="Times New Roman" w:cs="Times New Roman"/>
                <w:b/>
                <w:sz w:val="24"/>
                <w:szCs w:val="24"/>
              </w:rPr>
              <w:t>Institution</w:t>
            </w:r>
          </w:p>
        </w:tc>
        <w:tc>
          <w:tcPr>
            <w:tcW w:w="0" w:type="auto"/>
          </w:tcPr>
          <w:p w14:paraId="1904E575" w14:textId="77777777" w:rsidR="00C25A34" w:rsidRPr="00C000E7" w:rsidRDefault="00C25A34" w:rsidP="00C25A34">
            <w:pPr>
              <w:jc w:val="center"/>
              <w:rPr>
                <w:rFonts w:ascii="Times New Roman" w:hAnsi="Times New Roman" w:cs="Times New Roman"/>
                <w:b/>
                <w:sz w:val="24"/>
                <w:szCs w:val="24"/>
              </w:rPr>
            </w:pPr>
            <w:r w:rsidRPr="00C000E7">
              <w:rPr>
                <w:rFonts w:ascii="Times New Roman" w:hAnsi="Times New Roman" w:cs="Times New Roman"/>
                <w:b/>
                <w:sz w:val="24"/>
                <w:szCs w:val="24"/>
              </w:rPr>
              <w:t>Structure</w:t>
            </w:r>
          </w:p>
        </w:tc>
        <w:tc>
          <w:tcPr>
            <w:tcW w:w="0" w:type="auto"/>
          </w:tcPr>
          <w:p w14:paraId="6BE3816F" w14:textId="77777777" w:rsidR="00C25A34" w:rsidRPr="00C000E7" w:rsidRDefault="00C25A34" w:rsidP="00C25A34">
            <w:pPr>
              <w:jc w:val="center"/>
              <w:rPr>
                <w:rFonts w:ascii="Times New Roman" w:hAnsi="Times New Roman" w:cs="Times New Roman"/>
                <w:b/>
                <w:sz w:val="24"/>
                <w:szCs w:val="24"/>
              </w:rPr>
            </w:pPr>
            <w:r w:rsidRPr="00C000E7">
              <w:rPr>
                <w:rFonts w:ascii="Times New Roman" w:hAnsi="Times New Roman" w:cs="Times New Roman"/>
                <w:b/>
                <w:sz w:val="24"/>
                <w:szCs w:val="24"/>
              </w:rPr>
              <w:t>Political opportunity/threats</w:t>
            </w:r>
          </w:p>
        </w:tc>
      </w:tr>
      <w:tr w:rsidR="00C25A34" w:rsidRPr="00C000E7" w14:paraId="6A6EE53D" w14:textId="77777777" w:rsidTr="00FC4AF5">
        <w:tc>
          <w:tcPr>
            <w:tcW w:w="0" w:type="auto"/>
          </w:tcPr>
          <w:p w14:paraId="4236592D" w14:textId="77777777" w:rsidR="00C25A34" w:rsidRPr="00C000E7" w:rsidRDefault="00C25A34" w:rsidP="00C25A34">
            <w:pPr>
              <w:jc w:val="center"/>
              <w:rPr>
                <w:rFonts w:ascii="Times New Roman" w:hAnsi="Times New Roman" w:cs="Times New Roman"/>
                <w:sz w:val="24"/>
                <w:szCs w:val="24"/>
              </w:rPr>
            </w:pPr>
            <w:r w:rsidRPr="00C000E7">
              <w:rPr>
                <w:rFonts w:ascii="Times New Roman" w:hAnsi="Times New Roman" w:cs="Times New Roman"/>
                <w:sz w:val="24"/>
                <w:szCs w:val="24"/>
              </w:rPr>
              <w:t>Commission</w:t>
            </w:r>
          </w:p>
        </w:tc>
        <w:tc>
          <w:tcPr>
            <w:tcW w:w="0" w:type="auto"/>
          </w:tcPr>
          <w:p w14:paraId="3A07DBBB" w14:textId="28AD55AA" w:rsidR="00C25A34" w:rsidRPr="00A43D15" w:rsidRDefault="00C25A34">
            <w:pPr>
              <w:rPr>
                <w:rFonts w:ascii="Times New Roman" w:hAnsi="Times New Roman" w:cs="Times New Roman"/>
                <w:sz w:val="24"/>
                <w:szCs w:val="24"/>
                <w:lang w:val="en-GB"/>
              </w:rPr>
            </w:pPr>
            <w:r w:rsidRPr="00A43D15">
              <w:rPr>
                <w:rFonts w:ascii="Times New Roman" w:hAnsi="Times New Roman" w:cs="Times New Roman"/>
                <w:sz w:val="24"/>
                <w:szCs w:val="24"/>
                <w:lang w:val="en-GB"/>
              </w:rPr>
              <w:t xml:space="preserve">Open to consultation </w:t>
            </w:r>
            <w:r w:rsidR="00C95527" w:rsidRPr="00A43D15">
              <w:rPr>
                <w:rFonts w:ascii="Times New Roman" w:hAnsi="Times New Roman" w:cs="Times New Roman"/>
                <w:sz w:val="24"/>
                <w:szCs w:val="24"/>
                <w:lang w:val="en-GB"/>
              </w:rPr>
              <w:t>(e.g. the ECI)</w:t>
            </w:r>
            <w:r w:rsidRPr="00A43D15">
              <w:rPr>
                <w:rFonts w:ascii="Times New Roman" w:hAnsi="Times New Roman" w:cs="Times New Roman"/>
                <w:sz w:val="24"/>
                <w:szCs w:val="24"/>
                <w:lang w:val="en-GB"/>
              </w:rPr>
              <w:t>:</w:t>
            </w:r>
          </w:p>
          <w:p w14:paraId="5A855A3E" w14:textId="0449D491" w:rsidR="00C25A34" w:rsidRPr="00C000E7" w:rsidRDefault="00C25A34" w:rsidP="00C25A34">
            <w:pPr>
              <w:pStyle w:val="Paragrafoelenco"/>
              <w:numPr>
                <w:ilvl w:val="0"/>
                <w:numId w:val="2"/>
              </w:numPr>
              <w:rPr>
                <w:rFonts w:ascii="Times New Roman" w:hAnsi="Times New Roman" w:cs="Times New Roman"/>
                <w:sz w:val="24"/>
                <w:szCs w:val="24"/>
              </w:rPr>
            </w:pPr>
            <w:r w:rsidRPr="00C000E7">
              <w:rPr>
                <w:rFonts w:ascii="Times New Roman" w:hAnsi="Times New Roman" w:cs="Times New Roman"/>
                <w:sz w:val="24"/>
                <w:szCs w:val="24"/>
              </w:rPr>
              <w:t>needs information and expertise</w:t>
            </w:r>
            <w:r w:rsidR="00CA132D">
              <w:rPr>
                <w:rFonts w:ascii="Times New Roman" w:hAnsi="Times New Roman" w:cs="Times New Roman"/>
                <w:sz w:val="24"/>
                <w:szCs w:val="24"/>
              </w:rPr>
              <w:t>,</w:t>
            </w:r>
            <w:r w:rsidRPr="00C000E7">
              <w:rPr>
                <w:rFonts w:ascii="Times New Roman" w:hAnsi="Times New Roman" w:cs="Times New Roman"/>
                <w:sz w:val="24"/>
                <w:szCs w:val="24"/>
              </w:rPr>
              <w:t xml:space="preserve"> and</w:t>
            </w:r>
          </w:p>
          <w:p w14:paraId="67BD5E4A" w14:textId="1CBC1B20" w:rsidR="00C25A34" w:rsidRPr="00C000E7" w:rsidRDefault="00C25A34" w:rsidP="00C95527">
            <w:pPr>
              <w:pStyle w:val="Paragrafoelenco"/>
              <w:numPr>
                <w:ilvl w:val="0"/>
                <w:numId w:val="2"/>
              </w:numPr>
              <w:rPr>
                <w:rFonts w:ascii="Times New Roman" w:hAnsi="Times New Roman" w:cs="Times New Roman"/>
                <w:sz w:val="24"/>
                <w:szCs w:val="24"/>
              </w:rPr>
            </w:pPr>
            <w:r w:rsidRPr="00C000E7">
              <w:rPr>
                <w:rFonts w:ascii="Times New Roman" w:hAnsi="Times New Roman" w:cs="Times New Roman"/>
                <w:sz w:val="24"/>
                <w:szCs w:val="24"/>
              </w:rPr>
              <w:t>natural partners.</w:t>
            </w:r>
          </w:p>
        </w:tc>
        <w:tc>
          <w:tcPr>
            <w:tcW w:w="0" w:type="auto"/>
          </w:tcPr>
          <w:p w14:paraId="66D73DE8" w14:textId="77777777" w:rsidR="00C25A34" w:rsidRPr="00C000E7" w:rsidRDefault="00C25A34" w:rsidP="00D56ECA">
            <w:pPr>
              <w:jc w:val="both"/>
              <w:rPr>
                <w:rFonts w:ascii="Times New Roman" w:hAnsi="Times New Roman" w:cs="Times New Roman"/>
                <w:sz w:val="24"/>
                <w:szCs w:val="24"/>
              </w:rPr>
            </w:pPr>
            <w:r w:rsidRPr="00A43D15">
              <w:rPr>
                <w:rFonts w:ascii="Times New Roman" w:hAnsi="Times New Roman" w:cs="Times New Roman"/>
                <w:sz w:val="24"/>
                <w:szCs w:val="24"/>
                <w:lang w:val="en-GB"/>
              </w:rPr>
              <w:t xml:space="preserve">Opportunities for lobbying, but implications for organisation and an orientation for information requirements may threaten capacity to protest. </w:t>
            </w:r>
            <w:r w:rsidRPr="00C000E7">
              <w:rPr>
                <w:rFonts w:ascii="Times New Roman" w:hAnsi="Times New Roman" w:cs="Times New Roman"/>
                <w:sz w:val="24"/>
                <w:szCs w:val="24"/>
              </w:rPr>
              <w:t>Natural partners may not hold power.</w:t>
            </w:r>
          </w:p>
        </w:tc>
      </w:tr>
      <w:tr w:rsidR="00C25A34" w:rsidRPr="00C000E7" w14:paraId="126001A7" w14:textId="77777777" w:rsidTr="00FC4AF5">
        <w:tc>
          <w:tcPr>
            <w:tcW w:w="0" w:type="auto"/>
          </w:tcPr>
          <w:p w14:paraId="3B5D4DF2" w14:textId="77777777" w:rsidR="00C25A34" w:rsidRPr="00C000E7" w:rsidRDefault="00C25A34" w:rsidP="00C25A34">
            <w:pPr>
              <w:jc w:val="center"/>
              <w:rPr>
                <w:rFonts w:ascii="Times New Roman" w:hAnsi="Times New Roman" w:cs="Times New Roman"/>
                <w:sz w:val="24"/>
                <w:szCs w:val="24"/>
              </w:rPr>
            </w:pPr>
            <w:r w:rsidRPr="00C000E7">
              <w:rPr>
                <w:rFonts w:ascii="Times New Roman" w:hAnsi="Times New Roman" w:cs="Times New Roman"/>
                <w:sz w:val="24"/>
                <w:szCs w:val="24"/>
              </w:rPr>
              <w:t>European Parliament</w:t>
            </w:r>
          </w:p>
        </w:tc>
        <w:tc>
          <w:tcPr>
            <w:tcW w:w="0" w:type="auto"/>
          </w:tcPr>
          <w:p w14:paraId="05840F44" w14:textId="77777777" w:rsidR="00C25A34" w:rsidRPr="00A43D15" w:rsidRDefault="00C25A34">
            <w:pPr>
              <w:rPr>
                <w:rFonts w:ascii="Times New Roman" w:hAnsi="Times New Roman" w:cs="Times New Roman"/>
                <w:sz w:val="24"/>
                <w:szCs w:val="24"/>
                <w:lang w:val="en-GB"/>
              </w:rPr>
            </w:pPr>
            <w:r w:rsidRPr="00A43D15">
              <w:rPr>
                <w:rFonts w:ascii="Times New Roman" w:hAnsi="Times New Roman" w:cs="Times New Roman"/>
                <w:sz w:val="24"/>
                <w:szCs w:val="24"/>
                <w:lang w:val="en-GB"/>
              </w:rPr>
              <w:t>Receptive to civil society but multiple cleavages:</w:t>
            </w:r>
          </w:p>
          <w:p w14:paraId="364A48B8" w14:textId="77777777" w:rsidR="00C25A34" w:rsidRPr="00C000E7" w:rsidRDefault="00C25A34" w:rsidP="00C25A34">
            <w:pPr>
              <w:pStyle w:val="Paragrafoelenco"/>
              <w:numPr>
                <w:ilvl w:val="0"/>
                <w:numId w:val="3"/>
              </w:numPr>
              <w:rPr>
                <w:rFonts w:ascii="Times New Roman" w:hAnsi="Times New Roman" w:cs="Times New Roman"/>
                <w:sz w:val="24"/>
                <w:szCs w:val="24"/>
              </w:rPr>
            </w:pPr>
            <w:r w:rsidRPr="00C000E7">
              <w:rPr>
                <w:rFonts w:ascii="Times New Roman" w:hAnsi="Times New Roman" w:cs="Times New Roman"/>
                <w:sz w:val="24"/>
                <w:szCs w:val="24"/>
              </w:rPr>
              <w:t>ideological;</w:t>
            </w:r>
          </w:p>
          <w:p w14:paraId="5AD48A57" w14:textId="77777777" w:rsidR="00C25A34" w:rsidRPr="00C000E7" w:rsidRDefault="00C25A34" w:rsidP="00C25A34">
            <w:pPr>
              <w:pStyle w:val="Paragrafoelenco"/>
              <w:numPr>
                <w:ilvl w:val="0"/>
                <w:numId w:val="3"/>
              </w:numPr>
              <w:rPr>
                <w:rFonts w:ascii="Times New Roman" w:hAnsi="Times New Roman" w:cs="Times New Roman"/>
                <w:sz w:val="24"/>
                <w:szCs w:val="24"/>
              </w:rPr>
            </w:pPr>
            <w:r w:rsidRPr="00C000E7">
              <w:rPr>
                <w:rFonts w:ascii="Times New Roman" w:hAnsi="Times New Roman" w:cs="Times New Roman"/>
                <w:sz w:val="24"/>
                <w:szCs w:val="24"/>
              </w:rPr>
              <w:t>sectoral;</w:t>
            </w:r>
          </w:p>
          <w:p w14:paraId="26CC2118" w14:textId="77777777" w:rsidR="00C25A34" w:rsidRPr="00C000E7" w:rsidRDefault="00C25A34" w:rsidP="00C25A34">
            <w:pPr>
              <w:pStyle w:val="Paragrafoelenco"/>
              <w:numPr>
                <w:ilvl w:val="0"/>
                <w:numId w:val="3"/>
              </w:numPr>
              <w:rPr>
                <w:rFonts w:ascii="Times New Roman" w:hAnsi="Times New Roman" w:cs="Times New Roman"/>
                <w:sz w:val="24"/>
                <w:szCs w:val="24"/>
              </w:rPr>
            </w:pPr>
            <w:r w:rsidRPr="00C000E7">
              <w:rPr>
                <w:rFonts w:ascii="Times New Roman" w:hAnsi="Times New Roman" w:cs="Times New Roman"/>
                <w:sz w:val="24"/>
                <w:szCs w:val="24"/>
              </w:rPr>
              <w:t>geographical; and</w:t>
            </w:r>
          </w:p>
          <w:p w14:paraId="001E685E" w14:textId="77777777" w:rsidR="00C25A34" w:rsidRPr="00C000E7" w:rsidRDefault="00C25A34" w:rsidP="00C25A34">
            <w:pPr>
              <w:pStyle w:val="Paragrafoelenco"/>
              <w:numPr>
                <w:ilvl w:val="0"/>
                <w:numId w:val="3"/>
              </w:numPr>
              <w:rPr>
                <w:rFonts w:ascii="Times New Roman" w:hAnsi="Times New Roman" w:cs="Times New Roman"/>
                <w:sz w:val="24"/>
                <w:szCs w:val="24"/>
              </w:rPr>
            </w:pPr>
            <w:r w:rsidRPr="00C000E7">
              <w:rPr>
                <w:rFonts w:ascii="Times New Roman" w:hAnsi="Times New Roman" w:cs="Times New Roman"/>
                <w:sz w:val="24"/>
                <w:szCs w:val="24"/>
              </w:rPr>
              <w:t>inter-institutional.</w:t>
            </w:r>
          </w:p>
        </w:tc>
        <w:tc>
          <w:tcPr>
            <w:tcW w:w="0" w:type="auto"/>
          </w:tcPr>
          <w:p w14:paraId="29969F0A" w14:textId="373D3279" w:rsidR="00C25A34" w:rsidRPr="00C000E7" w:rsidRDefault="00C25A34" w:rsidP="00CA132D">
            <w:pPr>
              <w:jc w:val="both"/>
              <w:rPr>
                <w:rFonts w:ascii="Times New Roman" w:hAnsi="Times New Roman" w:cs="Times New Roman"/>
                <w:sz w:val="24"/>
                <w:szCs w:val="24"/>
              </w:rPr>
            </w:pPr>
            <w:r w:rsidRPr="00A43D15">
              <w:rPr>
                <w:rFonts w:ascii="Times New Roman" w:hAnsi="Times New Roman" w:cs="Times New Roman"/>
                <w:sz w:val="24"/>
                <w:szCs w:val="24"/>
                <w:lang w:val="en-GB"/>
              </w:rPr>
              <w:t xml:space="preserve">Opportunities to lobby but with similar implications as Commission. Consensus institution means need to cultivate multiple contacts (also as result of other cleavages). </w:t>
            </w:r>
            <w:r w:rsidRPr="00C000E7">
              <w:rPr>
                <w:rFonts w:ascii="Times New Roman" w:hAnsi="Times New Roman" w:cs="Times New Roman"/>
                <w:sz w:val="24"/>
                <w:szCs w:val="24"/>
              </w:rPr>
              <w:t xml:space="preserve">More opportunities for unconventional actions due to </w:t>
            </w:r>
            <w:r w:rsidR="00CA132D">
              <w:rPr>
                <w:rFonts w:ascii="Times New Roman" w:hAnsi="Times New Roman" w:cs="Times New Roman"/>
                <w:sz w:val="24"/>
                <w:szCs w:val="24"/>
              </w:rPr>
              <w:t xml:space="preserve">its </w:t>
            </w:r>
            <w:r w:rsidRPr="00C000E7">
              <w:rPr>
                <w:rFonts w:ascii="Times New Roman" w:hAnsi="Times New Roman" w:cs="Times New Roman"/>
                <w:sz w:val="24"/>
                <w:szCs w:val="24"/>
              </w:rPr>
              <w:t>representative character</w:t>
            </w:r>
          </w:p>
        </w:tc>
      </w:tr>
      <w:tr w:rsidR="00C25A34" w:rsidRPr="00D56ECA" w14:paraId="242F3551" w14:textId="77777777" w:rsidTr="00FC4AF5">
        <w:tc>
          <w:tcPr>
            <w:tcW w:w="0" w:type="auto"/>
          </w:tcPr>
          <w:p w14:paraId="082C1C51" w14:textId="77777777" w:rsidR="00C25A34" w:rsidRPr="00A43D15" w:rsidRDefault="00C25A34" w:rsidP="00C25A34">
            <w:pPr>
              <w:jc w:val="center"/>
              <w:rPr>
                <w:rFonts w:ascii="Times New Roman" w:hAnsi="Times New Roman" w:cs="Times New Roman"/>
                <w:sz w:val="24"/>
                <w:szCs w:val="24"/>
                <w:lang w:val="en-GB"/>
              </w:rPr>
            </w:pPr>
            <w:r w:rsidRPr="00A43D15">
              <w:rPr>
                <w:rFonts w:ascii="Times New Roman" w:hAnsi="Times New Roman" w:cs="Times New Roman"/>
                <w:sz w:val="24"/>
                <w:szCs w:val="24"/>
                <w:lang w:val="en-GB"/>
              </w:rPr>
              <w:t>European Council/Council of Ministers</w:t>
            </w:r>
          </w:p>
        </w:tc>
        <w:tc>
          <w:tcPr>
            <w:tcW w:w="0" w:type="auto"/>
          </w:tcPr>
          <w:p w14:paraId="1F470F31" w14:textId="77777777" w:rsidR="00C25A34" w:rsidRPr="00A43D15" w:rsidRDefault="00C25A34">
            <w:pPr>
              <w:rPr>
                <w:rFonts w:ascii="Times New Roman" w:hAnsi="Times New Roman" w:cs="Times New Roman"/>
                <w:sz w:val="24"/>
                <w:szCs w:val="24"/>
                <w:lang w:val="en-GB"/>
              </w:rPr>
            </w:pPr>
            <w:r w:rsidRPr="00A43D15">
              <w:rPr>
                <w:rFonts w:ascii="Times New Roman" w:hAnsi="Times New Roman" w:cs="Times New Roman"/>
                <w:sz w:val="24"/>
                <w:szCs w:val="24"/>
                <w:lang w:val="en-GB"/>
              </w:rPr>
              <w:t>Closed to civil society at European level (works in secrecy).</w:t>
            </w:r>
          </w:p>
        </w:tc>
        <w:tc>
          <w:tcPr>
            <w:tcW w:w="0" w:type="auto"/>
          </w:tcPr>
          <w:p w14:paraId="041E9462" w14:textId="1C9112A8" w:rsidR="00C25A34" w:rsidRPr="00A43D15" w:rsidRDefault="00C25A34" w:rsidP="00CA132D">
            <w:pPr>
              <w:jc w:val="both"/>
              <w:rPr>
                <w:rFonts w:ascii="Times New Roman" w:hAnsi="Times New Roman" w:cs="Times New Roman"/>
                <w:sz w:val="24"/>
                <w:szCs w:val="24"/>
                <w:lang w:val="en-GB"/>
              </w:rPr>
            </w:pPr>
            <w:r w:rsidRPr="00A43D15">
              <w:rPr>
                <w:rFonts w:ascii="Times New Roman" w:hAnsi="Times New Roman" w:cs="Times New Roman"/>
                <w:sz w:val="24"/>
                <w:szCs w:val="24"/>
                <w:lang w:val="en-GB"/>
              </w:rPr>
              <w:t xml:space="preserve">Limited opportunities at European level for lobbying. High-level meetings opportunity for protest events. Opportunities and threats to influence apply at national level following </w:t>
            </w:r>
            <w:r w:rsidR="00CA132D">
              <w:rPr>
                <w:rFonts w:ascii="Times New Roman" w:hAnsi="Times New Roman" w:cs="Times New Roman"/>
                <w:sz w:val="24"/>
                <w:szCs w:val="24"/>
                <w:lang w:val="en-GB"/>
              </w:rPr>
              <w:t xml:space="preserve">a </w:t>
            </w:r>
            <w:r w:rsidRPr="00A43D15">
              <w:rPr>
                <w:rFonts w:ascii="Times New Roman" w:hAnsi="Times New Roman" w:cs="Times New Roman"/>
                <w:sz w:val="24"/>
                <w:szCs w:val="24"/>
                <w:lang w:val="en-GB"/>
              </w:rPr>
              <w:t xml:space="preserve">‘reverse boomerang’ </w:t>
            </w:r>
            <w:r w:rsidR="00CA132D">
              <w:rPr>
                <w:rFonts w:ascii="Times New Roman" w:hAnsi="Times New Roman" w:cs="Times New Roman"/>
                <w:sz w:val="24"/>
                <w:szCs w:val="24"/>
                <w:lang w:val="en-GB"/>
              </w:rPr>
              <w:t>effect</w:t>
            </w:r>
            <w:r w:rsidRPr="00A43D15">
              <w:rPr>
                <w:rFonts w:ascii="Times New Roman" w:hAnsi="Times New Roman" w:cs="Times New Roman"/>
                <w:sz w:val="24"/>
                <w:szCs w:val="24"/>
                <w:lang w:val="en-GB"/>
              </w:rPr>
              <w:t>.</w:t>
            </w:r>
          </w:p>
        </w:tc>
      </w:tr>
      <w:tr w:rsidR="00947E7B" w:rsidRPr="00D56ECA" w14:paraId="72E296CD" w14:textId="77777777" w:rsidTr="00FC4AF5">
        <w:tc>
          <w:tcPr>
            <w:tcW w:w="0" w:type="auto"/>
            <w:gridSpan w:val="3"/>
          </w:tcPr>
          <w:p w14:paraId="421D235E" w14:textId="0721D572" w:rsidR="00947E7B" w:rsidRPr="00A43D15" w:rsidRDefault="00947E7B" w:rsidP="00D56ECA">
            <w:pPr>
              <w:rPr>
                <w:rFonts w:ascii="Times New Roman" w:hAnsi="Times New Roman" w:cs="Times New Roman"/>
                <w:sz w:val="20"/>
                <w:szCs w:val="20"/>
                <w:lang w:val="en-GB"/>
              </w:rPr>
            </w:pPr>
            <w:r w:rsidRPr="00A43D15">
              <w:rPr>
                <w:rFonts w:ascii="Times New Roman" w:hAnsi="Times New Roman" w:cs="Times New Roman"/>
                <w:sz w:val="20"/>
                <w:szCs w:val="20"/>
                <w:lang w:val="en-GB"/>
              </w:rPr>
              <w:t xml:space="preserve">(Source: </w:t>
            </w:r>
            <w:r w:rsidR="009B3C74" w:rsidRPr="00A43D15">
              <w:rPr>
                <w:rFonts w:ascii="Times New Roman" w:hAnsi="Times New Roman" w:cs="Times New Roman"/>
                <w:sz w:val="20"/>
                <w:szCs w:val="20"/>
                <w:lang w:val="en-GB"/>
              </w:rPr>
              <w:t xml:space="preserve">Own elaboration </w:t>
            </w:r>
            <w:r w:rsidRPr="00A43D15">
              <w:rPr>
                <w:rFonts w:ascii="Times New Roman" w:hAnsi="Times New Roman" w:cs="Times New Roman"/>
                <w:sz w:val="20"/>
                <w:szCs w:val="20"/>
                <w:lang w:val="en-GB"/>
              </w:rPr>
              <w:t>from Parks 2015</w:t>
            </w:r>
            <w:r w:rsidR="00D56ECA">
              <w:rPr>
                <w:rFonts w:ascii="Times New Roman" w:hAnsi="Times New Roman" w:cs="Times New Roman"/>
                <w:sz w:val="20"/>
                <w:szCs w:val="20"/>
                <w:lang w:val="en-GB"/>
              </w:rPr>
              <w:t>:</w:t>
            </w:r>
            <w:r w:rsidRPr="00A43D15">
              <w:rPr>
                <w:rFonts w:ascii="Times New Roman" w:hAnsi="Times New Roman" w:cs="Times New Roman"/>
                <w:sz w:val="20"/>
                <w:szCs w:val="20"/>
                <w:lang w:val="en-GB"/>
              </w:rPr>
              <w:t xml:space="preserve"> 29)</w:t>
            </w:r>
          </w:p>
        </w:tc>
      </w:tr>
      <w:tr w:rsidR="00947E7B" w:rsidRPr="00D56ECA" w14:paraId="5B6C1A49" w14:textId="77777777" w:rsidTr="00FC4AF5">
        <w:tc>
          <w:tcPr>
            <w:tcW w:w="0" w:type="auto"/>
            <w:gridSpan w:val="3"/>
          </w:tcPr>
          <w:p w14:paraId="79C02583" w14:textId="217533F0" w:rsidR="00947E7B" w:rsidRPr="00A43D15" w:rsidRDefault="00947E7B" w:rsidP="00947E7B">
            <w:pPr>
              <w:jc w:val="center"/>
              <w:rPr>
                <w:rFonts w:ascii="Times New Roman" w:hAnsi="Times New Roman" w:cs="Times New Roman"/>
                <w:i/>
                <w:sz w:val="24"/>
                <w:szCs w:val="24"/>
                <w:lang w:val="en-GB"/>
              </w:rPr>
            </w:pPr>
            <w:r w:rsidRPr="00A43D15">
              <w:rPr>
                <w:rFonts w:ascii="Times New Roman" w:hAnsi="Times New Roman" w:cs="Times New Roman"/>
                <w:i/>
                <w:sz w:val="24"/>
                <w:szCs w:val="24"/>
                <w:lang w:val="en-GB"/>
              </w:rPr>
              <w:t>National level: Our six countries</w:t>
            </w:r>
          </w:p>
        </w:tc>
      </w:tr>
      <w:tr w:rsidR="00CA132D" w:rsidRPr="00C000E7" w14:paraId="201FC49C" w14:textId="77777777" w:rsidTr="00FC4AF5">
        <w:tc>
          <w:tcPr>
            <w:tcW w:w="0" w:type="auto"/>
            <w:vMerge w:val="restart"/>
          </w:tcPr>
          <w:p w14:paraId="471A0364" w14:textId="483AC975" w:rsidR="00CA132D" w:rsidRPr="004927AE" w:rsidRDefault="00CA132D" w:rsidP="00F1380F">
            <w:pPr>
              <w:jc w:val="center"/>
              <w:rPr>
                <w:rFonts w:ascii="Times New Roman" w:hAnsi="Times New Roman" w:cs="Times New Roman"/>
                <w:sz w:val="24"/>
                <w:szCs w:val="24"/>
                <w:lang w:val="en-GB"/>
              </w:rPr>
            </w:pPr>
            <w:r w:rsidRPr="00A43D15">
              <w:rPr>
                <w:rFonts w:ascii="Times New Roman" w:hAnsi="Times New Roman" w:cs="Times New Roman"/>
                <w:b/>
                <w:sz w:val="24"/>
                <w:szCs w:val="24"/>
                <w:lang w:val="en-GB"/>
              </w:rPr>
              <w:t>Political/institutional opportunities</w:t>
            </w:r>
            <w:r w:rsidRPr="00A43D15">
              <w:rPr>
                <w:rFonts w:ascii="Times New Roman" w:hAnsi="Times New Roman" w:cs="Times New Roman"/>
                <w:sz w:val="24"/>
                <w:szCs w:val="24"/>
                <w:lang w:val="en-GB"/>
              </w:rPr>
              <w:t xml:space="preserve"> (Kitschelt 1986</w:t>
            </w:r>
            <w:r>
              <w:rPr>
                <w:rFonts w:ascii="Times New Roman" w:hAnsi="Times New Roman" w:cs="Times New Roman"/>
                <w:sz w:val="24"/>
                <w:szCs w:val="24"/>
                <w:lang w:val="en-GB"/>
              </w:rPr>
              <w:t>;</w:t>
            </w:r>
            <w:r w:rsidRPr="00A43D15">
              <w:rPr>
                <w:rFonts w:ascii="Times New Roman" w:hAnsi="Times New Roman" w:cs="Times New Roman"/>
                <w:sz w:val="24"/>
                <w:szCs w:val="24"/>
                <w:lang w:val="en-GB"/>
              </w:rPr>
              <w:t xml:space="preserve"> Kriesi 2004</w:t>
            </w:r>
            <w:r>
              <w:rPr>
                <w:rFonts w:ascii="Times New Roman" w:hAnsi="Times New Roman" w:cs="Times New Roman"/>
                <w:sz w:val="24"/>
                <w:szCs w:val="24"/>
                <w:lang w:val="en-GB"/>
              </w:rPr>
              <w:t>;</w:t>
            </w:r>
            <w:r w:rsidRPr="00A43D15">
              <w:rPr>
                <w:rFonts w:ascii="Times New Roman" w:hAnsi="Times New Roman" w:cs="Times New Roman"/>
                <w:sz w:val="24"/>
                <w:szCs w:val="24"/>
                <w:lang w:val="en-GB"/>
              </w:rPr>
              <w:t xml:space="preserve"> Rucht 2004</w:t>
            </w:r>
            <w:r w:rsidRPr="004927AE">
              <w:rPr>
                <w:rFonts w:ascii="Times New Roman" w:hAnsi="Times New Roman" w:cs="Times New Roman"/>
                <w:sz w:val="24"/>
                <w:szCs w:val="24"/>
                <w:lang w:val="en-GB"/>
              </w:rPr>
              <w:t xml:space="preserve">) </w:t>
            </w:r>
          </w:p>
          <w:p w14:paraId="4C00F33C" w14:textId="77777777" w:rsidR="00CA132D" w:rsidRPr="00A43D15" w:rsidRDefault="00CA132D" w:rsidP="00916557">
            <w:pPr>
              <w:pStyle w:val="Paragrafoelenco"/>
              <w:numPr>
                <w:ilvl w:val="0"/>
                <w:numId w:val="4"/>
              </w:numPr>
              <w:rPr>
                <w:rFonts w:ascii="Times New Roman" w:hAnsi="Times New Roman" w:cs="Times New Roman"/>
                <w:sz w:val="24"/>
                <w:szCs w:val="24"/>
                <w:lang w:val="en-GB"/>
              </w:rPr>
            </w:pPr>
            <w:r w:rsidRPr="00A43D15">
              <w:rPr>
                <w:rFonts w:ascii="Times New Roman" w:hAnsi="Times New Roman" w:cs="Times New Roman"/>
                <w:sz w:val="24"/>
                <w:szCs w:val="24"/>
                <w:lang w:val="en-GB"/>
              </w:rPr>
              <w:t>Institutional and policy points of access to the political system (e.g. presence of negotiations’ tables, committees on the TTIP)</w:t>
            </w:r>
          </w:p>
          <w:p w14:paraId="5B8031D1" w14:textId="77777777" w:rsidR="00CA132D" w:rsidRPr="00A43D15" w:rsidRDefault="00CA132D" w:rsidP="00916557">
            <w:pPr>
              <w:pStyle w:val="Paragrafoelenco"/>
              <w:numPr>
                <w:ilvl w:val="0"/>
                <w:numId w:val="4"/>
              </w:numPr>
              <w:rPr>
                <w:rFonts w:ascii="Times New Roman" w:hAnsi="Times New Roman" w:cs="Times New Roman"/>
                <w:sz w:val="24"/>
                <w:szCs w:val="24"/>
                <w:lang w:val="en-GB"/>
              </w:rPr>
            </w:pPr>
            <w:r w:rsidRPr="00A43D15">
              <w:rPr>
                <w:rFonts w:ascii="Times New Roman" w:hAnsi="Times New Roman" w:cs="Times New Roman"/>
                <w:sz w:val="24"/>
                <w:szCs w:val="24"/>
                <w:lang w:val="en-GB"/>
              </w:rPr>
              <w:t xml:space="preserve">Allies in power (e.g. </w:t>
            </w:r>
            <w:r w:rsidRPr="00D56ECA">
              <w:rPr>
                <w:rFonts w:ascii="Times New Roman" w:hAnsi="Times New Roman" w:cs="Times New Roman"/>
                <w:sz w:val="24"/>
                <w:szCs w:val="24"/>
                <w:lang w:val="en-GB"/>
              </w:rPr>
              <w:t>the Left</w:t>
            </w:r>
            <w:r w:rsidRPr="00A43D15">
              <w:rPr>
                <w:rFonts w:ascii="Times New Roman" w:hAnsi="Times New Roman" w:cs="Times New Roman"/>
                <w:sz w:val="24"/>
                <w:szCs w:val="24"/>
                <w:lang w:val="en-GB"/>
              </w:rPr>
              <w:t>)</w:t>
            </w:r>
          </w:p>
          <w:p w14:paraId="600403C7" w14:textId="77777777" w:rsidR="00CA132D" w:rsidRPr="00A43D15" w:rsidRDefault="00CA132D" w:rsidP="00916557">
            <w:pPr>
              <w:pStyle w:val="Paragrafoelenco"/>
              <w:numPr>
                <w:ilvl w:val="0"/>
                <w:numId w:val="4"/>
              </w:numPr>
              <w:rPr>
                <w:rFonts w:ascii="Times New Roman" w:hAnsi="Times New Roman" w:cs="Times New Roman"/>
                <w:sz w:val="24"/>
                <w:szCs w:val="24"/>
                <w:lang w:val="en-GB"/>
              </w:rPr>
            </w:pPr>
            <w:r w:rsidRPr="00A43D15">
              <w:rPr>
                <w:rFonts w:ascii="Times New Roman" w:hAnsi="Times New Roman" w:cs="Times New Roman"/>
                <w:sz w:val="24"/>
                <w:szCs w:val="24"/>
                <w:lang w:val="en-GB"/>
              </w:rPr>
              <w:t xml:space="preserve">Configuration of actors (e.g. support from economic actors, local municipalities) </w:t>
            </w:r>
          </w:p>
          <w:p w14:paraId="5D393A8F" w14:textId="77A74500" w:rsidR="00CA132D" w:rsidRPr="004927AE" w:rsidRDefault="00CA132D" w:rsidP="004927AE">
            <w:pPr>
              <w:ind w:left="360"/>
              <w:rPr>
                <w:rFonts w:ascii="Times New Roman" w:hAnsi="Times New Roman" w:cs="Times New Roman"/>
                <w:sz w:val="24"/>
                <w:szCs w:val="24"/>
                <w:lang w:val="en-GB"/>
              </w:rPr>
            </w:pPr>
          </w:p>
        </w:tc>
        <w:tc>
          <w:tcPr>
            <w:tcW w:w="0" w:type="auto"/>
          </w:tcPr>
          <w:p w14:paraId="77886A32" w14:textId="02C327C8" w:rsidR="00CA132D" w:rsidRPr="00CD58D2" w:rsidRDefault="00CA132D" w:rsidP="005A2C1C">
            <w:pPr>
              <w:rPr>
                <w:rFonts w:ascii="Times New Roman" w:hAnsi="Times New Roman" w:cs="Times New Roman"/>
                <w:i/>
                <w:sz w:val="24"/>
                <w:szCs w:val="24"/>
              </w:rPr>
            </w:pPr>
            <w:r>
              <w:rPr>
                <w:rFonts w:ascii="Times New Roman" w:hAnsi="Times New Roman" w:cs="Times New Roman"/>
                <w:i/>
                <w:sz w:val="24"/>
                <w:szCs w:val="24"/>
              </w:rPr>
              <w:t>C</w:t>
            </w:r>
            <w:r w:rsidRPr="00CD58D2">
              <w:rPr>
                <w:rFonts w:ascii="Times New Roman" w:hAnsi="Times New Roman" w:cs="Times New Roman"/>
                <w:i/>
                <w:sz w:val="24"/>
                <w:szCs w:val="24"/>
              </w:rPr>
              <w:t>ountry</w:t>
            </w:r>
          </w:p>
        </w:tc>
        <w:tc>
          <w:tcPr>
            <w:tcW w:w="0" w:type="auto"/>
          </w:tcPr>
          <w:p w14:paraId="475EEFBB" w14:textId="6A5A1B54" w:rsidR="00CA132D" w:rsidRPr="00CD58D2" w:rsidRDefault="00CA132D">
            <w:pPr>
              <w:rPr>
                <w:rFonts w:ascii="Times New Roman" w:hAnsi="Times New Roman" w:cs="Times New Roman"/>
                <w:i/>
                <w:sz w:val="24"/>
                <w:szCs w:val="24"/>
              </w:rPr>
            </w:pPr>
            <w:r w:rsidRPr="00CD58D2">
              <w:rPr>
                <w:rFonts w:ascii="Times New Roman" w:hAnsi="Times New Roman" w:cs="Times New Roman"/>
                <w:i/>
                <w:sz w:val="24"/>
                <w:szCs w:val="24"/>
              </w:rPr>
              <w:t>Our assesment</w:t>
            </w:r>
          </w:p>
        </w:tc>
      </w:tr>
      <w:tr w:rsidR="00CA132D" w:rsidRPr="00C000E7" w14:paraId="106E060B" w14:textId="77777777" w:rsidTr="00FC4AF5">
        <w:tc>
          <w:tcPr>
            <w:tcW w:w="0" w:type="auto"/>
            <w:vMerge/>
          </w:tcPr>
          <w:p w14:paraId="7DC648D2" w14:textId="5A854E4F" w:rsidR="00CA132D" w:rsidRPr="00A43D15" w:rsidRDefault="00CA132D" w:rsidP="0092160E">
            <w:pPr>
              <w:pStyle w:val="Paragrafoelenco"/>
              <w:numPr>
                <w:ilvl w:val="0"/>
                <w:numId w:val="4"/>
              </w:numPr>
              <w:rPr>
                <w:rFonts w:ascii="Times New Roman" w:hAnsi="Times New Roman" w:cs="Times New Roman"/>
                <w:sz w:val="24"/>
                <w:szCs w:val="24"/>
                <w:lang w:val="en-GB"/>
              </w:rPr>
            </w:pPr>
          </w:p>
        </w:tc>
        <w:tc>
          <w:tcPr>
            <w:tcW w:w="0" w:type="auto"/>
          </w:tcPr>
          <w:p w14:paraId="1E9DD7BB" w14:textId="77777777" w:rsidR="00CA132D" w:rsidRDefault="00CA132D" w:rsidP="004B0FA6">
            <w:pPr>
              <w:rPr>
                <w:rFonts w:ascii="Times New Roman" w:hAnsi="Times New Roman" w:cs="Times New Roman"/>
                <w:sz w:val="24"/>
                <w:szCs w:val="24"/>
              </w:rPr>
            </w:pPr>
            <w:r>
              <w:rPr>
                <w:rFonts w:ascii="Times New Roman" w:hAnsi="Times New Roman" w:cs="Times New Roman"/>
                <w:sz w:val="24"/>
                <w:szCs w:val="24"/>
              </w:rPr>
              <w:t>AT</w:t>
            </w:r>
          </w:p>
          <w:p w14:paraId="7498F2AA" w14:textId="77777777" w:rsidR="00CA132D" w:rsidRDefault="00CA132D" w:rsidP="004B0FA6">
            <w:pPr>
              <w:rPr>
                <w:rFonts w:ascii="Times New Roman" w:hAnsi="Times New Roman" w:cs="Times New Roman"/>
                <w:sz w:val="24"/>
                <w:szCs w:val="24"/>
              </w:rPr>
            </w:pPr>
          </w:p>
          <w:p w14:paraId="2AA24A69" w14:textId="77777777" w:rsidR="00CA132D" w:rsidRDefault="00CA132D" w:rsidP="004B0FA6">
            <w:pPr>
              <w:rPr>
                <w:rFonts w:ascii="Times New Roman" w:hAnsi="Times New Roman" w:cs="Times New Roman"/>
                <w:sz w:val="24"/>
                <w:szCs w:val="24"/>
              </w:rPr>
            </w:pPr>
          </w:p>
          <w:p w14:paraId="3AE48A50" w14:textId="255F3E23" w:rsidR="00CA132D" w:rsidRPr="00C000E7" w:rsidRDefault="00CA132D" w:rsidP="004B0FA6">
            <w:pPr>
              <w:rPr>
                <w:rFonts w:ascii="Times New Roman" w:hAnsi="Times New Roman" w:cs="Times New Roman"/>
                <w:sz w:val="24"/>
                <w:szCs w:val="24"/>
              </w:rPr>
            </w:pPr>
          </w:p>
        </w:tc>
        <w:tc>
          <w:tcPr>
            <w:tcW w:w="0" w:type="auto"/>
          </w:tcPr>
          <w:p w14:paraId="6C9AF9CC" w14:textId="4926B516" w:rsidR="00CA132D" w:rsidRPr="00C000E7" w:rsidRDefault="00CA132D" w:rsidP="004B0FA6">
            <w:pPr>
              <w:rPr>
                <w:rFonts w:ascii="Times New Roman" w:hAnsi="Times New Roman" w:cs="Times New Roman"/>
                <w:sz w:val="24"/>
                <w:szCs w:val="24"/>
              </w:rPr>
            </w:pPr>
            <w:r>
              <w:rPr>
                <w:rFonts w:ascii="Times New Roman" w:hAnsi="Times New Roman" w:cs="Times New Roman"/>
                <w:sz w:val="24"/>
                <w:szCs w:val="24"/>
              </w:rPr>
              <w:t>Open</w:t>
            </w:r>
          </w:p>
        </w:tc>
      </w:tr>
      <w:tr w:rsidR="00CA132D" w:rsidRPr="00C000E7" w14:paraId="2D5C82AA" w14:textId="77777777" w:rsidTr="00FC4AF5">
        <w:tc>
          <w:tcPr>
            <w:tcW w:w="0" w:type="auto"/>
            <w:vMerge/>
          </w:tcPr>
          <w:p w14:paraId="0B5689AD" w14:textId="77777777" w:rsidR="00CA132D" w:rsidRPr="00916557" w:rsidRDefault="00CA132D" w:rsidP="00CD58D2">
            <w:pPr>
              <w:pStyle w:val="Paragrafoelenco"/>
              <w:numPr>
                <w:ilvl w:val="0"/>
                <w:numId w:val="4"/>
              </w:numPr>
              <w:rPr>
                <w:rFonts w:ascii="Times New Roman" w:hAnsi="Times New Roman" w:cs="Times New Roman"/>
                <w:sz w:val="24"/>
                <w:szCs w:val="24"/>
              </w:rPr>
            </w:pPr>
          </w:p>
        </w:tc>
        <w:tc>
          <w:tcPr>
            <w:tcW w:w="0" w:type="auto"/>
          </w:tcPr>
          <w:p w14:paraId="6D195E0A" w14:textId="65D7E4DC" w:rsidR="00CA132D" w:rsidRDefault="00CA132D" w:rsidP="00CD58D2">
            <w:pPr>
              <w:rPr>
                <w:rFonts w:ascii="Times New Roman" w:hAnsi="Times New Roman" w:cs="Times New Roman"/>
                <w:sz w:val="24"/>
                <w:szCs w:val="24"/>
              </w:rPr>
            </w:pPr>
            <w:r>
              <w:rPr>
                <w:rFonts w:ascii="Times New Roman" w:hAnsi="Times New Roman" w:cs="Times New Roman"/>
                <w:sz w:val="24"/>
                <w:szCs w:val="24"/>
              </w:rPr>
              <w:t>FR</w:t>
            </w:r>
          </w:p>
          <w:p w14:paraId="0139A41E" w14:textId="77777777" w:rsidR="00CA132D" w:rsidRDefault="00CA132D" w:rsidP="00CD58D2">
            <w:pPr>
              <w:rPr>
                <w:rFonts w:ascii="Times New Roman" w:hAnsi="Times New Roman" w:cs="Times New Roman"/>
                <w:sz w:val="24"/>
                <w:szCs w:val="24"/>
              </w:rPr>
            </w:pPr>
          </w:p>
          <w:p w14:paraId="1B59B764" w14:textId="77777777" w:rsidR="00CA132D" w:rsidRDefault="00CA132D" w:rsidP="00CD58D2">
            <w:pPr>
              <w:rPr>
                <w:rFonts w:ascii="Times New Roman" w:hAnsi="Times New Roman" w:cs="Times New Roman"/>
                <w:sz w:val="24"/>
                <w:szCs w:val="24"/>
              </w:rPr>
            </w:pPr>
          </w:p>
          <w:p w14:paraId="11EC59F0" w14:textId="38ABD295" w:rsidR="00CA132D" w:rsidRDefault="00CA132D" w:rsidP="00CD58D2">
            <w:pPr>
              <w:rPr>
                <w:rFonts w:ascii="Times New Roman" w:hAnsi="Times New Roman" w:cs="Times New Roman"/>
                <w:sz w:val="24"/>
                <w:szCs w:val="24"/>
              </w:rPr>
            </w:pPr>
          </w:p>
        </w:tc>
        <w:tc>
          <w:tcPr>
            <w:tcW w:w="0" w:type="auto"/>
          </w:tcPr>
          <w:p w14:paraId="3343067C" w14:textId="45C52E3E" w:rsidR="00CA132D" w:rsidRDefault="00CA132D" w:rsidP="00CA132D">
            <w:pPr>
              <w:rPr>
                <w:rFonts w:ascii="Times New Roman" w:hAnsi="Times New Roman" w:cs="Times New Roman"/>
                <w:sz w:val="24"/>
                <w:szCs w:val="24"/>
              </w:rPr>
            </w:pPr>
            <w:r>
              <w:rPr>
                <w:rFonts w:ascii="Times New Roman" w:hAnsi="Times New Roman" w:cs="Times New Roman"/>
                <w:sz w:val="24"/>
                <w:szCs w:val="24"/>
                <w:shd w:val="clear" w:color="auto" w:fill="FFFFFF"/>
              </w:rPr>
              <w:t>Intermediate (slightly open)</w:t>
            </w:r>
          </w:p>
        </w:tc>
      </w:tr>
      <w:tr w:rsidR="00CA132D" w:rsidRPr="00C000E7" w14:paraId="384CEA69" w14:textId="77777777" w:rsidTr="00FC4AF5">
        <w:tc>
          <w:tcPr>
            <w:tcW w:w="0" w:type="auto"/>
            <w:vMerge/>
          </w:tcPr>
          <w:p w14:paraId="0B357ED7" w14:textId="77777777" w:rsidR="00CA132D" w:rsidRPr="00860F0F" w:rsidRDefault="00CA132D" w:rsidP="004927AE">
            <w:pPr>
              <w:ind w:left="360"/>
              <w:rPr>
                <w:rFonts w:ascii="Times New Roman" w:hAnsi="Times New Roman" w:cs="Times New Roman"/>
                <w:b/>
                <w:sz w:val="24"/>
                <w:szCs w:val="24"/>
                <w:lang w:val="en-GB"/>
              </w:rPr>
            </w:pPr>
          </w:p>
        </w:tc>
        <w:tc>
          <w:tcPr>
            <w:tcW w:w="0" w:type="auto"/>
          </w:tcPr>
          <w:p w14:paraId="1E4FB135" w14:textId="1F70A27F" w:rsidR="00CA132D" w:rsidRDefault="00CA132D" w:rsidP="00CD58D2">
            <w:pPr>
              <w:rPr>
                <w:rFonts w:ascii="Times New Roman" w:hAnsi="Times New Roman" w:cs="Times New Roman"/>
                <w:sz w:val="24"/>
                <w:szCs w:val="24"/>
              </w:rPr>
            </w:pPr>
            <w:r>
              <w:rPr>
                <w:rFonts w:ascii="Times New Roman" w:hAnsi="Times New Roman" w:cs="Times New Roman"/>
                <w:sz w:val="24"/>
                <w:szCs w:val="24"/>
              </w:rPr>
              <w:t>UK</w:t>
            </w:r>
          </w:p>
        </w:tc>
        <w:tc>
          <w:tcPr>
            <w:tcW w:w="0" w:type="auto"/>
          </w:tcPr>
          <w:p w14:paraId="724E1372" w14:textId="60B3BD42" w:rsidR="00CA132D" w:rsidRDefault="00CA132D" w:rsidP="00CD58D2">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Intermediate (slightly open)</w:t>
            </w:r>
          </w:p>
        </w:tc>
      </w:tr>
      <w:tr w:rsidR="004927AE" w:rsidRPr="00C000E7" w14:paraId="5691C964" w14:textId="77777777" w:rsidTr="00FC4AF5">
        <w:tc>
          <w:tcPr>
            <w:tcW w:w="0" w:type="auto"/>
            <w:vMerge w:val="restart"/>
          </w:tcPr>
          <w:p w14:paraId="65CF7C30" w14:textId="77DFB22B" w:rsidR="004927AE" w:rsidRPr="00860F0F" w:rsidRDefault="00CA132D" w:rsidP="004927AE">
            <w:pPr>
              <w:ind w:left="360"/>
              <w:rPr>
                <w:rFonts w:ascii="Times New Roman" w:hAnsi="Times New Roman" w:cs="Times New Roman"/>
                <w:b/>
                <w:sz w:val="24"/>
                <w:szCs w:val="24"/>
                <w:lang w:val="en-GB"/>
              </w:rPr>
            </w:pPr>
            <w:r>
              <w:rPr>
                <w:rFonts w:ascii="Times New Roman" w:hAnsi="Times New Roman" w:cs="Times New Roman"/>
                <w:b/>
                <w:sz w:val="24"/>
                <w:szCs w:val="24"/>
                <w:lang w:val="en-GB"/>
              </w:rPr>
              <w:t>Cultural/Disc</w:t>
            </w:r>
            <w:r w:rsidR="004927AE" w:rsidRPr="00860F0F">
              <w:rPr>
                <w:rFonts w:ascii="Times New Roman" w:hAnsi="Times New Roman" w:cs="Times New Roman"/>
                <w:b/>
                <w:sz w:val="24"/>
                <w:szCs w:val="24"/>
                <w:lang w:val="en-GB"/>
              </w:rPr>
              <w:t>ursive</w:t>
            </w:r>
            <w:r w:rsidR="00860F0F" w:rsidRPr="00860F0F">
              <w:rPr>
                <w:rFonts w:ascii="Times New Roman" w:hAnsi="Times New Roman" w:cs="Times New Roman"/>
                <w:b/>
                <w:sz w:val="24"/>
                <w:szCs w:val="24"/>
                <w:lang w:val="en-GB"/>
              </w:rPr>
              <w:t xml:space="preserve"> (</w:t>
            </w:r>
            <w:r w:rsidR="00860F0F" w:rsidRPr="00A43D15">
              <w:rPr>
                <w:rFonts w:ascii="Times New Roman" w:hAnsi="Times New Roman" w:cs="Times New Roman"/>
                <w:sz w:val="24"/>
                <w:szCs w:val="24"/>
                <w:lang w:val="en-GB"/>
              </w:rPr>
              <w:t xml:space="preserve">Koopmans et. </w:t>
            </w:r>
            <w:r w:rsidR="00860F0F">
              <w:rPr>
                <w:rFonts w:ascii="Times New Roman" w:hAnsi="Times New Roman" w:cs="Times New Roman"/>
                <w:sz w:val="24"/>
                <w:szCs w:val="24"/>
                <w:lang w:val="en-GB"/>
              </w:rPr>
              <w:t>a</w:t>
            </w:r>
            <w:r w:rsidR="00860F0F" w:rsidRPr="004927AE">
              <w:rPr>
                <w:rFonts w:ascii="Times New Roman" w:hAnsi="Times New Roman" w:cs="Times New Roman"/>
                <w:sz w:val="24"/>
                <w:szCs w:val="24"/>
                <w:lang w:val="en-GB"/>
              </w:rPr>
              <w:t>l 2005</w:t>
            </w:r>
            <w:r w:rsidR="00860F0F">
              <w:rPr>
                <w:rFonts w:ascii="Times New Roman" w:hAnsi="Times New Roman" w:cs="Times New Roman"/>
                <w:sz w:val="24"/>
                <w:szCs w:val="24"/>
                <w:lang w:val="en-GB"/>
              </w:rPr>
              <w:t xml:space="preserve">, </w:t>
            </w:r>
            <w:r w:rsidR="00860F0F" w:rsidRPr="004927AE">
              <w:rPr>
                <w:rFonts w:ascii="Times New Roman" w:hAnsi="Times New Roman" w:cs="Times New Roman"/>
                <w:sz w:val="24"/>
                <w:szCs w:val="24"/>
                <w:lang w:val="en-GB"/>
              </w:rPr>
              <w:t>etc.</w:t>
            </w:r>
            <w:r w:rsidR="00860F0F">
              <w:rPr>
                <w:rFonts w:ascii="Times New Roman" w:hAnsi="Times New Roman" w:cs="Times New Roman"/>
                <w:sz w:val="24"/>
                <w:szCs w:val="24"/>
                <w:lang w:val="en-GB"/>
              </w:rPr>
              <w:t>)</w:t>
            </w:r>
          </w:p>
          <w:p w14:paraId="79FAC468" w14:textId="77777777" w:rsidR="00860F0F" w:rsidRDefault="004927AE" w:rsidP="00860F0F">
            <w:pPr>
              <w:pStyle w:val="Paragrafoelenco"/>
              <w:numPr>
                <w:ilvl w:val="0"/>
                <w:numId w:val="4"/>
              </w:numPr>
              <w:rPr>
                <w:rFonts w:ascii="Times New Roman" w:hAnsi="Times New Roman" w:cs="Times New Roman"/>
                <w:sz w:val="24"/>
                <w:szCs w:val="24"/>
                <w:lang w:val="en-GB"/>
              </w:rPr>
            </w:pPr>
            <w:r w:rsidRPr="00A43D15">
              <w:rPr>
                <w:rFonts w:ascii="Times New Roman" w:hAnsi="Times New Roman" w:cs="Times New Roman"/>
                <w:sz w:val="24"/>
                <w:szCs w:val="24"/>
                <w:lang w:val="en-GB"/>
              </w:rPr>
              <w:lastRenderedPageBreak/>
              <w:t>Position/discourse of elites on the TTIP</w:t>
            </w:r>
          </w:p>
          <w:p w14:paraId="0C7760E4" w14:textId="244DD60D" w:rsidR="004927AE" w:rsidRPr="004927AE" w:rsidRDefault="004927AE" w:rsidP="00860F0F">
            <w:pPr>
              <w:pStyle w:val="Paragrafoelenco"/>
              <w:numPr>
                <w:ilvl w:val="0"/>
                <w:numId w:val="4"/>
              </w:numPr>
              <w:rPr>
                <w:rFonts w:ascii="Times New Roman" w:hAnsi="Times New Roman" w:cs="Times New Roman"/>
                <w:sz w:val="24"/>
                <w:szCs w:val="24"/>
                <w:lang w:val="en-GB"/>
              </w:rPr>
            </w:pPr>
            <w:r w:rsidRPr="00A43D15">
              <w:rPr>
                <w:rFonts w:ascii="Times New Roman" w:hAnsi="Times New Roman" w:cs="Times New Roman"/>
                <w:sz w:val="24"/>
                <w:szCs w:val="24"/>
                <w:lang w:val="en-GB"/>
              </w:rPr>
              <w:t>Societal opportunities (e.g. social support for the TTIP; the position of mainstream media on the issue, etc.)</w:t>
            </w:r>
          </w:p>
        </w:tc>
        <w:tc>
          <w:tcPr>
            <w:tcW w:w="0" w:type="auto"/>
          </w:tcPr>
          <w:p w14:paraId="7123AF1B" w14:textId="3DF2D847" w:rsidR="004927AE" w:rsidRDefault="004927AE" w:rsidP="00CD58D2">
            <w:pPr>
              <w:rPr>
                <w:rFonts w:ascii="Times New Roman" w:hAnsi="Times New Roman" w:cs="Times New Roman"/>
                <w:sz w:val="24"/>
                <w:szCs w:val="24"/>
              </w:rPr>
            </w:pPr>
            <w:r>
              <w:rPr>
                <w:rFonts w:ascii="Times New Roman" w:hAnsi="Times New Roman" w:cs="Times New Roman"/>
                <w:sz w:val="24"/>
                <w:szCs w:val="24"/>
              </w:rPr>
              <w:lastRenderedPageBreak/>
              <w:t>DE</w:t>
            </w:r>
          </w:p>
          <w:p w14:paraId="2860013F" w14:textId="77777777" w:rsidR="004927AE" w:rsidRDefault="004927AE" w:rsidP="00CD58D2">
            <w:pPr>
              <w:rPr>
                <w:rFonts w:ascii="Times New Roman" w:hAnsi="Times New Roman" w:cs="Times New Roman"/>
                <w:sz w:val="24"/>
                <w:szCs w:val="24"/>
              </w:rPr>
            </w:pPr>
          </w:p>
          <w:p w14:paraId="01018F6E" w14:textId="77777777" w:rsidR="004927AE" w:rsidRDefault="004927AE" w:rsidP="00CD58D2">
            <w:pPr>
              <w:rPr>
                <w:rFonts w:ascii="Times New Roman" w:hAnsi="Times New Roman" w:cs="Times New Roman"/>
                <w:sz w:val="24"/>
                <w:szCs w:val="24"/>
              </w:rPr>
            </w:pPr>
          </w:p>
          <w:p w14:paraId="5ACCD35B" w14:textId="37318FEA" w:rsidR="004927AE" w:rsidRDefault="004927AE" w:rsidP="00CD58D2">
            <w:pPr>
              <w:rPr>
                <w:rFonts w:ascii="Times New Roman" w:hAnsi="Times New Roman" w:cs="Times New Roman"/>
                <w:sz w:val="24"/>
                <w:szCs w:val="24"/>
              </w:rPr>
            </w:pPr>
          </w:p>
        </w:tc>
        <w:tc>
          <w:tcPr>
            <w:tcW w:w="0" w:type="auto"/>
          </w:tcPr>
          <w:p w14:paraId="7ED543AA" w14:textId="036AC2CD" w:rsidR="004927AE" w:rsidRDefault="004927AE" w:rsidP="00CD58D2">
            <w:pPr>
              <w:rPr>
                <w:rFonts w:ascii="Times New Roman" w:hAnsi="Times New Roman" w:cs="Times New Roman"/>
                <w:sz w:val="24"/>
                <w:szCs w:val="24"/>
              </w:rPr>
            </w:pPr>
            <w:r>
              <w:rPr>
                <w:rFonts w:ascii="Times New Roman" w:hAnsi="Times New Roman" w:cs="Times New Roman"/>
                <w:sz w:val="24"/>
                <w:szCs w:val="24"/>
                <w:shd w:val="clear" w:color="auto" w:fill="FFFFFF"/>
              </w:rPr>
              <w:t>Very open</w:t>
            </w:r>
          </w:p>
        </w:tc>
      </w:tr>
      <w:tr w:rsidR="004927AE" w:rsidRPr="00C000E7" w14:paraId="7703CA24" w14:textId="77777777" w:rsidTr="00FC4AF5">
        <w:tc>
          <w:tcPr>
            <w:tcW w:w="0" w:type="auto"/>
            <w:vMerge/>
          </w:tcPr>
          <w:p w14:paraId="67EA7C15" w14:textId="3F385AC4" w:rsidR="004927AE" w:rsidRPr="00C000E7" w:rsidRDefault="004927AE" w:rsidP="00CD58D2">
            <w:pPr>
              <w:jc w:val="center"/>
              <w:rPr>
                <w:rFonts w:ascii="Times New Roman" w:hAnsi="Times New Roman" w:cs="Times New Roman"/>
                <w:sz w:val="24"/>
                <w:szCs w:val="24"/>
              </w:rPr>
            </w:pPr>
          </w:p>
        </w:tc>
        <w:tc>
          <w:tcPr>
            <w:tcW w:w="0" w:type="auto"/>
          </w:tcPr>
          <w:p w14:paraId="229BD67B" w14:textId="7C1CE4A5" w:rsidR="004927AE" w:rsidRDefault="004927AE" w:rsidP="00CD58D2">
            <w:pPr>
              <w:rPr>
                <w:rFonts w:ascii="Times New Roman" w:hAnsi="Times New Roman" w:cs="Times New Roman"/>
                <w:sz w:val="24"/>
                <w:szCs w:val="24"/>
              </w:rPr>
            </w:pPr>
            <w:r>
              <w:rPr>
                <w:rFonts w:ascii="Times New Roman" w:hAnsi="Times New Roman" w:cs="Times New Roman"/>
                <w:sz w:val="24"/>
                <w:szCs w:val="24"/>
              </w:rPr>
              <w:t>IT</w:t>
            </w:r>
          </w:p>
          <w:p w14:paraId="4F7FFD15" w14:textId="77777777" w:rsidR="004927AE" w:rsidRDefault="004927AE" w:rsidP="00CD58D2">
            <w:pPr>
              <w:rPr>
                <w:rFonts w:ascii="Times New Roman" w:hAnsi="Times New Roman" w:cs="Times New Roman"/>
                <w:sz w:val="24"/>
                <w:szCs w:val="24"/>
              </w:rPr>
            </w:pPr>
          </w:p>
          <w:p w14:paraId="29A7124A" w14:textId="31BFEE31" w:rsidR="004927AE" w:rsidRPr="00C000E7" w:rsidRDefault="004927AE" w:rsidP="00CD58D2">
            <w:pPr>
              <w:rPr>
                <w:rFonts w:ascii="Times New Roman" w:hAnsi="Times New Roman" w:cs="Times New Roman"/>
                <w:sz w:val="24"/>
                <w:szCs w:val="24"/>
              </w:rPr>
            </w:pPr>
          </w:p>
        </w:tc>
        <w:tc>
          <w:tcPr>
            <w:tcW w:w="0" w:type="auto"/>
          </w:tcPr>
          <w:p w14:paraId="09756080" w14:textId="2B219EBA" w:rsidR="004927AE" w:rsidRPr="00C000E7" w:rsidRDefault="004927AE" w:rsidP="00CD58D2">
            <w:pPr>
              <w:rPr>
                <w:rFonts w:ascii="Times New Roman" w:hAnsi="Times New Roman" w:cs="Times New Roman"/>
                <w:sz w:val="24"/>
                <w:szCs w:val="24"/>
              </w:rPr>
            </w:pPr>
            <w:r>
              <w:rPr>
                <w:rFonts w:ascii="Times New Roman" w:hAnsi="Times New Roman" w:cs="Times New Roman"/>
                <w:sz w:val="24"/>
                <w:szCs w:val="24"/>
                <w:shd w:val="clear" w:color="auto" w:fill="FFFFFF"/>
              </w:rPr>
              <w:t>Closed</w:t>
            </w:r>
            <w:bookmarkStart w:id="0" w:name="_GoBack"/>
            <w:bookmarkEnd w:id="0"/>
          </w:p>
        </w:tc>
      </w:tr>
      <w:tr w:rsidR="004927AE" w:rsidRPr="00C000E7" w14:paraId="67F5D8ED" w14:textId="77777777" w:rsidTr="00FC4AF5">
        <w:tc>
          <w:tcPr>
            <w:tcW w:w="0" w:type="auto"/>
            <w:vMerge/>
          </w:tcPr>
          <w:p w14:paraId="7C62C01D" w14:textId="40B13CBC" w:rsidR="004927AE" w:rsidRPr="00C000E7" w:rsidRDefault="004927AE" w:rsidP="00CD58D2">
            <w:pPr>
              <w:jc w:val="center"/>
              <w:rPr>
                <w:rFonts w:ascii="Times New Roman" w:hAnsi="Times New Roman" w:cs="Times New Roman"/>
                <w:sz w:val="24"/>
                <w:szCs w:val="24"/>
              </w:rPr>
            </w:pPr>
          </w:p>
        </w:tc>
        <w:tc>
          <w:tcPr>
            <w:tcW w:w="0" w:type="auto"/>
          </w:tcPr>
          <w:p w14:paraId="7B7C7BDC" w14:textId="77777777" w:rsidR="004927AE" w:rsidRDefault="004927AE" w:rsidP="00CD58D2">
            <w:pPr>
              <w:rPr>
                <w:rFonts w:ascii="Times New Roman" w:hAnsi="Times New Roman" w:cs="Times New Roman"/>
                <w:sz w:val="24"/>
                <w:szCs w:val="24"/>
              </w:rPr>
            </w:pPr>
          </w:p>
          <w:p w14:paraId="6B8973D7" w14:textId="77777777" w:rsidR="004927AE" w:rsidRDefault="004927AE" w:rsidP="00CD58D2">
            <w:pPr>
              <w:rPr>
                <w:rFonts w:ascii="Times New Roman" w:hAnsi="Times New Roman" w:cs="Times New Roman"/>
                <w:sz w:val="24"/>
                <w:szCs w:val="24"/>
              </w:rPr>
            </w:pPr>
            <w:r>
              <w:rPr>
                <w:rFonts w:ascii="Times New Roman" w:hAnsi="Times New Roman" w:cs="Times New Roman"/>
                <w:sz w:val="24"/>
                <w:szCs w:val="24"/>
              </w:rPr>
              <w:t>ES</w:t>
            </w:r>
          </w:p>
          <w:p w14:paraId="73711164" w14:textId="43D2FFA4" w:rsidR="004927AE" w:rsidRPr="00C000E7" w:rsidRDefault="004927AE" w:rsidP="00CD58D2">
            <w:pPr>
              <w:rPr>
                <w:rFonts w:ascii="Times New Roman" w:hAnsi="Times New Roman" w:cs="Times New Roman"/>
                <w:sz w:val="24"/>
                <w:szCs w:val="24"/>
              </w:rPr>
            </w:pPr>
          </w:p>
        </w:tc>
        <w:tc>
          <w:tcPr>
            <w:tcW w:w="0" w:type="auto"/>
          </w:tcPr>
          <w:p w14:paraId="71A892BE" w14:textId="77777777" w:rsidR="004927AE" w:rsidRDefault="004927AE" w:rsidP="00CD58D2">
            <w:pPr>
              <w:rPr>
                <w:rFonts w:ascii="Times New Roman" w:hAnsi="Times New Roman" w:cs="Times New Roman"/>
                <w:sz w:val="24"/>
                <w:szCs w:val="24"/>
                <w:shd w:val="clear" w:color="auto" w:fill="FFFFFF"/>
              </w:rPr>
            </w:pPr>
          </w:p>
          <w:p w14:paraId="53B52914" w14:textId="10A607A7" w:rsidR="004927AE" w:rsidRPr="00C000E7" w:rsidRDefault="004927AE" w:rsidP="00CD58D2">
            <w:pPr>
              <w:rPr>
                <w:rFonts w:ascii="Times New Roman" w:hAnsi="Times New Roman" w:cs="Times New Roman"/>
                <w:sz w:val="24"/>
                <w:szCs w:val="24"/>
              </w:rPr>
            </w:pPr>
            <w:r>
              <w:rPr>
                <w:rFonts w:ascii="Times New Roman" w:hAnsi="Times New Roman" w:cs="Times New Roman"/>
                <w:sz w:val="24"/>
                <w:szCs w:val="24"/>
                <w:shd w:val="clear" w:color="auto" w:fill="FFFFFF"/>
              </w:rPr>
              <w:t>Closed</w:t>
            </w:r>
          </w:p>
        </w:tc>
      </w:tr>
    </w:tbl>
    <w:p w14:paraId="5F7B3F98" w14:textId="0E24C651" w:rsidR="00926030" w:rsidRPr="00D56ECA" w:rsidRDefault="009B3C74" w:rsidP="00926030">
      <w:pPr>
        <w:jc w:val="both"/>
        <w:rPr>
          <w:rFonts w:ascii="Times New Roman" w:hAnsi="Times New Roman" w:cs="Times New Roman"/>
          <w:sz w:val="24"/>
          <w:szCs w:val="24"/>
          <w:lang w:val="en-GB"/>
        </w:rPr>
      </w:pPr>
      <w:r w:rsidRPr="00D56ECA">
        <w:rPr>
          <w:rFonts w:ascii="Times New Roman" w:hAnsi="Times New Roman" w:cs="Times New Roman"/>
          <w:sz w:val="24"/>
          <w:szCs w:val="24"/>
          <w:lang w:val="en-GB"/>
        </w:rPr>
        <w:t>Source</w:t>
      </w:r>
      <w:r w:rsidR="00926030" w:rsidRPr="00D56ECA">
        <w:rPr>
          <w:rFonts w:ascii="Times New Roman" w:hAnsi="Times New Roman" w:cs="Times New Roman"/>
          <w:sz w:val="24"/>
          <w:szCs w:val="24"/>
          <w:lang w:val="en-GB"/>
        </w:rPr>
        <w:t>.</w:t>
      </w:r>
      <w:r w:rsidRPr="00D56ECA">
        <w:rPr>
          <w:rFonts w:ascii="Times New Roman" w:hAnsi="Times New Roman" w:cs="Times New Roman"/>
          <w:sz w:val="24"/>
          <w:szCs w:val="24"/>
          <w:lang w:val="en-GB"/>
        </w:rPr>
        <w:t xml:space="preserve"> Own </w:t>
      </w:r>
      <w:r w:rsidR="00CD58D2" w:rsidRPr="00D56ECA">
        <w:rPr>
          <w:rFonts w:ascii="Times New Roman" w:hAnsi="Times New Roman" w:cs="Times New Roman"/>
          <w:sz w:val="24"/>
          <w:szCs w:val="24"/>
          <w:lang w:val="en-GB"/>
        </w:rPr>
        <w:t xml:space="preserve">elaboration </w:t>
      </w:r>
      <w:r w:rsidRPr="00D56ECA">
        <w:rPr>
          <w:rFonts w:ascii="Times New Roman" w:hAnsi="Times New Roman" w:cs="Times New Roman"/>
          <w:sz w:val="24"/>
          <w:szCs w:val="24"/>
          <w:lang w:val="en-GB"/>
        </w:rPr>
        <w:t>from</w:t>
      </w:r>
      <w:r w:rsidR="00926030" w:rsidRPr="00D56ECA">
        <w:rPr>
          <w:rFonts w:ascii="Times New Roman" w:hAnsi="Times New Roman" w:cs="Times New Roman"/>
          <w:sz w:val="24"/>
          <w:szCs w:val="24"/>
          <w:lang w:val="en-GB"/>
        </w:rPr>
        <w:t>: p</w:t>
      </w:r>
      <w:r w:rsidR="003914BE" w:rsidRPr="00D56ECA">
        <w:rPr>
          <w:rFonts w:ascii="Times New Roman" w:hAnsi="Times New Roman" w:cs="Times New Roman"/>
          <w:sz w:val="24"/>
          <w:szCs w:val="24"/>
          <w:lang w:val="en-GB"/>
        </w:rPr>
        <w:t>ublic opinion data</w:t>
      </w:r>
      <w:r w:rsidR="00926030" w:rsidRPr="00D56ECA">
        <w:rPr>
          <w:rFonts w:ascii="Times New Roman" w:hAnsi="Times New Roman" w:cs="Times New Roman"/>
          <w:sz w:val="24"/>
          <w:szCs w:val="24"/>
          <w:lang w:val="en-GB"/>
        </w:rPr>
        <w:t xml:space="preserve"> (e.g. </w:t>
      </w:r>
      <w:r w:rsidR="003914BE" w:rsidRPr="00D56ECA">
        <w:rPr>
          <w:rFonts w:ascii="Times New Roman" w:hAnsi="Times New Roman" w:cs="Times New Roman"/>
          <w:sz w:val="24"/>
          <w:szCs w:val="24"/>
          <w:lang w:val="en-GB"/>
        </w:rPr>
        <w:t>Eurobometers 2015; YOUTHGOV Survey, 21/04/2016</w:t>
      </w:r>
      <w:r w:rsidR="00926030" w:rsidRPr="00D56ECA">
        <w:rPr>
          <w:rFonts w:ascii="Times New Roman" w:hAnsi="Times New Roman" w:cs="Times New Roman"/>
          <w:sz w:val="24"/>
          <w:szCs w:val="24"/>
          <w:lang w:val="en-GB"/>
        </w:rPr>
        <w:t>)</w:t>
      </w:r>
      <w:r w:rsidR="003914BE" w:rsidRPr="00D56ECA">
        <w:rPr>
          <w:rFonts w:ascii="Times New Roman" w:hAnsi="Times New Roman" w:cs="Times New Roman"/>
          <w:sz w:val="24"/>
          <w:szCs w:val="24"/>
          <w:lang w:val="en-GB"/>
        </w:rPr>
        <w:t xml:space="preserve">; Europe Policy Papers (e.g. 2/2015 GMF); </w:t>
      </w:r>
      <w:r w:rsidR="00926030" w:rsidRPr="00D56ECA">
        <w:rPr>
          <w:rFonts w:ascii="Times New Roman" w:hAnsi="Times New Roman" w:cs="Times New Roman"/>
          <w:sz w:val="24"/>
          <w:szCs w:val="24"/>
          <w:lang w:val="en-GB"/>
        </w:rPr>
        <w:t xml:space="preserve">Think tanks papers and studies (e.g. </w:t>
      </w:r>
      <w:r w:rsidR="003914BE" w:rsidRPr="00D56ECA">
        <w:rPr>
          <w:rFonts w:ascii="Times New Roman" w:hAnsi="Times New Roman" w:cs="Times New Roman"/>
          <w:sz w:val="24"/>
          <w:szCs w:val="24"/>
          <w:lang w:val="en-GB"/>
        </w:rPr>
        <w:t>Pew Research Center papers</w:t>
      </w:r>
      <w:r w:rsidR="00926030" w:rsidRPr="00D56ECA">
        <w:rPr>
          <w:rFonts w:ascii="Times New Roman" w:hAnsi="Times New Roman" w:cs="Times New Roman"/>
          <w:sz w:val="24"/>
          <w:szCs w:val="24"/>
          <w:lang w:val="en-GB"/>
        </w:rPr>
        <w:t>,</w:t>
      </w:r>
      <w:r w:rsidR="003914BE" w:rsidRPr="00D56ECA">
        <w:rPr>
          <w:rFonts w:ascii="Times New Roman" w:hAnsi="Times New Roman" w:cs="Times New Roman"/>
          <w:sz w:val="24"/>
          <w:szCs w:val="24"/>
          <w:lang w:val="en-GB"/>
        </w:rPr>
        <w:t xml:space="preserve"> 09/04/2014); Surveys on TTIP in various co</w:t>
      </w:r>
      <w:r w:rsidR="00926030" w:rsidRPr="00D56ECA">
        <w:rPr>
          <w:rFonts w:ascii="Times New Roman" w:hAnsi="Times New Roman" w:cs="Times New Roman"/>
          <w:sz w:val="24"/>
          <w:szCs w:val="24"/>
          <w:lang w:val="en-GB"/>
        </w:rPr>
        <w:t>u</w:t>
      </w:r>
      <w:r w:rsidR="003914BE" w:rsidRPr="00D56ECA">
        <w:rPr>
          <w:rFonts w:ascii="Times New Roman" w:hAnsi="Times New Roman" w:cs="Times New Roman"/>
          <w:sz w:val="24"/>
          <w:szCs w:val="24"/>
          <w:lang w:val="en-GB"/>
        </w:rPr>
        <w:t>ntries (e.g. GED studies for Germany</w:t>
      </w:r>
      <w:r w:rsidR="00926030" w:rsidRPr="00D56ECA">
        <w:rPr>
          <w:rFonts w:ascii="Times New Roman" w:hAnsi="Times New Roman" w:cs="Times New Roman"/>
          <w:sz w:val="24"/>
          <w:szCs w:val="24"/>
          <w:lang w:val="en-GB"/>
        </w:rPr>
        <w:t>, 21/04/2016)</w:t>
      </w:r>
      <w:r w:rsidR="003914BE" w:rsidRPr="00D56ECA">
        <w:rPr>
          <w:rFonts w:ascii="Times New Roman" w:hAnsi="Times New Roman" w:cs="Times New Roman"/>
          <w:sz w:val="24"/>
          <w:szCs w:val="24"/>
          <w:lang w:val="en-GB"/>
        </w:rPr>
        <w:t>; newspaper articles; E</w:t>
      </w:r>
      <w:r w:rsidR="00926030" w:rsidRPr="00D56ECA">
        <w:rPr>
          <w:rFonts w:ascii="Times New Roman" w:hAnsi="Times New Roman" w:cs="Times New Roman"/>
          <w:sz w:val="24"/>
          <w:szCs w:val="24"/>
          <w:lang w:val="en-GB"/>
        </w:rPr>
        <w:t xml:space="preserve">uropean official </w:t>
      </w:r>
      <w:r w:rsidR="003914BE" w:rsidRPr="00D56ECA">
        <w:rPr>
          <w:rFonts w:ascii="Times New Roman" w:hAnsi="Times New Roman" w:cs="Times New Roman"/>
          <w:sz w:val="24"/>
          <w:szCs w:val="24"/>
          <w:lang w:val="en-GB"/>
        </w:rPr>
        <w:t xml:space="preserve">documents; </w:t>
      </w:r>
      <w:r w:rsidR="00CA132D">
        <w:rPr>
          <w:rFonts w:ascii="Times New Roman" w:hAnsi="Times New Roman" w:cs="Times New Roman"/>
          <w:sz w:val="24"/>
          <w:szCs w:val="24"/>
          <w:lang w:val="en-GB"/>
        </w:rPr>
        <w:t>a</w:t>
      </w:r>
      <w:r w:rsidR="00926030" w:rsidRPr="00D56ECA">
        <w:rPr>
          <w:rFonts w:ascii="Times New Roman" w:hAnsi="Times New Roman" w:cs="Times New Roman"/>
          <w:sz w:val="24"/>
          <w:szCs w:val="24"/>
          <w:lang w:val="en-GB"/>
        </w:rPr>
        <w:t>cademic papers</w:t>
      </w:r>
      <w:r w:rsidR="008B7B8D" w:rsidRPr="00D56ECA">
        <w:rPr>
          <w:rFonts w:ascii="Times New Roman" w:hAnsi="Times New Roman" w:cs="Times New Roman"/>
          <w:sz w:val="24"/>
          <w:szCs w:val="24"/>
          <w:lang w:val="en-GB"/>
        </w:rPr>
        <w:t xml:space="preserve">; </w:t>
      </w:r>
      <w:r w:rsidR="00926030" w:rsidRPr="00D56ECA">
        <w:rPr>
          <w:rFonts w:ascii="Times New Roman" w:hAnsi="Times New Roman" w:cs="Times New Roman"/>
          <w:sz w:val="24"/>
          <w:szCs w:val="24"/>
          <w:lang w:val="en-GB"/>
        </w:rPr>
        <w:t>TTIP organisation</w:t>
      </w:r>
      <w:r w:rsidR="008B7B8D" w:rsidRPr="00D56ECA">
        <w:rPr>
          <w:rFonts w:ascii="Times New Roman" w:hAnsi="Times New Roman" w:cs="Times New Roman"/>
          <w:sz w:val="24"/>
          <w:szCs w:val="24"/>
          <w:lang w:val="en-GB"/>
        </w:rPr>
        <w:t>al</w:t>
      </w:r>
      <w:r w:rsidR="00926030" w:rsidRPr="00D56ECA">
        <w:rPr>
          <w:rFonts w:ascii="Times New Roman" w:hAnsi="Times New Roman" w:cs="Times New Roman"/>
          <w:sz w:val="24"/>
          <w:szCs w:val="24"/>
          <w:lang w:val="en-GB"/>
        </w:rPr>
        <w:t xml:space="preserve"> documents, websites and leafleats.</w:t>
      </w:r>
    </w:p>
    <w:p w14:paraId="306B09F7" w14:textId="156A1649" w:rsidR="00A43D15" w:rsidRDefault="00A43D15" w:rsidP="00A43D15">
      <w:pPr>
        <w:rPr>
          <w:rFonts w:ascii="Times New Roman" w:eastAsia="Times New Roman" w:hAnsi="Times New Roman" w:cs="Times New Roman"/>
          <w:color w:val="000000"/>
          <w:sz w:val="24"/>
          <w:szCs w:val="24"/>
          <w:highlight w:val="green"/>
          <w:lang w:val="en-GB" w:eastAsia="it-IT"/>
        </w:rPr>
      </w:pPr>
    </w:p>
    <w:p w14:paraId="6B5B837E" w14:textId="2418599B" w:rsidR="009267FF" w:rsidRDefault="009267FF">
      <w:pPr>
        <w:rPr>
          <w:rFonts w:ascii="Times New Roman" w:eastAsia="Times New Roman" w:hAnsi="Times New Roman" w:cs="Times New Roman"/>
          <w:i/>
          <w:color w:val="000000"/>
          <w:sz w:val="24"/>
          <w:szCs w:val="24"/>
          <w:lang w:val="en-GB" w:eastAsia="it-IT"/>
        </w:rPr>
      </w:pPr>
      <w:r>
        <w:rPr>
          <w:rFonts w:ascii="Times New Roman" w:eastAsia="Times New Roman" w:hAnsi="Times New Roman" w:cs="Times New Roman"/>
          <w:i/>
          <w:color w:val="000000"/>
          <w:sz w:val="24"/>
          <w:szCs w:val="24"/>
          <w:lang w:val="en-GB" w:eastAsia="it-IT"/>
        </w:rPr>
        <w:br w:type="page"/>
      </w:r>
    </w:p>
    <w:p w14:paraId="540B7CFB" w14:textId="2FA9517B" w:rsidR="005A2C1C" w:rsidRPr="005A2C1C" w:rsidRDefault="005A2C1C" w:rsidP="005A2C1C">
      <w:pPr>
        <w:shd w:val="clear" w:color="auto" w:fill="FFFFFF"/>
        <w:spacing w:after="0" w:line="360" w:lineRule="auto"/>
        <w:ind w:left="709" w:hanging="709"/>
        <w:jc w:val="both"/>
        <w:rPr>
          <w:rFonts w:ascii="Times New Roman" w:hAnsi="Times New Roman" w:cs="Times New Roman"/>
          <w:sz w:val="24"/>
          <w:szCs w:val="24"/>
          <w:shd w:val="clear" w:color="auto" w:fill="FFFFFF"/>
          <w:lang w:val="en-GB"/>
        </w:rPr>
      </w:pPr>
      <w:r w:rsidRPr="00D56ECA">
        <w:rPr>
          <w:rFonts w:ascii="Times New Roman" w:hAnsi="Times New Roman" w:cs="Times New Roman"/>
          <w:i/>
          <w:sz w:val="24"/>
          <w:szCs w:val="24"/>
          <w:lang w:val="en-GB"/>
        </w:rPr>
        <w:lastRenderedPageBreak/>
        <w:t>Table B</w:t>
      </w:r>
      <w:r w:rsidRPr="00A43D15">
        <w:rPr>
          <w:rFonts w:ascii="Times New Roman" w:hAnsi="Times New Roman" w:cs="Times New Roman"/>
          <w:sz w:val="24"/>
          <w:szCs w:val="24"/>
          <w:lang w:val="en-GB"/>
        </w:rPr>
        <w:t xml:space="preserve">.  </w:t>
      </w:r>
      <w:r w:rsidRPr="005A2C1C">
        <w:rPr>
          <w:rFonts w:ascii="Times New Roman" w:hAnsi="Times New Roman" w:cs="Times New Roman"/>
          <w:sz w:val="24"/>
          <w:szCs w:val="24"/>
          <w:shd w:val="clear" w:color="auto" w:fill="FFFFFF"/>
          <w:lang w:val="en-GB"/>
        </w:rPr>
        <w:t>Interviews</w:t>
      </w:r>
    </w:p>
    <w:p w14:paraId="57C68844" w14:textId="4605B9D0" w:rsidR="005A2C1C"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Pr>
          <w:rFonts w:ascii="Times New Roman" w:eastAsia="Times New Roman" w:hAnsi="Times New Roman" w:cs="Times New Roman"/>
          <w:bCs/>
          <w:kern w:val="36"/>
          <w:sz w:val="24"/>
          <w:szCs w:val="24"/>
          <w:lang w:val="en-US" w:eastAsia="it-IT"/>
        </w:rPr>
        <w:t>1.</w:t>
      </w:r>
      <w:r w:rsidRPr="00765970">
        <w:rPr>
          <w:rFonts w:ascii="Times New Roman" w:eastAsia="Times New Roman" w:hAnsi="Times New Roman" w:cs="Times New Roman"/>
          <w:color w:val="000000"/>
          <w:sz w:val="24"/>
          <w:szCs w:val="24"/>
          <w:lang w:val="en-GB" w:eastAsia="it-IT"/>
        </w:rPr>
        <w:t xml:space="preserve"> </w:t>
      </w:r>
      <w:r>
        <w:rPr>
          <w:rFonts w:ascii="Times New Roman" w:eastAsia="Times New Roman" w:hAnsi="Times New Roman" w:cs="Times New Roman"/>
          <w:color w:val="000000"/>
          <w:sz w:val="24"/>
          <w:szCs w:val="24"/>
          <w:lang w:val="en-GB" w:eastAsia="it-IT"/>
        </w:rPr>
        <w:t xml:space="preserve">  Representative of </w:t>
      </w:r>
      <w:r w:rsidRPr="00152DE6">
        <w:rPr>
          <w:rFonts w:ascii="Times New Roman" w:eastAsia="Times New Roman" w:hAnsi="Times New Roman" w:cs="Times New Roman"/>
          <w:i/>
          <w:color w:val="000000"/>
          <w:sz w:val="24"/>
          <w:szCs w:val="24"/>
          <w:lang w:val="en-GB" w:eastAsia="it-IT"/>
        </w:rPr>
        <w:t>Movimento Consumatori</w:t>
      </w:r>
      <w:r w:rsidRPr="00F0217F">
        <w:rPr>
          <w:rFonts w:ascii="Times New Roman" w:eastAsia="Times New Roman" w:hAnsi="Times New Roman" w:cs="Times New Roman"/>
          <w:color w:val="000000"/>
          <w:sz w:val="24"/>
          <w:szCs w:val="24"/>
          <w:lang w:val="en-GB" w:eastAsia="it-IT"/>
        </w:rPr>
        <w:t>, Jan</w:t>
      </w:r>
      <w:r w:rsidR="005F6584">
        <w:rPr>
          <w:rFonts w:ascii="Times New Roman" w:eastAsia="Times New Roman" w:hAnsi="Times New Roman" w:cs="Times New Roman"/>
          <w:color w:val="000000"/>
          <w:sz w:val="24"/>
          <w:szCs w:val="24"/>
          <w:lang w:val="en-GB" w:eastAsia="it-IT"/>
        </w:rPr>
        <w:t>.</w:t>
      </w:r>
      <w:r>
        <w:rPr>
          <w:rFonts w:ascii="Times New Roman" w:eastAsia="Times New Roman" w:hAnsi="Times New Roman" w:cs="Times New Roman"/>
          <w:color w:val="000000"/>
          <w:sz w:val="24"/>
          <w:szCs w:val="24"/>
          <w:lang w:val="en-GB" w:eastAsia="it-IT"/>
        </w:rPr>
        <w:t xml:space="preserve"> 11,</w:t>
      </w:r>
      <w:r w:rsidRPr="00F0217F">
        <w:rPr>
          <w:rFonts w:ascii="Times New Roman" w:eastAsia="Times New Roman" w:hAnsi="Times New Roman" w:cs="Times New Roman"/>
          <w:color w:val="000000"/>
          <w:sz w:val="24"/>
          <w:szCs w:val="24"/>
          <w:lang w:val="en-GB" w:eastAsia="it-IT"/>
        </w:rPr>
        <w:t xml:space="preserve"> 2016.</w:t>
      </w:r>
    </w:p>
    <w:p w14:paraId="766685CC" w14:textId="4F00855D" w:rsidR="005A2C1C"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Pr>
          <w:rFonts w:ascii="Times New Roman" w:eastAsia="Times New Roman" w:hAnsi="Times New Roman" w:cs="Times New Roman"/>
          <w:bCs/>
          <w:kern w:val="36"/>
          <w:sz w:val="24"/>
          <w:szCs w:val="24"/>
          <w:lang w:val="en-US" w:eastAsia="it-IT"/>
        </w:rPr>
        <w:t xml:space="preserve">2.   Representative of the </w:t>
      </w:r>
      <w:r w:rsidRPr="00765970">
        <w:rPr>
          <w:rFonts w:ascii="Times New Roman" w:eastAsia="Times New Roman" w:hAnsi="Times New Roman" w:cs="Times New Roman"/>
          <w:bCs/>
          <w:i/>
          <w:kern w:val="36"/>
          <w:sz w:val="24"/>
          <w:szCs w:val="24"/>
          <w:lang w:val="en-US" w:eastAsia="it-IT"/>
        </w:rPr>
        <w:t>Stop-TTIP</w:t>
      </w:r>
      <w:r>
        <w:rPr>
          <w:rFonts w:ascii="Times New Roman" w:eastAsia="Times New Roman" w:hAnsi="Times New Roman" w:cs="Times New Roman"/>
          <w:bCs/>
          <w:kern w:val="36"/>
          <w:sz w:val="24"/>
          <w:szCs w:val="24"/>
          <w:lang w:val="en-US" w:eastAsia="it-IT"/>
        </w:rPr>
        <w:t xml:space="preserve"> campaign coordination unit, France, March</w:t>
      </w:r>
      <w:r w:rsidR="001F116B">
        <w:rPr>
          <w:rFonts w:ascii="Times New Roman" w:eastAsia="Times New Roman" w:hAnsi="Times New Roman" w:cs="Times New Roman"/>
          <w:bCs/>
          <w:kern w:val="36"/>
          <w:sz w:val="24"/>
          <w:szCs w:val="24"/>
          <w:lang w:val="en-US" w:eastAsia="it-IT"/>
        </w:rPr>
        <w:t xml:space="preserve"> 18</w:t>
      </w:r>
      <w:r>
        <w:rPr>
          <w:rFonts w:ascii="Times New Roman" w:eastAsia="Times New Roman" w:hAnsi="Times New Roman" w:cs="Times New Roman"/>
          <w:bCs/>
          <w:kern w:val="36"/>
          <w:sz w:val="24"/>
          <w:szCs w:val="24"/>
          <w:lang w:val="en-US" w:eastAsia="it-IT"/>
        </w:rPr>
        <w:t>, 2016</w:t>
      </w:r>
    </w:p>
    <w:p w14:paraId="5627CEEE" w14:textId="77777777" w:rsidR="005A2C1C"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Pr>
          <w:rFonts w:ascii="Times New Roman" w:eastAsia="Times New Roman" w:hAnsi="Times New Roman" w:cs="Times New Roman"/>
          <w:bCs/>
          <w:kern w:val="36"/>
          <w:sz w:val="24"/>
          <w:szCs w:val="24"/>
          <w:lang w:val="en-US" w:eastAsia="it-IT"/>
        </w:rPr>
        <w:t xml:space="preserve">3.   Representative of the </w:t>
      </w:r>
      <w:r w:rsidRPr="00765970">
        <w:rPr>
          <w:rFonts w:ascii="Times New Roman" w:eastAsia="Times New Roman" w:hAnsi="Times New Roman" w:cs="Times New Roman"/>
          <w:bCs/>
          <w:i/>
          <w:kern w:val="36"/>
          <w:sz w:val="24"/>
          <w:szCs w:val="24"/>
          <w:lang w:val="en-US" w:eastAsia="it-IT"/>
        </w:rPr>
        <w:t>European Stop-TTIP camp</w:t>
      </w:r>
      <w:r>
        <w:rPr>
          <w:rFonts w:ascii="Times New Roman" w:eastAsia="Times New Roman" w:hAnsi="Times New Roman" w:cs="Times New Roman"/>
          <w:bCs/>
          <w:i/>
          <w:kern w:val="36"/>
          <w:sz w:val="24"/>
          <w:szCs w:val="24"/>
          <w:lang w:val="en-US" w:eastAsia="it-IT"/>
        </w:rPr>
        <w:t>a</w:t>
      </w:r>
      <w:r w:rsidRPr="00765970">
        <w:rPr>
          <w:rFonts w:ascii="Times New Roman" w:eastAsia="Times New Roman" w:hAnsi="Times New Roman" w:cs="Times New Roman"/>
          <w:bCs/>
          <w:i/>
          <w:kern w:val="36"/>
          <w:sz w:val="24"/>
          <w:szCs w:val="24"/>
          <w:lang w:val="en-US" w:eastAsia="it-IT"/>
        </w:rPr>
        <w:t>i</w:t>
      </w:r>
      <w:r>
        <w:rPr>
          <w:rFonts w:ascii="Times New Roman" w:eastAsia="Times New Roman" w:hAnsi="Times New Roman" w:cs="Times New Roman"/>
          <w:bCs/>
          <w:i/>
          <w:kern w:val="36"/>
          <w:sz w:val="24"/>
          <w:szCs w:val="24"/>
          <w:lang w:val="en-US" w:eastAsia="it-IT"/>
        </w:rPr>
        <w:t>gn</w:t>
      </w:r>
      <w:r>
        <w:rPr>
          <w:rFonts w:ascii="Times New Roman" w:eastAsia="Times New Roman" w:hAnsi="Times New Roman" w:cs="Times New Roman"/>
          <w:bCs/>
          <w:kern w:val="36"/>
          <w:sz w:val="24"/>
          <w:szCs w:val="24"/>
          <w:lang w:val="en-US" w:eastAsia="it-IT"/>
        </w:rPr>
        <w:t xml:space="preserve"> coordination unit, April 5, 2016</w:t>
      </w:r>
    </w:p>
    <w:p w14:paraId="503A68FC" w14:textId="77777777" w:rsidR="005A2C1C"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Pr>
          <w:rFonts w:ascii="Times New Roman" w:eastAsia="Times New Roman" w:hAnsi="Times New Roman" w:cs="Times New Roman"/>
          <w:bCs/>
          <w:kern w:val="36"/>
          <w:sz w:val="24"/>
          <w:szCs w:val="24"/>
          <w:lang w:val="en-US" w:eastAsia="it-IT"/>
        </w:rPr>
        <w:t xml:space="preserve">4.   Representative of </w:t>
      </w:r>
      <w:r w:rsidRPr="00765970">
        <w:rPr>
          <w:rFonts w:ascii="Times New Roman" w:eastAsia="Times New Roman" w:hAnsi="Times New Roman" w:cs="Times New Roman"/>
          <w:bCs/>
          <w:i/>
          <w:kern w:val="36"/>
          <w:sz w:val="24"/>
          <w:szCs w:val="24"/>
          <w:lang w:val="en-US" w:eastAsia="it-IT"/>
        </w:rPr>
        <w:t>Corporate European Observatory</w:t>
      </w:r>
      <w:r>
        <w:rPr>
          <w:rFonts w:ascii="Times New Roman" w:eastAsia="Times New Roman" w:hAnsi="Times New Roman" w:cs="Times New Roman"/>
          <w:bCs/>
          <w:kern w:val="36"/>
          <w:sz w:val="24"/>
          <w:szCs w:val="24"/>
          <w:lang w:val="en-US" w:eastAsia="it-IT"/>
        </w:rPr>
        <w:t>, April 12, 2016</w:t>
      </w:r>
    </w:p>
    <w:p w14:paraId="6BDA744B" w14:textId="77777777" w:rsidR="005A2C1C"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Pr>
          <w:rFonts w:ascii="Times New Roman" w:eastAsia="Times New Roman" w:hAnsi="Times New Roman" w:cs="Times New Roman"/>
          <w:bCs/>
          <w:kern w:val="36"/>
          <w:sz w:val="24"/>
          <w:szCs w:val="24"/>
          <w:lang w:val="en-US" w:eastAsia="it-IT"/>
        </w:rPr>
        <w:t xml:space="preserve">5.   Representative of the </w:t>
      </w:r>
      <w:r w:rsidRPr="00765970">
        <w:rPr>
          <w:rFonts w:ascii="Times New Roman" w:eastAsia="Times New Roman" w:hAnsi="Times New Roman" w:cs="Times New Roman"/>
          <w:bCs/>
          <w:i/>
          <w:kern w:val="36"/>
          <w:sz w:val="24"/>
          <w:szCs w:val="24"/>
          <w:lang w:val="en-US" w:eastAsia="it-IT"/>
        </w:rPr>
        <w:t>Stop-TTIP</w:t>
      </w:r>
      <w:r>
        <w:rPr>
          <w:rFonts w:ascii="Times New Roman" w:eastAsia="Times New Roman" w:hAnsi="Times New Roman" w:cs="Times New Roman"/>
          <w:bCs/>
          <w:kern w:val="36"/>
          <w:sz w:val="24"/>
          <w:szCs w:val="24"/>
          <w:lang w:val="en-US" w:eastAsia="it-IT"/>
        </w:rPr>
        <w:t xml:space="preserve"> campaign coordination unit, Italy, April 14, 2016</w:t>
      </w:r>
    </w:p>
    <w:p w14:paraId="36AC5EE7" w14:textId="77777777" w:rsidR="005A2C1C" w:rsidRPr="00765970"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sidRPr="00765970">
        <w:rPr>
          <w:rFonts w:ascii="Times New Roman" w:eastAsia="Times New Roman" w:hAnsi="Times New Roman" w:cs="Times New Roman"/>
          <w:bCs/>
          <w:kern w:val="36"/>
          <w:sz w:val="24"/>
          <w:szCs w:val="24"/>
          <w:lang w:val="en-US" w:eastAsia="it-IT"/>
        </w:rPr>
        <w:t xml:space="preserve">6.   </w:t>
      </w:r>
      <w:r>
        <w:rPr>
          <w:rFonts w:ascii="Times New Roman" w:eastAsia="Times New Roman" w:hAnsi="Times New Roman" w:cs="Times New Roman"/>
          <w:bCs/>
          <w:kern w:val="36"/>
          <w:sz w:val="24"/>
          <w:szCs w:val="24"/>
          <w:lang w:val="en-US" w:eastAsia="it-IT"/>
        </w:rPr>
        <w:t xml:space="preserve">Representative of </w:t>
      </w:r>
      <w:r w:rsidRPr="00A43D15">
        <w:rPr>
          <w:rFonts w:ascii="Times New Roman" w:hAnsi="Times New Roman" w:cs="Times New Roman"/>
          <w:i/>
          <w:color w:val="252525"/>
          <w:sz w:val="24"/>
          <w:szCs w:val="24"/>
          <w:shd w:val="clear" w:color="auto" w:fill="FFFFFF"/>
          <w:lang w:val="en-GB"/>
        </w:rPr>
        <w:t>Bureau Européen des Unions de Consommateurs</w:t>
      </w:r>
      <w:r w:rsidRPr="00A43D15">
        <w:rPr>
          <w:rFonts w:ascii="Times New Roman" w:hAnsi="Times New Roman" w:cs="Times New Roman"/>
          <w:color w:val="252525"/>
          <w:sz w:val="24"/>
          <w:szCs w:val="24"/>
          <w:shd w:val="clear" w:color="auto" w:fill="FFFFFF"/>
          <w:lang w:val="en-GB"/>
        </w:rPr>
        <w:t xml:space="preserve"> (</w:t>
      </w:r>
      <w:r w:rsidRPr="00765970">
        <w:rPr>
          <w:rFonts w:ascii="Times New Roman" w:eastAsia="Times New Roman" w:hAnsi="Times New Roman" w:cs="Times New Roman"/>
          <w:bCs/>
          <w:kern w:val="36"/>
          <w:sz w:val="24"/>
          <w:szCs w:val="24"/>
          <w:lang w:val="en-US" w:eastAsia="it-IT"/>
        </w:rPr>
        <w:t>BEUC</w:t>
      </w:r>
      <w:r>
        <w:rPr>
          <w:rFonts w:ascii="Times New Roman" w:eastAsia="Times New Roman" w:hAnsi="Times New Roman" w:cs="Times New Roman"/>
          <w:bCs/>
          <w:kern w:val="36"/>
          <w:sz w:val="24"/>
          <w:szCs w:val="24"/>
          <w:lang w:val="en-US" w:eastAsia="it-IT"/>
        </w:rPr>
        <w:t>)</w:t>
      </w:r>
      <w:r w:rsidRPr="00765970">
        <w:rPr>
          <w:rFonts w:ascii="Times New Roman" w:eastAsia="Times New Roman" w:hAnsi="Times New Roman" w:cs="Times New Roman"/>
          <w:bCs/>
          <w:kern w:val="36"/>
          <w:sz w:val="24"/>
          <w:szCs w:val="24"/>
          <w:lang w:val="en-US" w:eastAsia="it-IT"/>
        </w:rPr>
        <w:t>, May 3, 2016</w:t>
      </w:r>
    </w:p>
    <w:p w14:paraId="0DC18EED" w14:textId="77777777" w:rsidR="005A2C1C"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Pr>
          <w:rFonts w:ascii="Times New Roman" w:eastAsia="Times New Roman" w:hAnsi="Times New Roman" w:cs="Times New Roman"/>
          <w:bCs/>
          <w:kern w:val="36"/>
          <w:sz w:val="24"/>
          <w:szCs w:val="24"/>
          <w:lang w:val="en-US" w:eastAsia="it-IT"/>
        </w:rPr>
        <w:t xml:space="preserve">7.   Representative of </w:t>
      </w:r>
      <w:r w:rsidRPr="00765970">
        <w:rPr>
          <w:rFonts w:ascii="Times New Roman" w:eastAsia="Times New Roman" w:hAnsi="Times New Roman" w:cs="Times New Roman"/>
          <w:bCs/>
          <w:i/>
          <w:kern w:val="36"/>
          <w:sz w:val="24"/>
          <w:szCs w:val="24"/>
          <w:lang w:val="en-US" w:eastAsia="it-IT"/>
        </w:rPr>
        <w:t>European Trade Union Confederation</w:t>
      </w:r>
      <w:r>
        <w:rPr>
          <w:rFonts w:ascii="Times New Roman" w:eastAsia="Times New Roman" w:hAnsi="Times New Roman" w:cs="Times New Roman"/>
          <w:bCs/>
          <w:kern w:val="36"/>
          <w:sz w:val="24"/>
          <w:szCs w:val="24"/>
          <w:lang w:val="en-US" w:eastAsia="it-IT"/>
        </w:rPr>
        <w:t xml:space="preserve"> (ETUC), May 6, 2016</w:t>
      </w:r>
    </w:p>
    <w:p w14:paraId="5594C6C1" w14:textId="77777777" w:rsidR="005A2C1C"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Pr>
          <w:rFonts w:ascii="Times New Roman" w:eastAsia="Times New Roman" w:hAnsi="Times New Roman" w:cs="Times New Roman"/>
          <w:bCs/>
          <w:kern w:val="36"/>
          <w:sz w:val="24"/>
          <w:szCs w:val="24"/>
          <w:lang w:val="en-US" w:eastAsia="it-IT"/>
        </w:rPr>
        <w:t xml:space="preserve">8.   Representative of </w:t>
      </w:r>
      <w:r w:rsidRPr="00765970">
        <w:rPr>
          <w:rFonts w:ascii="Times New Roman" w:eastAsia="Times New Roman" w:hAnsi="Times New Roman" w:cs="Times New Roman"/>
          <w:bCs/>
          <w:i/>
          <w:kern w:val="36"/>
          <w:sz w:val="24"/>
          <w:szCs w:val="24"/>
          <w:lang w:val="en-US" w:eastAsia="it-IT"/>
        </w:rPr>
        <w:t>Transport &amp; Environment</w:t>
      </w:r>
      <w:r>
        <w:rPr>
          <w:rFonts w:ascii="Times New Roman" w:eastAsia="Times New Roman" w:hAnsi="Times New Roman" w:cs="Times New Roman"/>
          <w:bCs/>
          <w:kern w:val="36"/>
          <w:sz w:val="24"/>
          <w:szCs w:val="24"/>
          <w:lang w:val="en-US" w:eastAsia="it-IT"/>
        </w:rPr>
        <w:t>, July 1, 2016</w:t>
      </w:r>
    </w:p>
    <w:p w14:paraId="4799BDD8" w14:textId="77777777" w:rsidR="005A2C1C"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Pr>
          <w:rFonts w:ascii="Times New Roman" w:eastAsia="Times New Roman" w:hAnsi="Times New Roman" w:cs="Times New Roman"/>
          <w:bCs/>
          <w:kern w:val="36"/>
          <w:sz w:val="24"/>
          <w:szCs w:val="24"/>
          <w:lang w:val="en-US" w:eastAsia="it-IT"/>
        </w:rPr>
        <w:t xml:space="preserve">9.   Representative of </w:t>
      </w:r>
      <w:r w:rsidRPr="00765970">
        <w:rPr>
          <w:rFonts w:ascii="Times New Roman" w:eastAsia="Times New Roman" w:hAnsi="Times New Roman" w:cs="Times New Roman"/>
          <w:bCs/>
          <w:i/>
          <w:kern w:val="36"/>
          <w:sz w:val="24"/>
          <w:szCs w:val="24"/>
          <w:lang w:val="en-US" w:eastAsia="it-IT"/>
        </w:rPr>
        <w:t>Friends of the Earth</w:t>
      </w:r>
      <w:r>
        <w:rPr>
          <w:rFonts w:ascii="Times New Roman" w:eastAsia="Times New Roman" w:hAnsi="Times New Roman" w:cs="Times New Roman"/>
          <w:bCs/>
          <w:kern w:val="36"/>
          <w:sz w:val="24"/>
          <w:szCs w:val="24"/>
          <w:lang w:val="en-US" w:eastAsia="it-IT"/>
        </w:rPr>
        <w:t>, July 1, 2016</w:t>
      </w:r>
    </w:p>
    <w:p w14:paraId="7014D83D" w14:textId="77777777" w:rsidR="005A2C1C" w:rsidRDefault="005A2C1C" w:rsidP="005A2C1C">
      <w:pPr>
        <w:autoSpaceDE w:val="0"/>
        <w:autoSpaceDN w:val="0"/>
        <w:adjustRightInd w:val="0"/>
        <w:spacing w:after="0" w:line="360" w:lineRule="auto"/>
        <w:ind w:left="709" w:hanging="709"/>
        <w:jc w:val="both"/>
        <w:rPr>
          <w:rFonts w:ascii="Times New Roman" w:eastAsia="Times New Roman" w:hAnsi="Times New Roman" w:cs="Times New Roman"/>
          <w:bCs/>
          <w:kern w:val="36"/>
          <w:sz w:val="24"/>
          <w:szCs w:val="24"/>
          <w:lang w:val="en-US" w:eastAsia="it-IT"/>
        </w:rPr>
      </w:pPr>
      <w:r>
        <w:rPr>
          <w:rFonts w:ascii="Times New Roman" w:eastAsia="Times New Roman" w:hAnsi="Times New Roman" w:cs="Times New Roman"/>
          <w:bCs/>
          <w:kern w:val="36"/>
          <w:sz w:val="24"/>
          <w:szCs w:val="24"/>
          <w:lang w:val="en-US" w:eastAsia="it-IT"/>
        </w:rPr>
        <w:t xml:space="preserve">10. DG Trade Spokesperson, </w:t>
      </w:r>
      <w:r w:rsidRPr="00765970">
        <w:rPr>
          <w:rFonts w:ascii="Times New Roman" w:eastAsia="Times New Roman" w:hAnsi="Times New Roman" w:cs="Times New Roman"/>
          <w:bCs/>
          <w:i/>
          <w:kern w:val="36"/>
          <w:sz w:val="24"/>
          <w:szCs w:val="24"/>
          <w:lang w:val="en-US" w:eastAsia="it-IT"/>
        </w:rPr>
        <w:t>European Commission</w:t>
      </w:r>
      <w:r>
        <w:rPr>
          <w:rFonts w:ascii="Times New Roman" w:eastAsia="Times New Roman" w:hAnsi="Times New Roman" w:cs="Times New Roman"/>
          <w:bCs/>
          <w:kern w:val="36"/>
          <w:sz w:val="24"/>
          <w:szCs w:val="24"/>
          <w:lang w:val="en-US" w:eastAsia="it-IT"/>
        </w:rPr>
        <w:t>, July 27, 2016</w:t>
      </w:r>
    </w:p>
    <w:p w14:paraId="6AB89504" w14:textId="65DA997D" w:rsidR="005A2C1C" w:rsidRDefault="005A2C1C" w:rsidP="009267FF">
      <w:pPr>
        <w:autoSpaceDE w:val="0"/>
        <w:autoSpaceDN w:val="0"/>
        <w:adjustRightInd w:val="0"/>
        <w:spacing w:after="0" w:line="360" w:lineRule="auto"/>
        <w:rPr>
          <w:rFonts w:ascii="Times New Roman" w:hAnsi="Times New Roman" w:cs="Times New Roman"/>
          <w:bCs/>
          <w:sz w:val="24"/>
          <w:szCs w:val="24"/>
          <w:lang w:val="en-GB"/>
        </w:rPr>
      </w:pPr>
      <w:r w:rsidRPr="001A2F10">
        <w:rPr>
          <w:rFonts w:ascii="Times New Roman" w:eastAsia="Times New Roman" w:hAnsi="Times New Roman" w:cs="Times New Roman"/>
          <w:color w:val="000000"/>
          <w:sz w:val="24"/>
          <w:szCs w:val="24"/>
          <w:lang w:val="en-GB" w:eastAsia="it-IT"/>
        </w:rPr>
        <w:t xml:space="preserve">11. </w:t>
      </w:r>
      <w:r>
        <w:rPr>
          <w:rFonts w:ascii="Times New Roman" w:eastAsia="Times New Roman" w:hAnsi="Times New Roman" w:cs="Times New Roman"/>
          <w:color w:val="000000"/>
          <w:sz w:val="24"/>
          <w:szCs w:val="24"/>
          <w:lang w:val="en-GB" w:eastAsia="it-IT"/>
        </w:rPr>
        <w:t xml:space="preserve">Representative of </w:t>
      </w:r>
      <w:r w:rsidRPr="00765970">
        <w:rPr>
          <w:rFonts w:ascii="Times New Roman" w:hAnsi="Times New Roman" w:cs="Times New Roman"/>
          <w:bCs/>
          <w:i/>
          <w:sz w:val="24"/>
          <w:szCs w:val="24"/>
          <w:lang w:val="en-GB"/>
        </w:rPr>
        <w:t>Fairwatch</w:t>
      </w:r>
      <w:r w:rsidRPr="001A2F10">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 xml:space="preserve">Italy, </w:t>
      </w:r>
      <w:r w:rsidRPr="001A2F10">
        <w:rPr>
          <w:rFonts w:ascii="Times New Roman" w:hAnsi="Times New Roman" w:cs="Times New Roman"/>
          <w:bCs/>
          <w:sz w:val="24"/>
          <w:szCs w:val="24"/>
          <w:lang w:val="en-GB"/>
        </w:rPr>
        <w:t>Dec</w:t>
      </w:r>
      <w:r w:rsidR="005F6584">
        <w:rPr>
          <w:rFonts w:ascii="Times New Roman" w:hAnsi="Times New Roman" w:cs="Times New Roman"/>
          <w:bCs/>
          <w:sz w:val="24"/>
          <w:szCs w:val="24"/>
          <w:lang w:val="en-GB"/>
        </w:rPr>
        <w:t xml:space="preserve">. </w:t>
      </w:r>
      <w:r w:rsidRPr="001A2F10">
        <w:rPr>
          <w:rFonts w:ascii="Times New Roman" w:hAnsi="Times New Roman" w:cs="Times New Roman"/>
          <w:bCs/>
          <w:sz w:val="24"/>
          <w:szCs w:val="24"/>
          <w:lang w:val="en-GB"/>
        </w:rPr>
        <w:t>6, 2016</w:t>
      </w:r>
      <w:r>
        <w:rPr>
          <w:rFonts w:ascii="Times New Roman" w:hAnsi="Times New Roman" w:cs="Times New Roman"/>
          <w:bCs/>
          <w:sz w:val="24"/>
          <w:szCs w:val="24"/>
          <w:lang w:val="en-GB"/>
        </w:rPr>
        <w:t>.</w:t>
      </w:r>
      <w:r w:rsidRPr="001A2F10">
        <w:rPr>
          <w:rFonts w:ascii="Times New Roman" w:hAnsi="Times New Roman" w:cs="Times New Roman"/>
          <w:bCs/>
          <w:sz w:val="24"/>
          <w:szCs w:val="24"/>
          <w:lang w:val="en-GB"/>
        </w:rPr>
        <w:t xml:space="preserve"> </w:t>
      </w:r>
    </w:p>
    <w:p w14:paraId="0F523FE6" w14:textId="2B608667" w:rsidR="009267FF" w:rsidRDefault="009267FF" w:rsidP="00802C56">
      <w:pPr>
        <w:autoSpaceDE w:val="0"/>
        <w:autoSpaceDN w:val="0"/>
        <w:adjustRightInd w:val="0"/>
        <w:spacing w:after="0" w:line="360" w:lineRule="auto"/>
        <w:rPr>
          <w:rFonts w:ascii="Times New Roman" w:hAnsi="Times New Roman" w:cs="Times New Roman"/>
          <w:bCs/>
          <w:sz w:val="24"/>
          <w:szCs w:val="24"/>
          <w:lang w:val="en-GB"/>
        </w:rPr>
      </w:pPr>
      <w:r w:rsidRPr="009267FF">
        <w:rPr>
          <w:rFonts w:ascii="Times New Roman" w:hAnsi="Times New Roman" w:cs="Times New Roman"/>
          <w:bCs/>
          <w:sz w:val="24"/>
          <w:szCs w:val="24"/>
          <w:lang w:val="en-GB"/>
        </w:rPr>
        <w:t xml:space="preserve">12. Representative of </w:t>
      </w:r>
      <w:r w:rsidRPr="004927AE">
        <w:rPr>
          <w:rFonts w:ascii="Times New Roman" w:hAnsi="Times New Roman" w:cs="Times New Roman"/>
          <w:bCs/>
          <w:i/>
          <w:sz w:val="24"/>
          <w:szCs w:val="24"/>
          <w:lang w:val="en-GB"/>
        </w:rPr>
        <w:t>S</w:t>
      </w:r>
      <w:r w:rsidR="00A66572">
        <w:rPr>
          <w:rFonts w:ascii="Times New Roman" w:hAnsi="Times New Roman" w:cs="Times New Roman"/>
          <w:bCs/>
          <w:i/>
          <w:sz w:val="24"/>
          <w:szCs w:val="24"/>
          <w:lang w:val="en-GB"/>
        </w:rPr>
        <w:t>ocialist and Democrats</w:t>
      </w:r>
      <w:r w:rsidRPr="009267FF">
        <w:rPr>
          <w:rFonts w:ascii="Times New Roman" w:hAnsi="Times New Roman" w:cs="Times New Roman"/>
          <w:bCs/>
          <w:sz w:val="24"/>
          <w:szCs w:val="24"/>
          <w:lang w:val="en-GB"/>
        </w:rPr>
        <w:t>, European Parliament, Jan</w:t>
      </w:r>
      <w:r w:rsidR="001F116B">
        <w:rPr>
          <w:rFonts w:ascii="Times New Roman" w:hAnsi="Times New Roman" w:cs="Times New Roman"/>
          <w:bCs/>
          <w:sz w:val="24"/>
          <w:szCs w:val="24"/>
          <w:lang w:val="en-GB"/>
        </w:rPr>
        <w:t>.</w:t>
      </w:r>
      <w:r w:rsidRPr="009267FF">
        <w:rPr>
          <w:rFonts w:ascii="Times New Roman" w:hAnsi="Times New Roman" w:cs="Times New Roman"/>
          <w:bCs/>
          <w:sz w:val="24"/>
          <w:szCs w:val="24"/>
          <w:lang w:val="en-GB"/>
        </w:rPr>
        <w:t xml:space="preserve"> </w:t>
      </w:r>
      <w:r w:rsidR="001F116B">
        <w:rPr>
          <w:rFonts w:ascii="Times New Roman" w:hAnsi="Times New Roman" w:cs="Times New Roman"/>
          <w:bCs/>
          <w:sz w:val="24"/>
          <w:szCs w:val="24"/>
          <w:lang w:val="en-GB"/>
        </w:rPr>
        <w:t xml:space="preserve">13, </w:t>
      </w:r>
      <w:r w:rsidRPr="009267FF">
        <w:rPr>
          <w:rFonts w:ascii="Times New Roman" w:hAnsi="Times New Roman" w:cs="Times New Roman"/>
          <w:bCs/>
          <w:sz w:val="24"/>
          <w:szCs w:val="24"/>
          <w:lang w:val="en-GB"/>
        </w:rPr>
        <w:t>2017.</w:t>
      </w:r>
    </w:p>
    <w:p w14:paraId="41698E7B" w14:textId="77777777" w:rsidR="00802C56" w:rsidRPr="009267FF" w:rsidRDefault="00802C56" w:rsidP="00802C56">
      <w:pPr>
        <w:autoSpaceDE w:val="0"/>
        <w:autoSpaceDN w:val="0"/>
        <w:adjustRightInd w:val="0"/>
        <w:spacing w:after="0" w:line="360" w:lineRule="auto"/>
        <w:rPr>
          <w:rFonts w:ascii="Times New Roman" w:hAnsi="Times New Roman" w:cs="Times New Roman"/>
          <w:sz w:val="24"/>
          <w:szCs w:val="24"/>
          <w:lang w:val="en-GB"/>
        </w:rPr>
      </w:pPr>
    </w:p>
    <w:p w14:paraId="2C9EB2EC" w14:textId="456F1D5B" w:rsidR="00B57A69" w:rsidRPr="00B57A69" w:rsidRDefault="00B57A69" w:rsidP="009267FF">
      <w:pPr>
        <w:spacing w:after="0" w:line="360" w:lineRule="auto"/>
        <w:jc w:val="both"/>
        <w:rPr>
          <w:rFonts w:ascii="Times New Roman" w:eastAsia="Times New Roman" w:hAnsi="Times New Roman" w:cs="Times New Roman"/>
          <w:color w:val="000000"/>
          <w:sz w:val="24"/>
          <w:szCs w:val="24"/>
          <w:lang w:val="en-GB" w:eastAsia="it-IT"/>
        </w:rPr>
      </w:pPr>
      <w:r w:rsidRPr="00D56ECA">
        <w:rPr>
          <w:rFonts w:ascii="Times New Roman" w:eastAsia="Times New Roman" w:hAnsi="Times New Roman" w:cs="Times New Roman"/>
          <w:i/>
          <w:color w:val="000000"/>
          <w:sz w:val="24"/>
          <w:szCs w:val="24"/>
          <w:lang w:val="en-GB" w:eastAsia="it-IT"/>
        </w:rPr>
        <w:t>Table C.</w:t>
      </w:r>
      <w:r w:rsidRPr="00B57A69">
        <w:rPr>
          <w:rFonts w:ascii="Times New Roman" w:eastAsia="Times New Roman" w:hAnsi="Times New Roman" w:cs="Times New Roman"/>
          <w:color w:val="000000"/>
          <w:sz w:val="24"/>
          <w:szCs w:val="24"/>
          <w:lang w:val="en-GB" w:eastAsia="it-IT"/>
        </w:rPr>
        <w:t xml:space="preserve"> Methodological </w:t>
      </w:r>
      <w:r>
        <w:rPr>
          <w:rFonts w:ascii="Times New Roman" w:eastAsia="Times New Roman" w:hAnsi="Times New Roman" w:cs="Times New Roman"/>
          <w:color w:val="000000"/>
          <w:sz w:val="24"/>
          <w:szCs w:val="24"/>
          <w:lang w:val="en-GB" w:eastAsia="it-IT"/>
        </w:rPr>
        <w:t>specifications</w:t>
      </w:r>
    </w:p>
    <w:p w14:paraId="2D29A522" w14:textId="77777777" w:rsidR="001D4296" w:rsidRDefault="001D4296" w:rsidP="009267FF">
      <w:pPr>
        <w:spacing w:after="0" w:line="360" w:lineRule="auto"/>
        <w:jc w:val="both"/>
        <w:rPr>
          <w:rFonts w:ascii="Times New Roman" w:eastAsia="Times New Roman" w:hAnsi="Times New Roman" w:cs="Times New Roman"/>
          <w:i/>
          <w:color w:val="000000"/>
          <w:sz w:val="24"/>
          <w:szCs w:val="24"/>
          <w:lang w:val="en-GB" w:eastAsia="it-IT"/>
        </w:rPr>
      </w:pPr>
    </w:p>
    <w:p w14:paraId="5D9BEB76" w14:textId="52C5F736" w:rsidR="009267FF" w:rsidRPr="00A43D15" w:rsidRDefault="009267FF" w:rsidP="009267FF">
      <w:pPr>
        <w:spacing w:after="0" w:line="360" w:lineRule="auto"/>
        <w:jc w:val="both"/>
        <w:rPr>
          <w:rFonts w:ascii="Times New Roman" w:eastAsia="Times New Roman" w:hAnsi="Times New Roman" w:cs="Times New Roman"/>
          <w:i/>
          <w:color w:val="000000"/>
          <w:sz w:val="24"/>
          <w:szCs w:val="24"/>
          <w:lang w:val="en-GB" w:eastAsia="it-IT"/>
        </w:rPr>
      </w:pPr>
      <w:r>
        <w:rPr>
          <w:rFonts w:ascii="Times New Roman" w:eastAsia="Times New Roman" w:hAnsi="Times New Roman" w:cs="Times New Roman"/>
          <w:i/>
          <w:color w:val="000000"/>
          <w:sz w:val="24"/>
          <w:szCs w:val="24"/>
          <w:lang w:val="en-GB" w:eastAsia="it-IT"/>
        </w:rPr>
        <w:t xml:space="preserve">Protest event </w:t>
      </w:r>
      <w:r w:rsidRPr="00A43D15">
        <w:rPr>
          <w:rFonts w:ascii="Times New Roman" w:eastAsia="Times New Roman" w:hAnsi="Times New Roman" w:cs="Times New Roman"/>
          <w:i/>
          <w:color w:val="000000"/>
          <w:sz w:val="24"/>
          <w:szCs w:val="24"/>
          <w:lang w:val="en-GB" w:eastAsia="it-IT"/>
        </w:rPr>
        <w:t>analysis (PEA)</w:t>
      </w:r>
      <w:r>
        <w:rPr>
          <w:rFonts w:ascii="Times New Roman" w:eastAsia="Times New Roman" w:hAnsi="Times New Roman" w:cs="Times New Roman"/>
          <w:i/>
          <w:color w:val="000000"/>
          <w:sz w:val="24"/>
          <w:szCs w:val="24"/>
          <w:lang w:val="en-GB" w:eastAsia="it-IT"/>
        </w:rPr>
        <w:t xml:space="preserve"> </w:t>
      </w:r>
    </w:p>
    <w:p w14:paraId="41A4ECE0" w14:textId="1385E000" w:rsidR="009267FF" w:rsidRDefault="009267FF" w:rsidP="009267FF">
      <w:pPr>
        <w:spacing w:after="0" w:line="360" w:lineRule="auto"/>
        <w:jc w:val="both"/>
        <w:rPr>
          <w:rFonts w:ascii="Times New Roman" w:hAnsi="Times New Roman"/>
          <w:sz w:val="24"/>
          <w:szCs w:val="24"/>
          <w:lang w:val="en-GB"/>
        </w:rPr>
      </w:pPr>
      <w:r w:rsidRPr="00336864">
        <w:rPr>
          <w:rFonts w:ascii="Times New Roman" w:hAnsi="Times New Roman"/>
          <w:sz w:val="24"/>
          <w:szCs w:val="24"/>
          <w:lang w:val="en-GB"/>
        </w:rPr>
        <w:t>I</w:t>
      </w:r>
      <w:r w:rsidRPr="00336864">
        <w:rPr>
          <w:rFonts w:ascii="Times New Roman" w:hAnsi="Times New Roman" w:cs="Times New Roman"/>
          <w:sz w:val="24"/>
          <w:szCs w:val="24"/>
          <w:lang w:val="en-US"/>
        </w:rPr>
        <w:t>n our study a ‘protest event’ consists in a political event initiated by an actor (either collective or individual, even an anonymous one) on TTIP issues, regardless of the type of actor (e.g. political party, social movement, etc.) and regardless the form the event takes</w:t>
      </w:r>
      <w:r w:rsidRPr="00336864">
        <w:rPr>
          <w:rFonts w:ascii="Times New Roman" w:eastAsia="Calibri" w:hAnsi="Times New Roman" w:cs="Times New Roman"/>
          <w:sz w:val="24"/>
          <w:szCs w:val="24"/>
          <w:lang w:val="en-US"/>
        </w:rPr>
        <w:t xml:space="preserve"> </w:t>
      </w:r>
      <w:r w:rsidRPr="00336864">
        <w:rPr>
          <w:rFonts w:ascii="Times New Roman" w:hAnsi="Times New Roman" w:cs="Times New Roman"/>
          <w:sz w:val="24"/>
          <w:szCs w:val="24"/>
          <w:lang w:val="en-US"/>
        </w:rPr>
        <w:t>(e.g. lobbying, protest, symbolic and expressive actions, violence, etc.</w:t>
      </w:r>
      <w:r w:rsidR="00802C5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6F203380" w14:textId="77777777" w:rsidR="009267FF" w:rsidRDefault="009267FF" w:rsidP="009267FF">
      <w:pPr>
        <w:spacing w:after="0" w:line="360" w:lineRule="auto"/>
        <w:jc w:val="both"/>
        <w:rPr>
          <w:rFonts w:ascii="Times New Roman" w:hAnsi="Times New Roman"/>
          <w:sz w:val="24"/>
          <w:szCs w:val="24"/>
          <w:lang w:val="en-GB"/>
        </w:rPr>
      </w:pPr>
    </w:p>
    <w:p w14:paraId="4164A571" w14:textId="49410781" w:rsidR="009267FF" w:rsidRPr="00857272" w:rsidRDefault="00B57A69" w:rsidP="009267FF">
      <w:pPr>
        <w:spacing w:after="0" w:line="360" w:lineRule="auto"/>
        <w:jc w:val="both"/>
        <w:rPr>
          <w:rFonts w:ascii="Times New Roman" w:hAnsi="Times New Roman"/>
          <w:i/>
          <w:sz w:val="24"/>
          <w:szCs w:val="24"/>
          <w:lang w:val="en-GB"/>
        </w:rPr>
      </w:pPr>
      <w:r>
        <w:rPr>
          <w:rFonts w:ascii="Times New Roman" w:hAnsi="Times New Roman"/>
          <w:i/>
          <w:sz w:val="24"/>
          <w:szCs w:val="24"/>
          <w:lang w:val="en-GB"/>
        </w:rPr>
        <w:t>Questionnaire</w:t>
      </w:r>
    </w:p>
    <w:p w14:paraId="4D2BC847" w14:textId="77777777" w:rsidR="009267FF" w:rsidRPr="00857272" w:rsidRDefault="009267FF" w:rsidP="009267FF">
      <w:pPr>
        <w:shd w:val="clear" w:color="auto" w:fill="FFFFFF"/>
        <w:spacing w:after="0" w:line="360" w:lineRule="auto"/>
        <w:jc w:val="both"/>
        <w:rPr>
          <w:rFonts w:ascii="Times New Roman" w:hAnsi="Times New Roman" w:cs="Times New Roman"/>
          <w:sz w:val="24"/>
          <w:szCs w:val="24"/>
          <w:lang w:val="en-GB"/>
        </w:rPr>
      </w:pPr>
      <w:r w:rsidRPr="00857272">
        <w:rPr>
          <w:rFonts w:ascii="Times New Roman" w:hAnsi="Times New Roman" w:cs="Times New Roman"/>
          <w:sz w:val="24"/>
          <w:szCs w:val="24"/>
          <w:shd w:val="clear" w:color="auto" w:fill="FFFFFF"/>
          <w:lang w:val="en-US"/>
        </w:rPr>
        <w:t xml:space="preserve">The questionnaire focused </w:t>
      </w:r>
      <w:r w:rsidRPr="00857272">
        <w:rPr>
          <w:rFonts w:ascii="Times New Roman" w:eastAsia="Times New Roman" w:hAnsi="Times New Roman" w:cs="Times New Roman"/>
          <w:sz w:val="24"/>
          <w:szCs w:val="24"/>
          <w:lang w:val="en-GB" w:eastAsia="it-IT"/>
        </w:rPr>
        <w:t xml:space="preserve">on </w:t>
      </w:r>
      <w:r w:rsidRPr="00857272">
        <w:rPr>
          <w:rFonts w:ascii="Times New Roman" w:eastAsia="Times New Roman" w:hAnsi="Times New Roman" w:cs="Times New Roman"/>
          <w:color w:val="000000"/>
          <w:sz w:val="24"/>
          <w:szCs w:val="24"/>
          <w:lang w:val="en-GB" w:eastAsia="it-IT"/>
        </w:rPr>
        <w:t>the mobilisation and communication changes of the groups vis-à-vis the process of European integration and in particular in the TTIP campaign, their targets, their forms of actions at the national and EU level, their collaboration with other groups, their mobilised issues, as well as their perception of the relative openness/closure of the EU (and national) political opportunities</w:t>
      </w:r>
      <w:r w:rsidRPr="00857272">
        <w:rPr>
          <w:rFonts w:ascii="Times New Roman" w:eastAsia="Times New Roman" w:hAnsi="Times New Roman" w:cs="Times New Roman"/>
          <w:sz w:val="24"/>
          <w:szCs w:val="24"/>
          <w:lang w:val="en-GB" w:eastAsia="it-IT"/>
        </w:rPr>
        <w:t xml:space="preserve">. </w:t>
      </w:r>
      <w:r w:rsidRPr="00857272">
        <w:rPr>
          <w:rFonts w:ascii="Times New Roman" w:eastAsia="Times New Roman" w:hAnsi="Times New Roman" w:cs="Times New Roman"/>
          <w:color w:val="000000"/>
          <w:sz w:val="24"/>
          <w:szCs w:val="24"/>
          <w:lang w:val="en-GB" w:eastAsia="it-IT"/>
        </w:rPr>
        <w:t>The interviews were held either via skype or face to face, and lasted about 90 minutes each.</w:t>
      </w:r>
    </w:p>
    <w:p w14:paraId="320AA655" w14:textId="77777777" w:rsidR="005A2C1C" w:rsidRDefault="005A2C1C">
      <w:pPr>
        <w:rPr>
          <w:rFonts w:ascii="Times New Roman" w:hAnsi="Times New Roman" w:cs="Times New Roman"/>
          <w:sz w:val="24"/>
          <w:szCs w:val="24"/>
          <w:lang w:val="en-GB"/>
        </w:rPr>
      </w:pPr>
    </w:p>
    <w:p w14:paraId="4EB17FB9" w14:textId="5DC4502B" w:rsidR="00672F82" w:rsidRPr="00701240" w:rsidRDefault="00672F82" w:rsidP="00672F82">
      <w:pPr>
        <w:rPr>
          <w:rFonts w:ascii="Times New Roman" w:hAnsi="Times New Roman" w:cs="Times New Roman"/>
          <w:b/>
          <w:sz w:val="24"/>
          <w:szCs w:val="24"/>
          <w:lang w:val="en-GB"/>
        </w:rPr>
      </w:pPr>
    </w:p>
    <w:sectPr w:rsidR="00672F82" w:rsidRPr="0070124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76BC7" w14:textId="77777777" w:rsidR="006C501F" w:rsidRDefault="006C501F" w:rsidP="00947E7B">
      <w:pPr>
        <w:spacing w:after="0" w:line="240" w:lineRule="auto"/>
      </w:pPr>
      <w:r>
        <w:separator/>
      </w:r>
    </w:p>
  </w:endnote>
  <w:endnote w:type="continuationSeparator" w:id="0">
    <w:p w14:paraId="5463E01E" w14:textId="77777777" w:rsidR="006C501F" w:rsidRDefault="006C501F" w:rsidP="00947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3BC70" w14:textId="77777777" w:rsidR="006C501F" w:rsidRDefault="006C501F" w:rsidP="00947E7B">
      <w:pPr>
        <w:spacing w:after="0" w:line="240" w:lineRule="auto"/>
      </w:pPr>
      <w:r>
        <w:separator/>
      </w:r>
    </w:p>
  </w:footnote>
  <w:footnote w:type="continuationSeparator" w:id="0">
    <w:p w14:paraId="2BDB8F05" w14:textId="77777777" w:rsidR="006C501F" w:rsidRDefault="006C501F" w:rsidP="00947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AF8"/>
    <w:multiLevelType w:val="hybridMultilevel"/>
    <w:tmpl w:val="FF5CF7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DB37803"/>
    <w:multiLevelType w:val="hybridMultilevel"/>
    <w:tmpl w:val="DBDAEA34"/>
    <w:lvl w:ilvl="0" w:tplc="17322FB0">
      <w:numFmt w:val="bullet"/>
      <w:lvlText w:val="-"/>
      <w:lvlJc w:val="left"/>
      <w:pPr>
        <w:ind w:left="557" w:hanging="360"/>
      </w:pPr>
      <w:rPr>
        <w:rFonts w:ascii="Calibri" w:eastAsiaTheme="minorHAnsi" w:hAnsi="Calibri" w:cs="Calibri" w:hint="default"/>
      </w:rPr>
    </w:lvl>
    <w:lvl w:ilvl="1" w:tplc="04100003" w:tentative="1">
      <w:start w:val="1"/>
      <w:numFmt w:val="bullet"/>
      <w:lvlText w:val="o"/>
      <w:lvlJc w:val="left"/>
      <w:pPr>
        <w:ind w:left="1277" w:hanging="360"/>
      </w:pPr>
      <w:rPr>
        <w:rFonts w:ascii="Courier New" w:hAnsi="Courier New" w:cs="Courier New" w:hint="default"/>
      </w:rPr>
    </w:lvl>
    <w:lvl w:ilvl="2" w:tplc="04100005" w:tentative="1">
      <w:start w:val="1"/>
      <w:numFmt w:val="bullet"/>
      <w:lvlText w:val=""/>
      <w:lvlJc w:val="left"/>
      <w:pPr>
        <w:ind w:left="1997" w:hanging="360"/>
      </w:pPr>
      <w:rPr>
        <w:rFonts w:ascii="Wingdings" w:hAnsi="Wingdings" w:hint="default"/>
      </w:rPr>
    </w:lvl>
    <w:lvl w:ilvl="3" w:tplc="04100001" w:tentative="1">
      <w:start w:val="1"/>
      <w:numFmt w:val="bullet"/>
      <w:lvlText w:val=""/>
      <w:lvlJc w:val="left"/>
      <w:pPr>
        <w:ind w:left="2717" w:hanging="360"/>
      </w:pPr>
      <w:rPr>
        <w:rFonts w:ascii="Symbol" w:hAnsi="Symbol" w:hint="default"/>
      </w:rPr>
    </w:lvl>
    <w:lvl w:ilvl="4" w:tplc="04100003" w:tentative="1">
      <w:start w:val="1"/>
      <w:numFmt w:val="bullet"/>
      <w:lvlText w:val="o"/>
      <w:lvlJc w:val="left"/>
      <w:pPr>
        <w:ind w:left="3437" w:hanging="360"/>
      </w:pPr>
      <w:rPr>
        <w:rFonts w:ascii="Courier New" w:hAnsi="Courier New" w:cs="Courier New" w:hint="default"/>
      </w:rPr>
    </w:lvl>
    <w:lvl w:ilvl="5" w:tplc="04100005" w:tentative="1">
      <w:start w:val="1"/>
      <w:numFmt w:val="bullet"/>
      <w:lvlText w:val=""/>
      <w:lvlJc w:val="left"/>
      <w:pPr>
        <w:ind w:left="4157" w:hanging="360"/>
      </w:pPr>
      <w:rPr>
        <w:rFonts w:ascii="Wingdings" w:hAnsi="Wingdings" w:hint="default"/>
      </w:rPr>
    </w:lvl>
    <w:lvl w:ilvl="6" w:tplc="04100001" w:tentative="1">
      <w:start w:val="1"/>
      <w:numFmt w:val="bullet"/>
      <w:lvlText w:val=""/>
      <w:lvlJc w:val="left"/>
      <w:pPr>
        <w:ind w:left="4877" w:hanging="360"/>
      </w:pPr>
      <w:rPr>
        <w:rFonts w:ascii="Symbol" w:hAnsi="Symbol" w:hint="default"/>
      </w:rPr>
    </w:lvl>
    <w:lvl w:ilvl="7" w:tplc="04100003" w:tentative="1">
      <w:start w:val="1"/>
      <w:numFmt w:val="bullet"/>
      <w:lvlText w:val="o"/>
      <w:lvlJc w:val="left"/>
      <w:pPr>
        <w:ind w:left="5597" w:hanging="360"/>
      </w:pPr>
      <w:rPr>
        <w:rFonts w:ascii="Courier New" w:hAnsi="Courier New" w:cs="Courier New" w:hint="default"/>
      </w:rPr>
    </w:lvl>
    <w:lvl w:ilvl="8" w:tplc="04100005" w:tentative="1">
      <w:start w:val="1"/>
      <w:numFmt w:val="bullet"/>
      <w:lvlText w:val=""/>
      <w:lvlJc w:val="left"/>
      <w:pPr>
        <w:ind w:left="6317" w:hanging="360"/>
      </w:pPr>
      <w:rPr>
        <w:rFonts w:ascii="Wingdings" w:hAnsi="Wingdings" w:hint="default"/>
      </w:rPr>
    </w:lvl>
  </w:abstractNum>
  <w:abstractNum w:abstractNumId="2" w15:restartNumberingAfterBreak="0">
    <w:nsid w:val="2F463AEF"/>
    <w:multiLevelType w:val="hybridMultilevel"/>
    <w:tmpl w:val="9C168F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E6E55DA"/>
    <w:multiLevelType w:val="hybridMultilevel"/>
    <w:tmpl w:val="7272FC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A34"/>
    <w:rsid w:val="00035C94"/>
    <w:rsid w:val="00071435"/>
    <w:rsid w:val="00137C2F"/>
    <w:rsid w:val="00145D39"/>
    <w:rsid w:val="001C4ADB"/>
    <w:rsid w:val="001D4296"/>
    <w:rsid w:val="001F116B"/>
    <w:rsid w:val="00202C8B"/>
    <w:rsid w:val="00211E20"/>
    <w:rsid w:val="00234C90"/>
    <w:rsid w:val="002F327E"/>
    <w:rsid w:val="00330542"/>
    <w:rsid w:val="00333DAB"/>
    <w:rsid w:val="00336864"/>
    <w:rsid w:val="00375B40"/>
    <w:rsid w:val="003914BE"/>
    <w:rsid w:val="003F6CF5"/>
    <w:rsid w:val="004927AE"/>
    <w:rsid w:val="004B0FA6"/>
    <w:rsid w:val="004B7BA6"/>
    <w:rsid w:val="004D0784"/>
    <w:rsid w:val="004F5FFE"/>
    <w:rsid w:val="0055291F"/>
    <w:rsid w:val="00576F8E"/>
    <w:rsid w:val="0057702A"/>
    <w:rsid w:val="005A2C1C"/>
    <w:rsid w:val="005F6584"/>
    <w:rsid w:val="00631C74"/>
    <w:rsid w:val="00650080"/>
    <w:rsid w:val="00663827"/>
    <w:rsid w:val="00672F82"/>
    <w:rsid w:val="006A5616"/>
    <w:rsid w:val="006C501F"/>
    <w:rsid w:val="00701240"/>
    <w:rsid w:val="007632AF"/>
    <w:rsid w:val="00786976"/>
    <w:rsid w:val="00802C56"/>
    <w:rsid w:val="00857272"/>
    <w:rsid w:val="00860F0F"/>
    <w:rsid w:val="00862D02"/>
    <w:rsid w:val="0087734B"/>
    <w:rsid w:val="0088341A"/>
    <w:rsid w:val="008B432E"/>
    <w:rsid w:val="008B7B8D"/>
    <w:rsid w:val="00916557"/>
    <w:rsid w:val="0092160E"/>
    <w:rsid w:val="00926030"/>
    <w:rsid w:val="009267FF"/>
    <w:rsid w:val="00947E7B"/>
    <w:rsid w:val="00961E78"/>
    <w:rsid w:val="00983660"/>
    <w:rsid w:val="00992636"/>
    <w:rsid w:val="009B245A"/>
    <w:rsid w:val="009B3C74"/>
    <w:rsid w:val="009D08FF"/>
    <w:rsid w:val="00A306C0"/>
    <w:rsid w:val="00A43D15"/>
    <w:rsid w:val="00A66572"/>
    <w:rsid w:val="00AB147B"/>
    <w:rsid w:val="00AC302A"/>
    <w:rsid w:val="00AD1C30"/>
    <w:rsid w:val="00AF6BA3"/>
    <w:rsid w:val="00B05370"/>
    <w:rsid w:val="00B57A69"/>
    <w:rsid w:val="00C000E7"/>
    <w:rsid w:val="00C11BE5"/>
    <w:rsid w:val="00C25A34"/>
    <w:rsid w:val="00C53ECB"/>
    <w:rsid w:val="00C64CF2"/>
    <w:rsid w:val="00C73FF2"/>
    <w:rsid w:val="00C95527"/>
    <w:rsid w:val="00CA132D"/>
    <w:rsid w:val="00CD58D2"/>
    <w:rsid w:val="00CE5348"/>
    <w:rsid w:val="00D31C02"/>
    <w:rsid w:val="00D56ECA"/>
    <w:rsid w:val="00E3294F"/>
    <w:rsid w:val="00E57CFB"/>
    <w:rsid w:val="00E66361"/>
    <w:rsid w:val="00E8772F"/>
    <w:rsid w:val="00E958E8"/>
    <w:rsid w:val="00EC1DAE"/>
    <w:rsid w:val="00F1380F"/>
    <w:rsid w:val="00F75D46"/>
    <w:rsid w:val="00F76F5D"/>
    <w:rsid w:val="00F85509"/>
    <w:rsid w:val="00F9123A"/>
    <w:rsid w:val="00FC4A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2DEE3"/>
  <w15:chartTrackingRefBased/>
  <w15:docId w15:val="{E6C911EA-6C0E-4B5A-967C-B2FEF771C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25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25A34"/>
    <w:pPr>
      <w:ind w:left="720"/>
      <w:contextualSpacing/>
    </w:pPr>
  </w:style>
  <w:style w:type="character" w:styleId="Rimandocommento">
    <w:name w:val="annotation reference"/>
    <w:basedOn w:val="Carpredefinitoparagrafo"/>
    <w:uiPriority w:val="99"/>
    <w:semiHidden/>
    <w:unhideWhenUsed/>
    <w:rsid w:val="00947E7B"/>
    <w:rPr>
      <w:sz w:val="16"/>
      <w:szCs w:val="16"/>
    </w:rPr>
  </w:style>
  <w:style w:type="paragraph" w:styleId="Testocommento">
    <w:name w:val="annotation text"/>
    <w:basedOn w:val="Normale"/>
    <w:link w:val="TestocommentoCarattere"/>
    <w:uiPriority w:val="99"/>
    <w:unhideWhenUsed/>
    <w:rsid w:val="00947E7B"/>
    <w:pPr>
      <w:spacing w:line="240" w:lineRule="auto"/>
    </w:pPr>
    <w:rPr>
      <w:sz w:val="20"/>
      <w:szCs w:val="20"/>
    </w:rPr>
  </w:style>
  <w:style w:type="character" w:customStyle="1" w:styleId="TestocommentoCarattere">
    <w:name w:val="Testo commento Carattere"/>
    <w:basedOn w:val="Carpredefinitoparagrafo"/>
    <w:link w:val="Testocommento"/>
    <w:uiPriority w:val="99"/>
    <w:rsid w:val="00947E7B"/>
    <w:rPr>
      <w:sz w:val="20"/>
      <w:szCs w:val="20"/>
    </w:rPr>
  </w:style>
  <w:style w:type="paragraph" w:styleId="Soggettocommento">
    <w:name w:val="annotation subject"/>
    <w:basedOn w:val="Testocommento"/>
    <w:next w:val="Testocommento"/>
    <w:link w:val="SoggettocommentoCarattere"/>
    <w:uiPriority w:val="99"/>
    <w:semiHidden/>
    <w:unhideWhenUsed/>
    <w:rsid w:val="00947E7B"/>
    <w:rPr>
      <w:b/>
      <w:bCs/>
    </w:rPr>
  </w:style>
  <w:style w:type="character" w:customStyle="1" w:styleId="SoggettocommentoCarattere">
    <w:name w:val="Soggetto commento Carattere"/>
    <w:basedOn w:val="TestocommentoCarattere"/>
    <w:link w:val="Soggettocommento"/>
    <w:uiPriority w:val="99"/>
    <w:semiHidden/>
    <w:rsid w:val="00947E7B"/>
    <w:rPr>
      <w:b/>
      <w:bCs/>
      <w:sz w:val="20"/>
      <w:szCs w:val="20"/>
    </w:rPr>
  </w:style>
  <w:style w:type="paragraph" w:styleId="Testofumetto">
    <w:name w:val="Balloon Text"/>
    <w:basedOn w:val="Normale"/>
    <w:link w:val="TestofumettoCarattere"/>
    <w:uiPriority w:val="99"/>
    <w:semiHidden/>
    <w:unhideWhenUsed/>
    <w:rsid w:val="00947E7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7E7B"/>
    <w:rPr>
      <w:rFonts w:ascii="Segoe UI" w:hAnsi="Segoe UI" w:cs="Segoe UI"/>
      <w:sz w:val="18"/>
      <w:szCs w:val="18"/>
    </w:rPr>
  </w:style>
  <w:style w:type="character" w:styleId="Rimandonotaapidipagina">
    <w:name w:val="footnote reference"/>
    <w:basedOn w:val="Carpredefinitoparagrafo"/>
    <w:uiPriority w:val="99"/>
    <w:unhideWhenUsed/>
    <w:rsid w:val="00947E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12748">
      <w:bodyDiv w:val="1"/>
      <w:marLeft w:val="0"/>
      <w:marRight w:val="0"/>
      <w:marTop w:val="0"/>
      <w:marBottom w:val="0"/>
      <w:divBdr>
        <w:top w:val="none" w:sz="0" w:space="0" w:color="auto"/>
        <w:left w:val="none" w:sz="0" w:space="0" w:color="auto"/>
        <w:bottom w:val="none" w:sz="0" w:space="0" w:color="auto"/>
        <w:right w:val="none" w:sz="0" w:space="0" w:color="auto"/>
      </w:divBdr>
    </w:div>
    <w:div w:id="73455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631</Words>
  <Characters>3597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Roberto</dc:creator>
  <cp:keywords/>
  <dc:description/>
  <cp:lastModifiedBy>Paolo Roberto</cp:lastModifiedBy>
  <cp:revision>2</cp:revision>
  <dcterms:created xsi:type="dcterms:W3CDTF">2017-12-31T19:13:00Z</dcterms:created>
  <dcterms:modified xsi:type="dcterms:W3CDTF">2017-12-31T19:13:00Z</dcterms:modified>
</cp:coreProperties>
</file>