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1AC3" w:rsidRDefault="005A1AC3" w:rsidP="005A1AC3">
      <w:pPr>
        <w:spacing w:line="480" w:lineRule="auto"/>
        <w:rPr>
          <w:sz w:val="22"/>
        </w:rPr>
      </w:pPr>
      <w:r w:rsidRPr="00A16FC3">
        <w:rPr>
          <w:b/>
          <w:sz w:val="24"/>
          <w:szCs w:val="24"/>
          <w:lang w:val="en-US"/>
        </w:rPr>
        <w:t xml:space="preserve">Online Appendix for </w:t>
      </w:r>
      <w:r>
        <w:rPr>
          <w:b/>
          <w:sz w:val="24"/>
          <w:szCs w:val="24"/>
          <w:lang w:val="en-US"/>
        </w:rPr>
        <w:t>‘</w:t>
      </w:r>
      <w:r w:rsidRPr="00A16FC3">
        <w:rPr>
          <w:b/>
          <w:sz w:val="24"/>
          <w:szCs w:val="24"/>
          <w:lang w:val="en-US"/>
        </w:rPr>
        <w:t>Jurisdiction size and local government effectivenes</w:t>
      </w:r>
      <w:r w:rsidRPr="00D90282">
        <w:rPr>
          <w:b/>
          <w:sz w:val="24"/>
          <w:szCs w:val="24"/>
          <w:lang w:val="en-US"/>
        </w:rPr>
        <w:t>s: Assessing the effects of municipal amalgamations on performance</w:t>
      </w:r>
      <w:r>
        <w:rPr>
          <w:b/>
          <w:sz w:val="24"/>
          <w:szCs w:val="24"/>
          <w:lang w:val="en-US"/>
        </w:rPr>
        <w:t xml:space="preserve">’ </w:t>
      </w:r>
      <w:r w:rsidRPr="003B16CD">
        <w:rPr>
          <w:sz w:val="22"/>
        </w:rPr>
        <w:t xml:space="preserve"> </w:t>
      </w:r>
    </w:p>
    <w:p w:rsidR="005A1AC3" w:rsidRDefault="005A1AC3" w:rsidP="005A1AC3">
      <w:pPr>
        <w:spacing w:line="480" w:lineRule="auto"/>
        <w:rPr>
          <w:b/>
          <w:sz w:val="24"/>
          <w:szCs w:val="24"/>
          <w:lang w:val="en-US"/>
        </w:rPr>
      </w:pPr>
    </w:p>
    <w:p w:rsidR="005A1AC3" w:rsidRDefault="005A1AC3" w:rsidP="005A1AC3">
      <w:pPr>
        <w:spacing w:line="480" w:lineRule="auto"/>
        <w:rPr>
          <w:sz w:val="24"/>
          <w:szCs w:val="24"/>
          <w:lang w:val="en-US"/>
        </w:rPr>
      </w:pPr>
      <w:r w:rsidRPr="00D90282">
        <w:rPr>
          <w:sz w:val="24"/>
          <w:szCs w:val="24"/>
          <w:lang w:val="en-US"/>
        </w:rPr>
        <w:t>This onl</w:t>
      </w:r>
      <w:r>
        <w:rPr>
          <w:sz w:val="24"/>
          <w:szCs w:val="24"/>
          <w:lang w:val="en-US"/>
        </w:rPr>
        <w:t>ine appendix contains supporting documentation and supplemental analyses.</w:t>
      </w:r>
    </w:p>
    <w:p w:rsidR="005A1AC3" w:rsidRDefault="005A1AC3" w:rsidP="005A1AC3">
      <w:pPr>
        <w:spacing w:line="480" w:lineRule="auto"/>
        <w:rPr>
          <w:sz w:val="24"/>
          <w:szCs w:val="24"/>
          <w:lang w:val="en-US"/>
        </w:rPr>
      </w:pPr>
    </w:p>
    <w:p w:rsidR="005A1AC3" w:rsidRDefault="005A1AC3" w:rsidP="005A1AC3">
      <w:pPr>
        <w:spacing w:line="480" w:lineRule="auto"/>
        <w:rPr>
          <w:sz w:val="24"/>
          <w:szCs w:val="24"/>
          <w:lang w:val="en-US"/>
        </w:rPr>
      </w:pPr>
      <w:r>
        <w:rPr>
          <w:sz w:val="24"/>
          <w:szCs w:val="24"/>
          <w:lang w:val="en-US"/>
        </w:rPr>
        <w:t>Table A1 contains descriptive statis</w:t>
      </w:r>
      <w:r w:rsidR="00CF493F">
        <w:rPr>
          <w:sz w:val="24"/>
          <w:szCs w:val="24"/>
          <w:lang w:val="en-US"/>
        </w:rPr>
        <w:t>ti</w:t>
      </w:r>
      <w:r>
        <w:rPr>
          <w:sz w:val="24"/>
          <w:szCs w:val="24"/>
          <w:lang w:val="en-US"/>
        </w:rPr>
        <w:t>cs and information on measurement and sources of variables.</w:t>
      </w:r>
    </w:p>
    <w:p w:rsidR="005A1AC3" w:rsidRDefault="005A1AC3" w:rsidP="005A1AC3">
      <w:pPr>
        <w:spacing w:line="480" w:lineRule="auto"/>
        <w:rPr>
          <w:sz w:val="24"/>
          <w:szCs w:val="24"/>
          <w:lang w:val="en-US"/>
        </w:rPr>
      </w:pPr>
    </w:p>
    <w:p w:rsidR="005A1AC3" w:rsidRDefault="005A1AC3" w:rsidP="005A1AC3">
      <w:pPr>
        <w:spacing w:line="480" w:lineRule="auto"/>
        <w:rPr>
          <w:sz w:val="24"/>
          <w:szCs w:val="24"/>
          <w:lang w:val="en-US"/>
        </w:rPr>
      </w:pPr>
      <w:r>
        <w:rPr>
          <w:sz w:val="24"/>
          <w:szCs w:val="24"/>
          <w:lang w:val="en-US"/>
        </w:rPr>
        <w:t xml:space="preserve">Table A2 shows the results of a robustness test testing for potential linear scale effects. Treatment is here measured by a variable measuring the linear </w:t>
      </w:r>
      <w:r w:rsidRPr="005B6322">
        <w:rPr>
          <w:sz w:val="24"/>
          <w:szCs w:val="24"/>
          <w:lang w:val="en-US"/>
        </w:rPr>
        <w:t xml:space="preserve">increase in population </w:t>
      </w:r>
      <w:r>
        <w:rPr>
          <w:sz w:val="24"/>
          <w:szCs w:val="24"/>
          <w:lang w:val="en-US"/>
        </w:rPr>
        <w:t>(</w:t>
      </w:r>
      <w:r w:rsidRPr="005B6322">
        <w:rPr>
          <w:sz w:val="24"/>
          <w:szCs w:val="24"/>
          <w:lang w:val="en-US"/>
        </w:rPr>
        <w:t>in 10000 inhabitants</w:t>
      </w:r>
      <w:r>
        <w:rPr>
          <w:sz w:val="24"/>
          <w:szCs w:val="24"/>
          <w:lang w:val="en-US"/>
        </w:rPr>
        <w:t xml:space="preserve">). For full information on the construction of the variable see </w:t>
      </w:r>
      <w:proofErr w:type="spellStart"/>
      <w:r w:rsidRPr="005B6322">
        <w:rPr>
          <w:sz w:val="24"/>
          <w:szCs w:val="24"/>
          <w:lang w:val="en-US"/>
        </w:rPr>
        <w:t>Foged</w:t>
      </w:r>
      <w:proofErr w:type="spellEnd"/>
      <w:r>
        <w:rPr>
          <w:sz w:val="24"/>
          <w:szCs w:val="24"/>
          <w:lang w:val="en-US"/>
        </w:rPr>
        <w:t xml:space="preserve"> (2016)</w:t>
      </w:r>
      <w:r w:rsidRPr="005B6322">
        <w:rPr>
          <w:sz w:val="24"/>
          <w:szCs w:val="24"/>
          <w:lang w:val="en-US"/>
        </w:rPr>
        <w:t>.</w:t>
      </w:r>
    </w:p>
    <w:p w:rsidR="005A1AC3" w:rsidRPr="00D90282" w:rsidRDefault="005A1AC3" w:rsidP="005A1AC3">
      <w:pPr>
        <w:spacing w:line="480" w:lineRule="auto"/>
        <w:rPr>
          <w:sz w:val="24"/>
          <w:szCs w:val="24"/>
          <w:lang w:val="en-US"/>
        </w:rPr>
      </w:pPr>
      <w:r>
        <w:rPr>
          <w:sz w:val="24"/>
          <w:szCs w:val="24"/>
          <w:lang w:val="en-US"/>
        </w:rPr>
        <w:t xml:space="preserve"> </w:t>
      </w:r>
    </w:p>
    <w:p w:rsidR="005A1AC3" w:rsidRDefault="005A1AC3" w:rsidP="005A1AC3">
      <w:pPr>
        <w:spacing w:line="480" w:lineRule="auto"/>
        <w:rPr>
          <w:sz w:val="24"/>
          <w:szCs w:val="24"/>
          <w:lang w:val="en-US"/>
        </w:rPr>
      </w:pPr>
      <w:r>
        <w:rPr>
          <w:sz w:val="24"/>
          <w:szCs w:val="24"/>
          <w:lang w:val="en-US"/>
        </w:rPr>
        <w:t xml:space="preserve">Table A3 shows the results of a robustness test testing for potential curvilinear scale effects. As in table A2, treatment is here measured by a variable measuring the linear </w:t>
      </w:r>
      <w:r w:rsidRPr="005B6322">
        <w:rPr>
          <w:sz w:val="24"/>
          <w:szCs w:val="24"/>
          <w:lang w:val="en-US"/>
        </w:rPr>
        <w:t xml:space="preserve">increase in population </w:t>
      </w:r>
      <w:r>
        <w:rPr>
          <w:sz w:val="24"/>
          <w:szCs w:val="24"/>
          <w:lang w:val="en-US"/>
        </w:rPr>
        <w:t>(</w:t>
      </w:r>
      <w:r w:rsidRPr="005B6322">
        <w:rPr>
          <w:sz w:val="24"/>
          <w:szCs w:val="24"/>
          <w:lang w:val="en-US"/>
        </w:rPr>
        <w:t>in 10000 inhabitants</w:t>
      </w:r>
      <w:r>
        <w:rPr>
          <w:sz w:val="24"/>
          <w:szCs w:val="24"/>
          <w:lang w:val="en-US"/>
        </w:rPr>
        <w:t>). However, to test for curvilinear effects a squared version of the treatment variable is included in addition to the linear version of the treatment variable.</w:t>
      </w:r>
    </w:p>
    <w:p w:rsidR="005A1AC3" w:rsidRDefault="005A1AC3" w:rsidP="005A1AC3">
      <w:pPr>
        <w:spacing w:line="480" w:lineRule="auto"/>
        <w:rPr>
          <w:sz w:val="24"/>
          <w:szCs w:val="24"/>
          <w:lang w:val="en-US"/>
        </w:rPr>
      </w:pPr>
    </w:p>
    <w:p w:rsidR="005A1AC3" w:rsidRDefault="005A1AC3" w:rsidP="005A1AC3">
      <w:pPr>
        <w:rPr>
          <w:sz w:val="24"/>
          <w:szCs w:val="24"/>
          <w:lang w:val="en-US"/>
        </w:rPr>
      </w:pPr>
      <w:r>
        <w:rPr>
          <w:sz w:val="24"/>
          <w:szCs w:val="24"/>
          <w:lang w:val="en-US"/>
        </w:rPr>
        <w:br w:type="page"/>
      </w:r>
    </w:p>
    <w:p w:rsidR="005A1AC3" w:rsidRDefault="005A1AC3" w:rsidP="005A1AC3">
      <w:pPr>
        <w:rPr>
          <w:sz w:val="24"/>
          <w:szCs w:val="24"/>
          <w:lang w:val="en-US"/>
        </w:rPr>
      </w:pPr>
      <w:r>
        <w:rPr>
          <w:sz w:val="24"/>
          <w:szCs w:val="24"/>
          <w:lang w:val="en-US"/>
        </w:rPr>
        <w:lastRenderedPageBreak/>
        <w:t xml:space="preserve">Table A1. </w:t>
      </w:r>
      <w:r w:rsidRPr="008831C7">
        <w:rPr>
          <w:sz w:val="24"/>
          <w:szCs w:val="24"/>
          <w:lang w:val="en-US"/>
        </w:rPr>
        <w:t xml:space="preserve">Measurement of </w:t>
      </w:r>
      <w:r>
        <w:rPr>
          <w:sz w:val="24"/>
          <w:szCs w:val="24"/>
          <w:lang w:val="en-US"/>
        </w:rPr>
        <w:t>V</w:t>
      </w:r>
      <w:r w:rsidRPr="008831C7">
        <w:rPr>
          <w:sz w:val="24"/>
          <w:szCs w:val="24"/>
          <w:lang w:val="en-US"/>
        </w:rPr>
        <w:t>ariables</w:t>
      </w:r>
    </w:p>
    <w:p w:rsidR="005A1AC3" w:rsidRDefault="005A1AC3" w:rsidP="005A1AC3">
      <w:pPr>
        <w:rPr>
          <w:sz w:val="24"/>
          <w:szCs w:val="24"/>
          <w:lang w:val="en-US"/>
        </w:rPr>
      </w:pPr>
    </w:p>
    <w:tbl>
      <w:tblPr>
        <w:tblW w:w="5000" w:type="pct"/>
        <w:jc w:val="center"/>
        <w:tblCellMar>
          <w:left w:w="57" w:type="dxa"/>
          <w:right w:w="57" w:type="dxa"/>
        </w:tblCellMar>
        <w:tblLook w:val="0000" w:firstRow="0" w:lastRow="0" w:firstColumn="0" w:lastColumn="0" w:noHBand="0" w:noVBand="0"/>
      </w:tblPr>
      <w:tblGrid>
        <w:gridCol w:w="1461"/>
        <w:gridCol w:w="3561"/>
        <w:gridCol w:w="714"/>
        <w:gridCol w:w="894"/>
        <w:gridCol w:w="774"/>
        <w:gridCol w:w="834"/>
        <w:gridCol w:w="834"/>
      </w:tblGrid>
      <w:tr w:rsidR="005A1AC3" w:rsidRPr="00A16FC3" w:rsidTr="00FF6327">
        <w:trPr>
          <w:jc w:val="center"/>
        </w:trPr>
        <w:tc>
          <w:tcPr>
            <w:tcW w:w="805" w:type="pct"/>
            <w:tcBorders>
              <w:top w:val="single" w:sz="4" w:space="0" w:color="auto"/>
              <w:left w:val="nil"/>
              <w:bottom w:val="single" w:sz="6" w:space="0" w:color="auto"/>
              <w:right w:val="nil"/>
            </w:tcBorders>
          </w:tcPr>
          <w:p w:rsidR="005A1AC3" w:rsidRPr="00A16FC3" w:rsidRDefault="005A1AC3" w:rsidP="00FF6327">
            <w:pPr>
              <w:widowControl w:val="0"/>
              <w:autoSpaceDE w:val="0"/>
              <w:autoSpaceDN w:val="0"/>
              <w:adjustRightInd w:val="0"/>
              <w:spacing w:before="120" w:after="120"/>
              <w:rPr>
                <w:sz w:val="24"/>
                <w:szCs w:val="24"/>
              </w:rPr>
            </w:pPr>
          </w:p>
        </w:tc>
        <w:tc>
          <w:tcPr>
            <w:tcW w:w="1830" w:type="pct"/>
            <w:tcBorders>
              <w:top w:val="single" w:sz="4" w:space="0" w:color="auto"/>
              <w:left w:val="nil"/>
              <w:bottom w:val="single" w:sz="6" w:space="0" w:color="auto"/>
              <w:right w:val="nil"/>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Measurement</w:t>
            </w:r>
          </w:p>
        </w:tc>
        <w:tc>
          <w:tcPr>
            <w:tcW w:w="394" w:type="pct"/>
            <w:tcBorders>
              <w:top w:val="single" w:sz="4" w:space="0" w:color="auto"/>
              <w:left w:val="nil"/>
              <w:bottom w:val="single" w:sz="6" w:space="0" w:color="auto"/>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N</w:t>
            </w:r>
          </w:p>
        </w:tc>
        <w:tc>
          <w:tcPr>
            <w:tcW w:w="493" w:type="pct"/>
            <w:tcBorders>
              <w:top w:val="single" w:sz="4" w:space="0" w:color="auto"/>
              <w:left w:val="nil"/>
              <w:bottom w:val="single" w:sz="6" w:space="0" w:color="auto"/>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Mean</w:t>
            </w:r>
          </w:p>
        </w:tc>
        <w:tc>
          <w:tcPr>
            <w:tcW w:w="493" w:type="pct"/>
            <w:tcBorders>
              <w:top w:val="single" w:sz="4" w:space="0" w:color="auto"/>
              <w:left w:val="nil"/>
              <w:bottom w:val="single" w:sz="6" w:space="0" w:color="auto"/>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Std. Dev.</w:t>
            </w:r>
          </w:p>
        </w:tc>
        <w:tc>
          <w:tcPr>
            <w:tcW w:w="493" w:type="pct"/>
            <w:tcBorders>
              <w:top w:val="single" w:sz="4" w:space="0" w:color="auto"/>
              <w:left w:val="nil"/>
              <w:bottom w:val="single" w:sz="6" w:space="0" w:color="auto"/>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Min</w:t>
            </w:r>
          </w:p>
        </w:tc>
        <w:tc>
          <w:tcPr>
            <w:tcW w:w="493" w:type="pct"/>
            <w:tcBorders>
              <w:top w:val="single" w:sz="4" w:space="0" w:color="auto"/>
              <w:left w:val="nil"/>
              <w:bottom w:val="single" w:sz="6" w:space="0" w:color="auto"/>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Max</w:t>
            </w:r>
          </w:p>
        </w:tc>
      </w:tr>
      <w:tr w:rsidR="005A1AC3" w:rsidRPr="00A16FC3" w:rsidTr="00FF6327">
        <w:trPr>
          <w:jc w:val="center"/>
        </w:trPr>
        <w:tc>
          <w:tcPr>
            <w:tcW w:w="938"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b/>
                <w:sz w:val="24"/>
                <w:szCs w:val="24"/>
                <w:lang w:val="en-US"/>
              </w:rPr>
            </w:pPr>
            <w:r w:rsidRPr="00A16FC3">
              <w:rPr>
                <w:b/>
                <w:sz w:val="24"/>
                <w:szCs w:val="24"/>
                <w:lang w:val="en-US"/>
              </w:rPr>
              <w:t xml:space="preserve">Dependent Variables </w:t>
            </w:r>
          </w:p>
        </w:tc>
        <w:tc>
          <w:tcPr>
            <w:tcW w:w="210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r>
      <w:tr w:rsidR="005A1AC3" w:rsidRPr="00A16FC3" w:rsidTr="00FF6327">
        <w:trPr>
          <w:jc w:val="center"/>
        </w:trPr>
        <w:tc>
          <w:tcPr>
            <w:tcW w:w="938"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Costs/Student in Public Schools</w:t>
            </w:r>
          </w:p>
        </w:tc>
        <w:tc>
          <w:tcPr>
            <w:tcW w:w="210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Municipal net current expenditures for public primary and lower secondary schools (account 3.22.01) per student in public primary and lower secondary schools. Payments to and from other municipalities and levels of government excluded (account types 4.6–4.8 and 7.6‒7.8). Final accounts for each year. Statistics Denmark</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1260</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63190</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6480</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45326</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87548</w:t>
            </w:r>
          </w:p>
        </w:tc>
      </w:tr>
      <w:tr w:rsidR="005A1AC3" w:rsidRPr="00A16FC3" w:rsidTr="00FF6327">
        <w:trPr>
          <w:jc w:val="center"/>
        </w:trPr>
        <w:tc>
          <w:tcPr>
            <w:tcW w:w="938"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Teaching Lessons</w:t>
            </w:r>
          </w:p>
        </w:tc>
        <w:tc>
          <w:tcPr>
            <w:tcW w:w="210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 xml:space="preserve">Average number of planned </w:t>
            </w:r>
            <w:proofErr w:type="gramStart"/>
            <w:r w:rsidRPr="00A16FC3">
              <w:rPr>
                <w:sz w:val="24"/>
                <w:szCs w:val="24"/>
                <w:lang w:val="en-US"/>
              </w:rPr>
              <w:t>lessons/year</w:t>
            </w:r>
            <w:proofErr w:type="gramEnd"/>
            <w:r w:rsidRPr="00A16FC3">
              <w:rPr>
                <w:sz w:val="24"/>
                <w:szCs w:val="24"/>
                <w:lang w:val="en-US"/>
              </w:rPr>
              <w:t xml:space="preserve"> across grades 1‒9. Statistics Denmark</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Pr>
                <w:sz w:val="24"/>
                <w:szCs w:val="24"/>
                <w:lang w:val="en-US"/>
              </w:rPr>
              <w:t>990</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Pr>
                <w:sz w:val="24"/>
                <w:szCs w:val="24"/>
                <w:lang w:val="en-US"/>
              </w:rPr>
              <w:t>1471</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Pr>
                <w:sz w:val="24"/>
                <w:szCs w:val="24"/>
                <w:lang w:val="en-US"/>
              </w:rPr>
              <w:t>117</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Pr>
                <w:sz w:val="24"/>
                <w:szCs w:val="24"/>
                <w:lang w:val="en-US"/>
              </w:rPr>
              <w:t>1044</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2060</w:t>
            </w:r>
          </w:p>
        </w:tc>
      </w:tr>
      <w:tr w:rsidR="005A1AC3" w:rsidRPr="00A16FC3" w:rsidTr="00FF6327">
        <w:trPr>
          <w:jc w:val="center"/>
        </w:trPr>
        <w:tc>
          <w:tcPr>
            <w:tcW w:w="938"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Final Exam Grades</w:t>
            </w:r>
          </w:p>
        </w:tc>
        <w:tc>
          <w:tcPr>
            <w:tcW w:w="210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Average grade achieved by each student in 7 subjects in final exams at end of grade 9. Statistics Denmark. Corrected for changes made to grading scale in 2006.</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Pr>
                <w:sz w:val="24"/>
                <w:szCs w:val="24"/>
                <w:lang w:val="en-US"/>
              </w:rPr>
              <w:t>1358</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6.41</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0.55</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4.80</w:t>
            </w:r>
          </w:p>
        </w:tc>
        <w:tc>
          <w:tcPr>
            <w:tcW w:w="392"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8.56</w:t>
            </w:r>
          </w:p>
        </w:tc>
      </w:tr>
      <w:tr w:rsidR="005A1AC3" w:rsidRPr="00A16FC3" w:rsidTr="00FF6327">
        <w:trPr>
          <w:jc w:val="center"/>
        </w:trPr>
        <w:tc>
          <w:tcPr>
            <w:tcW w:w="805"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Final Exam Grades Controlled for Individual SES</w:t>
            </w:r>
          </w:p>
        </w:tc>
        <w:tc>
          <w:tcPr>
            <w:tcW w:w="1830"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Average grade achieved by each student in 7 subjects in final exams at end of grade 9, controlled for individual socioeconomic status of the student (e.g., sex, ethnicity, number of siblings) and the parents (e.g., education, income, family status, labor market status). The indicator calculated as actual average grade less the expected average grade given the individual SES. Various registers in Statistics Denmark.</w:t>
            </w:r>
          </w:p>
        </w:tc>
        <w:tc>
          <w:tcPr>
            <w:tcW w:w="394"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1170</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‒0.01</w:t>
            </w:r>
            <w:r>
              <w:rPr>
                <w:sz w:val="24"/>
                <w:szCs w:val="24"/>
                <w:lang w:val="en-US"/>
              </w:rPr>
              <w:t>6</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0.</w:t>
            </w:r>
            <w:r>
              <w:rPr>
                <w:sz w:val="24"/>
                <w:szCs w:val="24"/>
                <w:lang w:val="en-US"/>
              </w:rPr>
              <w:t>229</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‒0.</w:t>
            </w:r>
            <w:r>
              <w:rPr>
                <w:sz w:val="24"/>
                <w:szCs w:val="24"/>
                <w:lang w:val="en-US"/>
              </w:rPr>
              <w:t>795</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1.0</w:t>
            </w:r>
            <w:r>
              <w:rPr>
                <w:sz w:val="24"/>
                <w:szCs w:val="24"/>
                <w:lang w:val="en-US"/>
              </w:rPr>
              <w:t>22</w:t>
            </w:r>
          </w:p>
        </w:tc>
      </w:tr>
      <w:tr w:rsidR="005A1AC3" w:rsidRPr="00A16FC3" w:rsidTr="00FF6327">
        <w:trPr>
          <w:jc w:val="center"/>
        </w:trPr>
        <w:tc>
          <w:tcPr>
            <w:tcW w:w="805"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rPr>
            </w:pPr>
            <w:proofErr w:type="spellStart"/>
            <w:r w:rsidRPr="00A16FC3">
              <w:rPr>
                <w:sz w:val="24"/>
                <w:szCs w:val="24"/>
              </w:rPr>
              <w:t>Upper</w:t>
            </w:r>
            <w:proofErr w:type="spellEnd"/>
            <w:r w:rsidRPr="00A16FC3">
              <w:rPr>
                <w:sz w:val="24"/>
                <w:szCs w:val="24"/>
              </w:rPr>
              <w:t xml:space="preserve"> </w:t>
            </w:r>
            <w:proofErr w:type="spellStart"/>
            <w:r w:rsidRPr="00A16FC3">
              <w:rPr>
                <w:sz w:val="24"/>
                <w:szCs w:val="24"/>
              </w:rPr>
              <w:t>Secondary</w:t>
            </w:r>
            <w:proofErr w:type="spellEnd"/>
            <w:r w:rsidRPr="00A16FC3">
              <w:rPr>
                <w:sz w:val="24"/>
                <w:szCs w:val="24"/>
              </w:rPr>
              <w:t xml:space="preserve"> </w:t>
            </w:r>
            <w:proofErr w:type="spellStart"/>
            <w:r w:rsidRPr="00A16FC3">
              <w:rPr>
                <w:sz w:val="24"/>
                <w:szCs w:val="24"/>
              </w:rPr>
              <w:t>Education</w:t>
            </w:r>
            <w:proofErr w:type="spellEnd"/>
          </w:p>
        </w:tc>
        <w:tc>
          <w:tcPr>
            <w:tcW w:w="1830"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 xml:space="preserve">The share of those aged 18‒21 that either attends or have completed upper secondary education. Municipal identification based on the municipality in which the student lived at age 15. Statistics </w:t>
            </w:r>
            <w:r w:rsidRPr="00A16FC3">
              <w:rPr>
                <w:sz w:val="24"/>
                <w:szCs w:val="24"/>
                <w:lang w:val="en-US"/>
              </w:rPr>
              <w:lastRenderedPageBreak/>
              <w:t>Denmark.</w:t>
            </w:r>
          </w:p>
        </w:tc>
        <w:tc>
          <w:tcPr>
            <w:tcW w:w="394"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lastRenderedPageBreak/>
              <w:t>1170</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79.14</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4.51</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66.15</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90.78</w:t>
            </w:r>
          </w:p>
        </w:tc>
      </w:tr>
      <w:tr w:rsidR="005A1AC3" w:rsidRPr="00A16FC3" w:rsidTr="00FF6327">
        <w:trPr>
          <w:jc w:val="center"/>
        </w:trPr>
        <w:tc>
          <w:tcPr>
            <w:tcW w:w="805"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b/>
                <w:sz w:val="24"/>
                <w:szCs w:val="24"/>
                <w:lang w:val="en-US"/>
              </w:rPr>
              <w:t xml:space="preserve">Independent Variables </w:t>
            </w:r>
          </w:p>
        </w:tc>
        <w:tc>
          <w:tcPr>
            <w:tcW w:w="1830"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p>
        </w:tc>
        <w:tc>
          <w:tcPr>
            <w:tcW w:w="394"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p>
        </w:tc>
      </w:tr>
      <w:tr w:rsidR="005A1AC3" w:rsidRPr="00A16FC3" w:rsidTr="00FF6327">
        <w:trPr>
          <w:jc w:val="center"/>
        </w:trPr>
        <w:tc>
          <w:tcPr>
            <w:tcW w:w="805"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Dispersal of Settlement</w:t>
            </w:r>
          </w:p>
        </w:tc>
        <w:tc>
          <w:tcPr>
            <w:tcW w:w="1830"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 xml:space="preserve">Measures the average time it takes a citizen to reach 2000 fellow citizens. The criterion is part of the post-reform Equalization Scheme. Source: Ministry of the Interior. Data not available for 2003‒2006 and assumed unchanged from 2003 to 2007. </w:t>
            </w:r>
          </w:p>
        </w:tc>
        <w:tc>
          <w:tcPr>
            <w:tcW w:w="394"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1260</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2.17</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1.03</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0.41</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4.18</w:t>
            </w:r>
          </w:p>
        </w:tc>
      </w:tr>
      <w:tr w:rsidR="005A1AC3" w:rsidRPr="00A16FC3" w:rsidTr="00FF6327">
        <w:trPr>
          <w:jc w:val="center"/>
        </w:trPr>
        <w:tc>
          <w:tcPr>
            <w:tcW w:w="805"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Social Housing</w:t>
            </w:r>
          </w:p>
        </w:tc>
        <w:tc>
          <w:tcPr>
            <w:tcW w:w="1830"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The proportion of families living in social non-profit housing, private rental housing in buildings built before 1920, and newer private rental housing with certain deficiencies as a percentage of all families. The criterion is part of the post-reform Equalization Scheme. Source: Ministry of the Interior. Data not available for 2003‒2006 and assumed unchanged from 2003 to 2007.</w:t>
            </w:r>
          </w:p>
        </w:tc>
        <w:tc>
          <w:tcPr>
            <w:tcW w:w="394"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1260</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24.89</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11.38</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3.33</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74.13</w:t>
            </w:r>
          </w:p>
        </w:tc>
      </w:tr>
      <w:tr w:rsidR="005A1AC3" w:rsidRPr="00A16FC3" w:rsidTr="00FF6327">
        <w:trPr>
          <w:jc w:val="center"/>
        </w:trPr>
        <w:tc>
          <w:tcPr>
            <w:tcW w:w="805"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Children in Single-Parent Families</w:t>
            </w:r>
          </w:p>
        </w:tc>
        <w:tc>
          <w:tcPr>
            <w:tcW w:w="1830"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Children aged 6‒16 living in single-parent families as a percentage of all children aged 6‒16. Statistics Denmark.</w:t>
            </w:r>
            <w:r w:rsidRPr="00A16FC3">
              <w:rPr>
                <w:sz w:val="24"/>
                <w:szCs w:val="24"/>
              </w:rPr>
              <w:t xml:space="preserve"> </w:t>
            </w:r>
          </w:p>
        </w:tc>
        <w:tc>
          <w:tcPr>
            <w:tcW w:w="394"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1260</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19.11</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3.61</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9.72</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27.96</w:t>
            </w:r>
          </w:p>
        </w:tc>
      </w:tr>
      <w:tr w:rsidR="005A1AC3" w:rsidRPr="00A16FC3" w:rsidTr="00FF6327">
        <w:trPr>
          <w:jc w:val="center"/>
        </w:trPr>
        <w:tc>
          <w:tcPr>
            <w:tcW w:w="805" w:type="pct"/>
            <w:tcBorders>
              <w:top w:val="nil"/>
              <w:left w:val="nil"/>
              <w:bottom w:val="nil"/>
              <w:right w:val="nil"/>
            </w:tcBorders>
          </w:tcPr>
          <w:p w:rsidR="005A1AC3" w:rsidRPr="00A16FC3" w:rsidRDefault="00FE33F2" w:rsidP="00FF6327">
            <w:pPr>
              <w:widowControl w:val="0"/>
              <w:autoSpaceDE w:val="0"/>
              <w:autoSpaceDN w:val="0"/>
              <w:adjustRightInd w:val="0"/>
              <w:spacing w:before="120" w:after="120"/>
              <w:rPr>
                <w:sz w:val="24"/>
                <w:szCs w:val="24"/>
                <w:lang w:val="en-US"/>
              </w:rPr>
            </w:pPr>
            <w:r w:rsidRPr="00A16FC3">
              <w:rPr>
                <w:sz w:val="24"/>
                <w:szCs w:val="24"/>
                <w:lang w:val="en-US"/>
              </w:rPr>
              <w:t>Immigrant</w:t>
            </w:r>
            <w:r w:rsidR="005A1AC3" w:rsidRPr="00A16FC3">
              <w:rPr>
                <w:sz w:val="24"/>
                <w:szCs w:val="24"/>
                <w:lang w:val="en-US"/>
              </w:rPr>
              <w:t xml:space="preserve"> Students</w:t>
            </w:r>
          </w:p>
        </w:tc>
        <w:tc>
          <w:tcPr>
            <w:tcW w:w="1830"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The share of students from non-Western countries as a percentage of all students. Statistics Denmark.</w:t>
            </w:r>
          </w:p>
        </w:tc>
        <w:tc>
          <w:tcPr>
            <w:tcW w:w="394"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1260</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7.26</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6.18</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1.44</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37.94</w:t>
            </w:r>
          </w:p>
        </w:tc>
      </w:tr>
      <w:tr w:rsidR="005A1AC3" w:rsidRPr="00A16FC3" w:rsidTr="00FF6327">
        <w:trPr>
          <w:jc w:val="center"/>
        </w:trPr>
        <w:tc>
          <w:tcPr>
            <w:tcW w:w="805" w:type="pct"/>
            <w:tcBorders>
              <w:top w:val="nil"/>
              <w:left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Fiscal Pressure</w:t>
            </w:r>
          </w:p>
        </w:tc>
        <w:tc>
          <w:tcPr>
            <w:tcW w:w="1830" w:type="pct"/>
            <w:tcBorders>
              <w:top w:val="nil"/>
              <w:left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 xml:space="preserve">Total demographic and socioeconomic expenditure </w:t>
            </w:r>
            <w:proofErr w:type="gramStart"/>
            <w:r w:rsidRPr="00A16FC3">
              <w:rPr>
                <w:sz w:val="24"/>
                <w:szCs w:val="24"/>
                <w:lang w:val="en-US"/>
              </w:rPr>
              <w:t>needs</w:t>
            </w:r>
            <w:proofErr w:type="gramEnd"/>
            <w:r w:rsidRPr="00A16FC3">
              <w:rPr>
                <w:sz w:val="24"/>
                <w:szCs w:val="24"/>
                <w:lang w:val="en-US"/>
              </w:rPr>
              <w:t xml:space="preserve"> relative to the financial base of the municipality. Expenditure needs are calculated according to the objective criteria in the Equalization Scheme. Financial base is a weighted measure of tax base (income tax and property tax), taxes from companies, other taxes, interest, and loan payments.</w:t>
            </w:r>
          </w:p>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 xml:space="preserve">Measured as an indicator measuring the within-year position of the individual municipality relative to a national average set at </w:t>
            </w:r>
            <w:r w:rsidRPr="00A16FC3">
              <w:rPr>
                <w:sz w:val="24"/>
                <w:szCs w:val="24"/>
                <w:lang w:val="en-US"/>
              </w:rPr>
              <w:lastRenderedPageBreak/>
              <w:t>100. Due to changes in the Equalization Scheme, the indicator cannot be compared across years and therefore measures the within-year position of the municipality relative to the national average.</w:t>
            </w:r>
          </w:p>
        </w:tc>
        <w:tc>
          <w:tcPr>
            <w:tcW w:w="394" w:type="pct"/>
            <w:tcBorders>
              <w:top w:val="nil"/>
              <w:left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lastRenderedPageBreak/>
              <w:t>1260</w:t>
            </w:r>
          </w:p>
        </w:tc>
        <w:tc>
          <w:tcPr>
            <w:tcW w:w="493" w:type="pct"/>
            <w:tcBorders>
              <w:top w:val="nil"/>
              <w:left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100.51</w:t>
            </w:r>
          </w:p>
        </w:tc>
        <w:tc>
          <w:tcPr>
            <w:tcW w:w="493" w:type="pct"/>
            <w:tcBorders>
              <w:top w:val="nil"/>
              <w:left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5.57</w:t>
            </w:r>
          </w:p>
        </w:tc>
        <w:tc>
          <w:tcPr>
            <w:tcW w:w="493" w:type="pct"/>
            <w:tcBorders>
              <w:top w:val="nil"/>
              <w:left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73.00</w:t>
            </w:r>
          </w:p>
        </w:tc>
        <w:tc>
          <w:tcPr>
            <w:tcW w:w="493" w:type="pct"/>
            <w:tcBorders>
              <w:top w:val="nil"/>
              <w:left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112.11</w:t>
            </w:r>
          </w:p>
        </w:tc>
      </w:tr>
      <w:tr w:rsidR="005A1AC3" w:rsidRPr="00A16FC3" w:rsidTr="00FF6327">
        <w:trPr>
          <w:jc w:val="center"/>
        </w:trPr>
        <w:tc>
          <w:tcPr>
            <w:tcW w:w="805" w:type="pct"/>
            <w:tcBorders>
              <w:top w:val="nil"/>
              <w:left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Change in Number of Students</w:t>
            </w:r>
          </w:p>
        </w:tc>
        <w:tc>
          <w:tcPr>
            <w:tcW w:w="1830" w:type="pct"/>
            <w:tcBorders>
              <w:top w:val="nil"/>
              <w:left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Change in the number of students measured as an index relative to the number of students in the base year (2003 = 100). Statistics Denmark.</w:t>
            </w:r>
          </w:p>
        </w:tc>
        <w:tc>
          <w:tcPr>
            <w:tcW w:w="394" w:type="pct"/>
            <w:tcBorders>
              <w:top w:val="nil"/>
              <w:left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1260</w:t>
            </w:r>
          </w:p>
        </w:tc>
        <w:tc>
          <w:tcPr>
            <w:tcW w:w="493" w:type="pct"/>
            <w:tcBorders>
              <w:top w:val="nil"/>
              <w:left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r w:rsidRPr="00A16FC3">
              <w:rPr>
                <w:color w:val="000000"/>
                <w:sz w:val="24"/>
                <w:szCs w:val="24"/>
              </w:rPr>
              <w:t>96.58</w:t>
            </w:r>
          </w:p>
        </w:tc>
        <w:tc>
          <w:tcPr>
            <w:tcW w:w="493" w:type="pct"/>
            <w:tcBorders>
              <w:top w:val="nil"/>
              <w:left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r w:rsidRPr="00A16FC3">
              <w:rPr>
                <w:color w:val="000000"/>
                <w:sz w:val="24"/>
                <w:szCs w:val="24"/>
              </w:rPr>
              <w:t>9.14</w:t>
            </w:r>
          </w:p>
        </w:tc>
        <w:tc>
          <w:tcPr>
            <w:tcW w:w="493" w:type="pct"/>
            <w:tcBorders>
              <w:top w:val="nil"/>
              <w:left w:val="nil"/>
              <w:right w:val="nil"/>
            </w:tcBorders>
          </w:tcPr>
          <w:p w:rsidR="005A1AC3" w:rsidRPr="00A16FC3" w:rsidRDefault="005A1AC3" w:rsidP="00FF6327">
            <w:pPr>
              <w:widowControl w:val="0"/>
              <w:autoSpaceDE w:val="0"/>
              <w:autoSpaceDN w:val="0"/>
              <w:adjustRightInd w:val="0"/>
              <w:spacing w:before="120" w:after="120"/>
              <w:jc w:val="right"/>
              <w:rPr>
                <w:color w:val="000000"/>
                <w:sz w:val="24"/>
                <w:szCs w:val="24"/>
              </w:rPr>
            </w:pPr>
            <w:r w:rsidRPr="00A16FC3">
              <w:rPr>
                <w:color w:val="000000"/>
                <w:sz w:val="24"/>
                <w:szCs w:val="24"/>
              </w:rPr>
              <w:t>57.97</w:t>
            </w:r>
          </w:p>
        </w:tc>
        <w:tc>
          <w:tcPr>
            <w:tcW w:w="493" w:type="pct"/>
            <w:tcBorders>
              <w:top w:val="nil"/>
              <w:left w:val="nil"/>
              <w:right w:val="nil"/>
            </w:tcBorders>
          </w:tcPr>
          <w:p w:rsidR="005A1AC3" w:rsidRPr="00A16FC3" w:rsidRDefault="005A1AC3" w:rsidP="00FF6327">
            <w:pPr>
              <w:widowControl w:val="0"/>
              <w:autoSpaceDE w:val="0"/>
              <w:autoSpaceDN w:val="0"/>
              <w:adjustRightInd w:val="0"/>
              <w:spacing w:before="120" w:after="120"/>
              <w:jc w:val="right"/>
              <w:rPr>
                <w:color w:val="000000"/>
                <w:sz w:val="24"/>
                <w:szCs w:val="24"/>
              </w:rPr>
            </w:pPr>
            <w:r w:rsidRPr="00A16FC3">
              <w:rPr>
                <w:color w:val="000000"/>
                <w:sz w:val="24"/>
                <w:szCs w:val="24"/>
              </w:rPr>
              <w:t>123.94</w:t>
            </w:r>
          </w:p>
        </w:tc>
      </w:tr>
      <w:tr w:rsidR="005A1AC3" w:rsidRPr="00A16FC3" w:rsidTr="00FF6327">
        <w:trPr>
          <w:jc w:val="center"/>
        </w:trPr>
        <w:tc>
          <w:tcPr>
            <w:tcW w:w="805"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Share of socialist seats</w:t>
            </w:r>
          </w:p>
        </w:tc>
        <w:tc>
          <w:tcPr>
            <w:tcW w:w="1830"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 xml:space="preserve">The number of socialist </w:t>
            </w:r>
            <w:proofErr w:type="spellStart"/>
            <w:r w:rsidRPr="00A16FC3">
              <w:rPr>
                <w:sz w:val="24"/>
                <w:szCs w:val="24"/>
                <w:lang w:val="en-US"/>
              </w:rPr>
              <w:t>councillors</w:t>
            </w:r>
            <w:proofErr w:type="spellEnd"/>
            <w:r w:rsidRPr="00A16FC3">
              <w:rPr>
                <w:sz w:val="24"/>
                <w:szCs w:val="24"/>
                <w:lang w:val="en-US"/>
              </w:rPr>
              <w:t xml:space="preserve"> in the council as a percentage of the number of seats in the council.</w:t>
            </w:r>
          </w:p>
        </w:tc>
        <w:tc>
          <w:tcPr>
            <w:tcW w:w="394"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sz w:val="24"/>
                <w:szCs w:val="24"/>
                <w:lang w:val="en-US"/>
              </w:rPr>
            </w:pPr>
            <w:r w:rsidRPr="00A16FC3">
              <w:rPr>
                <w:sz w:val="24"/>
                <w:szCs w:val="24"/>
                <w:lang w:val="en-US"/>
              </w:rPr>
              <w:t>1260</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r w:rsidRPr="00A16FC3">
              <w:rPr>
                <w:color w:val="000000"/>
                <w:sz w:val="24"/>
                <w:szCs w:val="24"/>
              </w:rPr>
              <w:t>43.99</w:t>
            </w:r>
          </w:p>
        </w:tc>
        <w:tc>
          <w:tcPr>
            <w:tcW w:w="493" w:type="pct"/>
            <w:tcBorders>
              <w:top w:val="nil"/>
              <w:left w:val="nil"/>
              <w:bottom w:val="nil"/>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rPr>
            </w:pPr>
            <w:r w:rsidRPr="00A16FC3">
              <w:rPr>
                <w:color w:val="000000"/>
                <w:sz w:val="24"/>
                <w:szCs w:val="24"/>
              </w:rPr>
              <w:t>13.24</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6.67</w:t>
            </w:r>
          </w:p>
        </w:tc>
        <w:tc>
          <w:tcPr>
            <w:tcW w:w="493" w:type="pct"/>
            <w:tcBorders>
              <w:top w:val="nil"/>
              <w:left w:val="nil"/>
              <w:bottom w:val="nil"/>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78.95</w:t>
            </w:r>
          </w:p>
        </w:tc>
      </w:tr>
      <w:tr w:rsidR="005A1AC3" w:rsidRPr="00A16FC3" w:rsidTr="00FF6327">
        <w:trPr>
          <w:jc w:val="center"/>
        </w:trPr>
        <w:tc>
          <w:tcPr>
            <w:tcW w:w="805" w:type="pct"/>
            <w:tcBorders>
              <w:left w:val="nil"/>
              <w:bottom w:val="single" w:sz="4" w:space="0" w:color="auto"/>
              <w:right w:val="nil"/>
            </w:tcBorders>
          </w:tcPr>
          <w:p w:rsidR="005A1AC3" w:rsidRPr="00A16FC3" w:rsidRDefault="005A1AC3" w:rsidP="00FF6327">
            <w:pPr>
              <w:widowControl w:val="0"/>
              <w:autoSpaceDE w:val="0"/>
              <w:autoSpaceDN w:val="0"/>
              <w:adjustRightInd w:val="0"/>
              <w:spacing w:before="120" w:after="120"/>
              <w:rPr>
                <w:sz w:val="24"/>
                <w:szCs w:val="24"/>
                <w:lang w:val="en-US"/>
              </w:rPr>
            </w:pPr>
            <w:proofErr w:type="spellStart"/>
            <w:r w:rsidRPr="00A16FC3">
              <w:rPr>
                <w:sz w:val="24"/>
                <w:szCs w:val="24"/>
                <w:lang w:val="en-US"/>
              </w:rPr>
              <w:t>Amalg</w:t>
            </w:r>
            <w:bookmarkStart w:id="0" w:name="_GoBack"/>
            <w:bookmarkEnd w:id="0"/>
            <w:r w:rsidRPr="00A16FC3">
              <w:rPr>
                <w:sz w:val="24"/>
                <w:szCs w:val="24"/>
              </w:rPr>
              <w:t>amated</w:t>
            </w:r>
            <w:proofErr w:type="spellEnd"/>
            <w:r w:rsidRPr="00A16FC3">
              <w:rPr>
                <w:sz w:val="24"/>
                <w:szCs w:val="24"/>
              </w:rPr>
              <w:t xml:space="preserve"> (dummy)</w:t>
            </w:r>
          </w:p>
        </w:tc>
        <w:tc>
          <w:tcPr>
            <w:tcW w:w="1830" w:type="pct"/>
            <w:tcBorders>
              <w:left w:val="nil"/>
              <w:bottom w:val="single" w:sz="4" w:space="0" w:color="auto"/>
              <w:right w:val="nil"/>
            </w:tcBorders>
          </w:tcPr>
          <w:p w:rsidR="005A1AC3" w:rsidRPr="00A16FC3" w:rsidRDefault="005A1AC3" w:rsidP="00FF6327">
            <w:pPr>
              <w:widowControl w:val="0"/>
              <w:autoSpaceDE w:val="0"/>
              <w:autoSpaceDN w:val="0"/>
              <w:adjustRightInd w:val="0"/>
              <w:spacing w:before="120" w:after="120"/>
              <w:rPr>
                <w:sz w:val="24"/>
                <w:szCs w:val="24"/>
                <w:lang w:val="en-US"/>
              </w:rPr>
            </w:pPr>
            <w:r w:rsidRPr="00A16FC3">
              <w:rPr>
                <w:sz w:val="24"/>
                <w:szCs w:val="24"/>
                <w:lang w:val="en-US"/>
              </w:rPr>
              <w:t>Dummy assigned the value 1 to all 66 amalgamated municipalities (0 for 29 non-amalgamated municipalities)</w:t>
            </w:r>
          </w:p>
        </w:tc>
        <w:tc>
          <w:tcPr>
            <w:tcW w:w="394" w:type="pct"/>
            <w:tcBorders>
              <w:left w:val="nil"/>
              <w:bottom w:val="single" w:sz="4" w:space="0" w:color="auto"/>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lang w:val="en-US"/>
              </w:rPr>
            </w:pPr>
            <w:r w:rsidRPr="00A16FC3">
              <w:rPr>
                <w:sz w:val="24"/>
                <w:szCs w:val="24"/>
                <w:lang w:val="en-US"/>
              </w:rPr>
              <w:t>1260</w:t>
            </w:r>
          </w:p>
        </w:tc>
        <w:tc>
          <w:tcPr>
            <w:tcW w:w="493" w:type="pct"/>
            <w:tcBorders>
              <w:left w:val="nil"/>
              <w:bottom w:val="single" w:sz="4" w:space="0" w:color="auto"/>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lang w:val="en-US"/>
              </w:rPr>
            </w:pPr>
            <w:r w:rsidRPr="00A16FC3">
              <w:rPr>
                <w:color w:val="000000"/>
                <w:sz w:val="24"/>
                <w:szCs w:val="24"/>
              </w:rPr>
              <w:t>0.71</w:t>
            </w:r>
          </w:p>
        </w:tc>
        <w:tc>
          <w:tcPr>
            <w:tcW w:w="493" w:type="pct"/>
            <w:tcBorders>
              <w:left w:val="nil"/>
              <w:bottom w:val="single" w:sz="4" w:space="0" w:color="auto"/>
              <w:right w:val="nil"/>
            </w:tcBorders>
          </w:tcPr>
          <w:p w:rsidR="005A1AC3" w:rsidRPr="00A16FC3" w:rsidRDefault="005A1AC3" w:rsidP="00FF6327">
            <w:pPr>
              <w:autoSpaceDE w:val="0"/>
              <w:autoSpaceDN w:val="0"/>
              <w:adjustRightInd w:val="0"/>
              <w:spacing w:before="120" w:after="120"/>
              <w:ind w:left="60" w:right="60"/>
              <w:jc w:val="right"/>
              <w:rPr>
                <w:color w:val="000000"/>
                <w:sz w:val="24"/>
                <w:szCs w:val="24"/>
                <w:lang w:val="en-US"/>
              </w:rPr>
            </w:pPr>
            <w:r w:rsidRPr="00A16FC3">
              <w:rPr>
                <w:color w:val="000000"/>
                <w:sz w:val="24"/>
                <w:szCs w:val="24"/>
              </w:rPr>
              <w:t>0.45</w:t>
            </w:r>
          </w:p>
        </w:tc>
        <w:tc>
          <w:tcPr>
            <w:tcW w:w="493" w:type="pct"/>
            <w:tcBorders>
              <w:left w:val="nil"/>
              <w:bottom w:val="single" w:sz="4" w:space="0" w:color="auto"/>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0</w:t>
            </w:r>
          </w:p>
        </w:tc>
        <w:tc>
          <w:tcPr>
            <w:tcW w:w="493" w:type="pct"/>
            <w:tcBorders>
              <w:left w:val="nil"/>
              <w:bottom w:val="single" w:sz="4" w:space="0" w:color="auto"/>
              <w:right w:val="nil"/>
            </w:tcBorders>
          </w:tcPr>
          <w:p w:rsidR="005A1AC3" w:rsidRPr="00A16FC3" w:rsidRDefault="005A1AC3" w:rsidP="00FF6327">
            <w:pPr>
              <w:widowControl w:val="0"/>
              <w:autoSpaceDE w:val="0"/>
              <w:autoSpaceDN w:val="0"/>
              <w:adjustRightInd w:val="0"/>
              <w:spacing w:before="120" w:after="120"/>
              <w:jc w:val="right"/>
              <w:rPr>
                <w:sz w:val="24"/>
                <w:szCs w:val="24"/>
                <w:lang w:val="en-US"/>
              </w:rPr>
            </w:pPr>
            <w:r w:rsidRPr="00A16FC3">
              <w:rPr>
                <w:sz w:val="24"/>
                <w:szCs w:val="24"/>
                <w:lang w:val="en-US"/>
              </w:rPr>
              <w:t>1</w:t>
            </w:r>
          </w:p>
        </w:tc>
      </w:tr>
    </w:tbl>
    <w:p w:rsidR="005A1AC3" w:rsidRDefault="005A1AC3" w:rsidP="005A1AC3">
      <w:pPr>
        <w:rPr>
          <w:sz w:val="24"/>
          <w:szCs w:val="24"/>
          <w:lang w:val="en-US"/>
        </w:rPr>
      </w:pPr>
    </w:p>
    <w:p w:rsidR="005A1AC3" w:rsidRDefault="005A1AC3" w:rsidP="005A1AC3">
      <w:pPr>
        <w:rPr>
          <w:sz w:val="24"/>
          <w:szCs w:val="24"/>
          <w:lang w:val="en-US"/>
        </w:rPr>
      </w:pPr>
    </w:p>
    <w:p w:rsidR="005A1AC3" w:rsidRDefault="005A1AC3" w:rsidP="005A1AC3">
      <w:pPr>
        <w:rPr>
          <w:b/>
          <w:sz w:val="24"/>
          <w:szCs w:val="24"/>
          <w:lang w:val="en-US"/>
        </w:rPr>
      </w:pPr>
      <w:r>
        <w:rPr>
          <w:b/>
          <w:sz w:val="24"/>
          <w:szCs w:val="24"/>
          <w:lang w:val="en-US"/>
        </w:rPr>
        <w:br w:type="page"/>
      </w:r>
    </w:p>
    <w:p w:rsidR="005A1AC3" w:rsidRDefault="005A1AC3" w:rsidP="005A1AC3">
      <w:pPr>
        <w:rPr>
          <w:sz w:val="24"/>
          <w:szCs w:val="24"/>
          <w:lang w:val="en-US"/>
        </w:rPr>
      </w:pPr>
      <w:r>
        <w:rPr>
          <w:b/>
          <w:sz w:val="24"/>
          <w:szCs w:val="24"/>
          <w:lang w:val="en-US"/>
        </w:rPr>
        <w:lastRenderedPageBreak/>
        <w:t>Table A2</w:t>
      </w:r>
      <w:r w:rsidRPr="00CE635F">
        <w:rPr>
          <w:b/>
          <w:sz w:val="24"/>
          <w:szCs w:val="24"/>
          <w:lang w:val="en-US"/>
        </w:rPr>
        <w:t>.</w:t>
      </w:r>
      <w:r>
        <w:rPr>
          <w:sz w:val="24"/>
          <w:szCs w:val="24"/>
          <w:lang w:val="en-US"/>
        </w:rPr>
        <w:t xml:space="preserve"> </w:t>
      </w:r>
      <w:r w:rsidRPr="00CE635F">
        <w:rPr>
          <w:b/>
          <w:sz w:val="24"/>
          <w:szCs w:val="24"/>
          <w:lang w:val="en-US"/>
        </w:rPr>
        <w:t>Test of linear scale effects</w:t>
      </w:r>
      <w:r>
        <w:rPr>
          <w:sz w:val="24"/>
          <w:szCs w:val="24"/>
          <w:lang w:val="en-US"/>
        </w:rPr>
        <w:t xml:space="preserve"> (treatment=increase in population in 10000 inhabitants)</w:t>
      </w:r>
    </w:p>
    <w:p w:rsidR="005A1AC3" w:rsidRDefault="005A1AC3" w:rsidP="005A1AC3">
      <w:pPr>
        <w:rPr>
          <w:sz w:val="24"/>
          <w:szCs w:val="24"/>
          <w:lang w:val="en-US"/>
        </w:rPr>
      </w:pPr>
    </w:p>
    <w:tbl>
      <w:tblPr>
        <w:tblW w:w="5000" w:type="pct"/>
        <w:jc w:val="center"/>
        <w:tblBorders>
          <w:top w:val="single" w:sz="4" w:space="0" w:color="auto"/>
          <w:bottom w:val="single" w:sz="4" w:space="0" w:color="auto"/>
        </w:tblBorders>
        <w:tblCellMar>
          <w:left w:w="75" w:type="dxa"/>
          <w:right w:w="75" w:type="dxa"/>
        </w:tblCellMar>
        <w:tblLook w:val="0000" w:firstRow="0" w:lastRow="0" w:firstColumn="0" w:lastColumn="0" w:noHBand="0" w:noVBand="0"/>
      </w:tblPr>
      <w:tblGrid>
        <w:gridCol w:w="2908"/>
        <w:gridCol w:w="1590"/>
        <w:gridCol w:w="1350"/>
        <w:gridCol w:w="930"/>
        <w:gridCol w:w="1124"/>
        <w:gridCol w:w="1170"/>
      </w:tblGrid>
      <w:tr w:rsidR="005A1AC3" w:rsidRPr="00A16FC3" w:rsidTr="00FF6327">
        <w:trPr>
          <w:jc w:val="center"/>
        </w:trPr>
        <w:tc>
          <w:tcPr>
            <w:tcW w:w="1743" w:type="pct"/>
            <w:tcBorders>
              <w:top w:val="single" w:sz="4" w:space="0" w:color="auto"/>
              <w:bottom w:val="single" w:sz="4" w:space="0" w:color="auto"/>
            </w:tcBorders>
          </w:tcPr>
          <w:p w:rsidR="005A1AC3" w:rsidRPr="00A16FC3" w:rsidRDefault="005A1AC3" w:rsidP="00FF6327">
            <w:pPr>
              <w:widowControl w:val="0"/>
              <w:autoSpaceDE w:val="0"/>
              <w:autoSpaceDN w:val="0"/>
              <w:adjustRightInd w:val="0"/>
              <w:spacing w:before="120" w:after="120"/>
              <w:rPr>
                <w:sz w:val="24"/>
                <w:szCs w:val="24"/>
                <w:lang w:val="en-US"/>
              </w:rPr>
            </w:pPr>
          </w:p>
        </w:tc>
        <w:tc>
          <w:tcPr>
            <w:tcW w:w="651" w:type="pct"/>
            <w:tcBorders>
              <w:top w:val="single" w:sz="4" w:space="0" w:color="auto"/>
              <w:bottom w:val="single" w:sz="4" w:space="0" w:color="auto"/>
            </w:tcBorders>
          </w:tcPr>
          <w:p w:rsidR="005A1AC3" w:rsidRPr="00A16FC3" w:rsidRDefault="005A1AC3" w:rsidP="00FF6327">
            <w:pPr>
              <w:widowControl w:val="0"/>
              <w:autoSpaceDE w:val="0"/>
              <w:autoSpaceDN w:val="0"/>
              <w:adjustRightInd w:val="0"/>
              <w:spacing w:before="120" w:after="120"/>
              <w:jc w:val="center"/>
              <w:rPr>
                <w:b/>
                <w:sz w:val="24"/>
                <w:szCs w:val="24"/>
              </w:rPr>
            </w:pPr>
            <w:proofErr w:type="spellStart"/>
            <w:r w:rsidRPr="00A16FC3">
              <w:rPr>
                <w:b/>
                <w:sz w:val="24"/>
                <w:szCs w:val="24"/>
              </w:rPr>
              <w:t>Scale</w:t>
            </w:r>
            <w:proofErr w:type="spellEnd"/>
            <w:r w:rsidRPr="00A16FC3">
              <w:rPr>
                <w:b/>
                <w:sz w:val="24"/>
                <w:szCs w:val="24"/>
              </w:rPr>
              <w:t xml:space="preserve"> </w:t>
            </w:r>
            <w:proofErr w:type="spellStart"/>
            <w:r w:rsidRPr="00A16FC3">
              <w:rPr>
                <w:b/>
                <w:sz w:val="24"/>
                <w:szCs w:val="24"/>
              </w:rPr>
              <w:t>economy</w:t>
            </w:r>
            <w:proofErr w:type="spellEnd"/>
          </w:p>
        </w:tc>
        <w:tc>
          <w:tcPr>
            <w:tcW w:w="651" w:type="pct"/>
            <w:tcBorders>
              <w:top w:val="single" w:sz="4" w:space="0" w:color="auto"/>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rPr>
            </w:pPr>
            <w:proofErr w:type="spellStart"/>
            <w:r w:rsidRPr="00A16FC3">
              <w:rPr>
                <w:b/>
                <w:sz w:val="24"/>
                <w:szCs w:val="24"/>
              </w:rPr>
              <w:t>Scale</w:t>
            </w:r>
            <w:proofErr w:type="spellEnd"/>
            <w:r w:rsidRPr="00A16FC3">
              <w:rPr>
                <w:b/>
                <w:sz w:val="24"/>
                <w:szCs w:val="24"/>
              </w:rPr>
              <w:t xml:space="preserve"> </w:t>
            </w:r>
            <w:proofErr w:type="spellStart"/>
            <w:r w:rsidRPr="00A16FC3">
              <w:rPr>
                <w:b/>
                <w:sz w:val="24"/>
                <w:szCs w:val="24"/>
              </w:rPr>
              <w:t>efficiency</w:t>
            </w:r>
            <w:proofErr w:type="spellEnd"/>
          </w:p>
        </w:tc>
        <w:tc>
          <w:tcPr>
            <w:tcW w:w="1954" w:type="pct"/>
            <w:gridSpan w:val="3"/>
            <w:tcBorders>
              <w:top w:val="single" w:sz="4" w:space="0" w:color="auto"/>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rPr>
            </w:pPr>
            <w:proofErr w:type="spellStart"/>
            <w:r w:rsidRPr="00A16FC3">
              <w:rPr>
                <w:b/>
                <w:sz w:val="24"/>
                <w:szCs w:val="24"/>
              </w:rPr>
              <w:t>Scale</w:t>
            </w:r>
            <w:proofErr w:type="spellEnd"/>
            <w:r w:rsidRPr="00A16FC3">
              <w:rPr>
                <w:b/>
                <w:sz w:val="24"/>
                <w:szCs w:val="24"/>
              </w:rPr>
              <w:t xml:space="preserve"> </w:t>
            </w:r>
            <w:proofErr w:type="spellStart"/>
            <w:r w:rsidRPr="00A16FC3">
              <w:rPr>
                <w:b/>
                <w:sz w:val="24"/>
                <w:szCs w:val="24"/>
              </w:rPr>
              <w:t>effectiveness</w:t>
            </w:r>
            <w:proofErr w:type="spellEnd"/>
          </w:p>
          <w:p w:rsidR="005A1AC3" w:rsidRPr="00A16FC3" w:rsidRDefault="005A1AC3" w:rsidP="00FF6327">
            <w:pPr>
              <w:widowControl w:val="0"/>
              <w:autoSpaceDE w:val="0"/>
              <w:autoSpaceDN w:val="0"/>
              <w:adjustRightInd w:val="0"/>
              <w:spacing w:before="120" w:after="120"/>
              <w:jc w:val="center"/>
              <w:rPr>
                <w:sz w:val="24"/>
                <w:szCs w:val="24"/>
              </w:rPr>
            </w:pPr>
          </w:p>
        </w:tc>
      </w:tr>
      <w:tr w:rsidR="005A1AC3" w:rsidRPr="00A16FC3" w:rsidTr="00FF6327">
        <w:trPr>
          <w:jc w:val="center"/>
        </w:trPr>
        <w:tc>
          <w:tcPr>
            <w:tcW w:w="1743"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rPr>
                <w:sz w:val="24"/>
                <w:szCs w:val="24"/>
                <w:lang w:val="en-US"/>
              </w:rPr>
            </w:pPr>
          </w:p>
        </w:tc>
        <w:tc>
          <w:tcPr>
            <w:tcW w:w="651"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(1)</w:t>
            </w:r>
          </w:p>
        </w:tc>
        <w:tc>
          <w:tcPr>
            <w:tcW w:w="651"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(2)</w:t>
            </w:r>
          </w:p>
        </w:tc>
        <w:tc>
          <w:tcPr>
            <w:tcW w:w="651"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(3)</w:t>
            </w:r>
          </w:p>
        </w:tc>
        <w:tc>
          <w:tcPr>
            <w:tcW w:w="651"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(4)</w:t>
            </w:r>
          </w:p>
        </w:tc>
        <w:tc>
          <w:tcPr>
            <w:tcW w:w="652"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(5)</w:t>
            </w:r>
          </w:p>
        </w:tc>
      </w:tr>
      <w:tr w:rsidR="005A1AC3" w:rsidRPr="00A16FC3" w:rsidTr="00FF6327">
        <w:trPr>
          <w:jc w:val="center"/>
        </w:trPr>
        <w:tc>
          <w:tcPr>
            <w:tcW w:w="1743"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rPr>
                <w:sz w:val="24"/>
                <w:szCs w:val="24"/>
              </w:rPr>
            </w:pPr>
          </w:p>
        </w:tc>
        <w:tc>
          <w:tcPr>
            <w:tcW w:w="651"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Costs per student in public schools</w:t>
            </w:r>
          </w:p>
        </w:tc>
        <w:tc>
          <w:tcPr>
            <w:tcW w:w="651"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Number of teaching lessons</w:t>
            </w:r>
          </w:p>
          <w:p w:rsidR="005A1AC3" w:rsidRPr="00A16FC3" w:rsidRDefault="005A1AC3" w:rsidP="00FF6327">
            <w:pPr>
              <w:widowControl w:val="0"/>
              <w:autoSpaceDE w:val="0"/>
              <w:autoSpaceDN w:val="0"/>
              <w:adjustRightInd w:val="0"/>
              <w:spacing w:before="120" w:after="120"/>
              <w:jc w:val="center"/>
              <w:rPr>
                <w:sz w:val="24"/>
                <w:szCs w:val="24"/>
                <w:lang w:val="en-US"/>
              </w:rPr>
            </w:pPr>
          </w:p>
        </w:tc>
        <w:tc>
          <w:tcPr>
            <w:tcW w:w="651" w:type="pct"/>
            <w:tcBorders>
              <w:top w:val="nil"/>
              <w:bottom w:val="single" w:sz="4" w:space="0" w:color="auto"/>
            </w:tcBorders>
          </w:tcPr>
          <w:p w:rsidR="005A1AC3" w:rsidRPr="00873255"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Grades</w:t>
            </w:r>
            <w:r>
              <w:rPr>
                <w:sz w:val="24"/>
                <w:szCs w:val="24"/>
                <w:lang w:val="en-US"/>
              </w:rPr>
              <w:t xml:space="preserve"> </w:t>
            </w:r>
            <w:r w:rsidRPr="00A16FC3">
              <w:rPr>
                <w:sz w:val="24"/>
                <w:szCs w:val="24"/>
              </w:rPr>
              <w:t xml:space="preserve">final </w:t>
            </w:r>
            <w:proofErr w:type="spellStart"/>
            <w:r w:rsidRPr="00A16FC3">
              <w:rPr>
                <w:sz w:val="24"/>
                <w:szCs w:val="24"/>
              </w:rPr>
              <w:t>exam</w:t>
            </w:r>
            <w:proofErr w:type="spellEnd"/>
          </w:p>
        </w:tc>
        <w:tc>
          <w:tcPr>
            <w:tcW w:w="651"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Grades</w:t>
            </w:r>
            <w:r>
              <w:rPr>
                <w:sz w:val="24"/>
                <w:szCs w:val="24"/>
                <w:lang w:val="en-US"/>
              </w:rPr>
              <w:t xml:space="preserve"> </w:t>
            </w:r>
            <w:r w:rsidRPr="00A16FC3">
              <w:rPr>
                <w:sz w:val="24"/>
                <w:szCs w:val="24"/>
                <w:lang w:val="en-US"/>
              </w:rPr>
              <w:t>final exam</w:t>
            </w:r>
            <w:r>
              <w:rPr>
                <w:sz w:val="24"/>
                <w:szCs w:val="24"/>
                <w:lang w:val="en-US"/>
              </w:rPr>
              <w:t xml:space="preserve"> –</w:t>
            </w:r>
            <w:r w:rsidRPr="00A16FC3">
              <w:rPr>
                <w:sz w:val="24"/>
                <w:szCs w:val="24"/>
                <w:lang w:val="en-US"/>
              </w:rPr>
              <w:t xml:space="preserve"> controlled for individual SES</w:t>
            </w:r>
          </w:p>
        </w:tc>
        <w:tc>
          <w:tcPr>
            <w:tcW w:w="652"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Share attending upper</w:t>
            </w:r>
            <w:r>
              <w:rPr>
                <w:sz w:val="24"/>
                <w:szCs w:val="24"/>
                <w:lang w:val="en-US"/>
              </w:rPr>
              <w:t xml:space="preserve"> </w:t>
            </w:r>
            <w:r w:rsidRPr="00A16FC3">
              <w:rPr>
                <w:sz w:val="24"/>
                <w:szCs w:val="24"/>
                <w:lang w:val="en-US"/>
              </w:rPr>
              <w:t>secondary education</w:t>
            </w:r>
          </w:p>
        </w:tc>
      </w:tr>
      <w:tr w:rsidR="005A1AC3" w:rsidRPr="00A16FC3" w:rsidTr="00FF6327">
        <w:trPr>
          <w:jc w:val="center"/>
        </w:trPr>
        <w:tc>
          <w:tcPr>
            <w:tcW w:w="1743" w:type="pct"/>
            <w:tcBorders>
              <w:top w:val="single" w:sz="4" w:space="0" w:color="auto"/>
            </w:tcBorders>
          </w:tcPr>
          <w:p w:rsidR="005A1AC3" w:rsidRPr="00A16FC3" w:rsidRDefault="005A1AC3" w:rsidP="00FF6327">
            <w:pPr>
              <w:widowControl w:val="0"/>
              <w:autoSpaceDE w:val="0"/>
              <w:autoSpaceDN w:val="0"/>
              <w:adjustRightInd w:val="0"/>
              <w:rPr>
                <w:sz w:val="24"/>
                <w:szCs w:val="24"/>
                <w:lang w:val="en-US"/>
              </w:rPr>
            </w:pPr>
          </w:p>
        </w:tc>
        <w:tc>
          <w:tcPr>
            <w:tcW w:w="651"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c>
          <w:tcPr>
            <w:tcW w:w="651"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c>
          <w:tcPr>
            <w:tcW w:w="651"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c>
          <w:tcPr>
            <w:tcW w:w="651"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c>
          <w:tcPr>
            <w:tcW w:w="652"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-52.02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-5.92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0.20</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(266.84)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(5.89)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(0.13)</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b/>
                <w:sz w:val="24"/>
                <w:szCs w:val="24"/>
              </w:rPr>
            </w:pPr>
            <w:proofErr w:type="spellStart"/>
            <w:r w:rsidRPr="00A16FC3">
              <w:rPr>
                <w:b/>
                <w:sz w:val="24"/>
                <w:szCs w:val="24"/>
              </w:rPr>
              <w:t>DiD</w:t>
            </w:r>
            <w:proofErr w:type="spellEnd"/>
            <w:r w:rsidRPr="00A16FC3">
              <w:rPr>
                <w:b/>
                <w:sz w:val="24"/>
                <w:szCs w:val="24"/>
              </w:rPr>
              <w:t xml:space="preserve"> estimators</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86.32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(124.15)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(5.74)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161.87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7.72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r>
      <w:tr w:rsidR="005A1AC3" w:rsidRPr="00A16FC3" w:rsidTr="00FF6327">
        <w:trPr>
          <w:jc w:val="center"/>
        </w:trPr>
        <w:tc>
          <w:tcPr>
            <w:tcW w:w="1743" w:type="pct"/>
            <w:tcBorders>
              <w:bottom w:val="nil"/>
            </w:tcBorders>
          </w:tcPr>
          <w:p w:rsidR="005A1AC3" w:rsidRPr="00A16FC3" w:rsidRDefault="005A1AC3" w:rsidP="00FF6327">
            <w:pPr>
              <w:widowControl w:val="0"/>
              <w:autoSpaceDE w:val="0"/>
              <w:autoSpaceDN w:val="0"/>
              <w:adjustRightInd w:val="0"/>
              <w:rPr>
                <w:sz w:val="24"/>
                <w:szCs w:val="24"/>
              </w:rPr>
            </w:pPr>
          </w:p>
        </w:tc>
        <w:tc>
          <w:tcPr>
            <w:tcW w:w="651"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(152.80)</w:t>
            </w:r>
          </w:p>
        </w:tc>
        <w:tc>
          <w:tcPr>
            <w:tcW w:w="651"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(4.91)</w:t>
            </w:r>
          </w:p>
        </w:tc>
        <w:tc>
          <w:tcPr>
            <w:tcW w:w="651"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(0.09)</w:t>
            </w:r>
          </w:p>
        </w:tc>
      </w:tr>
      <w:tr w:rsidR="005A1AC3" w:rsidRPr="00A16FC3" w:rsidTr="00FF6327">
        <w:trPr>
          <w:jc w:val="center"/>
        </w:trPr>
        <w:tc>
          <w:tcPr>
            <w:tcW w:w="1743" w:type="pct"/>
            <w:tcBorders>
              <w:top w:val="nil"/>
              <w:left w:val="nil"/>
              <w:bottom w:val="nil"/>
            </w:tcBorders>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2006</w:t>
            </w:r>
          </w:p>
        </w:tc>
        <w:tc>
          <w:tcPr>
            <w:tcW w:w="651" w:type="pct"/>
            <w:tcBorders>
              <w:top w:val="nil"/>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80.50</w:t>
            </w:r>
          </w:p>
        </w:tc>
        <w:tc>
          <w:tcPr>
            <w:tcW w:w="651" w:type="pct"/>
            <w:tcBorders>
              <w:top w:val="nil"/>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12.14</w:t>
            </w:r>
          </w:p>
        </w:tc>
        <w:tc>
          <w:tcPr>
            <w:tcW w:w="651" w:type="pct"/>
            <w:tcBorders>
              <w:top w:val="nil"/>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Borders>
              <w:top w:val="nil"/>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Borders>
              <w:top w:val="nil"/>
              <w:bottom w:val="nil"/>
              <w:right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-0.23*</w:t>
            </w:r>
          </w:p>
        </w:tc>
      </w:tr>
      <w:tr w:rsidR="005A1AC3" w:rsidRPr="00A16FC3" w:rsidTr="00FF6327">
        <w:trPr>
          <w:jc w:val="center"/>
        </w:trPr>
        <w:tc>
          <w:tcPr>
            <w:tcW w:w="1743" w:type="pct"/>
            <w:tcBorders>
              <w:top w:val="nil"/>
              <w:left w:val="nil"/>
              <w:bottom w:val="dashed" w:sz="4" w:space="0" w:color="auto"/>
            </w:tcBorders>
          </w:tcPr>
          <w:p w:rsidR="005A1AC3" w:rsidRPr="00A16FC3" w:rsidRDefault="005A1AC3" w:rsidP="00FF6327">
            <w:pPr>
              <w:widowControl w:val="0"/>
              <w:autoSpaceDE w:val="0"/>
              <w:autoSpaceDN w:val="0"/>
              <w:adjustRightInd w:val="0"/>
              <w:rPr>
                <w:sz w:val="24"/>
                <w:szCs w:val="24"/>
              </w:rPr>
            </w:pPr>
          </w:p>
        </w:tc>
        <w:tc>
          <w:tcPr>
            <w:tcW w:w="651" w:type="pct"/>
            <w:tcBorders>
              <w:top w:val="nil"/>
              <w:bottom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(221.18)</w:t>
            </w:r>
          </w:p>
        </w:tc>
        <w:tc>
          <w:tcPr>
            <w:tcW w:w="651" w:type="pct"/>
            <w:tcBorders>
              <w:top w:val="nil"/>
              <w:bottom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(7.45)</w:t>
            </w:r>
          </w:p>
        </w:tc>
        <w:tc>
          <w:tcPr>
            <w:tcW w:w="651" w:type="pct"/>
            <w:tcBorders>
              <w:top w:val="nil"/>
              <w:bottom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Borders>
              <w:top w:val="nil"/>
              <w:bottom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Borders>
              <w:top w:val="nil"/>
              <w:bottom w:val="dashed" w:sz="4" w:space="0" w:color="auto"/>
              <w:right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(0.12)</w:t>
            </w:r>
          </w:p>
        </w:tc>
      </w:tr>
      <w:tr w:rsidR="005A1AC3" w:rsidRPr="00A16FC3" w:rsidTr="00FF6327">
        <w:trPr>
          <w:jc w:val="center"/>
        </w:trPr>
        <w:tc>
          <w:tcPr>
            <w:tcW w:w="1743" w:type="pct"/>
            <w:tcBorders>
              <w:top w:val="dashed" w:sz="4" w:space="0" w:color="auto"/>
            </w:tcBorders>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2007</w:t>
            </w:r>
          </w:p>
        </w:tc>
        <w:tc>
          <w:tcPr>
            <w:tcW w:w="651"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-175.51</w:t>
            </w:r>
          </w:p>
        </w:tc>
        <w:tc>
          <w:tcPr>
            <w:tcW w:w="651"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9.24</w:t>
            </w:r>
          </w:p>
        </w:tc>
        <w:tc>
          <w:tcPr>
            <w:tcW w:w="651"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-0.32**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(240.10)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(8.36)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(0.13)</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-218.42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9.96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-0.28**</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(254.76)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(7.81)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-266.00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8.78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(241.26)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(7.27)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(0.11)</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-211.31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6.65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(244.70)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(7.87)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(0.13)</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-221.81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1.68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-0.15</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(257.83)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(8.20)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(0.13)</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-41.10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-4.65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(292.08)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(9.42)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(0.15)</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99.84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-4.43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(278.86)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(10.06)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(0.13)</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-7.26</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(321.81)</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-240.35</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(367.55)</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(0.15)</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-115.26</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(396.66)</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b/>
                <w:sz w:val="24"/>
                <w:szCs w:val="24"/>
              </w:rPr>
            </w:pPr>
            <w:r w:rsidRPr="00A16FC3">
              <w:rPr>
                <w:b/>
                <w:sz w:val="24"/>
                <w:szCs w:val="24"/>
              </w:rPr>
              <w:t>Control variables</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lang w:val="en-US"/>
              </w:rPr>
            </w:pPr>
            <w:r w:rsidRPr="00A16FC3">
              <w:rPr>
                <w:sz w:val="24"/>
                <w:szCs w:val="24"/>
                <w:lang w:val="en-US"/>
              </w:rPr>
              <w:t>Dispersal of Settlement</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1,196.50*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-64.05***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-1.93***</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(668.91)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(13.90)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lang w:val="en-US"/>
              </w:rPr>
            </w:pPr>
            <w:r w:rsidRPr="00A16FC3">
              <w:rPr>
                <w:sz w:val="24"/>
                <w:szCs w:val="24"/>
                <w:lang w:val="en-US"/>
              </w:rPr>
              <w:t xml:space="preserve">Fiscal Pressure </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-404.57***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-4.00***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(80.42)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(1.40)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Social</w:t>
            </w:r>
            <w:proofErr w:type="spellEnd"/>
            <w:r w:rsidRPr="00A16FC3">
              <w:rPr>
                <w:sz w:val="24"/>
                <w:szCs w:val="24"/>
              </w:rPr>
              <w:t xml:space="preserve"> </w:t>
            </w:r>
            <w:proofErr w:type="spellStart"/>
            <w:r w:rsidRPr="00A16FC3">
              <w:rPr>
                <w:sz w:val="24"/>
                <w:szCs w:val="24"/>
              </w:rPr>
              <w:t>Housing</w:t>
            </w:r>
            <w:proofErr w:type="spellEnd"/>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-96.02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-2.72**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(61.73)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lang w:val="en-US"/>
              </w:rPr>
            </w:pPr>
            <w:r w:rsidRPr="00A16FC3">
              <w:rPr>
                <w:sz w:val="24"/>
                <w:szCs w:val="24"/>
                <w:lang w:val="en-US"/>
              </w:rPr>
              <w:t>Share of Students in Single-Parent Families</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221.74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-0.57***</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(164.50)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(3.92)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(0.09)</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Share</w:t>
            </w:r>
            <w:proofErr w:type="spellEnd"/>
            <w:r w:rsidRPr="00A16FC3">
              <w:rPr>
                <w:sz w:val="24"/>
                <w:szCs w:val="24"/>
              </w:rPr>
              <w:t xml:space="preserve"> </w:t>
            </w:r>
            <w:proofErr w:type="spellStart"/>
            <w:r w:rsidRPr="00A16FC3">
              <w:rPr>
                <w:sz w:val="24"/>
                <w:szCs w:val="24"/>
              </w:rPr>
              <w:t>of</w:t>
            </w:r>
            <w:proofErr w:type="spellEnd"/>
            <w:r w:rsidRPr="00A16FC3">
              <w:rPr>
                <w:sz w:val="24"/>
                <w:szCs w:val="24"/>
              </w:rPr>
              <w:t xml:space="preserve"> Immigrant Students</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399.70***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-1.82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-0.20***</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(107.38)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(1.84)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lang w:val="en-US"/>
              </w:rPr>
            </w:pPr>
            <w:r w:rsidRPr="00A16FC3">
              <w:rPr>
                <w:sz w:val="24"/>
                <w:szCs w:val="24"/>
                <w:lang w:val="en-US"/>
              </w:rPr>
              <w:t>Change in no. of Students (2003=100)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-274.88***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-1.75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(50.12)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Share</w:t>
            </w:r>
            <w:proofErr w:type="spellEnd"/>
            <w:r w:rsidRPr="00A16FC3">
              <w:rPr>
                <w:sz w:val="24"/>
                <w:szCs w:val="24"/>
              </w:rPr>
              <w:t xml:space="preserve"> </w:t>
            </w:r>
            <w:proofErr w:type="spellStart"/>
            <w:r w:rsidRPr="00A16FC3">
              <w:rPr>
                <w:sz w:val="24"/>
                <w:szCs w:val="24"/>
              </w:rPr>
              <w:t>of</w:t>
            </w:r>
            <w:proofErr w:type="spellEnd"/>
            <w:r w:rsidRPr="00A16FC3">
              <w:rPr>
                <w:sz w:val="24"/>
                <w:szCs w:val="24"/>
              </w:rPr>
              <w:t xml:space="preserve"> </w:t>
            </w:r>
            <w:proofErr w:type="spellStart"/>
            <w:r w:rsidRPr="00A16FC3">
              <w:rPr>
                <w:sz w:val="24"/>
                <w:szCs w:val="24"/>
              </w:rPr>
              <w:t>Socialist</w:t>
            </w:r>
            <w:proofErr w:type="spellEnd"/>
            <w:r w:rsidRPr="00A16FC3">
              <w:rPr>
                <w:sz w:val="24"/>
                <w:szCs w:val="24"/>
              </w:rPr>
              <w:t xml:space="preserve"> </w:t>
            </w:r>
            <w:proofErr w:type="spellStart"/>
            <w:r w:rsidRPr="00A16FC3">
              <w:rPr>
                <w:sz w:val="24"/>
                <w:szCs w:val="24"/>
              </w:rPr>
              <w:t>Seats</w:t>
            </w:r>
            <w:proofErr w:type="spellEnd"/>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88.14**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0.80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(34.27)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b/>
                <w:sz w:val="24"/>
                <w:szCs w:val="24"/>
              </w:rPr>
            </w:pPr>
            <w:proofErr w:type="spellStart"/>
            <w:r w:rsidRPr="00A16FC3">
              <w:rPr>
                <w:b/>
                <w:sz w:val="24"/>
                <w:szCs w:val="24"/>
              </w:rPr>
              <w:t>Year</w:t>
            </w:r>
            <w:proofErr w:type="spellEnd"/>
            <w:r w:rsidRPr="00A16FC3">
              <w:rPr>
                <w:b/>
                <w:sz w:val="24"/>
                <w:szCs w:val="24"/>
              </w:rPr>
              <w:t xml:space="preserve"> </w:t>
            </w:r>
            <w:proofErr w:type="spellStart"/>
            <w:r w:rsidRPr="00A16FC3">
              <w:rPr>
                <w:b/>
                <w:sz w:val="24"/>
                <w:szCs w:val="24"/>
              </w:rPr>
              <w:t>dummies</w:t>
            </w:r>
            <w:proofErr w:type="spellEnd"/>
            <w:r w:rsidRPr="00A16FC3">
              <w:rPr>
                <w:b/>
                <w:sz w:val="24"/>
                <w:szCs w:val="24"/>
              </w:rPr>
              <w:t xml:space="preserve"> (</w:t>
            </w:r>
            <w:proofErr w:type="spellStart"/>
            <w:r w:rsidRPr="00A16FC3">
              <w:rPr>
                <w:b/>
                <w:sz w:val="24"/>
                <w:szCs w:val="24"/>
              </w:rPr>
              <w:t>ref</w:t>
            </w:r>
            <w:proofErr w:type="spellEnd"/>
            <w:r w:rsidRPr="00A16FC3">
              <w:rPr>
                <w:b/>
                <w:sz w:val="24"/>
                <w:szCs w:val="24"/>
              </w:rPr>
              <w:t xml:space="preserve"> = 2003)</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2004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-24.84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-3.68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0.69***</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(432.53)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(20.39)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324.49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-18.78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(504.80)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(17.61)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(0.35)</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2006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475.96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-5.71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(750.66)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(26.44)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(0.41)</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2007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-268.13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-13.42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(974.05)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(30.29)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(0.48)</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2008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-173.27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-23.71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(980.40)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(27.77)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2009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187.91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-23.89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2.05***</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(885.72)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(26.03)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(0.45)</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2010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-2,566.54***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-39.91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3.57***</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b/>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(902.80)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(29.34)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(0.50)</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2011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-5,031.33***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-32.98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6.22***</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(922.42)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(30.57)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(0.50)</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2012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-6,601.61***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-19.58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6.49***</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(1,012.33)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(34.22)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2013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-8,702.38***</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-22.37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0.79***</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7.47***</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(1,054.62)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(37.10)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(0.58)</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2014</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-4,533.22***</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0.87***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7.24***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(1,179.82)</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(0.57)</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2015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-1,899.63</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7.04***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(1,255.18)</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(0.55)</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2016</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-3,049.90**</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1.14***</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(1,366.52)</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Constant</w:t>
            </w:r>
            <w:proofErr w:type="spellEnd"/>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121,738.73***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2,203.33***</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8.85***</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-0.76**</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103.76***</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(10,133.07)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(226.30)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(0.35)</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(4.74)</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1" w:type="pct"/>
          </w:tcPr>
          <w:p w:rsidR="005A1AC3" w:rsidRPr="00A16FC3" w:rsidRDefault="005A1AC3" w:rsidP="00FF6327">
            <w:pPr>
              <w:widowControl w:val="0"/>
              <w:autoSpaceDE w:val="0"/>
              <w:autoSpaceDN w:val="0"/>
              <w:adjustRightInd w:val="0"/>
              <w:jc w:val="center"/>
              <w:rPr>
                <w:sz w:val="24"/>
                <w:szCs w:val="24"/>
              </w:rPr>
            </w:pPr>
          </w:p>
        </w:tc>
        <w:tc>
          <w:tcPr>
            <w:tcW w:w="652"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Observations</w:t>
            </w:r>
            <w:proofErr w:type="spellEnd"/>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1,260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990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1,260</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1,170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1,170</w:t>
            </w:r>
          </w:p>
        </w:tc>
      </w:tr>
      <w:tr w:rsidR="005A1AC3" w:rsidRPr="00A16FC3" w:rsidTr="00FF6327">
        <w:trPr>
          <w:jc w:val="center"/>
        </w:trPr>
        <w:tc>
          <w:tcPr>
            <w:tcW w:w="1743" w:type="pct"/>
          </w:tcPr>
          <w:p w:rsidR="005A1AC3" w:rsidRPr="00A16FC3" w:rsidRDefault="005A1AC3" w:rsidP="00FF6327">
            <w:pPr>
              <w:widowControl w:val="0"/>
              <w:autoSpaceDE w:val="0"/>
              <w:autoSpaceDN w:val="0"/>
              <w:adjustRightInd w:val="0"/>
              <w:rPr>
                <w:sz w:val="24"/>
                <w:szCs w:val="24"/>
              </w:rPr>
            </w:pPr>
            <w:r w:rsidRPr="00A16FC3">
              <w:rPr>
                <w:sz w:val="24"/>
                <w:szCs w:val="24"/>
              </w:rPr>
              <w:t>Adj. R</w:t>
            </w:r>
            <w:r w:rsidRPr="00A16FC3">
              <w:rPr>
                <w:sz w:val="24"/>
                <w:szCs w:val="24"/>
                <w:vertAlign w:val="superscript"/>
              </w:rPr>
              <w:t>2</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0.487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0.321</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0.717</w:t>
            </w:r>
          </w:p>
        </w:tc>
        <w:tc>
          <w:tcPr>
            <w:tcW w:w="651"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0.080</w:t>
            </w:r>
          </w:p>
        </w:tc>
        <w:tc>
          <w:tcPr>
            <w:tcW w:w="652"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0.746</w:t>
            </w:r>
          </w:p>
        </w:tc>
      </w:tr>
    </w:tbl>
    <w:p w:rsidR="005A1AC3" w:rsidRPr="00124AED" w:rsidRDefault="005A1AC3" w:rsidP="005A1AC3">
      <w:pPr>
        <w:widowControl w:val="0"/>
        <w:autoSpaceDE w:val="0"/>
        <w:autoSpaceDN w:val="0"/>
        <w:adjustRightInd w:val="0"/>
        <w:rPr>
          <w:sz w:val="24"/>
          <w:szCs w:val="24"/>
          <w:lang w:val="en-US"/>
        </w:rPr>
      </w:pPr>
      <w:r w:rsidRPr="00124AED">
        <w:rPr>
          <w:sz w:val="24"/>
          <w:szCs w:val="24"/>
          <w:lang w:val="en-US"/>
        </w:rPr>
        <w:t>Robust standard errors in parentheses (clustered at each municipality)</w:t>
      </w:r>
    </w:p>
    <w:p w:rsidR="005A1AC3" w:rsidRDefault="005A1AC3" w:rsidP="005A1AC3">
      <w:pPr>
        <w:widowControl w:val="0"/>
        <w:autoSpaceDE w:val="0"/>
        <w:autoSpaceDN w:val="0"/>
        <w:adjustRightInd w:val="0"/>
        <w:rPr>
          <w:sz w:val="24"/>
          <w:szCs w:val="24"/>
          <w:lang w:val="en-US"/>
        </w:rPr>
      </w:pPr>
      <w:r w:rsidRPr="00124AED">
        <w:rPr>
          <w:sz w:val="24"/>
          <w:szCs w:val="24"/>
        </w:rPr>
        <w:t>*** p&lt;0.01, ** p&lt;0.05, * p&lt;0.1</w:t>
      </w:r>
      <w:r>
        <w:rPr>
          <w:sz w:val="24"/>
          <w:szCs w:val="24"/>
        </w:rPr>
        <w:t>.</w:t>
      </w:r>
      <w:r>
        <w:rPr>
          <w:sz w:val="24"/>
          <w:szCs w:val="24"/>
          <w:lang w:val="en-US"/>
        </w:rPr>
        <w:br w:type="page"/>
      </w:r>
    </w:p>
    <w:p w:rsidR="005A1AC3" w:rsidRDefault="005A1AC3" w:rsidP="005A1AC3">
      <w:pPr>
        <w:rPr>
          <w:sz w:val="24"/>
          <w:szCs w:val="24"/>
          <w:lang w:val="en-US"/>
        </w:rPr>
      </w:pPr>
      <w:r>
        <w:rPr>
          <w:b/>
          <w:sz w:val="24"/>
          <w:szCs w:val="24"/>
          <w:lang w:val="en-US"/>
        </w:rPr>
        <w:lastRenderedPageBreak/>
        <w:t>Table A3</w:t>
      </w:r>
      <w:r w:rsidRPr="00CE635F">
        <w:rPr>
          <w:b/>
          <w:sz w:val="24"/>
          <w:szCs w:val="24"/>
          <w:lang w:val="en-US"/>
        </w:rPr>
        <w:t>.</w:t>
      </w:r>
      <w:r>
        <w:rPr>
          <w:sz w:val="24"/>
          <w:szCs w:val="24"/>
          <w:lang w:val="en-US"/>
        </w:rPr>
        <w:t xml:space="preserve"> </w:t>
      </w:r>
      <w:r w:rsidRPr="00CE635F">
        <w:rPr>
          <w:b/>
          <w:sz w:val="24"/>
          <w:szCs w:val="24"/>
          <w:lang w:val="en-US"/>
        </w:rPr>
        <w:t xml:space="preserve">Test of </w:t>
      </w:r>
      <w:r>
        <w:rPr>
          <w:b/>
          <w:sz w:val="24"/>
          <w:szCs w:val="24"/>
          <w:lang w:val="en-US"/>
        </w:rPr>
        <w:t>curvi</w:t>
      </w:r>
      <w:r w:rsidRPr="00CE635F">
        <w:rPr>
          <w:b/>
          <w:sz w:val="24"/>
          <w:szCs w:val="24"/>
          <w:lang w:val="en-US"/>
        </w:rPr>
        <w:t>linear scale effects</w:t>
      </w:r>
      <w:r>
        <w:rPr>
          <w:sz w:val="24"/>
          <w:szCs w:val="24"/>
          <w:lang w:val="en-US"/>
        </w:rPr>
        <w:t xml:space="preserve"> (treatment=increase in population in 10000 inhabitants)</w:t>
      </w:r>
    </w:p>
    <w:p w:rsidR="005A1AC3" w:rsidRDefault="005A1AC3" w:rsidP="005A1AC3">
      <w:pPr>
        <w:rPr>
          <w:sz w:val="24"/>
          <w:szCs w:val="24"/>
          <w:lang w:val="en-US"/>
        </w:rPr>
      </w:pPr>
    </w:p>
    <w:tbl>
      <w:tblPr>
        <w:tblW w:w="5000" w:type="pct"/>
        <w:jc w:val="center"/>
        <w:tblBorders>
          <w:top w:val="single" w:sz="4" w:space="0" w:color="auto"/>
          <w:bottom w:val="single" w:sz="4" w:space="0" w:color="auto"/>
        </w:tblBorders>
        <w:tblCellMar>
          <w:left w:w="75" w:type="dxa"/>
          <w:right w:w="75" w:type="dxa"/>
        </w:tblCellMar>
        <w:tblLook w:val="0000" w:firstRow="0" w:lastRow="0" w:firstColumn="0" w:lastColumn="0" w:noHBand="0" w:noVBand="0"/>
      </w:tblPr>
      <w:tblGrid>
        <w:gridCol w:w="2908"/>
        <w:gridCol w:w="1590"/>
        <w:gridCol w:w="1350"/>
        <w:gridCol w:w="930"/>
        <w:gridCol w:w="1124"/>
        <w:gridCol w:w="1170"/>
      </w:tblGrid>
      <w:tr w:rsidR="005A1AC3" w:rsidRPr="00A16FC3" w:rsidTr="00FF6327">
        <w:trPr>
          <w:jc w:val="center"/>
        </w:trPr>
        <w:tc>
          <w:tcPr>
            <w:tcW w:w="1760" w:type="pct"/>
            <w:tcBorders>
              <w:top w:val="single" w:sz="4" w:space="0" w:color="auto"/>
              <w:bottom w:val="single" w:sz="4" w:space="0" w:color="auto"/>
            </w:tcBorders>
          </w:tcPr>
          <w:p w:rsidR="005A1AC3" w:rsidRPr="00A16FC3" w:rsidRDefault="005A1AC3" w:rsidP="00FF6327">
            <w:pPr>
              <w:widowControl w:val="0"/>
              <w:autoSpaceDE w:val="0"/>
              <w:autoSpaceDN w:val="0"/>
              <w:adjustRightInd w:val="0"/>
              <w:spacing w:before="120" w:after="120"/>
              <w:rPr>
                <w:sz w:val="24"/>
                <w:szCs w:val="24"/>
                <w:lang w:val="en-US"/>
              </w:rPr>
            </w:pPr>
          </w:p>
        </w:tc>
        <w:tc>
          <w:tcPr>
            <w:tcW w:w="648" w:type="pct"/>
            <w:tcBorders>
              <w:top w:val="single" w:sz="4" w:space="0" w:color="auto"/>
              <w:bottom w:val="single" w:sz="4" w:space="0" w:color="auto"/>
            </w:tcBorders>
          </w:tcPr>
          <w:p w:rsidR="005A1AC3" w:rsidRPr="00A16FC3" w:rsidRDefault="005A1AC3" w:rsidP="00FF6327">
            <w:pPr>
              <w:widowControl w:val="0"/>
              <w:autoSpaceDE w:val="0"/>
              <w:autoSpaceDN w:val="0"/>
              <w:adjustRightInd w:val="0"/>
              <w:spacing w:before="120" w:after="120"/>
              <w:jc w:val="center"/>
              <w:rPr>
                <w:b/>
                <w:sz w:val="24"/>
                <w:szCs w:val="24"/>
              </w:rPr>
            </w:pPr>
            <w:proofErr w:type="spellStart"/>
            <w:r w:rsidRPr="00A16FC3">
              <w:rPr>
                <w:b/>
                <w:sz w:val="24"/>
                <w:szCs w:val="24"/>
              </w:rPr>
              <w:t>Scale</w:t>
            </w:r>
            <w:proofErr w:type="spellEnd"/>
            <w:r w:rsidRPr="00A16FC3">
              <w:rPr>
                <w:b/>
                <w:sz w:val="24"/>
                <w:szCs w:val="24"/>
              </w:rPr>
              <w:t xml:space="preserve"> </w:t>
            </w:r>
            <w:proofErr w:type="spellStart"/>
            <w:r w:rsidRPr="00A16FC3">
              <w:rPr>
                <w:b/>
                <w:sz w:val="24"/>
                <w:szCs w:val="24"/>
              </w:rPr>
              <w:t>economy</w:t>
            </w:r>
            <w:proofErr w:type="spellEnd"/>
          </w:p>
        </w:tc>
        <w:tc>
          <w:tcPr>
            <w:tcW w:w="648" w:type="pct"/>
            <w:tcBorders>
              <w:top w:val="single" w:sz="4" w:space="0" w:color="auto"/>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rPr>
            </w:pPr>
            <w:proofErr w:type="spellStart"/>
            <w:r w:rsidRPr="00A16FC3">
              <w:rPr>
                <w:b/>
                <w:sz w:val="24"/>
                <w:szCs w:val="24"/>
              </w:rPr>
              <w:t>Scale</w:t>
            </w:r>
            <w:proofErr w:type="spellEnd"/>
            <w:r w:rsidRPr="00A16FC3">
              <w:rPr>
                <w:b/>
                <w:sz w:val="24"/>
                <w:szCs w:val="24"/>
              </w:rPr>
              <w:t xml:space="preserve"> </w:t>
            </w:r>
            <w:proofErr w:type="spellStart"/>
            <w:r w:rsidRPr="00A16FC3">
              <w:rPr>
                <w:b/>
                <w:sz w:val="24"/>
                <w:szCs w:val="24"/>
              </w:rPr>
              <w:t>efficiency</w:t>
            </w:r>
            <w:proofErr w:type="spellEnd"/>
          </w:p>
        </w:tc>
        <w:tc>
          <w:tcPr>
            <w:tcW w:w="1944" w:type="pct"/>
            <w:gridSpan w:val="3"/>
            <w:tcBorders>
              <w:top w:val="single" w:sz="4" w:space="0" w:color="auto"/>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rPr>
            </w:pPr>
            <w:proofErr w:type="spellStart"/>
            <w:r w:rsidRPr="00A16FC3">
              <w:rPr>
                <w:b/>
                <w:sz w:val="24"/>
                <w:szCs w:val="24"/>
              </w:rPr>
              <w:t>Scale</w:t>
            </w:r>
            <w:proofErr w:type="spellEnd"/>
            <w:r w:rsidRPr="00A16FC3">
              <w:rPr>
                <w:b/>
                <w:sz w:val="24"/>
                <w:szCs w:val="24"/>
              </w:rPr>
              <w:t xml:space="preserve"> </w:t>
            </w:r>
            <w:proofErr w:type="spellStart"/>
            <w:r w:rsidRPr="00A16FC3">
              <w:rPr>
                <w:b/>
                <w:sz w:val="24"/>
                <w:szCs w:val="24"/>
              </w:rPr>
              <w:t>effectiveness</w:t>
            </w:r>
            <w:proofErr w:type="spellEnd"/>
          </w:p>
          <w:p w:rsidR="005A1AC3" w:rsidRPr="00A16FC3" w:rsidRDefault="005A1AC3" w:rsidP="00FF6327">
            <w:pPr>
              <w:widowControl w:val="0"/>
              <w:autoSpaceDE w:val="0"/>
              <w:autoSpaceDN w:val="0"/>
              <w:adjustRightInd w:val="0"/>
              <w:spacing w:before="120" w:after="120"/>
              <w:jc w:val="center"/>
              <w:rPr>
                <w:sz w:val="24"/>
                <w:szCs w:val="24"/>
              </w:rPr>
            </w:pPr>
          </w:p>
        </w:tc>
      </w:tr>
      <w:tr w:rsidR="005A1AC3" w:rsidRPr="00A16FC3" w:rsidTr="00FF6327">
        <w:trPr>
          <w:jc w:val="center"/>
        </w:trPr>
        <w:tc>
          <w:tcPr>
            <w:tcW w:w="1760"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rPr>
                <w:sz w:val="24"/>
                <w:szCs w:val="24"/>
                <w:lang w:val="en-US"/>
              </w:rPr>
            </w:pPr>
          </w:p>
        </w:tc>
        <w:tc>
          <w:tcPr>
            <w:tcW w:w="648"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(1)</w:t>
            </w:r>
          </w:p>
        </w:tc>
        <w:tc>
          <w:tcPr>
            <w:tcW w:w="648"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(2)</w:t>
            </w:r>
          </w:p>
        </w:tc>
        <w:tc>
          <w:tcPr>
            <w:tcW w:w="648"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(3)</w:t>
            </w:r>
          </w:p>
        </w:tc>
        <w:tc>
          <w:tcPr>
            <w:tcW w:w="648"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(4)</w:t>
            </w:r>
          </w:p>
        </w:tc>
        <w:tc>
          <w:tcPr>
            <w:tcW w:w="648" w:type="pct"/>
            <w:tcBorders>
              <w:top w:val="single" w:sz="4" w:space="0" w:color="auto"/>
              <w:bottom w:val="nil"/>
            </w:tcBorders>
          </w:tcPr>
          <w:p w:rsidR="005A1AC3" w:rsidRPr="00A16FC3" w:rsidRDefault="005A1AC3" w:rsidP="00FF6327">
            <w:pPr>
              <w:widowControl w:val="0"/>
              <w:autoSpaceDE w:val="0"/>
              <w:autoSpaceDN w:val="0"/>
              <w:adjustRightInd w:val="0"/>
              <w:spacing w:before="120" w:after="120"/>
              <w:jc w:val="center"/>
              <w:rPr>
                <w:sz w:val="24"/>
                <w:szCs w:val="24"/>
              </w:rPr>
            </w:pPr>
            <w:r w:rsidRPr="00A16FC3">
              <w:rPr>
                <w:sz w:val="24"/>
                <w:szCs w:val="24"/>
              </w:rPr>
              <w:t>(5)</w:t>
            </w:r>
          </w:p>
        </w:tc>
      </w:tr>
      <w:tr w:rsidR="005A1AC3" w:rsidRPr="00A16FC3" w:rsidTr="00FF6327">
        <w:trPr>
          <w:jc w:val="center"/>
        </w:trPr>
        <w:tc>
          <w:tcPr>
            <w:tcW w:w="1760"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rPr>
                <w:sz w:val="24"/>
                <w:szCs w:val="24"/>
              </w:rPr>
            </w:pPr>
          </w:p>
        </w:tc>
        <w:tc>
          <w:tcPr>
            <w:tcW w:w="648"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Costs per student in public schools</w:t>
            </w:r>
          </w:p>
        </w:tc>
        <w:tc>
          <w:tcPr>
            <w:tcW w:w="648"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Number of teaching lessons</w:t>
            </w:r>
          </w:p>
          <w:p w:rsidR="005A1AC3" w:rsidRPr="00A16FC3" w:rsidRDefault="005A1AC3" w:rsidP="00FF6327">
            <w:pPr>
              <w:widowControl w:val="0"/>
              <w:autoSpaceDE w:val="0"/>
              <w:autoSpaceDN w:val="0"/>
              <w:adjustRightInd w:val="0"/>
              <w:spacing w:before="120" w:after="120"/>
              <w:jc w:val="center"/>
              <w:rPr>
                <w:sz w:val="24"/>
                <w:szCs w:val="24"/>
                <w:lang w:val="en-US"/>
              </w:rPr>
            </w:pPr>
          </w:p>
        </w:tc>
        <w:tc>
          <w:tcPr>
            <w:tcW w:w="648" w:type="pct"/>
            <w:tcBorders>
              <w:top w:val="nil"/>
              <w:bottom w:val="single" w:sz="4" w:space="0" w:color="auto"/>
            </w:tcBorders>
          </w:tcPr>
          <w:p w:rsidR="005A1AC3" w:rsidRPr="00873255"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Grades</w:t>
            </w:r>
            <w:r>
              <w:rPr>
                <w:sz w:val="24"/>
                <w:szCs w:val="24"/>
                <w:lang w:val="en-US"/>
              </w:rPr>
              <w:t xml:space="preserve"> </w:t>
            </w:r>
            <w:r w:rsidRPr="00A16FC3">
              <w:rPr>
                <w:sz w:val="24"/>
                <w:szCs w:val="24"/>
              </w:rPr>
              <w:t xml:space="preserve">final </w:t>
            </w:r>
            <w:proofErr w:type="spellStart"/>
            <w:r w:rsidRPr="00A16FC3">
              <w:rPr>
                <w:sz w:val="24"/>
                <w:szCs w:val="24"/>
              </w:rPr>
              <w:t>exam</w:t>
            </w:r>
            <w:proofErr w:type="spellEnd"/>
          </w:p>
        </w:tc>
        <w:tc>
          <w:tcPr>
            <w:tcW w:w="648"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Grades</w:t>
            </w:r>
            <w:r>
              <w:rPr>
                <w:sz w:val="24"/>
                <w:szCs w:val="24"/>
                <w:lang w:val="en-US"/>
              </w:rPr>
              <w:t xml:space="preserve"> </w:t>
            </w:r>
            <w:r w:rsidRPr="00A16FC3">
              <w:rPr>
                <w:sz w:val="24"/>
                <w:szCs w:val="24"/>
                <w:lang w:val="en-US"/>
              </w:rPr>
              <w:t>final exam</w:t>
            </w:r>
            <w:r>
              <w:rPr>
                <w:sz w:val="24"/>
                <w:szCs w:val="24"/>
                <w:lang w:val="en-US"/>
              </w:rPr>
              <w:t xml:space="preserve"> – </w:t>
            </w:r>
            <w:r w:rsidRPr="00A16FC3">
              <w:rPr>
                <w:sz w:val="24"/>
                <w:szCs w:val="24"/>
                <w:lang w:val="en-US"/>
              </w:rPr>
              <w:t>controlled for individual SES</w:t>
            </w:r>
          </w:p>
        </w:tc>
        <w:tc>
          <w:tcPr>
            <w:tcW w:w="648" w:type="pct"/>
            <w:tcBorders>
              <w:top w:val="nil"/>
              <w:bottom w:val="single" w:sz="4" w:space="0" w:color="auto"/>
            </w:tcBorders>
          </w:tcPr>
          <w:p w:rsidR="005A1AC3" w:rsidRPr="00A16FC3" w:rsidRDefault="005A1AC3" w:rsidP="00FF6327">
            <w:pPr>
              <w:widowControl w:val="0"/>
              <w:autoSpaceDE w:val="0"/>
              <w:autoSpaceDN w:val="0"/>
              <w:adjustRightInd w:val="0"/>
              <w:spacing w:before="120" w:after="120"/>
              <w:jc w:val="center"/>
              <w:rPr>
                <w:sz w:val="24"/>
                <w:szCs w:val="24"/>
                <w:lang w:val="en-US"/>
              </w:rPr>
            </w:pPr>
            <w:r w:rsidRPr="00A16FC3">
              <w:rPr>
                <w:sz w:val="24"/>
                <w:szCs w:val="24"/>
                <w:lang w:val="en-US"/>
              </w:rPr>
              <w:t>Share attending upper</w:t>
            </w:r>
            <w:r>
              <w:rPr>
                <w:sz w:val="24"/>
                <w:szCs w:val="24"/>
                <w:lang w:val="en-US"/>
              </w:rPr>
              <w:t xml:space="preserve"> </w:t>
            </w:r>
            <w:r w:rsidRPr="00A16FC3">
              <w:rPr>
                <w:sz w:val="24"/>
                <w:szCs w:val="24"/>
                <w:lang w:val="en-US"/>
              </w:rPr>
              <w:t>secondary education</w:t>
            </w:r>
          </w:p>
        </w:tc>
      </w:tr>
      <w:tr w:rsidR="005A1AC3" w:rsidRPr="00A16FC3" w:rsidTr="00FF6327">
        <w:trPr>
          <w:jc w:val="center"/>
        </w:trPr>
        <w:tc>
          <w:tcPr>
            <w:tcW w:w="1760" w:type="pct"/>
            <w:tcBorders>
              <w:top w:val="single" w:sz="4" w:space="0" w:color="auto"/>
            </w:tcBorders>
          </w:tcPr>
          <w:p w:rsidR="005A1AC3" w:rsidRPr="00A16FC3" w:rsidRDefault="005A1AC3" w:rsidP="00FF6327">
            <w:pPr>
              <w:widowControl w:val="0"/>
              <w:autoSpaceDE w:val="0"/>
              <w:autoSpaceDN w:val="0"/>
              <w:adjustRightInd w:val="0"/>
              <w:rPr>
                <w:sz w:val="24"/>
                <w:szCs w:val="24"/>
                <w:lang w:val="en-US"/>
              </w:rPr>
            </w:pPr>
          </w:p>
        </w:tc>
        <w:tc>
          <w:tcPr>
            <w:tcW w:w="648"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c>
          <w:tcPr>
            <w:tcW w:w="648"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c>
          <w:tcPr>
            <w:tcW w:w="648"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c>
          <w:tcPr>
            <w:tcW w:w="648"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c>
          <w:tcPr>
            <w:tcW w:w="648" w:type="pct"/>
            <w:tcBorders>
              <w:top w:val="single" w:sz="4" w:space="0" w:color="auto"/>
            </w:tcBorders>
          </w:tcPr>
          <w:p w:rsidR="005A1AC3" w:rsidRPr="00A16FC3" w:rsidRDefault="005A1AC3" w:rsidP="00FF6327">
            <w:pPr>
              <w:widowControl w:val="0"/>
              <w:autoSpaceDE w:val="0"/>
              <w:autoSpaceDN w:val="0"/>
              <w:adjustRightInd w:val="0"/>
              <w:jc w:val="center"/>
              <w:rPr>
                <w:sz w:val="24"/>
                <w:szCs w:val="24"/>
                <w:lang w:val="en-US"/>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1,583.75**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-4.30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-0.41</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(789.74)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(18.72)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-296.11**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0.11</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(143.65)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(2.79)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b/>
                <w:sz w:val="24"/>
                <w:szCs w:val="24"/>
              </w:rPr>
            </w:pPr>
            <w:proofErr w:type="spellStart"/>
            <w:r w:rsidRPr="00A16FC3">
              <w:rPr>
                <w:b/>
                <w:sz w:val="24"/>
                <w:szCs w:val="24"/>
              </w:rPr>
              <w:t>DiD</w:t>
            </w:r>
            <w:proofErr w:type="spellEnd"/>
            <w:r w:rsidRPr="00A16FC3">
              <w:rPr>
                <w:b/>
                <w:sz w:val="24"/>
                <w:szCs w:val="24"/>
              </w:rPr>
              <w:t xml:space="preserve"> estimators</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402.14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-5.33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(342.62)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(16.80)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-83.99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10.74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-0.18</w:t>
            </w:r>
          </w:p>
        </w:tc>
      </w:tr>
      <w:tr w:rsidR="005A1AC3" w:rsidRPr="00A16FC3" w:rsidTr="00FF6327">
        <w:trPr>
          <w:jc w:val="center"/>
        </w:trPr>
        <w:tc>
          <w:tcPr>
            <w:tcW w:w="1760" w:type="pct"/>
            <w:tcBorders>
              <w:bottom w:val="nil"/>
            </w:tcBorders>
          </w:tcPr>
          <w:p w:rsidR="005A1AC3" w:rsidRPr="00A16FC3" w:rsidRDefault="005A1AC3" w:rsidP="00FF6327">
            <w:pPr>
              <w:widowControl w:val="0"/>
              <w:autoSpaceDE w:val="0"/>
              <w:autoSpaceDN w:val="0"/>
              <w:adjustRightInd w:val="0"/>
              <w:rPr>
                <w:sz w:val="24"/>
                <w:szCs w:val="24"/>
              </w:rPr>
            </w:pPr>
          </w:p>
        </w:tc>
        <w:tc>
          <w:tcPr>
            <w:tcW w:w="648"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(446.90)</w:t>
            </w:r>
          </w:p>
        </w:tc>
        <w:tc>
          <w:tcPr>
            <w:tcW w:w="648"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(14.32)</w:t>
            </w:r>
          </w:p>
        </w:tc>
        <w:tc>
          <w:tcPr>
            <w:tcW w:w="648"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Borders>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(0.26)</w:t>
            </w:r>
          </w:p>
        </w:tc>
      </w:tr>
      <w:tr w:rsidR="005A1AC3" w:rsidRPr="00A16FC3" w:rsidTr="00FF6327">
        <w:trPr>
          <w:jc w:val="center"/>
        </w:trPr>
        <w:tc>
          <w:tcPr>
            <w:tcW w:w="1760" w:type="pct"/>
            <w:tcBorders>
              <w:top w:val="nil"/>
              <w:left w:val="nil"/>
              <w:bottom w:val="nil"/>
            </w:tcBorders>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2006</w:t>
            </w:r>
          </w:p>
        </w:tc>
        <w:tc>
          <w:tcPr>
            <w:tcW w:w="648" w:type="pct"/>
            <w:tcBorders>
              <w:top w:val="nil"/>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7.60</w:t>
            </w:r>
          </w:p>
        </w:tc>
        <w:tc>
          <w:tcPr>
            <w:tcW w:w="648" w:type="pct"/>
            <w:tcBorders>
              <w:top w:val="nil"/>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20.01</w:t>
            </w:r>
          </w:p>
        </w:tc>
        <w:tc>
          <w:tcPr>
            <w:tcW w:w="648" w:type="pct"/>
            <w:tcBorders>
              <w:top w:val="nil"/>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Borders>
              <w:top w:val="nil"/>
              <w:bottom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Borders>
              <w:top w:val="nil"/>
              <w:bottom w:val="nil"/>
              <w:right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-0.37</w:t>
            </w:r>
          </w:p>
        </w:tc>
      </w:tr>
      <w:tr w:rsidR="005A1AC3" w:rsidRPr="00A16FC3" w:rsidTr="00FF6327">
        <w:trPr>
          <w:jc w:val="center"/>
        </w:trPr>
        <w:tc>
          <w:tcPr>
            <w:tcW w:w="1760" w:type="pct"/>
            <w:tcBorders>
              <w:top w:val="nil"/>
              <w:left w:val="nil"/>
              <w:bottom w:val="dashed" w:sz="4" w:space="0" w:color="auto"/>
            </w:tcBorders>
          </w:tcPr>
          <w:p w:rsidR="005A1AC3" w:rsidRPr="00A16FC3" w:rsidRDefault="005A1AC3" w:rsidP="00FF6327">
            <w:pPr>
              <w:widowControl w:val="0"/>
              <w:autoSpaceDE w:val="0"/>
              <w:autoSpaceDN w:val="0"/>
              <w:adjustRightInd w:val="0"/>
              <w:rPr>
                <w:sz w:val="24"/>
                <w:szCs w:val="24"/>
              </w:rPr>
            </w:pPr>
          </w:p>
        </w:tc>
        <w:tc>
          <w:tcPr>
            <w:tcW w:w="648" w:type="pct"/>
            <w:tcBorders>
              <w:top w:val="nil"/>
              <w:bottom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(607.10)</w:t>
            </w:r>
          </w:p>
        </w:tc>
        <w:tc>
          <w:tcPr>
            <w:tcW w:w="648" w:type="pct"/>
            <w:tcBorders>
              <w:top w:val="nil"/>
              <w:bottom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(21.43)</w:t>
            </w:r>
          </w:p>
        </w:tc>
        <w:tc>
          <w:tcPr>
            <w:tcW w:w="648" w:type="pct"/>
            <w:tcBorders>
              <w:top w:val="nil"/>
              <w:bottom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Borders>
              <w:top w:val="nil"/>
              <w:bottom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Borders>
              <w:top w:val="nil"/>
              <w:bottom w:val="dashed" w:sz="4" w:space="0" w:color="auto"/>
              <w:right w:val="nil"/>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(0.34)</w:t>
            </w:r>
          </w:p>
        </w:tc>
      </w:tr>
      <w:tr w:rsidR="005A1AC3" w:rsidRPr="00A16FC3" w:rsidTr="00FF6327">
        <w:trPr>
          <w:jc w:val="center"/>
        </w:trPr>
        <w:tc>
          <w:tcPr>
            <w:tcW w:w="1760" w:type="pct"/>
            <w:tcBorders>
              <w:top w:val="dashed" w:sz="4" w:space="0" w:color="auto"/>
            </w:tcBorders>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2007</w:t>
            </w:r>
          </w:p>
        </w:tc>
        <w:tc>
          <w:tcPr>
            <w:tcW w:w="648"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330.00</w:t>
            </w:r>
          </w:p>
        </w:tc>
        <w:tc>
          <w:tcPr>
            <w:tcW w:w="648"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12.71</w:t>
            </w:r>
          </w:p>
        </w:tc>
        <w:tc>
          <w:tcPr>
            <w:tcW w:w="648"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Borders>
              <w:top w:val="dashed" w:sz="4" w:space="0" w:color="auto"/>
            </w:tcBorders>
          </w:tcPr>
          <w:p w:rsidR="005A1AC3" w:rsidRPr="00A16FC3" w:rsidRDefault="005A1AC3" w:rsidP="00FF6327">
            <w:pPr>
              <w:widowControl w:val="0"/>
              <w:autoSpaceDE w:val="0"/>
              <w:autoSpaceDN w:val="0"/>
              <w:adjustRightInd w:val="0"/>
              <w:jc w:val="center"/>
              <w:rPr>
                <w:sz w:val="24"/>
                <w:szCs w:val="24"/>
              </w:rPr>
            </w:pPr>
            <w:r w:rsidRPr="00A16FC3">
              <w:rPr>
                <w:sz w:val="24"/>
                <w:szCs w:val="24"/>
              </w:rPr>
              <w:t>-0.48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(708.71)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(24.20)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-58.59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11.18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-0.59*</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(761.97)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(22.95)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(0.34)</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2009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-145.82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7.93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-0.14</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(757.85)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(21.44)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-94.33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-4.89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0.19</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(776.27)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(22.14)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46.29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-15.18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(801.04)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(23.17)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80.95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-40.62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(903.49)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(26.74)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(0.44)</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-5.47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-29.03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-0.29</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(911.37)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(28.98)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-32.73</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(1,004.96)</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-812.54</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(1,103.48)</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Treatment</w:t>
            </w:r>
            <w:proofErr w:type="spellEnd"/>
            <w:r w:rsidRPr="00A16FC3">
              <w:rPr>
                <w:sz w:val="24"/>
                <w:szCs w:val="24"/>
              </w:rPr>
              <w:t xml:space="preserve"> * 2016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-929.09</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(1,127.20)</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-63.07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1.31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(53.02)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(2.72)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49.76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(70.47)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14.94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-1.61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(95.96)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(3.27)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-102.65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(109.38)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(3.61)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-32.63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(116.72)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(3.73)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2009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-24.23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(121.57)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(3.39)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-24.25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(128.65)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(3.43)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2011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-55.10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3.29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(135.93)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(3.71)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2012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-26.43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(153.58)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(4.25)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2013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20.16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4.83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(155.54)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(4.60)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2014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3.88</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(168.50)</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2015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113.07</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(180.32)</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Treatment</w:t>
            </w:r>
            <w:r w:rsidRPr="00A16FC3">
              <w:rPr>
                <w:sz w:val="24"/>
                <w:szCs w:val="24"/>
                <w:vertAlign w:val="superscript"/>
              </w:rPr>
              <w:t>2</w:t>
            </w:r>
            <w:r w:rsidRPr="00A16FC3">
              <w:rPr>
                <w:sz w:val="24"/>
                <w:szCs w:val="24"/>
              </w:rPr>
              <w:t xml:space="preserve"> * 2016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160.90</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(177.53)</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b/>
                <w:sz w:val="24"/>
                <w:szCs w:val="24"/>
              </w:rPr>
            </w:pPr>
            <w:r w:rsidRPr="00A16FC3">
              <w:rPr>
                <w:b/>
                <w:sz w:val="24"/>
                <w:szCs w:val="24"/>
              </w:rPr>
              <w:t>Control variables</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lang w:val="en-US"/>
              </w:rPr>
            </w:pPr>
            <w:r w:rsidRPr="00A16FC3">
              <w:rPr>
                <w:sz w:val="24"/>
                <w:szCs w:val="24"/>
                <w:lang w:val="en-US"/>
              </w:rPr>
              <w:t>Dispersal of Settlement</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847.64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-63.57***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-1.78***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(692.07)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(13.93)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lang w:val="en-US"/>
              </w:rPr>
            </w:pPr>
            <w:r w:rsidRPr="00A16FC3">
              <w:rPr>
                <w:sz w:val="24"/>
                <w:szCs w:val="24"/>
                <w:lang w:val="en-US"/>
              </w:rPr>
              <w:t xml:space="preserve">Fiscal Pressure </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-414.32***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-4.18***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(78.08)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(1.42)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Social</w:t>
            </w:r>
            <w:proofErr w:type="spellEnd"/>
            <w:r w:rsidRPr="00A16FC3">
              <w:rPr>
                <w:sz w:val="24"/>
                <w:szCs w:val="24"/>
              </w:rPr>
              <w:t xml:space="preserve"> </w:t>
            </w:r>
            <w:proofErr w:type="spellStart"/>
            <w:r w:rsidRPr="00A16FC3">
              <w:rPr>
                <w:sz w:val="24"/>
                <w:szCs w:val="24"/>
              </w:rPr>
              <w:t>Housing</w:t>
            </w:r>
            <w:proofErr w:type="spellEnd"/>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-84.85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-2.82***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(61.58)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lang w:val="en-US"/>
              </w:rPr>
            </w:pPr>
            <w:r w:rsidRPr="00A16FC3">
              <w:rPr>
                <w:sz w:val="24"/>
                <w:szCs w:val="24"/>
                <w:lang w:val="en-US"/>
              </w:rPr>
              <w:t>Share of Students in Single-Parent Families</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226.42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2.65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(169.48)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(3.89)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(0.09)</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Share</w:t>
            </w:r>
            <w:proofErr w:type="spellEnd"/>
            <w:r w:rsidRPr="00A16FC3">
              <w:rPr>
                <w:sz w:val="24"/>
                <w:szCs w:val="24"/>
              </w:rPr>
              <w:t xml:space="preserve"> </w:t>
            </w:r>
            <w:proofErr w:type="spellStart"/>
            <w:r w:rsidRPr="00A16FC3">
              <w:rPr>
                <w:sz w:val="24"/>
                <w:szCs w:val="24"/>
              </w:rPr>
              <w:t>of</w:t>
            </w:r>
            <w:proofErr w:type="spellEnd"/>
            <w:r w:rsidRPr="00A16FC3">
              <w:rPr>
                <w:sz w:val="24"/>
                <w:szCs w:val="24"/>
              </w:rPr>
              <w:t xml:space="preserve"> Immigrant Students</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422.49***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-0.21***</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(105.80)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(1.90)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lang w:val="en-US"/>
              </w:rPr>
            </w:pPr>
            <w:r w:rsidRPr="00A16FC3">
              <w:rPr>
                <w:sz w:val="24"/>
                <w:szCs w:val="24"/>
                <w:lang w:val="en-US"/>
              </w:rPr>
              <w:t>Change in no. of Students (2003=100)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-274.71***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-1.98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(51.27)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(1.31)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Share</w:t>
            </w:r>
            <w:proofErr w:type="spellEnd"/>
            <w:r w:rsidRPr="00A16FC3">
              <w:rPr>
                <w:sz w:val="24"/>
                <w:szCs w:val="24"/>
              </w:rPr>
              <w:t xml:space="preserve"> </w:t>
            </w:r>
            <w:proofErr w:type="spellStart"/>
            <w:r w:rsidRPr="00A16FC3">
              <w:rPr>
                <w:sz w:val="24"/>
                <w:szCs w:val="24"/>
              </w:rPr>
              <w:t>of</w:t>
            </w:r>
            <w:proofErr w:type="spellEnd"/>
            <w:r w:rsidRPr="00A16FC3">
              <w:rPr>
                <w:sz w:val="24"/>
                <w:szCs w:val="24"/>
              </w:rPr>
              <w:t xml:space="preserve"> </w:t>
            </w:r>
            <w:proofErr w:type="spellStart"/>
            <w:r w:rsidRPr="00A16FC3">
              <w:rPr>
                <w:sz w:val="24"/>
                <w:szCs w:val="24"/>
              </w:rPr>
              <w:t>Socialist</w:t>
            </w:r>
            <w:proofErr w:type="spellEnd"/>
            <w:r w:rsidRPr="00A16FC3">
              <w:rPr>
                <w:sz w:val="24"/>
                <w:szCs w:val="24"/>
              </w:rPr>
              <w:t xml:space="preserve"> </w:t>
            </w:r>
            <w:proofErr w:type="spellStart"/>
            <w:r w:rsidRPr="00A16FC3">
              <w:rPr>
                <w:sz w:val="24"/>
                <w:szCs w:val="24"/>
              </w:rPr>
              <w:t>Seats</w:t>
            </w:r>
            <w:proofErr w:type="spellEnd"/>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85.06**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0.89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(34.23)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b/>
                <w:sz w:val="24"/>
                <w:szCs w:val="24"/>
              </w:rPr>
            </w:pPr>
            <w:proofErr w:type="spellStart"/>
            <w:r w:rsidRPr="00A16FC3">
              <w:rPr>
                <w:b/>
                <w:sz w:val="24"/>
                <w:szCs w:val="24"/>
              </w:rPr>
              <w:t>Year</w:t>
            </w:r>
            <w:proofErr w:type="spellEnd"/>
            <w:r w:rsidRPr="00A16FC3">
              <w:rPr>
                <w:b/>
                <w:sz w:val="24"/>
                <w:szCs w:val="24"/>
              </w:rPr>
              <w:t xml:space="preserve"> </w:t>
            </w:r>
            <w:proofErr w:type="spellStart"/>
            <w:r w:rsidRPr="00A16FC3">
              <w:rPr>
                <w:b/>
                <w:sz w:val="24"/>
                <w:szCs w:val="24"/>
              </w:rPr>
              <w:t>dummies</w:t>
            </w:r>
            <w:proofErr w:type="spellEnd"/>
            <w:r w:rsidRPr="00A16FC3">
              <w:rPr>
                <w:b/>
                <w:sz w:val="24"/>
                <w:szCs w:val="24"/>
              </w:rPr>
              <w:t xml:space="preserve"> (</w:t>
            </w:r>
            <w:proofErr w:type="spellStart"/>
            <w:r w:rsidRPr="00A16FC3">
              <w:rPr>
                <w:b/>
                <w:sz w:val="24"/>
                <w:szCs w:val="24"/>
              </w:rPr>
              <w:t>ref</w:t>
            </w:r>
            <w:proofErr w:type="spellEnd"/>
            <w:r w:rsidRPr="00A16FC3">
              <w:rPr>
                <w:b/>
                <w:sz w:val="24"/>
                <w:szCs w:val="24"/>
              </w:rPr>
              <w:t xml:space="preserve"> = 2003)</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-211.25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0.69***</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(527.07)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(24.47)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445.78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-20.36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(623.16)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(21.33)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507.72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-9.88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0.16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(903.42)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(32.18)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(0.49)</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-510.43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-15.42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(1,119.77)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(37.00)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-227.16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-24.58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(1,142.38)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(33.50)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(0.51)</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2009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128.34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-23.40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0.29***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2.10***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(1,027.07)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(31.47)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(0.49)</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2010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-2,589.02**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-34.09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3.46***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b/>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(992.20)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(34.77)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2011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-5,138.74***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-24.22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6.25***</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(976.08)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(35.81)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2012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-6,627.23***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0.83***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6.38***</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(1,112.08)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(39.58)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2013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-8,595.44***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-9.82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0.80***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7.59***</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(1,104.68)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(42.77)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(0.64)</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2014</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-4,485.09***</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0.88***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7.23***</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(1,264.94)</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(0.62)</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2015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-1,544.28</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7.07***</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(1,410.96)</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(0.56)</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2016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-2,570.14</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1.14***</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(1,555.97)</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(0.08)</w:t>
            </w: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Constant</w:t>
            </w:r>
            <w:proofErr w:type="spellEnd"/>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121,860.17***</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2,243.02***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8.83***</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-0.79**</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103.71***</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(10,251.72)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(227.60)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(0.36)</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(4.84)</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c>
          <w:tcPr>
            <w:tcW w:w="648" w:type="pct"/>
          </w:tcPr>
          <w:p w:rsidR="005A1AC3" w:rsidRPr="00A16FC3" w:rsidRDefault="005A1AC3" w:rsidP="00FF6327">
            <w:pPr>
              <w:widowControl w:val="0"/>
              <w:autoSpaceDE w:val="0"/>
              <w:autoSpaceDN w:val="0"/>
              <w:adjustRightInd w:val="0"/>
              <w:jc w:val="center"/>
              <w:rPr>
                <w:sz w:val="24"/>
                <w:szCs w:val="24"/>
              </w:rPr>
            </w:pP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proofErr w:type="spellStart"/>
            <w:r w:rsidRPr="00A16FC3">
              <w:rPr>
                <w:sz w:val="24"/>
                <w:szCs w:val="24"/>
              </w:rPr>
              <w:t>Observations</w:t>
            </w:r>
            <w:proofErr w:type="spellEnd"/>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1,260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990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1,260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1,170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1,170</w:t>
            </w:r>
          </w:p>
        </w:tc>
      </w:tr>
      <w:tr w:rsidR="005A1AC3" w:rsidRPr="00A16FC3" w:rsidTr="00FF6327">
        <w:trPr>
          <w:jc w:val="center"/>
        </w:trPr>
        <w:tc>
          <w:tcPr>
            <w:tcW w:w="1760" w:type="pct"/>
          </w:tcPr>
          <w:p w:rsidR="005A1AC3" w:rsidRPr="00A16FC3" w:rsidRDefault="005A1AC3" w:rsidP="00FF6327">
            <w:pPr>
              <w:widowControl w:val="0"/>
              <w:autoSpaceDE w:val="0"/>
              <w:autoSpaceDN w:val="0"/>
              <w:adjustRightInd w:val="0"/>
              <w:rPr>
                <w:sz w:val="24"/>
                <w:szCs w:val="24"/>
              </w:rPr>
            </w:pPr>
            <w:r w:rsidRPr="00A16FC3">
              <w:rPr>
                <w:sz w:val="24"/>
                <w:szCs w:val="24"/>
              </w:rPr>
              <w:t>Adj. R</w:t>
            </w:r>
            <w:r w:rsidRPr="00A16FC3">
              <w:rPr>
                <w:sz w:val="24"/>
                <w:szCs w:val="24"/>
                <w:vertAlign w:val="superscript"/>
              </w:rPr>
              <w:t>2</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0.501</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0.320</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0.715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0.075</w:t>
            </w:r>
          </w:p>
        </w:tc>
        <w:tc>
          <w:tcPr>
            <w:tcW w:w="648" w:type="pct"/>
          </w:tcPr>
          <w:p w:rsidR="005A1AC3" w:rsidRPr="00A16FC3" w:rsidRDefault="005A1AC3" w:rsidP="00FF6327">
            <w:pPr>
              <w:widowControl w:val="0"/>
              <w:autoSpaceDE w:val="0"/>
              <w:autoSpaceDN w:val="0"/>
              <w:adjustRightInd w:val="0"/>
              <w:jc w:val="center"/>
              <w:rPr>
                <w:sz w:val="24"/>
                <w:szCs w:val="24"/>
              </w:rPr>
            </w:pPr>
            <w:r w:rsidRPr="00A16FC3">
              <w:rPr>
                <w:sz w:val="24"/>
                <w:szCs w:val="24"/>
              </w:rPr>
              <w:t>0.751</w:t>
            </w:r>
          </w:p>
        </w:tc>
      </w:tr>
    </w:tbl>
    <w:p w:rsidR="005A1AC3" w:rsidRPr="00873255" w:rsidRDefault="005A1AC3" w:rsidP="005A1AC3">
      <w:pPr>
        <w:widowControl w:val="0"/>
        <w:autoSpaceDE w:val="0"/>
        <w:autoSpaceDN w:val="0"/>
        <w:adjustRightInd w:val="0"/>
        <w:rPr>
          <w:sz w:val="24"/>
          <w:szCs w:val="24"/>
          <w:lang w:val="en-US"/>
        </w:rPr>
      </w:pPr>
      <w:r w:rsidRPr="00873255">
        <w:rPr>
          <w:sz w:val="24"/>
          <w:szCs w:val="24"/>
          <w:lang w:val="en-US"/>
        </w:rPr>
        <w:t>Robust standard errors in parentheses (clustered at each municipality)</w:t>
      </w:r>
    </w:p>
    <w:p w:rsidR="005A1AC3" w:rsidRPr="00873255" w:rsidRDefault="005A1AC3" w:rsidP="005A1AC3">
      <w:pPr>
        <w:widowControl w:val="0"/>
        <w:autoSpaceDE w:val="0"/>
        <w:autoSpaceDN w:val="0"/>
        <w:adjustRightInd w:val="0"/>
        <w:rPr>
          <w:sz w:val="24"/>
          <w:szCs w:val="24"/>
        </w:rPr>
      </w:pPr>
      <w:r w:rsidRPr="00873255">
        <w:rPr>
          <w:sz w:val="24"/>
          <w:szCs w:val="24"/>
        </w:rPr>
        <w:t>*** p&lt;0.01, ** p&lt;0.05, * p&lt;0.1</w:t>
      </w:r>
      <w:r>
        <w:rPr>
          <w:sz w:val="24"/>
          <w:szCs w:val="24"/>
        </w:rPr>
        <w:t>.</w:t>
      </w:r>
    </w:p>
    <w:p w:rsidR="005A1AC3" w:rsidRPr="00873255" w:rsidRDefault="005A1AC3" w:rsidP="005A1AC3">
      <w:pPr>
        <w:rPr>
          <w:sz w:val="24"/>
          <w:szCs w:val="24"/>
          <w:lang w:val="en-US"/>
        </w:rPr>
      </w:pPr>
    </w:p>
    <w:p w:rsidR="00E8750A" w:rsidRDefault="005E7E83"/>
    <w:sectPr w:rsidR="00E8750A" w:rsidSect="00683E10">
      <w:footerReference w:type="default" r:id="rId7"/>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E83" w:rsidRDefault="005E7E83">
      <w:r>
        <w:separator/>
      </w:r>
    </w:p>
  </w:endnote>
  <w:endnote w:type="continuationSeparator" w:id="0">
    <w:p w:rsidR="005E7E83" w:rsidRDefault="005E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Geneva"/>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563425"/>
      <w:docPartObj>
        <w:docPartGallery w:val="Page Numbers (Bottom of Page)"/>
        <w:docPartUnique/>
      </w:docPartObj>
    </w:sdtPr>
    <w:sdtEndPr/>
    <w:sdtContent>
      <w:p w:rsidR="000F17F7" w:rsidRDefault="005A1AC3">
        <w:pPr>
          <w:pStyle w:val="Sidefod"/>
          <w:jc w:val="center"/>
        </w:pPr>
        <w:r>
          <w:fldChar w:fldCharType="begin"/>
        </w:r>
        <w:r>
          <w:instrText>PAGE   \* MERGEFORMAT</w:instrText>
        </w:r>
        <w:r>
          <w:fldChar w:fldCharType="separate"/>
        </w:r>
        <w:r w:rsidRPr="00EA3026">
          <w:rPr>
            <w:noProof/>
            <w:lang w:val="da-DK"/>
          </w:rPr>
          <w:t>20</w:t>
        </w:r>
        <w:r>
          <w:fldChar w:fldCharType="end"/>
        </w:r>
      </w:p>
    </w:sdtContent>
  </w:sdt>
  <w:p w:rsidR="000F17F7" w:rsidRDefault="005E7E8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E83" w:rsidRDefault="005E7E83">
      <w:r>
        <w:separator/>
      </w:r>
    </w:p>
  </w:footnote>
  <w:footnote w:type="continuationSeparator" w:id="0">
    <w:p w:rsidR="005E7E83" w:rsidRDefault="005E7E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C5424"/>
    <w:multiLevelType w:val="hybridMultilevel"/>
    <w:tmpl w:val="4EE2C1FE"/>
    <w:lvl w:ilvl="0" w:tplc="04060001">
      <w:start w:val="1"/>
      <w:numFmt w:val="bullet"/>
      <w:lvlText w:val=""/>
      <w:lvlJc w:val="left"/>
      <w:pPr>
        <w:ind w:left="1428" w:hanging="360"/>
      </w:pPr>
      <w:rPr>
        <w:rFonts w:ascii="Symbol" w:hAnsi="Symbol" w:hint="default"/>
      </w:rPr>
    </w:lvl>
    <w:lvl w:ilvl="1" w:tplc="04060003" w:tentative="1">
      <w:start w:val="1"/>
      <w:numFmt w:val="bullet"/>
      <w:lvlText w:val="o"/>
      <w:lvlJc w:val="left"/>
      <w:pPr>
        <w:ind w:left="2148" w:hanging="360"/>
      </w:pPr>
      <w:rPr>
        <w:rFonts w:ascii="Courier New" w:hAnsi="Courier New" w:cs="Courier New" w:hint="default"/>
      </w:rPr>
    </w:lvl>
    <w:lvl w:ilvl="2" w:tplc="04060005" w:tentative="1">
      <w:start w:val="1"/>
      <w:numFmt w:val="bullet"/>
      <w:lvlText w:val=""/>
      <w:lvlJc w:val="left"/>
      <w:pPr>
        <w:ind w:left="2868" w:hanging="360"/>
      </w:pPr>
      <w:rPr>
        <w:rFonts w:ascii="Wingdings" w:hAnsi="Wingdings" w:hint="default"/>
      </w:rPr>
    </w:lvl>
    <w:lvl w:ilvl="3" w:tplc="04060001" w:tentative="1">
      <w:start w:val="1"/>
      <w:numFmt w:val="bullet"/>
      <w:lvlText w:val=""/>
      <w:lvlJc w:val="left"/>
      <w:pPr>
        <w:ind w:left="3588" w:hanging="360"/>
      </w:pPr>
      <w:rPr>
        <w:rFonts w:ascii="Symbol" w:hAnsi="Symbol" w:hint="default"/>
      </w:rPr>
    </w:lvl>
    <w:lvl w:ilvl="4" w:tplc="04060003" w:tentative="1">
      <w:start w:val="1"/>
      <w:numFmt w:val="bullet"/>
      <w:lvlText w:val="o"/>
      <w:lvlJc w:val="left"/>
      <w:pPr>
        <w:ind w:left="4308" w:hanging="360"/>
      </w:pPr>
      <w:rPr>
        <w:rFonts w:ascii="Courier New" w:hAnsi="Courier New" w:cs="Courier New" w:hint="default"/>
      </w:rPr>
    </w:lvl>
    <w:lvl w:ilvl="5" w:tplc="04060005" w:tentative="1">
      <w:start w:val="1"/>
      <w:numFmt w:val="bullet"/>
      <w:lvlText w:val=""/>
      <w:lvlJc w:val="left"/>
      <w:pPr>
        <w:ind w:left="5028" w:hanging="360"/>
      </w:pPr>
      <w:rPr>
        <w:rFonts w:ascii="Wingdings" w:hAnsi="Wingdings" w:hint="default"/>
      </w:rPr>
    </w:lvl>
    <w:lvl w:ilvl="6" w:tplc="04060001" w:tentative="1">
      <w:start w:val="1"/>
      <w:numFmt w:val="bullet"/>
      <w:lvlText w:val=""/>
      <w:lvlJc w:val="left"/>
      <w:pPr>
        <w:ind w:left="5748" w:hanging="360"/>
      </w:pPr>
      <w:rPr>
        <w:rFonts w:ascii="Symbol" w:hAnsi="Symbol" w:hint="default"/>
      </w:rPr>
    </w:lvl>
    <w:lvl w:ilvl="7" w:tplc="04060003" w:tentative="1">
      <w:start w:val="1"/>
      <w:numFmt w:val="bullet"/>
      <w:lvlText w:val="o"/>
      <w:lvlJc w:val="left"/>
      <w:pPr>
        <w:ind w:left="6468" w:hanging="360"/>
      </w:pPr>
      <w:rPr>
        <w:rFonts w:ascii="Courier New" w:hAnsi="Courier New" w:cs="Courier New" w:hint="default"/>
      </w:rPr>
    </w:lvl>
    <w:lvl w:ilvl="8" w:tplc="04060005" w:tentative="1">
      <w:start w:val="1"/>
      <w:numFmt w:val="bullet"/>
      <w:lvlText w:val=""/>
      <w:lvlJc w:val="left"/>
      <w:pPr>
        <w:ind w:left="7188" w:hanging="360"/>
      </w:pPr>
      <w:rPr>
        <w:rFonts w:ascii="Wingdings" w:hAnsi="Wingdings" w:hint="default"/>
      </w:rPr>
    </w:lvl>
  </w:abstractNum>
  <w:abstractNum w:abstractNumId="1" w15:restartNumberingAfterBreak="0">
    <w:nsid w:val="31512464"/>
    <w:multiLevelType w:val="hybridMultilevel"/>
    <w:tmpl w:val="908CC720"/>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 w15:restartNumberingAfterBreak="0">
    <w:nsid w:val="34F6791F"/>
    <w:multiLevelType w:val="hybridMultilevel"/>
    <w:tmpl w:val="EB4C7D66"/>
    <w:lvl w:ilvl="0" w:tplc="04060001">
      <w:start w:val="1"/>
      <w:numFmt w:val="bullet"/>
      <w:lvlText w:val=""/>
      <w:lvlJc w:val="left"/>
      <w:pPr>
        <w:ind w:left="1428" w:hanging="360"/>
      </w:pPr>
      <w:rPr>
        <w:rFonts w:ascii="Symbol" w:hAnsi="Symbol" w:hint="default"/>
      </w:rPr>
    </w:lvl>
    <w:lvl w:ilvl="1" w:tplc="04060003" w:tentative="1">
      <w:start w:val="1"/>
      <w:numFmt w:val="bullet"/>
      <w:lvlText w:val="o"/>
      <w:lvlJc w:val="left"/>
      <w:pPr>
        <w:ind w:left="2148" w:hanging="360"/>
      </w:pPr>
      <w:rPr>
        <w:rFonts w:ascii="Courier New" w:hAnsi="Courier New" w:cs="Courier New" w:hint="default"/>
      </w:rPr>
    </w:lvl>
    <w:lvl w:ilvl="2" w:tplc="04060005" w:tentative="1">
      <w:start w:val="1"/>
      <w:numFmt w:val="bullet"/>
      <w:lvlText w:val=""/>
      <w:lvlJc w:val="left"/>
      <w:pPr>
        <w:ind w:left="2868" w:hanging="360"/>
      </w:pPr>
      <w:rPr>
        <w:rFonts w:ascii="Wingdings" w:hAnsi="Wingdings" w:hint="default"/>
      </w:rPr>
    </w:lvl>
    <w:lvl w:ilvl="3" w:tplc="04060001" w:tentative="1">
      <w:start w:val="1"/>
      <w:numFmt w:val="bullet"/>
      <w:lvlText w:val=""/>
      <w:lvlJc w:val="left"/>
      <w:pPr>
        <w:ind w:left="3588" w:hanging="360"/>
      </w:pPr>
      <w:rPr>
        <w:rFonts w:ascii="Symbol" w:hAnsi="Symbol" w:hint="default"/>
      </w:rPr>
    </w:lvl>
    <w:lvl w:ilvl="4" w:tplc="04060003" w:tentative="1">
      <w:start w:val="1"/>
      <w:numFmt w:val="bullet"/>
      <w:lvlText w:val="o"/>
      <w:lvlJc w:val="left"/>
      <w:pPr>
        <w:ind w:left="4308" w:hanging="360"/>
      </w:pPr>
      <w:rPr>
        <w:rFonts w:ascii="Courier New" w:hAnsi="Courier New" w:cs="Courier New" w:hint="default"/>
      </w:rPr>
    </w:lvl>
    <w:lvl w:ilvl="5" w:tplc="04060005" w:tentative="1">
      <w:start w:val="1"/>
      <w:numFmt w:val="bullet"/>
      <w:lvlText w:val=""/>
      <w:lvlJc w:val="left"/>
      <w:pPr>
        <w:ind w:left="5028" w:hanging="360"/>
      </w:pPr>
      <w:rPr>
        <w:rFonts w:ascii="Wingdings" w:hAnsi="Wingdings" w:hint="default"/>
      </w:rPr>
    </w:lvl>
    <w:lvl w:ilvl="6" w:tplc="04060001" w:tentative="1">
      <w:start w:val="1"/>
      <w:numFmt w:val="bullet"/>
      <w:lvlText w:val=""/>
      <w:lvlJc w:val="left"/>
      <w:pPr>
        <w:ind w:left="5748" w:hanging="360"/>
      </w:pPr>
      <w:rPr>
        <w:rFonts w:ascii="Symbol" w:hAnsi="Symbol" w:hint="default"/>
      </w:rPr>
    </w:lvl>
    <w:lvl w:ilvl="7" w:tplc="04060003" w:tentative="1">
      <w:start w:val="1"/>
      <w:numFmt w:val="bullet"/>
      <w:lvlText w:val="o"/>
      <w:lvlJc w:val="left"/>
      <w:pPr>
        <w:ind w:left="6468" w:hanging="360"/>
      </w:pPr>
      <w:rPr>
        <w:rFonts w:ascii="Courier New" w:hAnsi="Courier New" w:cs="Courier New" w:hint="default"/>
      </w:rPr>
    </w:lvl>
    <w:lvl w:ilvl="8" w:tplc="04060005" w:tentative="1">
      <w:start w:val="1"/>
      <w:numFmt w:val="bullet"/>
      <w:lvlText w:val=""/>
      <w:lvlJc w:val="left"/>
      <w:pPr>
        <w:ind w:left="7188" w:hanging="360"/>
      </w:pPr>
      <w:rPr>
        <w:rFonts w:ascii="Wingdings" w:hAnsi="Wingdings" w:hint="default"/>
      </w:rPr>
    </w:lvl>
  </w:abstractNum>
  <w:abstractNum w:abstractNumId="3" w15:restartNumberingAfterBreak="0">
    <w:nsid w:val="392E5753"/>
    <w:multiLevelType w:val="hybridMultilevel"/>
    <w:tmpl w:val="A78648C0"/>
    <w:lvl w:ilvl="0" w:tplc="04060001">
      <w:start w:val="1"/>
      <w:numFmt w:val="bullet"/>
      <w:lvlText w:val=""/>
      <w:lvlJc w:val="left"/>
      <w:pPr>
        <w:ind w:left="1428" w:hanging="360"/>
      </w:pPr>
      <w:rPr>
        <w:rFonts w:ascii="Symbol" w:hAnsi="Symbol" w:hint="default"/>
      </w:rPr>
    </w:lvl>
    <w:lvl w:ilvl="1" w:tplc="04060003" w:tentative="1">
      <w:start w:val="1"/>
      <w:numFmt w:val="bullet"/>
      <w:lvlText w:val="o"/>
      <w:lvlJc w:val="left"/>
      <w:pPr>
        <w:ind w:left="2148" w:hanging="360"/>
      </w:pPr>
      <w:rPr>
        <w:rFonts w:ascii="Courier New" w:hAnsi="Courier New" w:cs="Courier New" w:hint="default"/>
      </w:rPr>
    </w:lvl>
    <w:lvl w:ilvl="2" w:tplc="04060005" w:tentative="1">
      <w:start w:val="1"/>
      <w:numFmt w:val="bullet"/>
      <w:lvlText w:val=""/>
      <w:lvlJc w:val="left"/>
      <w:pPr>
        <w:ind w:left="2868" w:hanging="360"/>
      </w:pPr>
      <w:rPr>
        <w:rFonts w:ascii="Wingdings" w:hAnsi="Wingdings" w:hint="default"/>
      </w:rPr>
    </w:lvl>
    <w:lvl w:ilvl="3" w:tplc="04060001" w:tentative="1">
      <w:start w:val="1"/>
      <w:numFmt w:val="bullet"/>
      <w:lvlText w:val=""/>
      <w:lvlJc w:val="left"/>
      <w:pPr>
        <w:ind w:left="3588" w:hanging="360"/>
      </w:pPr>
      <w:rPr>
        <w:rFonts w:ascii="Symbol" w:hAnsi="Symbol" w:hint="default"/>
      </w:rPr>
    </w:lvl>
    <w:lvl w:ilvl="4" w:tplc="04060003" w:tentative="1">
      <w:start w:val="1"/>
      <w:numFmt w:val="bullet"/>
      <w:lvlText w:val="o"/>
      <w:lvlJc w:val="left"/>
      <w:pPr>
        <w:ind w:left="4308" w:hanging="360"/>
      </w:pPr>
      <w:rPr>
        <w:rFonts w:ascii="Courier New" w:hAnsi="Courier New" w:cs="Courier New" w:hint="default"/>
      </w:rPr>
    </w:lvl>
    <w:lvl w:ilvl="5" w:tplc="04060005" w:tentative="1">
      <w:start w:val="1"/>
      <w:numFmt w:val="bullet"/>
      <w:lvlText w:val=""/>
      <w:lvlJc w:val="left"/>
      <w:pPr>
        <w:ind w:left="5028" w:hanging="360"/>
      </w:pPr>
      <w:rPr>
        <w:rFonts w:ascii="Wingdings" w:hAnsi="Wingdings" w:hint="default"/>
      </w:rPr>
    </w:lvl>
    <w:lvl w:ilvl="6" w:tplc="04060001" w:tentative="1">
      <w:start w:val="1"/>
      <w:numFmt w:val="bullet"/>
      <w:lvlText w:val=""/>
      <w:lvlJc w:val="left"/>
      <w:pPr>
        <w:ind w:left="5748" w:hanging="360"/>
      </w:pPr>
      <w:rPr>
        <w:rFonts w:ascii="Symbol" w:hAnsi="Symbol" w:hint="default"/>
      </w:rPr>
    </w:lvl>
    <w:lvl w:ilvl="7" w:tplc="04060003" w:tentative="1">
      <w:start w:val="1"/>
      <w:numFmt w:val="bullet"/>
      <w:lvlText w:val="o"/>
      <w:lvlJc w:val="left"/>
      <w:pPr>
        <w:ind w:left="6468" w:hanging="360"/>
      </w:pPr>
      <w:rPr>
        <w:rFonts w:ascii="Courier New" w:hAnsi="Courier New" w:cs="Courier New" w:hint="default"/>
      </w:rPr>
    </w:lvl>
    <w:lvl w:ilvl="8" w:tplc="04060005" w:tentative="1">
      <w:start w:val="1"/>
      <w:numFmt w:val="bullet"/>
      <w:lvlText w:val=""/>
      <w:lvlJc w:val="left"/>
      <w:pPr>
        <w:ind w:left="7188" w:hanging="360"/>
      </w:pPr>
      <w:rPr>
        <w:rFonts w:ascii="Wingdings" w:hAnsi="Wingdings" w:hint="default"/>
      </w:rPr>
    </w:lvl>
  </w:abstractNum>
  <w:abstractNum w:abstractNumId="4" w15:restartNumberingAfterBreak="0">
    <w:nsid w:val="7CEB0CA6"/>
    <w:multiLevelType w:val="hybridMultilevel"/>
    <w:tmpl w:val="57B2E2D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C3"/>
    <w:rsid w:val="0027049F"/>
    <w:rsid w:val="003302FA"/>
    <w:rsid w:val="00526F9E"/>
    <w:rsid w:val="005A1AC3"/>
    <w:rsid w:val="005E7E83"/>
    <w:rsid w:val="00952953"/>
    <w:rsid w:val="009D7018"/>
    <w:rsid w:val="00CF493F"/>
    <w:rsid w:val="00FE33F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980DE5E"/>
  <w15:chartTrackingRefBased/>
  <w15:docId w15:val="{33A01128-777A-D740-A258-A0E7DE2B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AC3"/>
    <w:rPr>
      <w:rFonts w:ascii="Times New Roman" w:hAnsi="Times New Roman" w:cs="Times New Roman"/>
      <w:sz w:val="20"/>
      <w:szCs w:val="20"/>
      <w:lang w:val="nb-NO"/>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5A1AC3"/>
    <w:rPr>
      <w:sz w:val="16"/>
      <w:szCs w:val="16"/>
    </w:rPr>
  </w:style>
  <w:style w:type="paragraph" w:styleId="Kommentartekst">
    <w:name w:val="annotation text"/>
    <w:basedOn w:val="Normal"/>
    <w:link w:val="KommentartekstTegn"/>
    <w:uiPriority w:val="99"/>
    <w:unhideWhenUsed/>
    <w:rsid w:val="005A1AC3"/>
  </w:style>
  <w:style w:type="character" w:customStyle="1" w:styleId="KommentartekstTegn">
    <w:name w:val="Kommentartekst Tegn"/>
    <w:basedOn w:val="Standardskrifttypeiafsnit"/>
    <w:link w:val="Kommentartekst"/>
    <w:uiPriority w:val="99"/>
    <w:rsid w:val="005A1AC3"/>
    <w:rPr>
      <w:rFonts w:ascii="Times New Roman" w:hAnsi="Times New Roman" w:cs="Times New Roman"/>
      <w:sz w:val="20"/>
      <w:szCs w:val="20"/>
      <w:lang w:val="nb-NO"/>
    </w:rPr>
  </w:style>
  <w:style w:type="paragraph" w:styleId="Kommentaremne">
    <w:name w:val="annotation subject"/>
    <w:basedOn w:val="Kommentartekst"/>
    <w:next w:val="Kommentartekst"/>
    <w:link w:val="KommentaremneTegn"/>
    <w:uiPriority w:val="99"/>
    <w:semiHidden/>
    <w:unhideWhenUsed/>
    <w:rsid w:val="005A1AC3"/>
    <w:rPr>
      <w:b/>
      <w:bCs/>
    </w:rPr>
  </w:style>
  <w:style w:type="character" w:customStyle="1" w:styleId="KommentaremneTegn">
    <w:name w:val="Kommentaremne Tegn"/>
    <w:basedOn w:val="KommentartekstTegn"/>
    <w:link w:val="Kommentaremne"/>
    <w:uiPriority w:val="99"/>
    <w:semiHidden/>
    <w:rsid w:val="005A1AC3"/>
    <w:rPr>
      <w:rFonts w:ascii="Times New Roman" w:hAnsi="Times New Roman" w:cs="Times New Roman"/>
      <w:b/>
      <w:bCs/>
      <w:sz w:val="20"/>
      <w:szCs w:val="20"/>
      <w:lang w:val="nb-NO"/>
    </w:rPr>
  </w:style>
  <w:style w:type="paragraph" w:styleId="Markeringsbobletekst">
    <w:name w:val="Balloon Text"/>
    <w:basedOn w:val="Normal"/>
    <w:link w:val="MarkeringsbobletekstTegn"/>
    <w:uiPriority w:val="99"/>
    <w:semiHidden/>
    <w:unhideWhenUsed/>
    <w:rsid w:val="005A1AC3"/>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A1AC3"/>
    <w:rPr>
      <w:rFonts w:ascii="Segoe UI" w:hAnsi="Segoe UI" w:cs="Segoe UI"/>
      <w:sz w:val="18"/>
      <w:szCs w:val="18"/>
      <w:lang w:val="nb-NO"/>
    </w:rPr>
  </w:style>
  <w:style w:type="paragraph" w:styleId="Fodnotetekst">
    <w:name w:val="footnote text"/>
    <w:basedOn w:val="Normal"/>
    <w:link w:val="FodnotetekstTegn"/>
    <w:unhideWhenUsed/>
    <w:rsid w:val="005A1AC3"/>
  </w:style>
  <w:style w:type="character" w:customStyle="1" w:styleId="FodnotetekstTegn">
    <w:name w:val="Fodnotetekst Tegn"/>
    <w:basedOn w:val="Standardskrifttypeiafsnit"/>
    <w:link w:val="Fodnotetekst"/>
    <w:rsid w:val="005A1AC3"/>
    <w:rPr>
      <w:rFonts w:ascii="Times New Roman" w:hAnsi="Times New Roman" w:cs="Times New Roman"/>
      <w:sz w:val="20"/>
      <w:szCs w:val="20"/>
      <w:lang w:val="nb-NO"/>
    </w:rPr>
  </w:style>
  <w:style w:type="character" w:styleId="Fodnotehenvisning">
    <w:name w:val="footnote reference"/>
    <w:basedOn w:val="Standardskrifttypeiafsnit"/>
    <w:unhideWhenUsed/>
    <w:rsid w:val="005A1AC3"/>
    <w:rPr>
      <w:vertAlign w:val="superscript"/>
    </w:rPr>
  </w:style>
  <w:style w:type="paragraph" w:styleId="NormalWeb">
    <w:name w:val="Normal (Web)"/>
    <w:basedOn w:val="Normal"/>
    <w:uiPriority w:val="99"/>
    <w:unhideWhenUsed/>
    <w:rsid w:val="005A1AC3"/>
    <w:pPr>
      <w:spacing w:before="100" w:beforeAutospacing="1" w:after="100" w:afterAutospacing="1"/>
    </w:pPr>
    <w:rPr>
      <w:rFonts w:eastAsia="Times New Roman"/>
      <w:sz w:val="24"/>
      <w:szCs w:val="24"/>
      <w:lang w:val="da-DK" w:eastAsia="da-DK"/>
    </w:rPr>
  </w:style>
  <w:style w:type="paragraph" w:styleId="Listeafsnit">
    <w:name w:val="List Paragraph"/>
    <w:basedOn w:val="Normal"/>
    <w:uiPriority w:val="34"/>
    <w:qFormat/>
    <w:rsid w:val="005A1AC3"/>
    <w:pPr>
      <w:spacing w:after="160" w:line="259" w:lineRule="auto"/>
      <w:ind w:left="720"/>
      <w:contextualSpacing/>
    </w:pPr>
    <w:rPr>
      <w:rFonts w:asciiTheme="minorHAnsi" w:hAnsiTheme="minorHAnsi" w:cstheme="minorBidi"/>
      <w:sz w:val="22"/>
      <w:szCs w:val="22"/>
      <w:lang w:val="da-DK"/>
    </w:rPr>
  </w:style>
  <w:style w:type="paragraph" w:styleId="Sidehoved">
    <w:name w:val="header"/>
    <w:basedOn w:val="Normal"/>
    <w:link w:val="SidehovedTegn"/>
    <w:uiPriority w:val="99"/>
    <w:unhideWhenUsed/>
    <w:rsid w:val="005A1AC3"/>
    <w:pPr>
      <w:tabs>
        <w:tab w:val="center" w:pos="4819"/>
        <w:tab w:val="right" w:pos="9638"/>
      </w:tabs>
    </w:pPr>
  </w:style>
  <w:style w:type="character" w:customStyle="1" w:styleId="SidehovedTegn">
    <w:name w:val="Sidehoved Tegn"/>
    <w:basedOn w:val="Standardskrifttypeiafsnit"/>
    <w:link w:val="Sidehoved"/>
    <w:uiPriority w:val="99"/>
    <w:rsid w:val="005A1AC3"/>
    <w:rPr>
      <w:rFonts w:ascii="Times New Roman" w:hAnsi="Times New Roman" w:cs="Times New Roman"/>
      <w:sz w:val="20"/>
      <w:szCs w:val="20"/>
      <w:lang w:val="nb-NO"/>
    </w:rPr>
  </w:style>
  <w:style w:type="paragraph" w:styleId="Sidefod">
    <w:name w:val="footer"/>
    <w:basedOn w:val="Normal"/>
    <w:link w:val="SidefodTegn"/>
    <w:uiPriority w:val="99"/>
    <w:unhideWhenUsed/>
    <w:rsid w:val="005A1AC3"/>
    <w:pPr>
      <w:tabs>
        <w:tab w:val="center" w:pos="4819"/>
        <w:tab w:val="right" w:pos="9638"/>
      </w:tabs>
    </w:pPr>
  </w:style>
  <w:style w:type="character" w:customStyle="1" w:styleId="SidefodTegn">
    <w:name w:val="Sidefod Tegn"/>
    <w:basedOn w:val="Standardskrifttypeiafsnit"/>
    <w:link w:val="Sidefod"/>
    <w:uiPriority w:val="99"/>
    <w:rsid w:val="005A1AC3"/>
    <w:rPr>
      <w:rFonts w:ascii="Times New Roman" w:hAnsi="Times New Roman" w:cs="Times New Roman"/>
      <w:sz w:val="20"/>
      <w:szCs w:val="20"/>
      <w:lang w:val="nb-NO"/>
    </w:rPr>
  </w:style>
  <w:style w:type="paragraph" w:styleId="Korrektur">
    <w:name w:val="Revision"/>
    <w:hidden/>
    <w:uiPriority w:val="99"/>
    <w:semiHidden/>
    <w:rsid w:val="005A1AC3"/>
    <w:rPr>
      <w:rFonts w:ascii="Times New Roman" w:hAnsi="Times New Roman" w:cs="Times New Roman"/>
      <w:sz w:val="20"/>
      <w:szCs w:val="20"/>
      <w:lang w:val="nb-NO"/>
    </w:rPr>
  </w:style>
  <w:style w:type="character" w:customStyle="1" w:styleId="apple-converted-space">
    <w:name w:val="apple-converted-space"/>
    <w:basedOn w:val="Standardskrifttypeiafsnit"/>
    <w:rsid w:val="005A1AC3"/>
  </w:style>
  <w:style w:type="character" w:styleId="Hyperlink">
    <w:name w:val="Hyperlink"/>
    <w:basedOn w:val="Standardskrifttypeiafsnit"/>
    <w:uiPriority w:val="99"/>
    <w:unhideWhenUsed/>
    <w:rsid w:val="005A1A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1868</Words>
  <Characters>11400</Characters>
  <Application>Microsoft Office Word</Application>
  <DocSecurity>0</DocSecurity>
  <Lines>95</Lines>
  <Paragraphs>26</Paragraphs>
  <ScaleCrop>false</ScaleCrop>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Blom-Hansen</dc:creator>
  <cp:keywords/>
  <dc:description/>
  <cp:lastModifiedBy>Søren Serritzlew</cp:lastModifiedBy>
  <cp:revision>3</cp:revision>
  <dcterms:created xsi:type="dcterms:W3CDTF">2019-10-24T13:55:00Z</dcterms:created>
  <dcterms:modified xsi:type="dcterms:W3CDTF">2019-10-24T14:21:00Z</dcterms:modified>
</cp:coreProperties>
</file>