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35BC3F" w14:textId="5EB73892" w:rsidR="00145FFB" w:rsidRDefault="00F341C1" w:rsidP="00F341C1">
      <w:pPr>
        <w:jc w:val="center"/>
        <w:rPr>
          <w:rFonts w:ascii="Times New Roman" w:hAnsi="Times New Roman" w:cs="Times New Roman"/>
          <w:b/>
          <w:bCs/>
          <w:sz w:val="36"/>
          <w:szCs w:val="36"/>
        </w:rPr>
      </w:pPr>
      <w:r w:rsidRPr="00F341C1">
        <w:rPr>
          <w:rFonts w:ascii="Times New Roman" w:hAnsi="Times New Roman" w:cs="Times New Roman"/>
          <w:b/>
          <w:bCs/>
          <w:sz w:val="36"/>
          <w:szCs w:val="36"/>
        </w:rPr>
        <w:t>Supplemental Material</w:t>
      </w:r>
    </w:p>
    <w:p w14:paraId="360221CA" w14:textId="77777777" w:rsidR="00145FFB" w:rsidRDefault="00145FFB">
      <w:pPr>
        <w:rPr>
          <w:rFonts w:ascii="Times New Roman" w:hAnsi="Times New Roman" w:cs="Times New Roman"/>
          <w:b/>
          <w:bCs/>
          <w:sz w:val="36"/>
          <w:szCs w:val="36"/>
        </w:rPr>
      </w:pPr>
      <w:r>
        <w:rPr>
          <w:rFonts w:ascii="Times New Roman" w:hAnsi="Times New Roman" w:cs="Times New Roman"/>
          <w:b/>
          <w:bCs/>
          <w:sz w:val="36"/>
          <w:szCs w:val="36"/>
        </w:rPr>
        <w:br w:type="page"/>
      </w:r>
    </w:p>
    <w:bookmarkStart w:id="0" w:name="_GoBack" w:displacedByCustomXml="next"/>
    <w:bookmarkEnd w:id="0" w:displacedByCustomXml="next"/>
    <w:sdt>
      <w:sdtPr>
        <w:rPr>
          <w:rFonts w:asciiTheme="minorHAnsi" w:eastAsiaTheme="minorHAnsi" w:hAnsiTheme="minorHAnsi" w:cstheme="minorBidi"/>
          <w:color w:val="auto"/>
          <w:sz w:val="22"/>
          <w:szCs w:val="22"/>
        </w:rPr>
        <w:id w:val="149881178"/>
        <w:docPartObj>
          <w:docPartGallery w:val="Table of Contents"/>
          <w:docPartUnique/>
        </w:docPartObj>
      </w:sdtPr>
      <w:sdtEndPr>
        <w:rPr>
          <w:b/>
          <w:bCs/>
          <w:noProof/>
        </w:rPr>
      </w:sdtEndPr>
      <w:sdtContent>
        <w:p w14:paraId="2126A1E2" w14:textId="6C42D607" w:rsidR="00F341C1" w:rsidRDefault="00F341C1">
          <w:pPr>
            <w:pStyle w:val="Inhaltsverzeichnisberschrift"/>
          </w:pPr>
          <w:r>
            <w:t>Contents</w:t>
          </w:r>
        </w:p>
        <w:p w14:paraId="34C27823" w14:textId="61C6FDC8" w:rsidR="00F341C1" w:rsidRDefault="00F341C1">
          <w:pPr>
            <w:pStyle w:val="Verzeichnis1"/>
            <w:tabs>
              <w:tab w:val="right" w:leader="dot" w:pos="9016"/>
            </w:tabs>
            <w:rPr>
              <w:rFonts w:eastAsiaTheme="minorEastAsia"/>
              <w:noProof/>
            </w:rPr>
          </w:pPr>
          <w:r>
            <w:fldChar w:fldCharType="begin"/>
          </w:r>
          <w:r>
            <w:instrText xml:space="preserve"> TOC \o "1-3" \h \z \u </w:instrText>
          </w:r>
          <w:r>
            <w:fldChar w:fldCharType="separate"/>
          </w:r>
          <w:hyperlink w:anchor="_Toc112660473" w:history="1">
            <w:r w:rsidRPr="00FF519B">
              <w:rPr>
                <w:rStyle w:val="Hyperlink"/>
                <w:noProof/>
              </w:rPr>
              <w:t>A1. General Appendix</w:t>
            </w:r>
            <w:r>
              <w:rPr>
                <w:noProof/>
                <w:webHidden/>
              </w:rPr>
              <w:tab/>
            </w:r>
            <w:r>
              <w:rPr>
                <w:noProof/>
                <w:webHidden/>
              </w:rPr>
              <w:fldChar w:fldCharType="begin"/>
            </w:r>
            <w:r>
              <w:rPr>
                <w:noProof/>
                <w:webHidden/>
              </w:rPr>
              <w:instrText xml:space="preserve"> PAGEREF _Toc112660473 \h </w:instrText>
            </w:r>
            <w:r>
              <w:rPr>
                <w:noProof/>
                <w:webHidden/>
              </w:rPr>
            </w:r>
            <w:r>
              <w:rPr>
                <w:noProof/>
                <w:webHidden/>
              </w:rPr>
              <w:fldChar w:fldCharType="separate"/>
            </w:r>
            <w:r w:rsidR="003038E7">
              <w:rPr>
                <w:noProof/>
                <w:webHidden/>
              </w:rPr>
              <w:t>3</w:t>
            </w:r>
            <w:r>
              <w:rPr>
                <w:noProof/>
                <w:webHidden/>
              </w:rPr>
              <w:fldChar w:fldCharType="end"/>
            </w:r>
          </w:hyperlink>
        </w:p>
        <w:p w14:paraId="2387B43A" w14:textId="0CC229DD" w:rsidR="00F341C1" w:rsidRDefault="009357A9">
          <w:pPr>
            <w:pStyle w:val="Verzeichnis2"/>
            <w:tabs>
              <w:tab w:val="right" w:leader="dot" w:pos="9016"/>
            </w:tabs>
            <w:rPr>
              <w:rFonts w:eastAsiaTheme="minorEastAsia"/>
              <w:noProof/>
            </w:rPr>
          </w:pPr>
          <w:hyperlink w:anchor="_Toc112660474" w:history="1">
            <w:r w:rsidR="00F341C1" w:rsidRPr="00FF519B">
              <w:rPr>
                <w:rStyle w:val="Hyperlink"/>
                <w:noProof/>
              </w:rPr>
              <w:t>A1.1. List of included case studies</w:t>
            </w:r>
            <w:r w:rsidR="00F341C1">
              <w:rPr>
                <w:noProof/>
                <w:webHidden/>
              </w:rPr>
              <w:tab/>
            </w:r>
            <w:r w:rsidR="00F341C1">
              <w:rPr>
                <w:noProof/>
                <w:webHidden/>
              </w:rPr>
              <w:fldChar w:fldCharType="begin"/>
            </w:r>
            <w:r w:rsidR="00F341C1">
              <w:rPr>
                <w:noProof/>
                <w:webHidden/>
              </w:rPr>
              <w:instrText xml:space="preserve"> PAGEREF _Toc112660474 \h </w:instrText>
            </w:r>
            <w:r w:rsidR="00F341C1">
              <w:rPr>
                <w:noProof/>
                <w:webHidden/>
              </w:rPr>
            </w:r>
            <w:r w:rsidR="00F341C1">
              <w:rPr>
                <w:noProof/>
                <w:webHidden/>
              </w:rPr>
              <w:fldChar w:fldCharType="separate"/>
            </w:r>
            <w:r w:rsidR="003038E7">
              <w:rPr>
                <w:noProof/>
                <w:webHidden/>
              </w:rPr>
              <w:t>3</w:t>
            </w:r>
            <w:r w:rsidR="00F341C1">
              <w:rPr>
                <w:noProof/>
                <w:webHidden/>
              </w:rPr>
              <w:fldChar w:fldCharType="end"/>
            </w:r>
          </w:hyperlink>
        </w:p>
        <w:p w14:paraId="2819E2EC" w14:textId="3C8EDCDF" w:rsidR="00F341C1" w:rsidRDefault="009357A9">
          <w:pPr>
            <w:pStyle w:val="Verzeichnis2"/>
            <w:tabs>
              <w:tab w:val="right" w:leader="dot" w:pos="9016"/>
            </w:tabs>
            <w:rPr>
              <w:rFonts w:eastAsiaTheme="minorEastAsia"/>
              <w:noProof/>
            </w:rPr>
          </w:pPr>
          <w:hyperlink w:anchor="_Toc112660475" w:history="1">
            <w:r w:rsidR="00F341C1" w:rsidRPr="00FF519B">
              <w:rPr>
                <w:rStyle w:val="Hyperlink"/>
                <w:noProof/>
              </w:rPr>
              <w:t>A1.2 In depth description of case studies</w:t>
            </w:r>
            <w:r w:rsidR="00F341C1">
              <w:rPr>
                <w:noProof/>
                <w:webHidden/>
              </w:rPr>
              <w:tab/>
            </w:r>
            <w:r w:rsidR="00F341C1">
              <w:rPr>
                <w:noProof/>
                <w:webHidden/>
              </w:rPr>
              <w:fldChar w:fldCharType="begin"/>
            </w:r>
            <w:r w:rsidR="00F341C1">
              <w:rPr>
                <w:noProof/>
                <w:webHidden/>
              </w:rPr>
              <w:instrText xml:space="preserve"> PAGEREF _Toc112660475 \h </w:instrText>
            </w:r>
            <w:r w:rsidR="00F341C1">
              <w:rPr>
                <w:noProof/>
                <w:webHidden/>
              </w:rPr>
            </w:r>
            <w:r w:rsidR="00F341C1">
              <w:rPr>
                <w:noProof/>
                <w:webHidden/>
              </w:rPr>
              <w:fldChar w:fldCharType="separate"/>
            </w:r>
            <w:r w:rsidR="003038E7">
              <w:rPr>
                <w:noProof/>
                <w:webHidden/>
              </w:rPr>
              <w:t>4</w:t>
            </w:r>
            <w:r w:rsidR="00F341C1">
              <w:rPr>
                <w:noProof/>
                <w:webHidden/>
              </w:rPr>
              <w:fldChar w:fldCharType="end"/>
            </w:r>
          </w:hyperlink>
        </w:p>
        <w:p w14:paraId="04234703" w14:textId="038257A9" w:rsidR="00F341C1" w:rsidRDefault="009357A9">
          <w:pPr>
            <w:pStyle w:val="Verzeichnis3"/>
            <w:tabs>
              <w:tab w:val="right" w:leader="dot" w:pos="9016"/>
            </w:tabs>
            <w:rPr>
              <w:rFonts w:eastAsiaTheme="minorEastAsia"/>
              <w:noProof/>
            </w:rPr>
          </w:pPr>
          <w:hyperlink w:anchor="_Toc112660476" w:history="1">
            <w:r w:rsidR="00F341C1" w:rsidRPr="00FF519B">
              <w:rPr>
                <w:rStyle w:val="Hyperlink"/>
                <w:noProof/>
              </w:rPr>
              <w:t>Case Study 1, Israel, January 05, 2003: Tel Aviv Central bus station massacre</w:t>
            </w:r>
            <w:r w:rsidR="00F341C1">
              <w:rPr>
                <w:noProof/>
                <w:webHidden/>
              </w:rPr>
              <w:tab/>
            </w:r>
            <w:r w:rsidR="00F341C1">
              <w:rPr>
                <w:noProof/>
                <w:webHidden/>
              </w:rPr>
              <w:fldChar w:fldCharType="begin"/>
            </w:r>
            <w:r w:rsidR="00F341C1">
              <w:rPr>
                <w:noProof/>
                <w:webHidden/>
              </w:rPr>
              <w:instrText xml:space="preserve"> PAGEREF _Toc112660476 \h </w:instrText>
            </w:r>
            <w:r w:rsidR="00F341C1">
              <w:rPr>
                <w:noProof/>
                <w:webHidden/>
              </w:rPr>
            </w:r>
            <w:r w:rsidR="00F341C1">
              <w:rPr>
                <w:noProof/>
                <w:webHidden/>
              </w:rPr>
              <w:fldChar w:fldCharType="separate"/>
            </w:r>
            <w:r w:rsidR="003038E7">
              <w:rPr>
                <w:noProof/>
                <w:webHidden/>
              </w:rPr>
              <w:t>4</w:t>
            </w:r>
            <w:r w:rsidR="00F341C1">
              <w:rPr>
                <w:noProof/>
                <w:webHidden/>
              </w:rPr>
              <w:fldChar w:fldCharType="end"/>
            </w:r>
          </w:hyperlink>
        </w:p>
        <w:p w14:paraId="5867F84F" w14:textId="0395E11E" w:rsidR="00F341C1" w:rsidRDefault="009357A9">
          <w:pPr>
            <w:pStyle w:val="Verzeichnis3"/>
            <w:tabs>
              <w:tab w:val="right" w:leader="dot" w:pos="9016"/>
            </w:tabs>
            <w:rPr>
              <w:rFonts w:eastAsiaTheme="minorEastAsia"/>
              <w:noProof/>
            </w:rPr>
          </w:pPr>
          <w:hyperlink w:anchor="_Toc112660477" w:history="1">
            <w:r w:rsidR="00F341C1" w:rsidRPr="00FF519B">
              <w:rPr>
                <w:rStyle w:val="Hyperlink"/>
                <w:noProof/>
              </w:rPr>
              <w:t>Case Study 2, The Netherlands, November 2, 2004: Murder of Theo Van Gogh</w:t>
            </w:r>
            <w:r w:rsidR="00F341C1">
              <w:rPr>
                <w:noProof/>
                <w:webHidden/>
              </w:rPr>
              <w:tab/>
            </w:r>
            <w:r w:rsidR="00F341C1">
              <w:rPr>
                <w:noProof/>
                <w:webHidden/>
              </w:rPr>
              <w:fldChar w:fldCharType="begin"/>
            </w:r>
            <w:r w:rsidR="00F341C1">
              <w:rPr>
                <w:noProof/>
                <w:webHidden/>
              </w:rPr>
              <w:instrText xml:space="preserve"> PAGEREF _Toc112660477 \h </w:instrText>
            </w:r>
            <w:r w:rsidR="00F341C1">
              <w:rPr>
                <w:noProof/>
                <w:webHidden/>
              </w:rPr>
            </w:r>
            <w:r w:rsidR="00F341C1">
              <w:rPr>
                <w:noProof/>
                <w:webHidden/>
              </w:rPr>
              <w:fldChar w:fldCharType="separate"/>
            </w:r>
            <w:r w:rsidR="003038E7">
              <w:rPr>
                <w:noProof/>
                <w:webHidden/>
              </w:rPr>
              <w:t>4</w:t>
            </w:r>
            <w:r w:rsidR="00F341C1">
              <w:rPr>
                <w:noProof/>
                <w:webHidden/>
              </w:rPr>
              <w:fldChar w:fldCharType="end"/>
            </w:r>
          </w:hyperlink>
        </w:p>
        <w:p w14:paraId="27ADCDB6" w14:textId="5224237B" w:rsidR="00F341C1" w:rsidRDefault="009357A9">
          <w:pPr>
            <w:pStyle w:val="Verzeichnis3"/>
            <w:tabs>
              <w:tab w:val="right" w:leader="dot" w:pos="9016"/>
            </w:tabs>
            <w:rPr>
              <w:rFonts w:eastAsiaTheme="minorEastAsia"/>
              <w:noProof/>
            </w:rPr>
          </w:pPr>
          <w:hyperlink w:anchor="_Toc112660478" w:history="1">
            <w:r w:rsidR="00F341C1" w:rsidRPr="00FF519B">
              <w:rPr>
                <w:rStyle w:val="Hyperlink"/>
                <w:noProof/>
              </w:rPr>
              <w:t>Case Study 3, Russia, December 03, 2008: Caucasus Emirate members kill family of three</w:t>
            </w:r>
            <w:r w:rsidR="00F341C1">
              <w:rPr>
                <w:noProof/>
                <w:webHidden/>
              </w:rPr>
              <w:tab/>
            </w:r>
            <w:r w:rsidR="00F341C1">
              <w:rPr>
                <w:noProof/>
                <w:webHidden/>
              </w:rPr>
              <w:fldChar w:fldCharType="begin"/>
            </w:r>
            <w:r w:rsidR="00F341C1">
              <w:rPr>
                <w:noProof/>
                <w:webHidden/>
              </w:rPr>
              <w:instrText xml:space="preserve"> PAGEREF _Toc112660478 \h </w:instrText>
            </w:r>
            <w:r w:rsidR="00F341C1">
              <w:rPr>
                <w:noProof/>
                <w:webHidden/>
              </w:rPr>
            </w:r>
            <w:r w:rsidR="00F341C1">
              <w:rPr>
                <w:noProof/>
                <w:webHidden/>
              </w:rPr>
              <w:fldChar w:fldCharType="separate"/>
            </w:r>
            <w:r w:rsidR="003038E7">
              <w:rPr>
                <w:noProof/>
                <w:webHidden/>
              </w:rPr>
              <w:t>5</w:t>
            </w:r>
            <w:r w:rsidR="00F341C1">
              <w:rPr>
                <w:noProof/>
                <w:webHidden/>
              </w:rPr>
              <w:fldChar w:fldCharType="end"/>
            </w:r>
          </w:hyperlink>
        </w:p>
        <w:p w14:paraId="51B97EE1" w14:textId="647E3CAD" w:rsidR="00F341C1" w:rsidRDefault="009357A9">
          <w:pPr>
            <w:pStyle w:val="Verzeichnis3"/>
            <w:tabs>
              <w:tab w:val="right" w:leader="dot" w:pos="9016"/>
            </w:tabs>
            <w:rPr>
              <w:rFonts w:eastAsiaTheme="minorEastAsia"/>
              <w:noProof/>
            </w:rPr>
          </w:pPr>
          <w:hyperlink w:anchor="_Toc112660479" w:history="1">
            <w:r w:rsidR="00F341C1" w:rsidRPr="00FF519B">
              <w:rPr>
                <w:rStyle w:val="Hyperlink"/>
                <w:noProof/>
              </w:rPr>
              <w:t>Case Study 4, Russia, January 24, 2011: Moscow, Domodedovo Airport, Suicide Bombing</w:t>
            </w:r>
            <w:r w:rsidR="00F341C1">
              <w:rPr>
                <w:noProof/>
                <w:webHidden/>
              </w:rPr>
              <w:tab/>
            </w:r>
            <w:r w:rsidR="00F341C1">
              <w:rPr>
                <w:noProof/>
                <w:webHidden/>
              </w:rPr>
              <w:fldChar w:fldCharType="begin"/>
            </w:r>
            <w:r w:rsidR="00F341C1">
              <w:rPr>
                <w:noProof/>
                <w:webHidden/>
              </w:rPr>
              <w:instrText xml:space="preserve"> PAGEREF _Toc112660479 \h </w:instrText>
            </w:r>
            <w:r w:rsidR="00F341C1">
              <w:rPr>
                <w:noProof/>
                <w:webHidden/>
              </w:rPr>
            </w:r>
            <w:r w:rsidR="00F341C1">
              <w:rPr>
                <w:noProof/>
                <w:webHidden/>
              </w:rPr>
              <w:fldChar w:fldCharType="separate"/>
            </w:r>
            <w:r w:rsidR="003038E7">
              <w:rPr>
                <w:noProof/>
                <w:webHidden/>
              </w:rPr>
              <w:t>6</w:t>
            </w:r>
            <w:r w:rsidR="00F341C1">
              <w:rPr>
                <w:noProof/>
                <w:webHidden/>
              </w:rPr>
              <w:fldChar w:fldCharType="end"/>
            </w:r>
          </w:hyperlink>
        </w:p>
        <w:p w14:paraId="54456DAE" w14:textId="19B09D17" w:rsidR="00F341C1" w:rsidRDefault="009357A9">
          <w:pPr>
            <w:pStyle w:val="Verzeichnis3"/>
            <w:tabs>
              <w:tab w:val="right" w:leader="dot" w:pos="9016"/>
            </w:tabs>
            <w:rPr>
              <w:rFonts w:eastAsiaTheme="minorEastAsia"/>
              <w:noProof/>
            </w:rPr>
          </w:pPr>
          <w:hyperlink w:anchor="_Toc112660480" w:history="1">
            <w:r w:rsidR="00F341C1" w:rsidRPr="00FF519B">
              <w:rPr>
                <w:rStyle w:val="Hyperlink"/>
                <w:noProof/>
              </w:rPr>
              <w:t>Case Study 5, Israel, November 15, 2012: Kiryat Malachi city, Hamas kill 3 civilians in air strike</w:t>
            </w:r>
            <w:r w:rsidR="00F341C1">
              <w:rPr>
                <w:noProof/>
                <w:webHidden/>
              </w:rPr>
              <w:tab/>
            </w:r>
            <w:r w:rsidR="00F341C1">
              <w:rPr>
                <w:noProof/>
                <w:webHidden/>
              </w:rPr>
              <w:fldChar w:fldCharType="begin"/>
            </w:r>
            <w:r w:rsidR="00F341C1">
              <w:rPr>
                <w:noProof/>
                <w:webHidden/>
              </w:rPr>
              <w:instrText xml:space="preserve"> PAGEREF _Toc112660480 \h </w:instrText>
            </w:r>
            <w:r w:rsidR="00F341C1">
              <w:rPr>
                <w:noProof/>
                <w:webHidden/>
              </w:rPr>
            </w:r>
            <w:r w:rsidR="00F341C1">
              <w:rPr>
                <w:noProof/>
                <w:webHidden/>
              </w:rPr>
              <w:fldChar w:fldCharType="separate"/>
            </w:r>
            <w:r w:rsidR="003038E7">
              <w:rPr>
                <w:noProof/>
                <w:webHidden/>
              </w:rPr>
              <w:t>7</w:t>
            </w:r>
            <w:r w:rsidR="00F341C1">
              <w:rPr>
                <w:noProof/>
                <w:webHidden/>
              </w:rPr>
              <w:fldChar w:fldCharType="end"/>
            </w:r>
          </w:hyperlink>
        </w:p>
        <w:p w14:paraId="068D944A" w14:textId="0BC588E5" w:rsidR="00F341C1" w:rsidRDefault="009357A9">
          <w:pPr>
            <w:pStyle w:val="Verzeichnis3"/>
            <w:tabs>
              <w:tab w:val="right" w:leader="dot" w:pos="9016"/>
            </w:tabs>
            <w:rPr>
              <w:rFonts w:eastAsiaTheme="minorEastAsia"/>
              <w:noProof/>
            </w:rPr>
          </w:pPr>
          <w:hyperlink w:anchor="_Toc112660481" w:history="1">
            <w:r w:rsidR="00F341C1" w:rsidRPr="00FF519B">
              <w:rPr>
                <w:rStyle w:val="Hyperlink"/>
                <w:noProof/>
              </w:rPr>
              <w:t>Case Study 6, France, January 07, 2015: Charlie Hebdo attack</w:t>
            </w:r>
            <w:r w:rsidR="00F341C1">
              <w:rPr>
                <w:noProof/>
                <w:webHidden/>
              </w:rPr>
              <w:tab/>
            </w:r>
            <w:r w:rsidR="00F341C1">
              <w:rPr>
                <w:noProof/>
                <w:webHidden/>
              </w:rPr>
              <w:fldChar w:fldCharType="begin"/>
            </w:r>
            <w:r w:rsidR="00F341C1">
              <w:rPr>
                <w:noProof/>
                <w:webHidden/>
              </w:rPr>
              <w:instrText xml:space="preserve"> PAGEREF _Toc112660481 \h </w:instrText>
            </w:r>
            <w:r w:rsidR="00F341C1">
              <w:rPr>
                <w:noProof/>
                <w:webHidden/>
              </w:rPr>
            </w:r>
            <w:r w:rsidR="00F341C1">
              <w:rPr>
                <w:noProof/>
                <w:webHidden/>
              </w:rPr>
              <w:fldChar w:fldCharType="separate"/>
            </w:r>
            <w:r w:rsidR="003038E7">
              <w:rPr>
                <w:noProof/>
                <w:webHidden/>
              </w:rPr>
              <w:t>8</w:t>
            </w:r>
            <w:r w:rsidR="00F341C1">
              <w:rPr>
                <w:noProof/>
                <w:webHidden/>
              </w:rPr>
              <w:fldChar w:fldCharType="end"/>
            </w:r>
          </w:hyperlink>
        </w:p>
        <w:p w14:paraId="007E99D4" w14:textId="0124AFDE" w:rsidR="00F341C1" w:rsidRDefault="009357A9">
          <w:pPr>
            <w:pStyle w:val="Verzeichnis3"/>
            <w:tabs>
              <w:tab w:val="right" w:leader="dot" w:pos="9016"/>
            </w:tabs>
            <w:rPr>
              <w:rFonts w:eastAsiaTheme="minorEastAsia"/>
              <w:noProof/>
            </w:rPr>
          </w:pPr>
          <w:hyperlink w:anchor="_Toc112660482" w:history="1">
            <w:r w:rsidR="00F341C1" w:rsidRPr="00FF519B">
              <w:rPr>
                <w:rStyle w:val="Hyperlink"/>
                <w:noProof/>
              </w:rPr>
              <w:t>Case Study 7, Germany, December 19, 2016: Berlin Christmas market attack</w:t>
            </w:r>
            <w:r w:rsidR="00F341C1">
              <w:rPr>
                <w:noProof/>
                <w:webHidden/>
              </w:rPr>
              <w:tab/>
            </w:r>
            <w:r w:rsidR="00F341C1">
              <w:rPr>
                <w:noProof/>
                <w:webHidden/>
              </w:rPr>
              <w:fldChar w:fldCharType="begin"/>
            </w:r>
            <w:r w:rsidR="00F341C1">
              <w:rPr>
                <w:noProof/>
                <w:webHidden/>
              </w:rPr>
              <w:instrText xml:space="preserve"> PAGEREF _Toc112660482 \h </w:instrText>
            </w:r>
            <w:r w:rsidR="00F341C1">
              <w:rPr>
                <w:noProof/>
                <w:webHidden/>
              </w:rPr>
            </w:r>
            <w:r w:rsidR="00F341C1">
              <w:rPr>
                <w:noProof/>
                <w:webHidden/>
              </w:rPr>
              <w:fldChar w:fldCharType="separate"/>
            </w:r>
            <w:r w:rsidR="003038E7">
              <w:rPr>
                <w:noProof/>
                <w:webHidden/>
              </w:rPr>
              <w:t>10</w:t>
            </w:r>
            <w:r w:rsidR="00F341C1">
              <w:rPr>
                <w:noProof/>
                <w:webHidden/>
              </w:rPr>
              <w:fldChar w:fldCharType="end"/>
            </w:r>
          </w:hyperlink>
        </w:p>
        <w:p w14:paraId="13DFFD4F" w14:textId="57E5EFB2" w:rsidR="00F341C1" w:rsidRDefault="009357A9">
          <w:pPr>
            <w:pStyle w:val="Verzeichnis3"/>
            <w:tabs>
              <w:tab w:val="right" w:leader="dot" w:pos="9016"/>
            </w:tabs>
            <w:rPr>
              <w:rFonts w:eastAsiaTheme="minorEastAsia"/>
              <w:noProof/>
            </w:rPr>
          </w:pPr>
          <w:hyperlink w:anchor="_Toc112660483" w:history="1">
            <w:r w:rsidR="00F341C1" w:rsidRPr="00FF519B">
              <w:rPr>
                <w:rStyle w:val="Hyperlink"/>
                <w:noProof/>
              </w:rPr>
              <w:t>Case Study 8, France December 11, 2018: Strasbourg Christmas market attack</w:t>
            </w:r>
            <w:r w:rsidR="00F341C1">
              <w:rPr>
                <w:noProof/>
                <w:webHidden/>
              </w:rPr>
              <w:tab/>
            </w:r>
            <w:r w:rsidR="00F341C1">
              <w:rPr>
                <w:noProof/>
                <w:webHidden/>
              </w:rPr>
              <w:fldChar w:fldCharType="begin"/>
            </w:r>
            <w:r w:rsidR="00F341C1">
              <w:rPr>
                <w:noProof/>
                <w:webHidden/>
              </w:rPr>
              <w:instrText xml:space="preserve"> PAGEREF _Toc112660483 \h </w:instrText>
            </w:r>
            <w:r w:rsidR="00F341C1">
              <w:rPr>
                <w:noProof/>
                <w:webHidden/>
              </w:rPr>
            </w:r>
            <w:r w:rsidR="00F341C1">
              <w:rPr>
                <w:noProof/>
                <w:webHidden/>
              </w:rPr>
              <w:fldChar w:fldCharType="separate"/>
            </w:r>
            <w:r w:rsidR="003038E7">
              <w:rPr>
                <w:noProof/>
                <w:webHidden/>
              </w:rPr>
              <w:t>11</w:t>
            </w:r>
            <w:r w:rsidR="00F341C1">
              <w:rPr>
                <w:noProof/>
                <w:webHidden/>
              </w:rPr>
              <w:fldChar w:fldCharType="end"/>
            </w:r>
          </w:hyperlink>
        </w:p>
        <w:p w14:paraId="13058862" w14:textId="6EABA0E4" w:rsidR="00F341C1" w:rsidRDefault="009357A9">
          <w:pPr>
            <w:pStyle w:val="Verzeichnis3"/>
            <w:tabs>
              <w:tab w:val="right" w:leader="dot" w:pos="9016"/>
            </w:tabs>
            <w:rPr>
              <w:rFonts w:eastAsiaTheme="minorEastAsia"/>
              <w:noProof/>
            </w:rPr>
          </w:pPr>
          <w:hyperlink w:anchor="_Toc112660484" w:history="1">
            <w:r w:rsidR="00F341C1" w:rsidRPr="00FF519B">
              <w:rPr>
                <w:rStyle w:val="Hyperlink"/>
                <w:noProof/>
              </w:rPr>
              <w:t>Case Study X, Israel October 07, 2015: Hamas member wounds a civilian and a soldier</w:t>
            </w:r>
            <w:r w:rsidR="00F341C1">
              <w:rPr>
                <w:noProof/>
                <w:webHidden/>
              </w:rPr>
              <w:tab/>
            </w:r>
            <w:r w:rsidR="00F341C1">
              <w:rPr>
                <w:noProof/>
                <w:webHidden/>
              </w:rPr>
              <w:fldChar w:fldCharType="begin"/>
            </w:r>
            <w:r w:rsidR="00F341C1">
              <w:rPr>
                <w:noProof/>
                <w:webHidden/>
              </w:rPr>
              <w:instrText xml:space="preserve"> PAGEREF _Toc112660484 \h </w:instrText>
            </w:r>
            <w:r w:rsidR="00F341C1">
              <w:rPr>
                <w:noProof/>
                <w:webHidden/>
              </w:rPr>
            </w:r>
            <w:r w:rsidR="00F341C1">
              <w:rPr>
                <w:noProof/>
                <w:webHidden/>
              </w:rPr>
              <w:fldChar w:fldCharType="separate"/>
            </w:r>
            <w:r w:rsidR="003038E7">
              <w:rPr>
                <w:noProof/>
                <w:webHidden/>
              </w:rPr>
              <w:t>12</w:t>
            </w:r>
            <w:r w:rsidR="00F341C1">
              <w:rPr>
                <w:noProof/>
                <w:webHidden/>
              </w:rPr>
              <w:fldChar w:fldCharType="end"/>
            </w:r>
          </w:hyperlink>
        </w:p>
        <w:p w14:paraId="564DDDEC" w14:textId="74A44CF6" w:rsidR="00F341C1" w:rsidRDefault="009357A9">
          <w:pPr>
            <w:pStyle w:val="Verzeichnis1"/>
            <w:tabs>
              <w:tab w:val="right" w:leader="dot" w:pos="9016"/>
            </w:tabs>
            <w:rPr>
              <w:rFonts w:eastAsiaTheme="minorEastAsia"/>
              <w:noProof/>
            </w:rPr>
          </w:pPr>
          <w:hyperlink w:anchor="_Toc112660485" w:history="1">
            <w:r w:rsidR="00F341C1" w:rsidRPr="00FF519B">
              <w:rPr>
                <w:rStyle w:val="Hyperlink"/>
                <w:noProof/>
              </w:rPr>
              <w:t>A1.3. Reliability analyses</w:t>
            </w:r>
            <w:r w:rsidR="00F341C1">
              <w:rPr>
                <w:noProof/>
                <w:webHidden/>
              </w:rPr>
              <w:tab/>
            </w:r>
            <w:r w:rsidR="00F341C1">
              <w:rPr>
                <w:noProof/>
                <w:webHidden/>
              </w:rPr>
              <w:fldChar w:fldCharType="begin"/>
            </w:r>
            <w:r w:rsidR="00F341C1">
              <w:rPr>
                <w:noProof/>
                <w:webHidden/>
              </w:rPr>
              <w:instrText xml:space="preserve"> PAGEREF _Toc112660485 \h </w:instrText>
            </w:r>
            <w:r w:rsidR="00F341C1">
              <w:rPr>
                <w:noProof/>
                <w:webHidden/>
              </w:rPr>
            </w:r>
            <w:r w:rsidR="00F341C1">
              <w:rPr>
                <w:noProof/>
                <w:webHidden/>
              </w:rPr>
              <w:fldChar w:fldCharType="separate"/>
            </w:r>
            <w:r w:rsidR="003038E7">
              <w:rPr>
                <w:noProof/>
                <w:webHidden/>
              </w:rPr>
              <w:t>13</w:t>
            </w:r>
            <w:r w:rsidR="00F341C1">
              <w:rPr>
                <w:noProof/>
                <w:webHidden/>
              </w:rPr>
              <w:fldChar w:fldCharType="end"/>
            </w:r>
          </w:hyperlink>
        </w:p>
        <w:p w14:paraId="04477F6A" w14:textId="779CCE32" w:rsidR="00F341C1" w:rsidRDefault="009357A9">
          <w:pPr>
            <w:pStyle w:val="Verzeichnis1"/>
            <w:tabs>
              <w:tab w:val="right" w:leader="dot" w:pos="9016"/>
            </w:tabs>
            <w:rPr>
              <w:rFonts w:eastAsiaTheme="minorEastAsia"/>
              <w:noProof/>
            </w:rPr>
          </w:pPr>
          <w:hyperlink w:anchor="_Toc112660486" w:history="1">
            <w:r w:rsidR="00F341C1" w:rsidRPr="00FF519B">
              <w:rPr>
                <w:rStyle w:val="Hyperlink"/>
                <w:noProof/>
              </w:rPr>
              <w:t>A1.4 Meta regression results</w:t>
            </w:r>
            <w:r w:rsidR="00F341C1">
              <w:rPr>
                <w:noProof/>
                <w:webHidden/>
              </w:rPr>
              <w:tab/>
            </w:r>
            <w:r w:rsidR="00F341C1">
              <w:rPr>
                <w:noProof/>
                <w:webHidden/>
              </w:rPr>
              <w:fldChar w:fldCharType="begin"/>
            </w:r>
            <w:r w:rsidR="00F341C1">
              <w:rPr>
                <w:noProof/>
                <w:webHidden/>
              </w:rPr>
              <w:instrText xml:space="preserve"> PAGEREF _Toc112660486 \h </w:instrText>
            </w:r>
            <w:r w:rsidR="00F341C1">
              <w:rPr>
                <w:noProof/>
                <w:webHidden/>
              </w:rPr>
            </w:r>
            <w:r w:rsidR="00F341C1">
              <w:rPr>
                <w:noProof/>
                <w:webHidden/>
              </w:rPr>
              <w:fldChar w:fldCharType="separate"/>
            </w:r>
            <w:r w:rsidR="003038E7">
              <w:rPr>
                <w:noProof/>
                <w:webHidden/>
              </w:rPr>
              <w:t>14</w:t>
            </w:r>
            <w:r w:rsidR="00F341C1">
              <w:rPr>
                <w:noProof/>
                <w:webHidden/>
              </w:rPr>
              <w:fldChar w:fldCharType="end"/>
            </w:r>
          </w:hyperlink>
        </w:p>
        <w:p w14:paraId="45EFCB0B" w14:textId="5A3E2572" w:rsidR="00F341C1" w:rsidRDefault="009357A9">
          <w:pPr>
            <w:pStyle w:val="Verzeichnis1"/>
            <w:tabs>
              <w:tab w:val="right" w:leader="dot" w:pos="9016"/>
            </w:tabs>
            <w:rPr>
              <w:rFonts w:eastAsiaTheme="minorEastAsia"/>
              <w:noProof/>
            </w:rPr>
          </w:pPr>
          <w:hyperlink w:anchor="_Toc112660487" w:history="1">
            <w:r w:rsidR="00F341C1" w:rsidRPr="00FF519B">
              <w:rPr>
                <w:rStyle w:val="Hyperlink"/>
                <w:noProof/>
              </w:rPr>
              <w:t>A2. Assumption Checks</w:t>
            </w:r>
            <w:r w:rsidR="00F341C1">
              <w:rPr>
                <w:noProof/>
                <w:webHidden/>
              </w:rPr>
              <w:tab/>
            </w:r>
            <w:r w:rsidR="00F341C1">
              <w:rPr>
                <w:noProof/>
                <w:webHidden/>
              </w:rPr>
              <w:fldChar w:fldCharType="begin"/>
            </w:r>
            <w:r w:rsidR="00F341C1">
              <w:rPr>
                <w:noProof/>
                <w:webHidden/>
              </w:rPr>
              <w:instrText xml:space="preserve"> PAGEREF _Toc112660487 \h </w:instrText>
            </w:r>
            <w:r w:rsidR="00F341C1">
              <w:rPr>
                <w:noProof/>
                <w:webHidden/>
              </w:rPr>
            </w:r>
            <w:r w:rsidR="00F341C1">
              <w:rPr>
                <w:noProof/>
                <w:webHidden/>
              </w:rPr>
              <w:fldChar w:fldCharType="separate"/>
            </w:r>
            <w:r w:rsidR="003038E7">
              <w:rPr>
                <w:noProof/>
                <w:webHidden/>
              </w:rPr>
              <w:t>15</w:t>
            </w:r>
            <w:r w:rsidR="00F341C1">
              <w:rPr>
                <w:noProof/>
                <w:webHidden/>
              </w:rPr>
              <w:fldChar w:fldCharType="end"/>
            </w:r>
          </w:hyperlink>
        </w:p>
        <w:p w14:paraId="1B4D2E0E" w14:textId="40806D46" w:rsidR="00F341C1" w:rsidRDefault="009357A9">
          <w:pPr>
            <w:pStyle w:val="Verzeichnis2"/>
            <w:tabs>
              <w:tab w:val="right" w:leader="dot" w:pos="9016"/>
            </w:tabs>
            <w:rPr>
              <w:rFonts w:eastAsiaTheme="minorEastAsia"/>
              <w:noProof/>
            </w:rPr>
          </w:pPr>
          <w:hyperlink w:anchor="_Toc112660488" w:history="1">
            <w:r w:rsidR="00F341C1" w:rsidRPr="00FF519B">
              <w:rPr>
                <w:rStyle w:val="Hyperlink"/>
                <w:noProof/>
              </w:rPr>
              <w:t>A2. 1. Results from different bandwidths and covariate adjustments</w:t>
            </w:r>
            <w:r w:rsidR="00F341C1">
              <w:rPr>
                <w:noProof/>
                <w:webHidden/>
              </w:rPr>
              <w:tab/>
            </w:r>
            <w:r w:rsidR="00F341C1">
              <w:rPr>
                <w:noProof/>
                <w:webHidden/>
              </w:rPr>
              <w:fldChar w:fldCharType="begin"/>
            </w:r>
            <w:r w:rsidR="00F341C1">
              <w:rPr>
                <w:noProof/>
                <w:webHidden/>
              </w:rPr>
              <w:instrText xml:space="preserve"> PAGEREF _Toc112660488 \h </w:instrText>
            </w:r>
            <w:r w:rsidR="00F341C1">
              <w:rPr>
                <w:noProof/>
                <w:webHidden/>
              </w:rPr>
            </w:r>
            <w:r w:rsidR="00F341C1">
              <w:rPr>
                <w:noProof/>
                <w:webHidden/>
              </w:rPr>
              <w:fldChar w:fldCharType="separate"/>
            </w:r>
            <w:r w:rsidR="003038E7">
              <w:rPr>
                <w:noProof/>
                <w:webHidden/>
              </w:rPr>
              <w:t>15</w:t>
            </w:r>
            <w:r w:rsidR="00F341C1">
              <w:rPr>
                <w:noProof/>
                <w:webHidden/>
              </w:rPr>
              <w:fldChar w:fldCharType="end"/>
            </w:r>
          </w:hyperlink>
        </w:p>
        <w:p w14:paraId="7AEC8661" w14:textId="30464A33" w:rsidR="00F341C1" w:rsidRDefault="009357A9">
          <w:pPr>
            <w:pStyle w:val="Verzeichnis2"/>
            <w:tabs>
              <w:tab w:val="right" w:leader="dot" w:pos="9016"/>
            </w:tabs>
            <w:rPr>
              <w:rFonts w:eastAsiaTheme="minorEastAsia"/>
              <w:noProof/>
            </w:rPr>
          </w:pPr>
          <w:hyperlink w:anchor="_Toc112660489" w:history="1">
            <w:r w:rsidR="00F341C1" w:rsidRPr="00FF519B">
              <w:rPr>
                <w:rStyle w:val="Hyperlink"/>
                <w:noProof/>
              </w:rPr>
              <w:t>A2. 2. Testing for placebo effects at the median of the control groups</w:t>
            </w:r>
            <w:r w:rsidR="00F341C1">
              <w:rPr>
                <w:noProof/>
                <w:webHidden/>
              </w:rPr>
              <w:tab/>
            </w:r>
            <w:r w:rsidR="00F341C1">
              <w:rPr>
                <w:noProof/>
                <w:webHidden/>
              </w:rPr>
              <w:fldChar w:fldCharType="begin"/>
            </w:r>
            <w:r w:rsidR="00F341C1">
              <w:rPr>
                <w:noProof/>
                <w:webHidden/>
              </w:rPr>
              <w:instrText xml:space="preserve"> PAGEREF _Toc112660489 \h </w:instrText>
            </w:r>
            <w:r w:rsidR="00F341C1">
              <w:rPr>
                <w:noProof/>
                <w:webHidden/>
              </w:rPr>
            </w:r>
            <w:r w:rsidR="00F341C1">
              <w:rPr>
                <w:noProof/>
                <w:webHidden/>
              </w:rPr>
              <w:fldChar w:fldCharType="separate"/>
            </w:r>
            <w:r w:rsidR="003038E7">
              <w:rPr>
                <w:noProof/>
                <w:webHidden/>
              </w:rPr>
              <w:t>21</w:t>
            </w:r>
            <w:r w:rsidR="00F341C1">
              <w:rPr>
                <w:noProof/>
                <w:webHidden/>
              </w:rPr>
              <w:fldChar w:fldCharType="end"/>
            </w:r>
          </w:hyperlink>
        </w:p>
        <w:p w14:paraId="5EEC3963" w14:textId="7B248992" w:rsidR="00F341C1" w:rsidRDefault="009357A9">
          <w:pPr>
            <w:pStyle w:val="Verzeichnis2"/>
            <w:tabs>
              <w:tab w:val="right" w:leader="dot" w:pos="9016"/>
            </w:tabs>
            <w:rPr>
              <w:rFonts w:eastAsiaTheme="minorEastAsia"/>
              <w:noProof/>
            </w:rPr>
          </w:pPr>
          <w:hyperlink w:anchor="_Toc112660490" w:history="1">
            <w:r w:rsidR="00F341C1" w:rsidRPr="00FF519B">
              <w:rPr>
                <w:rStyle w:val="Hyperlink"/>
                <w:noProof/>
              </w:rPr>
              <w:t>A2. 3. Assessing pre-existing time trends</w:t>
            </w:r>
            <w:r w:rsidR="00F341C1">
              <w:rPr>
                <w:noProof/>
                <w:webHidden/>
              </w:rPr>
              <w:tab/>
            </w:r>
            <w:r w:rsidR="00F341C1">
              <w:rPr>
                <w:noProof/>
                <w:webHidden/>
              </w:rPr>
              <w:fldChar w:fldCharType="begin"/>
            </w:r>
            <w:r w:rsidR="00F341C1">
              <w:rPr>
                <w:noProof/>
                <w:webHidden/>
              </w:rPr>
              <w:instrText xml:space="preserve"> PAGEREF _Toc112660490 \h </w:instrText>
            </w:r>
            <w:r w:rsidR="00F341C1">
              <w:rPr>
                <w:noProof/>
                <w:webHidden/>
              </w:rPr>
            </w:r>
            <w:r w:rsidR="00F341C1">
              <w:rPr>
                <w:noProof/>
                <w:webHidden/>
              </w:rPr>
              <w:fldChar w:fldCharType="separate"/>
            </w:r>
            <w:r w:rsidR="003038E7">
              <w:rPr>
                <w:noProof/>
                <w:webHidden/>
              </w:rPr>
              <w:t>22</w:t>
            </w:r>
            <w:r w:rsidR="00F341C1">
              <w:rPr>
                <w:noProof/>
                <w:webHidden/>
              </w:rPr>
              <w:fldChar w:fldCharType="end"/>
            </w:r>
          </w:hyperlink>
        </w:p>
        <w:p w14:paraId="27627870" w14:textId="0421C885" w:rsidR="00F341C1" w:rsidRDefault="009357A9">
          <w:pPr>
            <w:pStyle w:val="Verzeichnis2"/>
            <w:tabs>
              <w:tab w:val="right" w:leader="dot" w:pos="9016"/>
            </w:tabs>
            <w:rPr>
              <w:rFonts w:eastAsiaTheme="minorEastAsia"/>
              <w:noProof/>
            </w:rPr>
          </w:pPr>
          <w:hyperlink w:anchor="_Toc112660491" w:history="1">
            <w:r w:rsidR="00F341C1" w:rsidRPr="00FF519B">
              <w:rPr>
                <w:rStyle w:val="Hyperlink"/>
                <w:noProof/>
              </w:rPr>
              <w:t>A2. 4. Falsifications with different units</w:t>
            </w:r>
            <w:r w:rsidR="00F341C1">
              <w:rPr>
                <w:noProof/>
                <w:webHidden/>
              </w:rPr>
              <w:tab/>
            </w:r>
            <w:r w:rsidR="00F341C1">
              <w:rPr>
                <w:noProof/>
                <w:webHidden/>
              </w:rPr>
              <w:fldChar w:fldCharType="begin"/>
            </w:r>
            <w:r w:rsidR="00F341C1">
              <w:rPr>
                <w:noProof/>
                <w:webHidden/>
              </w:rPr>
              <w:instrText xml:space="preserve"> PAGEREF _Toc112660491 \h </w:instrText>
            </w:r>
            <w:r w:rsidR="00F341C1">
              <w:rPr>
                <w:noProof/>
                <w:webHidden/>
              </w:rPr>
            </w:r>
            <w:r w:rsidR="00F341C1">
              <w:rPr>
                <w:noProof/>
                <w:webHidden/>
              </w:rPr>
              <w:fldChar w:fldCharType="separate"/>
            </w:r>
            <w:r w:rsidR="003038E7">
              <w:rPr>
                <w:noProof/>
                <w:webHidden/>
              </w:rPr>
              <w:t>23</w:t>
            </w:r>
            <w:r w:rsidR="00F341C1">
              <w:rPr>
                <w:noProof/>
                <w:webHidden/>
              </w:rPr>
              <w:fldChar w:fldCharType="end"/>
            </w:r>
          </w:hyperlink>
        </w:p>
        <w:p w14:paraId="07B322A1" w14:textId="32C0FD73" w:rsidR="00F341C1" w:rsidRDefault="009357A9">
          <w:pPr>
            <w:pStyle w:val="Verzeichnis2"/>
            <w:tabs>
              <w:tab w:val="right" w:leader="dot" w:pos="9016"/>
            </w:tabs>
            <w:rPr>
              <w:rFonts w:eastAsiaTheme="minorEastAsia"/>
              <w:noProof/>
            </w:rPr>
          </w:pPr>
          <w:hyperlink w:anchor="_Toc112660492" w:history="1">
            <w:r w:rsidR="00F341C1" w:rsidRPr="00FF519B">
              <w:rPr>
                <w:rStyle w:val="Hyperlink"/>
                <w:noProof/>
              </w:rPr>
              <w:t>A2. 5. Falsifications with different outcomes</w:t>
            </w:r>
            <w:r w:rsidR="00F341C1">
              <w:rPr>
                <w:noProof/>
                <w:webHidden/>
              </w:rPr>
              <w:tab/>
            </w:r>
            <w:r w:rsidR="00F341C1">
              <w:rPr>
                <w:noProof/>
                <w:webHidden/>
              </w:rPr>
              <w:fldChar w:fldCharType="begin"/>
            </w:r>
            <w:r w:rsidR="00F341C1">
              <w:rPr>
                <w:noProof/>
                <w:webHidden/>
              </w:rPr>
              <w:instrText xml:space="preserve"> PAGEREF _Toc112660492 \h </w:instrText>
            </w:r>
            <w:r w:rsidR="00F341C1">
              <w:rPr>
                <w:noProof/>
                <w:webHidden/>
              </w:rPr>
            </w:r>
            <w:r w:rsidR="00F341C1">
              <w:rPr>
                <w:noProof/>
                <w:webHidden/>
              </w:rPr>
              <w:fldChar w:fldCharType="separate"/>
            </w:r>
            <w:r w:rsidR="003038E7">
              <w:rPr>
                <w:noProof/>
                <w:webHidden/>
              </w:rPr>
              <w:t>24</w:t>
            </w:r>
            <w:r w:rsidR="00F341C1">
              <w:rPr>
                <w:noProof/>
                <w:webHidden/>
              </w:rPr>
              <w:fldChar w:fldCharType="end"/>
            </w:r>
          </w:hyperlink>
        </w:p>
        <w:p w14:paraId="7E4427F7" w14:textId="0046CA31" w:rsidR="00F341C1" w:rsidRDefault="009357A9">
          <w:pPr>
            <w:pStyle w:val="Verzeichnis2"/>
            <w:tabs>
              <w:tab w:val="right" w:leader="dot" w:pos="9016"/>
            </w:tabs>
            <w:rPr>
              <w:rFonts w:eastAsiaTheme="minorEastAsia"/>
              <w:noProof/>
            </w:rPr>
          </w:pPr>
          <w:hyperlink w:anchor="_Toc112660493" w:history="1">
            <w:r w:rsidR="00F341C1" w:rsidRPr="00FF519B">
              <w:rPr>
                <w:rStyle w:val="Hyperlink"/>
                <w:noProof/>
              </w:rPr>
              <w:t>A2. 6. Pseudo-Manipulation checks</w:t>
            </w:r>
            <w:r w:rsidR="00F341C1">
              <w:rPr>
                <w:noProof/>
                <w:webHidden/>
              </w:rPr>
              <w:tab/>
            </w:r>
            <w:r w:rsidR="00F341C1">
              <w:rPr>
                <w:noProof/>
                <w:webHidden/>
              </w:rPr>
              <w:fldChar w:fldCharType="begin"/>
            </w:r>
            <w:r w:rsidR="00F341C1">
              <w:rPr>
                <w:noProof/>
                <w:webHidden/>
              </w:rPr>
              <w:instrText xml:space="preserve"> PAGEREF _Toc112660493 \h </w:instrText>
            </w:r>
            <w:r w:rsidR="00F341C1">
              <w:rPr>
                <w:noProof/>
                <w:webHidden/>
              </w:rPr>
            </w:r>
            <w:r w:rsidR="00F341C1">
              <w:rPr>
                <w:noProof/>
                <w:webHidden/>
              </w:rPr>
              <w:fldChar w:fldCharType="separate"/>
            </w:r>
            <w:r w:rsidR="003038E7">
              <w:rPr>
                <w:noProof/>
                <w:webHidden/>
              </w:rPr>
              <w:t>25</w:t>
            </w:r>
            <w:r w:rsidR="00F341C1">
              <w:rPr>
                <w:noProof/>
                <w:webHidden/>
              </w:rPr>
              <w:fldChar w:fldCharType="end"/>
            </w:r>
          </w:hyperlink>
        </w:p>
        <w:p w14:paraId="17BE38C0" w14:textId="1AACBA7F" w:rsidR="00F341C1" w:rsidRDefault="009357A9">
          <w:pPr>
            <w:pStyle w:val="Verzeichnis2"/>
            <w:tabs>
              <w:tab w:val="right" w:leader="dot" w:pos="9016"/>
            </w:tabs>
            <w:rPr>
              <w:rFonts w:eastAsiaTheme="minorEastAsia"/>
              <w:noProof/>
            </w:rPr>
          </w:pPr>
          <w:hyperlink w:anchor="_Toc112660494" w:history="1">
            <w:r w:rsidR="00F341C1" w:rsidRPr="00FF519B">
              <w:rPr>
                <w:rStyle w:val="Hyperlink"/>
                <w:noProof/>
              </w:rPr>
              <w:t>A2.8. Robustness to excluding less robust case studies</w:t>
            </w:r>
            <w:r w:rsidR="00F341C1">
              <w:rPr>
                <w:noProof/>
                <w:webHidden/>
              </w:rPr>
              <w:tab/>
            </w:r>
            <w:r w:rsidR="00F341C1">
              <w:rPr>
                <w:noProof/>
                <w:webHidden/>
              </w:rPr>
              <w:fldChar w:fldCharType="begin"/>
            </w:r>
            <w:r w:rsidR="00F341C1">
              <w:rPr>
                <w:noProof/>
                <w:webHidden/>
              </w:rPr>
              <w:instrText xml:space="preserve"> PAGEREF _Toc112660494 \h </w:instrText>
            </w:r>
            <w:r w:rsidR="00F341C1">
              <w:rPr>
                <w:noProof/>
                <w:webHidden/>
              </w:rPr>
            </w:r>
            <w:r w:rsidR="00F341C1">
              <w:rPr>
                <w:noProof/>
                <w:webHidden/>
              </w:rPr>
              <w:fldChar w:fldCharType="separate"/>
            </w:r>
            <w:r w:rsidR="003038E7">
              <w:rPr>
                <w:noProof/>
                <w:webHidden/>
              </w:rPr>
              <w:t>26</w:t>
            </w:r>
            <w:r w:rsidR="00F341C1">
              <w:rPr>
                <w:noProof/>
                <w:webHidden/>
              </w:rPr>
              <w:fldChar w:fldCharType="end"/>
            </w:r>
          </w:hyperlink>
        </w:p>
        <w:p w14:paraId="7793E7B3" w14:textId="6A659A4C" w:rsidR="00F341C1" w:rsidRDefault="009357A9">
          <w:pPr>
            <w:pStyle w:val="Verzeichnis1"/>
            <w:tabs>
              <w:tab w:val="right" w:leader="dot" w:pos="9016"/>
            </w:tabs>
            <w:rPr>
              <w:rFonts w:eastAsiaTheme="minorEastAsia"/>
              <w:noProof/>
            </w:rPr>
          </w:pPr>
          <w:hyperlink w:anchor="_Toc112660495" w:history="1">
            <w:r w:rsidR="00F341C1" w:rsidRPr="00FF519B">
              <w:rPr>
                <w:rStyle w:val="Hyperlink"/>
                <w:noProof/>
              </w:rPr>
              <w:t>A3. Robustness to design choices</w:t>
            </w:r>
            <w:r w:rsidR="00F341C1">
              <w:rPr>
                <w:noProof/>
                <w:webHidden/>
              </w:rPr>
              <w:tab/>
            </w:r>
            <w:r w:rsidR="00F341C1">
              <w:rPr>
                <w:noProof/>
                <w:webHidden/>
              </w:rPr>
              <w:fldChar w:fldCharType="begin"/>
            </w:r>
            <w:r w:rsidR="00F341C1">
              <w:rPr>
                <w:noProof/>
                <w:webHidden/>
              </w:rPr>
              <w:instrText xml:space="preserve"> PAGEREF _Toc112660495 \h </w:instrText>
            </w:r>
            <w:r w:rsidR="00F341C1">
              <w:rPr>
                <w:noProof/>
                <w:webHidden/>
              </w:rPr>
            </w:r>
            <w:r w:rsidR="00F341C1">
              <w:rPr>
                <w:noProof/>
                <w:webHidden/>
              </w:rPr>
              <w:fldChar w:fldCharType="separate"/>
            </w:r>
            <w:r w:rsidR="003038E7">
              <w:rPr>
                <w:noProof/>
                <w:webHidden/>
              </w:rPr>
              <w:t>28</w:t>
            </w:r>
            <w:r w:rsidR="00F341C1">
              <w:rPr>
                <w:noProof/>
                <w:webHidden/>
              </w:rPr>
              <w:fldChar w:fldCharType="end"/>
            </w:r>
          </w:hyperlink>
        </w:p>
        <w:p w14:paraId="002CC8F3" w14:textId="0196FC3E" w:rsidR="00F341C1" w:rsidRDefault="009357A9">
          <w:pPr>
            <w:pStyle w:val="Verzeichnis2"/>
            <w:tabs>
              <w:tab w:val="right" w:leader="dot" w:pos="9016"/>
            </w:tabs>
            <w:rPr>
              <w:rFonts w:eastAsiaTheme="minorEastAsia"/>
              <w:noProof/>
            </w:rPr>
          </w:pPr>
          <w:hyperlink w:anchor="_Toc112660496" w:history="1">
            <w:r w:rsidR="00F341C1" w:rsidRPr="00FF519B">
              <w:rPr>
                <w:rStyle w:val="Hyperlink"/>
                <w:noProof/>
              </w:rPr>
              <w:t>A3.1. Excluding Case study 3 Russia 2008</w:t>
            </w:r>
            <w:r w:rsidR="00F341C1">
              <w:rPr>
                <w:noProof/>
                <w:webHidden/>
              </w:rPr>
              <w:tab/>
            </w:r>
            <w:r w:rsidR="00F341C1">
              <w:rPr>
                <w:noProof/>
                <w:webHidden/>
              </w:rPr>
              <w:fldChar w:fldCharType="begin"/>
            </w:r>
            <w:r w:rsidR="00F341C1">
              <w:rPr>
                <w:noProof/>
                <w:webHidden/>
              </w:rPr>
              <w:instrText xml:space="preserve"> PAGEREF _Toc112660496 \h </w:instrText>
            </w:r>
            <w:r w:rsidR="00F341C1">
              <w:rPr>
                <w:noProof/>
                <w:webHidden/>
              </w:rPr>
            </w:r>
            <w:r w:rsidR="00F341C1">
              <w:rPr>
                <w:noProof/>
                <w:webHidden/>
              </w:rPr>
              <w:fldChar w:fldCharType="separate"/>
            </w:r>
            <w:r w:rsidR="003038E7">
              <w:rPr>
                <w:noProof/>
                <w:webHidden/>
              </w:rPr>
              <w:t>28</w:t>
            </w:r>
            <w:r w:rsidR="00F341C1">
              <w:rPr>
                <w:noProof/>
                <w:webHidden/>
              </w:rPr>
              <w:fldChar w:fldCharType="end"/>
            </w:r>
          </w:hyperlink>
        </w:p>
        <w:p w14:paraId="5125BCC3" w14:textId="70D1B99F" w:rsidR="00F341C1" w:rsidRDefault="009357A9">
          <w:pPr>
            <w:pStyle w:val="Verzeichnis2"/>
            <w:tabs>
              <w:tab w:val="right" w:leader="dot" w:pos="9016"/>
            </w:tabs>
            <w:rPr>
              <w:rFonts w:eastAsiaTheme="minorEastAsia"/>
              <w:noProof/>
            </w:rPr>
          </w:pPr>
          <w:hyperlink w:anchor="_Toc112660497" w:history="1">
            <w:r w:rsidR="00F341C1" w:rsidRPr="00FF519B">
              <w:rPr>
                <w:rStyle w:val="Hyperlink"/>
                <w:noProof/>
              </w:rPr>
              <w:t>A3.2. Including Case study X Israel 2015</w:t>
            </w:r>
            <w:r w:rsidR="00F341C1">
              <w:rPr>
                <w:noProof/>
                <w:webHidden/>
              </w:rPr>
              <w:tab/>
            </w:r>
            <w:r w:rsidR="00F341C1">
              <w:rPr>
                <w:noProof/>
                <w:webHidden/>
              </w:rPr>
              <w:fldChar w:fldCharType="begin"/>
            </w:r>
            <w:r w:rsidR="00F341C1">
              <w:rPr>
                <w:noProof/>
                <w:webHidden/>
              </w:rPr>
              <w:instrText xml:space="preserve"> PAGEREF _Toc112660497 \h </w:instrText>
            </w:r>
            <w:r w:rsidR="00F341C1">
              <w:rPr>
                <w:noProof/>
                <w:webHidden/>
              </w:rPr>
            </w:r>
            <w:r w:rsidR="00F341C1">
              <w:rPr>
                <w:noProof/>
                <w:webHidden/>
              </w:rPr>
              <w:fldChar w:fldCharType="separate"/>
            </w:r>
            <w:r w:rsidR="003038E7">
              <w:rPr>
                <w:noProof/>
                <w:webHidden/>
              </w:rPr>
              <w:t>30</w:t>
            </w:r>
            <w:r w:rsidR="00F341C1">
              <w:rPr>
                <w:noProof/>
                <w:webHidden/>
              </w:rPr>
              <w:fldChar w:fldCharType="end"/>
            </w:r>
          </w:hyperlink>
        </w:p>
        <w:p w14:paraId="2FC75E4F" w14:textId="5BB5C088" w:rsidR="00F341C1" w:rsidRDefault="009357A9">
          <w:pPr>
            <w:pStyle w:val="Verzeichnis2"/>
            <w:tabs>
              <w:tab w:val="right" w:leader="dot" w:pos="9016"/>
            </w:tabs>
            <w:rPr>
              <w:rFonts w:eastAsiaTheme="minorEastAsia"/>
              <w:noProof/>
            </w:rPr>
          </w:pPr>
          <w:hyperlink w:anchor="_Toc112660498" w:history="1">
            <w:r w:rsidR="00F341C1" w:rsidRPr="00FF519B">
              <w:rPr>
                <w:rStyle w:val="Hyperlink"/>
                <w:noProof/>
              </w:rPr>
              <w:t>A3.3. Exclude respondents interviewed on the day of the event</w:t>
            </w:r>
            <w:r w:rsidR="00F341C1">
              <w:rPr>
                <w:noProof/>
                <w:webHidden/>
              </w:rPr>
              <w:tab/>
            </w:r>
            <w:r w:rsidR="00F341C1">
              <w:rPr>
                <w:noProof/>
                <w:webHidden/>
              </w:rPr>
              <w:fldChar w:fldCharType="begin"/>
            </w:r>
            <w:r w:rsidR="00F341C1">
              <w:rPr>
                <w:noProof/>
                <w:webHidden/>
              </w:rPr>
              <w:instrText xml:space="preserve"> PAGEREF _Toc112660498 \h </w:instrText>
            </w:r>
            <w:r w:rsidR="00F341C1">
              <w:rPr>
                <w:noProof/>
                <w:webHidden/>
              </w:rPr>
            </w:r>
            <w:r w:rsidR="00F341C1">
              <w:rPr>
                <w:noProof/>
                <w:webHidden/>
              </w:rPr>
              <w:fldChar w:fldCharType="separate"/>
            </w:r>
            <w:r w:rsidR="003038E7">
              <w:rPr>
                <w:noProof/>
                <w:webHidden/>
              </w:rPr>
              <w:t>31</w:t>
            </w:r>
            <w:r w:rsidR="00F341C1">
              <w:rPr>
                <w:noProof/>
                <w:webHidden/>
              </w:rPr>
              <w:fldChar w:fldCharType="end"/>
            </w:r>
          </w:hyperlink>
        </w:p>
        <w:p w14:paraId="0E79B9EB" w14:textId="590A6745" w:rsidR="00F341C1" w:rsidRDefault="009357A9">
          <w:pPr>
            <w:pStyle w:val="Verzeichnis1"/>
            <w:tabs>
              <w:tab w:val="right" w:leader="dot" w:pos="9016"/>
            </w:tabs>
            <w:rPr>
              <w:rFonts w:eastAsiaTheme="minorEastAsia"/>
              <w:noProof/>
            </w:rPr>
          </w:pPr>
          <w:hyperlink w:anchor="_Toc112660499" w:history="1">
            <w:r w:rsidR="00F341C1" w:rsidRPr="00FF519B">
              <w:rPr>
                <w:rStyle w:val="Hyperlink"/>
                <w:noProof/>
              </w:rPr>
              <w:t>A4. Non-preregistered exploratory analyses</w:t>
            </w:r>
            <w:r w:rsidR="00F341C1">
              <w:rPr>
                <w:noProof/>
                <w:webHidden/>
              </w:rPr>
              <w:tab/>
            </w:r>
            <w:r w:rsidR="00F341C1">
              <w:rPr>
                <w:noProof/>
                <w:webHidden/>
              </w:rPr>
              <w:fldChar w:fldCharType="begin"/>
            </w:r>
            <w:r w:rsidR="00F341C1">
              <w:rPr>
                <w:noProof/>
                <w:webHidden/>
              </w:rPr>
              <w:instrText xml:space="preserve"> PAGEREF _Toc112660499 \h </w:instrText>
            </w:r>
            <w:r w:rsidR="00F341C1">
              <w:rPr>
                <w:noProof/>
                <w:webHidden/>
              </w:rPr>
            </w:r>
            <w:r w:rsidR="00F341C1">
              <w:rPr>
                <w:noProof/>
                <w:webHidden/>
              </w:rPr>
              <w:fldChar w:fldCharType="separate"/>
            </w:r>
            <w:r w:rsidR="003038E7">
              <w:rPr>
                <w:noProof/>
                <w:webHidden/>
              </w:rPr>
              <w:t>33</w:t>
            </w:r>
            <w:r w:rsidR="00F341C1">
              <w:rPr>
                <w:noProof/>
                <w:webHidden/>
              </w:rPr>
              <w:fldChar w:fldCharType="end"/>
            </w:r>
          </w:hyperlink>
        </w:p>
        <w:p w14:paraId="6EDE2F34" w14:textId="5325CE22" w:rsidR="00F341C1" w:rsidRDefault="009357A9">
          <w:pPr>
            <w:pStyle w:val="Verzeichnis2"/>
            <w:tabs>
              <w:tab w:val="right" w:leader="dot" w:pos="9016"/>
            </w:tabs>
            <w:rPr>
              <w:rFonts w:eastAsiaTheme="minorEastAsia"/>
              <w:noProof/>
            </w:rPr>
          </w:pPr>
          <w:hyperlink w:anchor="_Toc112660500" w:history="1">
            <w:r w:rsidR="00F341C1" w:rsidRPr="00FF519B">
              <w:rPr>
                <w:rStyle w:val="Hyperlink"/>
                <w:noProof/>
              </w:rPr>
              <w:t>A4. 1 Excluding all Russian case studies</w:t>
            </w:r>
            <w:r w:rsidR="00F341C1">
              <w:rPr>
                <w:noProof/>
                <w:webHidden/>
              </w:rPr>
              <w:tab/>
            </w:r>
            <w:r w:rsidR="00F341C1">
              <w:rPr>
                <w:noProof/>
                <w:webHidden/>
              </w:rPr>
              <w:fldChar w:fldCharType="begin"/>
            </w:r>
            <w:r w:rsidR="00F341C1">
              <w:rPr>
                <w:noProof/>
                <w:webHidden/>
              </w:rPr>
              <w:instrText xml:space="preserve"> PAGEREF _Toc112660500 \h </w:instrText>
            </w:r>
            <w:r w:rsidR="00F341C1">
              <w:rPr>
                <w:noProof/>
                <w:webHidden/>
              </w:rPr>
            </w:r>
            <w:r w:rsidR="00F341C1">
              <w:rPr>
                <w:noProof/>
                <w:webHidden/>
              </w:rPr>
              <w:fldChar w:fldCharType="separate"/>
            </w:r>
            <w:r w:rsidR="003038E7">
              <w:rPr>
                <w:noProof/>
                <w:webHidden/>
              </w:rPr>
              <w:t>33</w:t>
            </w:r>
            <w:r w:rsidR="00F341C1">
              <w:rPr>
                <w:noProof/>
                <w:webHidden/>
              </w:rPr>
              <w:fldChar w:fldCharType="end"/>
            </w:r>
          </w:hyperlink>
        </w:p>
        <w:p w14:paraId="5CC5DEFE" w14:textId="01D6289C" w:rsidR="00F341C1" w:rsidRDefault="009357A9">
          <w:pPr>
            <w:pStyle w:val="Verzeichnis2"/>
            <w:tabs>
              <w:tab w:val="right" w:leader="dot" w:pos="9016"/>
            </w:tabs>
            <w:rPr>
              <w:rFonts w:eastAsiaTheme="minorEastAsia"/>
              <w:noProof/>
            </w:rPr>
          </w:pPr>
          <w:hyperlink w:anchor="_Toc112660501" w:history="1">
            <w:r w:rsidR="00F341C1" w:rsidRPr="00FF519B">
              <w:rPr>
                <w:rStyle w:val="Hyperlink"/>
                <w:noProof/>
              </w:rPr>
              <w:t>A4. 2 Excluding all Israeli case studies</w:t>
            </w:r>
            <w:r w:rsidR="00F341C1">
              <w:rPr>
                <w:noProof/>
                <w:webHidden/>
              </w:rPr>
              <w:tab/>
            </w:r>
            <w:r w:rsidR="00F341C1">
              <w:rPr>
                <w:noProof/>
                <w:webHidden/>
              </w:rPr>
              <w:fldChar w:fldCharType="begin"/>
            </w:r>
            <w:r w:rsidR="00F341C1">
              <w:rPr>
                <w:noProof/>
                <w:webHidden/>
              </w:rPr>
              <w:instrText xml:space="preserve"> PAGEREF _Toc112660501 \h </w:instrText>
            </w:r>
            <w:r w:rsidR="00F341C1">
              <w:rPr>
                <w:noProof/>
                <w:webHidden/>
              </w:rPr>
            </w:r>
            <w:r w:rsidR="00F341C1">
              <w:rPr>
                <w:noProof/>
                <w:webHidden/>
              </w:rPr>
              <w:fldChar w:fldCharType="separate"/>
            </w:r>
            <w:r w:rsidR="003038E7">
              <w:rPr>
                <w:noProof/>
                <w:webHidden/>
              </w:rPr>
              <w:t>35</w:t>
            </w:r>
            <w:r w:rsidR="00F341C1">
              <w:rPr>
                <w:noProof/>
                <w:webHidden/>
              </w:rPr>
              <w:fldChar w:fldCharType="end"/>
            </w:r>
          </w:hyperlink>
        </w:p>
        <w:p w14:paraId="2E088EEA" w14:textId="37182C60" w:rsidR="00F341C1" w:rsidRDefault="009357A9">
          <w:pPr>
            <w:pStyle w:val="Verzeichnis2"/>
            <w:tabs>
              <w:tab w:val="right" w:leader="dot" w:pos="9016"/>
            </w:tabs>
            <w:rPr>
              <w:rFonts w:eastAsiaTheme="minorEastAsia"/>
              <w:noProof/>
            </w:rPr>
          </w:pPr>
          <w:hyperlink w:anchor="_Toc112660502" w:history="1">
            <w:r w:rsidR="00F341C1" w:rsidRPr="00FF519B">
              <w:rPr>
                <w:rStyle w:val="Hyperlink"/>
                <w:noProof/>
              </w:rPr>
              <w:t>A4. 2 Excluding all Russian and Israeli case studies</w:t>
            </w:r>
            <w:r w:rsidR="00F341C1">
              <w:rPr>
                <w:noProof/>
                <w:webHidden/>
              </w:rPr>
              <w:tab/>
            </w:r>
            <w:r w:rsidR="00F341C1">
              <w:rPr>
                <w:noProof/>
                <w:webHidden/>
              </w:rPr>
              <w:fldChar w:fldCharType="begin"/>
            </w:r>
            <w:r w:rsidR="00F341C1">
              <w:rPr>
                <w:noProof/>
                <w:webHidden/>
              </w:rPr>
              <w:instrText xml:space="preserve"> PAGEREF _Toc112660502 \h </w:instrText>
            </w:r>
            <w:r w:rsidR="00F341C1">
              <w:rPr>
                <w:noProof/>
                <w:webHidden/>
              </w:rPr>
            </w:r>
            <w:r w:rsidR="00F341C1">
              <w:rPr>
                <w:noProof/>
                <w:webHidden/>
              </w:rPr>
              <w:fldChar w:fldCharType="separate"/>
            </w:r>
            <w:r w:rsidR="003038E7">
              <w:rPr>
                <w:noProof/>
                <w:webHidden/>
              </w:rPr>
              <w:t>37</w:t>
            </w:r>
            <w:r w:rsidR="00F341C1">
              <w:rPr>
                <w:noProof/>
                <w:webHidden/>
              </w:rPr>
              <w:fldChar w:fldCharType="end"/>
            </w:r>
          </w:hyperlink>
        </w:p>
        <w:p w14:paraId="195F7C47" w14:textId="6D79F581" w:rsidR="00F341C1" w:rsidRDefault="009357A9">
          <w:pPr>
            <w:pStyle w:val="Verzeichnis1"/>
            <w:tabs>
              <w:tab w:val="right" w:leader="dot" w:pos="9016"/>
            </w:tabs>
            <w:rPr>
              <w:rFonts w:eastAsiaTheme="minorEastAsia"/>
              <w:noProof/>
            </w:rPr>
          </w:pPr>
          <w:hyperlink w:anchor="_Toc112660503" w:history="1">
            <w:r w:rsidR="00F341C1" w:rsidRPr="00FF519B">
              <w:rPr>
                <w:rStyle w:val="Hyperlink"/>
                <w:noProof/>
              </w:rPr>
              <w:t>A5. Summary of deviations from pre-registration</w:t>
            </w:r>
            <w:r w:rsidR="00F341C1">
              <w:rPr>
                <w:noProof/>
                <w:webHidden/>
              </w:rPr>
              <w:tab/>
            </w:r>
            <w:r w:rsidR="00F341C1">
              <w:rPr>
                <w:noProof/>
                <w:webHidden/>
              </w:rPr>
              <w:fldChar w:fldCharType="begin"/>
            </w:r>
            <w:r w:rsidR="00F341C1">
              <w:rPr>
                <w:noProof/>
                <w:webHidden/>
              </w:rPr>
              <w:instrText xml:space="preserve"> PAGEREF _Toc112660503 \h </w:instrText>
            </w:r>
            <w:r w:rsidR="00F341C1">
              <w:rPr>
                <w:noProof/>
                <w:webHidden/>
              </w:rPr>
            </w:r>
            <w:r w:rsidR="00F341C1">
              <w:rPr>
                <w:noProof/>
                <w:webHidden/>
              </w:rPr>
              <w:fldChar w:fldCharType="separate"/>
            </w:r>
            <w:r w:rsidR="003038E7">
              <w:rPr>
                <w:noProof/>
                <w:webHidden/>
              </w:rPr>
              <w:t>38</w:t>
            </w:r>
            <w:r w:rsidR="00F341C1">
              <w:rPr>
                <w:noProof/>
                <w:webHidden/>
              </w:rPr>
              <w:fldChar w:fldCharType="end"/>
            </w:r>
          </w:hyperlink>
        </w:p>
        <w:p w14:paraId="621D26ED" w14:textId="48A7E682" w:rsidR="00F341C1" w:rsidRDefault="00F341C1">
          <w:r>
            <w:rPr>
              <w:b/>
              <w:bCs/>
              <w:noProof/>
            </w:rPr>
            <w:fldChar w:fldCharType="end"/>
          </w:r>
        </w:p>
      </w:sdtContent>
    </w:sdt>
    <w:p w14:paraId="1B9E5DE3" w14:textId="605860DF" w:rsidR="00FD1F0F" w:rsidRPr="00FD1F0F" w:rsidRDefault="00F341C1" w:rsidP="00FD1F0F">
      <w:pPr>
        <w:spacing w:line="360" w:lineRule="auto"/>
        <w:jc w:val="both"/>
        <w:rPr>
          <w:rFonts w:ascii="Times New Roman" w:hAnsi="Times New Roman" w:cs="Times New Roman"/>
        </w:rPr>
        <w:sectPr w:rsidR="00FD1F0F" w:rsidRPr="00FD1F0F" w:rsidSect="001B63F9">
          <w:footerReference w:type="default" r:id="rId8"/>
          <w:pgSz w:w="11906" w:h="16838"/>
          <w:pgMar w:top="1440" w:right="1440" w:bottom="1440" w:left="1440" w:header="708" w:footer="708" w:gutter="0"/>
          <w:cols w:space="708"/>
          <w:docGrid w:linePitch="360"/>
        </w:sectPr>
      </w:pPr>
      <w:r>
        <w:br w:type="page"/>
      </w:r>
      <w:r w:rsidRPr="00F341C1">
        <w:rPr>
          <w:rFonts w:ascii="Times New Roman" w:hAnsi="Times New Roman" w:cs="Times New Roman"/>
        </w:rPr>
        <w:lastRenderedPageBreak/>
        <w:t xml:space="preserve">This appendix </w:t>
      </w:r>
      <w:r>
        <w:rPr>
          <w:rFonts w:ascii="Times New Roman" w:hAnsi="Times New Roman" w:cs="Times New Roman"/>
        </w:rPr>
        <w:t>is structured as follows. Section A1 gives some general information like an overview of all included case studies, a</w:t>
      </w:r>
      <w:r w:rsidR="00E939E0">
        <w:rPr>
          <w:rFonts w:ascii="Times New Roman" w:hAnsi="Times New Roman" w:cs="Times New Roman"/>
        </w:rPr>
        <w:t>n</w:t>
      </w:r>
      <w:r>
        <w:rPr>
          <w:rFonts w:ascii="Times New Roman" w:hAnsi="Times New Roman" w:cs="Times New Roman"/>
        </w:rPr>
        <w:t xml:space="preserve"> in-depth description of the events</w:t>
      </w:r>
      <w:r w:rsidR="00E939E0">
        <w:rPr>
          <w:rFonts w:ascii="Times New Roman" w:hAnsi="Times New Roman" w:cs="Times New Roman"/>
        </w:rPr>
        <w:t xml:space="preserve">, </w:t>
      </w:r>
      <w:r>
        <w:rPr>
          <w:rFonts w:ascii="Times New Roman" w:hAnsi="Times New Roman" w:cs="Times New Roman"/>
        </w:rPr>
        <w:t xml:space="preserve">results from the reliability analyses, as well as other analyses that were not presented in the paper. Section A2 is dedicated to the assumption checks. In section A3 you can find the results from different design choices that are discussed in the paper, such as including and excluding several case </w:t>
      </w:r>
      <w:r w:rsidR="00E939E0">
        <w:rPr>
          <w:rFonts w:ascii="Times New Roman" w:hAnsi="Times New Roman" w:cs="Times New Roman"/>
        </w:rPr>
        <w:t>studies</w:t>
      </w:r>
      <w:r>
        <w:rPr>
          <w:rFonts w:ascii="Times New Roman" w:hAnsi="Times New Roman" w:cs="Times New Roman"/>
        </w:rPr>
        <w:t xml:space="preserve"> due to methodological or </w:t>
      </w:r>
      <w:r w:rsidR="00FD1F0F">
        <w:rPr>
          <w:rFonts w:ascii="Times New Roman" w:hAnsi="Times New Roman" w:cs="Times New Roman"/>
        </w:rPr>
        <w:t>conceptual</w:t>
      </w:r>
      <w:r>
        <w:rPr>
          <w:rFonts w:ascii="Times New Roman" w:hAnsi="Times New Roman" w:cs="Times New Roman"/>
        </w:rPr>
        <w:t xml:space="preserve"> reasons. </w:t>
      </w:r>
      <w:r w:rsidR="00E939E0">
        <w:rPr>
          <w:rFonts w:ascii="Times New Roman" w:hAnsi="Times New Roman" w:cs="Times New Roman"/>
        </w:rPr>
        <w:t xml:space="preserve">Section A4 includes all exploratory analyses. That is all analyses which were not pre-registered. Finally, section A5 provides a list of all deviations from the pre-registration that were necessary </w:t>
      </w:r>
      <w:r w:rsidR="003A6326">
        <w:rPr>
          <w:rFonts w:ascii="Times New Roman" w:hAnsi="Times New Roman" w:cs="Times New Roman"/>
        </w:rPr>
        <w:t xml:space="preserve">due to methodological issues or </w:t>
      </w:r>
      <w:r w:rsidR="00075968">
        <w:rPr>
          <w:rFonts w:ascii="Times New Roman" w:hAnsi="Times New Roman" w:cs="Times New Roman"/>
        </w:rPr>
        <w:t>miscoding</w:t>
      </w:r>
      <w:r w:rsidR="003A6326">
        <w:rPr>
          <w:rFonts w:ascii="Times New Roman" w:hAnsi="Times New Roman" w:cs="Times New Roman"/>
        </w:rPr>
        <w:t xml:space="preserve"> in the pre-registration. </w:t>
      </w:r>
      <w:r w:rsidR="00FD1F0F" w:rsidRPr="00FD1F0F">
        <w:rPr>
          <w:rFonts w:ascii="Times New Roman" w:hAnsi="Times New Roman" w:cs="Times New Roman"/>
        </w:rPr>
        <w:t xml:space="preserve">In </w:t>
      </w:r>
      <w:r w:rsidR="00FD1F0F">
        <w:rPr>
          <w:rFonts w:ascii="Times New Roman" w:hAnsi="Times New Roman" w:cs="Times New Roman"/>
        </w:rPr>
        <w:t xml:space="preserve">cases where we did not already explain the details of the additional analyses in the paper, or in cases </w:t>
      </w:r>
      <w:r w:rsidR="00075968">
        <w:rPr>
          <w:rFonts w:ascii="Times New Roman" w:hAnsi="Times New Roman" w:cs="Times New Roman"/>
        </w:rPr>
        <w:t>where</w:t>
      </w:r>
      <w:r w:rsidR="00FD1F0F">
        <w:rPr>
          <w:rFonts w:ascii="Times New Roman" w:hAnsi="Times New Roman" w:cs="Times New Roman"/>
        </w:rPr>
        <w:t xml:space="preserve"> their purpose is </w:t>
      </w:r>
      <w:r w:rsidR="00075968">
        <w:rPr>
          <w:rFonts w:ascii="Times New Roman" w:hAnsi="Times New Roman" w:cs="Times New Roman"/>
        </w:rPr>
        <w:t>not</w:t>
      </w:r>
      <w:r w:rsidR="00FD1F0F">
        <w:rPr>
          <w:rFonts w:ascii="Times New Roman" w:hAnsi="Times New Roman" w:cs="Times New Roman"/>
        </w:rPr>
        <w:t xml:space="preserve"> clear, we added some additional explanation why we ran these specific tests. </w:t>
      </w:r>
    </w:p>
    <w:p w14:paraId="24F07938" w14:textId="576B8E9F" w:rsidR="006F4BA0" w:rsidRDefault="006F4BA0" w:rsidP="006F4BA0">
      <w:pPr>
        <w:pStyle w:val="berschrift1"/>
      </w:pPr>
      <w:bookmarkStart w:id="1" w:name="_Toc111823540"/>
      <w:bookmarkStart w:id="2" w:name="_Toc112660473"/>
      <w:r>
        <w:lastRenderedPageBreak/>
        <w:t>A1. General Appendix</w:t>
      </w:r>
      <w:bookmarkEnd w:id="1"/>
      <w:bookmarkEnd w:id="2"/>
    </w:p>
    <w:p w14:paraId="763A8B6C" w14:textId="69DA9A8C" w:rsidR="009D12E1" w:rsidRDefault="006F4BA0" w:rsidP="006F4BA0">
      <w:pPr>
        <w:pStyle w:val="berschrift2"/>
      </w:pPr>
      <w:bookmarkStart w:id="3" w:name="_Toc111823541"/>
      <w:bookmarkStart w:id="4" w:name="_Toc112660474"/>
      <w:r>
        <w:t>A1.1. List of included case studies</w:t>
      </w:r>
      <w:bookmarkEnd w:id="3"/>
      <w:bookmarkEnd w:id="4"/>
    </w:p>
    <w:p w14:paraId="45AFC397" w14:textId="77777777" w:rsidR="00C012C6" w:rsidRDefault="00C012C6" w:rsidP="009D12E1">
      <w:r>
        <w:fldChar w:fldCharType="begin"/>
      </w:r>
      <w:r>
        <w:instrText xml:space="preserve"> LINK Excel.Sheet.12 "Mappe1" "Tabelle1!Z1S1:Z10S9" \a \f 4 \h </w:instrText>
      </w:r>
      <w:r>
        <w:fldChar w:fldCharType="separate"/>
      </w:r>
    </w:p>
    <w:tbl>
      <w:tblPr>
        <w:tblW w:w="13958" w:type="dxa"/>
        <w:tblLook w:val="04A0" w:firstRow="1" w:lastRow="0" w:firstColumn="1" w:lastColumn="0" w:noHBand="0" w:noVBand="1"/>
      </w:tblPr>
      <w:tblGrid>
        <w:gridCol w:w="2268"/>
        <w:gridCol w:w="733"/>
        <w:gridCol w:w="1865"/>
        <w:gridCol w:w="3652"/>
        <w:gridCol w:w="1088"/>
        <w:gridCol w:w="1088"/>
        <w:gridCol w:w="1088"/>
        <w:gridCol w:w="1088"/>
        <w:gridCol w:w="1088"/>
      </w:tblGrid>
      <w:tr w:rsidR="00C012C6" w:rsidRPr="00C012C6" w14:paraId="23B0295B" w14:textId="77777777" w:rsidTr="00C012C6">
        <w:trPr>
          <w:trHeight w:val="315"/>
        </w:trPr>
        <w:tc>
          <w:tcPr>
            <w:tcW w:w="8373" w:type="dxa"/>
            <w:gridSpan w:val="4"/>
            <w:tcBorders>
              <w:top w:val="nil"/>
              <w:left w:val="nil"/>
              <w:bottom w:val="single" w:sz="8" w:space="0" w:color="auto"/>
              <w:right w:val="nil"/>
            </w:tcBorders>
            <w:shd w:val="clear" w:color="auto" w:fill="auto"/>
            <w:noWrap/>
            <w:vAlign w:val="center"/>
            <w:hideMark/>
          </w:tcPr>
          <w:p w14:paraId="2E13B5D5" w14:textId="57287224" w:rsidR="00C012C6" w:rsidRPr="00C012C6" w:rsidRDefault="00C012C6" w:rsidP="00C012C6">
            <w:pPr>
              <w:spacing w:after="0" w:line="240" w:lineRule="auto"/>
              <w:rPr>
                <w:rFonts w:ascii="Times New Roman" w:eastAsia="Times New Roman" w:hAnsi="Times New Roman" w:cs="Times New Roman"/>
                <w:b/>
                <w:bCs/>
                <w:color w:val="000000"/>
                <w:sz w:val="20"/>
                <w:szCs w:val="20"/>
              </w:rPr>
            </w:pPr>
            <w:r w:rsidRPr="00C012C6">
              <w:rPr>
                <w:rFonts w:ascii="Times New Roman" w:eastAsia="Times New Roman" w:hAnsi="Times New Roman" w:cs="Times New Roman"/>
                <w:b/>
                <w:bCs/>
                <w:color w:val="000000"/>
                <w:sz w:val="20"/>
                <w:szCs w:val="20"/>
              </w:rPr>
              <w:t xml:space="preserve">Tab. A1. </w:t>
            </w:r>
            <w:r w:rsidRPr="00C012C6">
              <w:rPr>
                <w:rFonts w:ascii="Times New Roman" w:eastAsia="Times New Roman" w:hAnsi="Times New Roman" w:cs="Times New Roman"/>
                <w:color w:val="000000"/>
                <w:sz w:val="20"/>
                <w:szCs w:val="20"/>
              </w:rPr>
              <w:t xml:space="preserve">Included case studies of incidents </w:t>
            </w:r>
          </w:p>
        </w:tc>
        <w:tc>
          <w:tcPr>
            <w:tcW w:w="1117" w:type="dxa"/>
            <w:tcBorders>
              <w:top w:val="nil"/>
              <w:left w:val="nil"/>
              <w:bottom w:val="nil"/>
              <w:right w:val="nil"/>
            </w:tcBorders>
            <w:shd w:val="clear" w:color="auto" w:fill="auto"/>
            <w:noWrap/>
            <w:vAlign w:val="bottom"/>
            <w:hideMark/>
          </w:tcPr>
          <w:p w14:paraId="45336AA5" w14:textId="77777777" w:rsidR="00C012C6" w:rsidRPr="00C012C6" w:rsidRDefault="00C012C6" w:rsidP="00C012C6">
            <w:pPr>
              <w:spacing w:after="0" w:line="240" w:lineRule="auto"/>
              <w:rPr>
                <w:rFonts w:ascii="Times New Roman" w:eastAsia="Times New Roman" w:hAnsi="Times New Roman" w:cs="Times New Roman"/>
                <w:b/>
                <w:bCs/>
                <w:color w:val="000000"/>
                <w:sz w:val="20"/>
                <w:szCs w:val="20"/>
              </w:rPr>
            </w:pPr>
          </w:p>
        </w:tc>
        <w:tc>
          <w:tcPr>
            <w:tcW w:w="1117" w:type="dxa"/>
            <w:tcBorders>
              <w:top w:val="nil"/>
              <w:left w:val="nil"/>
              <w:bottom w:val="nil"/>
              <w:right w:val="nil"/>
            </w:tcBorders>
            <w:shd w:val="clear" w:color="auto" w:fill="auto"/>
            <w:noWrap/>
            <w:vAlign w:val="bottom"/>
            <w:hideMark/>
          </w:tcPr>
          <w:p w14:paraId="608F139B" w14:textId="77777777" w:rsidR="00C012C6" w:rsidRPr="00C012C6" w:rsidRDefault="00C012C6" w:rsidP="00C012C6">
            <w:pPr>
              <w:spacing w:after="0" w:line="240" w:lineRule="auto"/>
              <w:rPr>
                <w:rFonts w:ascii="Times New Roman" w:eastAsia="Times New Roman" w:hAnsi="Times New Roman" w:cs="Times New Roman"/>
                <w:sz w:val="20"/>
                <w:szCs w:val="20"/>
              </w:rPr>
            </w:pPr>
          </w:p>
        </w:tc>
        <w:tc>
          <w:tcPr>
            <w:tcW w:w="1117" w:type="dxa"/>
            <w:tcBorders>
              <w:top w:val="nil"/>
              <w:left w:val="nil"/>
              <w:bottom w:val="nil"/>
              <w:right w:val="nil"/>
            </w:tcBorders>
            <w:shd w:val="clear" w:color="auto" w:fill="auto"/>
            <w:noWrap/>
            <w:vAlign w:val="bottom"/>
            <w:hideMark/>
          </w:tcPr>
          <w:p w14:paraId="6BF00F14" w14:textId="77777777" w:rsidR="00C012C6" w:rsidRPr="00C012C6" w:rsidRDefault="00C012C6" w:rsidP="00C012C6">
            <w:pPr>
              <w:spacing w:after="0" w:line="240" w:lineRule="auto"/>
              <w:rPr>
                <w:rFonts w:ascii="Times New Roman" w:eastAsia="Times New Roman" w:hAnsi="Times New Roman" w:cs="Times New Roman"/>
                <w:sz w:val="20"/>
                <w:szCs w:val="20"/>
              </w:rPr>
            </w:pPr>
          </w:p>
        </w:tc>
        <w:tc>
          <w:tcPr>
            <w:tcW w:w="1117" w:type="dxa"/>
            <w:tcBorders>
              <w:top w:val="nil"/>
              <w:left w:val="nil"/>
              <w:bottom w:val="single" w:sz="8" w:space="0" w:color="auto"/>
              <w:right w:val="nil"/>
            </w:tcBorders>
            <w:shd w:val="clear" w:color="auto" w:fill="auto"/>
            <w:noWrap/>
            <w:vAlign w:val="bottom"/>
            <w:hideMark/>
          </w:tcPr>
          <w:p w14:paraId="737F5013" w14:textId="77777777" w:rsidR="00C012C6" w:rsidRPr="00C012C6" w:rsidRDefault="00C012C6" w:rsidP="00C012C6">
            <w:pPr>
              <w:spacing w:after="0" w:line="240" w:lineRule="auto"/>
              <w:rPr>
                <w:rFonts w:ascii="Calibri" w:eastAsia="Times New Roman" w:hAnsi="Calibri" w:cs="Calibri"/>
                <w:color w:val="000000"/>
              </w:rPr>
            </w:pPr>
            <w:r w:rsidRPr="00C012C6">
              <w:rPr>
                <w:rFonts w:ascii="Calibri" w:eastAsia="Times New Roman" w:hAnsi="Calibri" w:cs="Calibri"/>
                <w:color w:val="000000"/>
              </w:rPr>
              <w:t> </w:t>
            </w:r>
          </w:p>
        </w:tc>
        <w:tc>
          <w:tcPr>
            <w:tcW w:w="1117" w:type="dxa"/>
            <w:tcBorders>
              <w:top w:val="nil"/>
              <w:left w:val="nil"/>
              <w:bottom w:val="single" w:sz="8" w:space="0" w:color="auto"/>
              <w:right w:val="nil"/>
            </w:tcBorders>
            <w:shd w:val="clear" w:color="auto" w:fill="auto"/>
            <w:noWrap/>
            <w:vAlign w:val="bottom"/>
            <w:hideMark/>
          </w:tcPr>
          <w:p w14:paraId="762FD2A0" w14:textId="77777777" w:rsidR="00C012C6" w:rsidRPr="00C012C6" w:rsidRDefault="00C012C6" w:rsidP="00C012C6">
            <w:pPr>
              <w:spacing w:after="0" w:line="240" w:lineRule="auto"/>
              <w:rPr>
                <w:rFonts w:ascii="Calibri" w:eastAsia="Times New Roman" w:hAnsi="Calibri" w:cs="Calibri"/>
                <w:color w:val="000000"/>
              </w:rPr>
            </w:pPr>
            <w:r w:rsidRPr="00C012C6">
              <w:rPr>
                <w:rFonts w:ascii="Calibri" w:eastAsia="Times New Roman" w:hAnsi="Calibri" w:cs="Calibri"/>
                <w:color w:val="000000"/>
              </w:rPr>
              <w:t> </w:t>
            </w:r>
          </w:p>
        </w:tc>
      </w:tr>
      <w:tr w:rsidR="00C012C6" w:rsidRPr="00C012C6" w14:paraId="7C64FF4B" w14:textId="77777777" w:rsidTr="00C012C6">
        <w:trPr>
          <w:trHeight w:val="315"/>
        </w:trPr>
        <w:tc>
          <w:tcPr>
            <w:tcW w:w="2336" w:type="dxa"/>
            <w:tcBorders>
              <w:top w:val="nil"/>
              <w:left w:val="nil"/>
              <w:bottom w:val="single" w:sz="8" w:space="0" w:color="auto"/>
              <w:right w:val="nil"/>
            </w:tcBorders>
            <w:shd w:val="clear" w:color="auto" w:fill="auto"/>
            <w:noWrap/>
            <w:vAlign w:val="center"/>
            <w:hideMark/>
          </w:tcPr>
          <w:p w14:paraId="382F4AD2"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and Country</w:t>
            </w:r>
          </w:p>
        </w:tc>
        <w:tc>
          <w:tcPr>
            <w:tcW w:w="351" w:type="dxa"/>
            <w:tcBorders>
              <w:top w:val="nil"/>
              <w:left w:val="nil"/>
              <w:bottom w:val="single" w:sz="8" w:space="0" w:color="auto"/>
              <w:right w:val="nil"/>
            </w:tcBorders>
            <w:shd w:val="clear" w:color="auto" w:fill="auto"/>
            <w:noWrap/>
            <w:vAlign w:val="center"/>
            <w:hideMark/>
          </w:tcPr>
          <w:p w14:paraId="09562E10" w14:textId="3B25001C"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ESS</w:t>
            </w:r>
            <w:r w:rsidR="0063043F">
              <w:rPr>
                <w:rFonts w:ascii="Times New Roman" w:eastAsia="Times New Roman" w:hAnsi="Times New Roman" w:cs="Times New Roman"/>
                <w:color w:val="000000"/>
                <w:sz w:val="20"/>
                <w:szCs w:val="20"/>
              </w:rPr>
              <w:t xml:space="preserve"> Round</w:t>
            </w:r>
          </w:p>
        </w:tc>
        <w:tc>
          <w:tcPr>
            <w:tcW w:w="1920" w:type="dxa"/>
            <w:tcBorders>
              <w:top w:val="nil"/>
              <w:left w:val="nil"/>
              <w:bottom w:val="single" w:sz="8" w:space="0" w:color="auto"/>
              <w:right w:val="nil"/>
            </w:tcBorders>
            <w:shd w:val="clear" w:color="auto" w:fill="auto"/>
            <w:noWrap/>
            <w:vAlign w:val="center"/>
            <w:hideMark/>
          </w:tcPr>
          <w:p w14:paraId="4A31D223"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Fieldwork</w:t>
            </w:r>
          </w:p>
        </w:tc>
        <w:tc>
          <w:tcPr>
            <w:tcW w:w="3766" w:type="dxa"/>
            <w:tcBorders>
              <w:top w:val="nil"/>
              <w:left w:val="nil"/>
              <w:bottom w:val="single" w:sz="8" w:space="0" w:color="auto"/>
              <w:right w:val="nil"/>
            </w:tcBorders>
            <w:shd w:val="clear" w:color="auto" w:fill="auto"/>
            <w:noWrap/>
            <w:vAlign w:val="center"/>
            <w:hideMark/>
          </w:tcPr>
          <w:p w14:paraId="745756A3"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Short Description</w:t>
            </w:r>
          </w:p>
        </w:tc>
        <w:tc>
          <w:tcPr>
            <w:tcW w:w="1117" w:type="dxa"/>
            <w:tcBorders>
              <w:top w:val="single" w:sz="8" w:space="0" w:color="auto"/>
              <w:left w:val="nil"/>
              <w:bottom w:val="single" w:sz="8" w:space="0" w:color="auto"/>
              <w:right w:val="nil"/>
            </w:tcBorders>
            <w:shd w:val="clear" w:color="auto" w:fill="auto"/>
            <w:noWrap/>
            <w:vAlign w:val="center"/>
            <w:hideMark/>
          </w:tcPr>
          <w:p w14:paraId="55A3A7D2"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 xml:space="preserve">Date </w:t>
            </w:r>
          </w:p>
        </w:tc>
        <w:tc>
          <w:tcPr>
            <w:tcW w:w="1117" w:type="dxa"/>
            <w:tcBorders>
              <w:top w:val="single" w:sz="8" w:space="0" w:color="auto"/>
              <w:left w:val="nil"/>
              <w:bottom w:val="single" w:sz="8" w:space="0" w:color="auto"/>
              <w:right w:val="nil"/>
            </w:tcBorders>
            <w:shd w:val="clear" w:color="auto" w:fill="auto"/>
            <w:noWrap/>
            <w:vAlign w:val="center"/>
            <w:hideMark/>
          </w:tcPr>
          <w:p w14:paraId="0269FFD4"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gramStart"/>
            <w:r w:rsidRPr="00C012C6">
              <w:rPr>
                <w:rFonts w:ascii="Times New Roman" w:eastAsia="Times New Roman" w:hAnsi="Times New Roman" w:cs="Times New Roman"/>
                <w:color w:val="000000"/>
                <w:sz w:val="20"/>
                <w:szCs w:val="20"/>
              </w:rPr>
              <w:t>pre n</w:t>
            </w:r>
            <w:proofErr w:type="gramEnd"/>
          </w:p>
        </w:tc>
        <w:tc>
          <w:tcPr>
            <w:tcW w:w="1117" w:type="dxa"/>
            <w:tcBorders>
              <w:top w:val="single" w:sz="8" w:space="0" w:color="auto"/>
              <w:left w:val="nil"/>
              <w:bottom w:val="single" w:sz="8" w:space="0" w:color="auto"/>
              <w:right w:val="nil"/>
            </w:tcBorders>
            <w:shd w:val="clear" w:color="auto" w:fill="auto"/>
            <w:noWrap/>
            <w:vAlign w:val="center"/>
            <w:hideMark/>
          </w:tcPr>
          <w:p w14:paraId="37882801"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post n</w:t>
            </w:r>
          </w:p>
        </w:tc>
        <w:tc>
          <w:tcPr>
            <w:tcW w:w="1117" w:type="dxa"/>
            <w:tcBorders>
              <w:top w:val="nil"/>
              <w:left w:val="nil"/>
              <w:bottom w:val="single" w:sz="8" w:space="0" w:color="auto"/>
              <w:right w:val="nil"/>
            </w:tcBorders>
            <w:shd w:val="clear" w:color="auto" w:fill="auto"/>
            <w:noWrap/>
            <w:vAlign w:val="center"/>
            <w:hideMark/>
          </w:tcPr>
          <w:p w14:paraId="7D738CD9"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Fatalities</w:t>
            </w:r>
          </w:p>
        </w:tc>
        <w:tc>
          <w:tcPr>
            <w:tcW w:w="1117" w:type="dxa"/>
            <w:tcBorders>
              <w:top w:val="nil"/>
              <w:left w:val="nil"/>
              <w:bottom w:val="single" w:sz="8" w:space="0" w:color="auto"/>
              <w:right w:val="nil"/>
            </w:tcBorders>
            <w:shd w:val="clear" w:color="auto" w:fill="auto"/>
            <w:noWrap/>
            <w:vAlign w:val="center"/>
            <w:hideMark/>
          </w:tcPr>
          <w:p w14:paraId="54EF538C"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Injuries</w:t>
            </w:r>
          </w:p>
        </w:tc>
      </w:tr>
      <w:tr w:rsidR="00C012C6" w:rsidRPr="00C012C6" w14:paraId="23201A65" w14:textId="77777777" w:rsidTr="00C012C6">
        <w:trPr>
          <w:trHeight w:val="300"/>
        </w:trPr>
        <w:tc>
          <w:tcPr>
            <w:tcW w:w="2336" w:type="dxa"/>
            <w:tcBorders>
              <w:top w:val="nil"/>
              <w:left w:val="nil"/>
              <w:bottom w:val="nil"/>
              <w:right w:val="nil"/>
            </w:tcBorders>
            <w:shd w:val="clear" w:color="auto" w:fill="auto"/>
            <w:noWrap/>
            <w:vAlign w:val="center"/>
            <w:hideMark/>
          </w:tcPr>
          <w:p w14:paraId="49A2CD7E"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1, Israel</w:t>
            </w:r>
          </w:p>
        </w:tc>
        <w:tc>
          <w:tcPr>
            <w:tcW w:w="351" w:type="dxa"/>
            <w:tcBorders>
              <w:top w:val="nil"/>
              <w:left w:val="nil"/>
              <w:bottom w:val="nil"/>
              <w:right w:val="nil"/>
            </w:tcBorders>
            <w:shd w:val="clear" w:color="auto" w:fill="auto"/>
            <w:noWrap/>
            <w:vAlign w:val="center"/>
            <w:hideMark/>
          </w:tcPr>
          <w:p w14:paraId="05B22E53" w14:textId="77777777" w:rsidR="00C012C6" w:rsidRPr="00C012C6" w:rsidRDefault="00C012C6" w:rsidP="00C012C6">
            <w:pPr>
              <w:spacing w:after="0" w:line="240" w:lineRule="auto"/>
              <w:jc w:val="right"/>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1</w:t>
            </w:r>
          </w:p>
        </w:tc>
        <w:tc>
          <w:tcPr>
            <w:tcW w:w="1920" w:type="dxa"/>
            <w:tcBorders>
              <w:top w:val="nil"/>
              <w:left w:val="nil"/>
              <w:bottom w:val="nil"/>
              <w:right w:val="nil"/>
            </w:tcBorders>
            <w:shd w:val="clear" w:color="auto" w:fill="auto"/>
            <w:noWrap/>
            <w:vAlign w:val="center"/>
            <w:hideMark/>
          </w:tcPr>
          <w:p w14:paraId="1FA7C793"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2002-10-15 - 2003-01-15</w:t>
            </w:r>
          </w:p>
        </w:tc>
        <w:tc>
          <w:tcPr>
            <w:tcW w:w="3766" w:type="dxa"/>
            <w:tcBorders>
              <w:top w:val="nil"/>
              <w:left w:val="nil"/>
              <w:bottom w:val="nil"/>
              <w:right w:val="nil"/>
            </w:tcBorders>
            <w:shd w:val="clear" w:color="auto" w:fill="auto"/>
            <w:noWrap/>
            <w:vAlign w:val="center"/>
            <w:hideMark/>
          </w:tcPr>
          <w:p w14:paraId="02A00655"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 xml:space="preserve">Tel Aviv, suicide bombers killed 22 civilians </w:t>
            </w:r>
          </w:p>
        </w:tc>
        <w:tc>
          <w:tcPr>
            <w:tcW w:w="1117" w:type="dxa"/>
            <w:tcBorders>
              <w:top w:val="nil"/>
              <w:left w:val="nil"/>
              <w:bottom w:val="nil"/>
              <w:right w:val="nil"/>
            </w:tcBorders>
            <w:shd w:val="clear" w:color="auto" w:fill="auto"/>
            <w:noWrap/>
            <w:vAlign w:val="center"/>
            <w:hideMark/>
          </w:tcPr>
          <w:p w14:paraId="501F99A2"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jan</w:t>
            </w:r>
            <w:proofErr w:type="spellEnd"/>
            <w:r w:rsidRPr="00C012C6">
              <w:rPr>
                <w:rFonts w:ascii="Times New Roman" w:eastAsia="Times New Roman" w:hAnsi="Times New Roman" w:cs="Times New Roman"/>
                <w:color w:val="000000"/>
                <w:sz w:val="20"/>
                <w:szCs w:val="20"/>
              </w:rPr>
              <w:t xml:space="preserve"> 5, 2003</w:t>
            </w:r>
          </w:p>
        </w:tc>
        <w:tc>
          <w:tcPr>
            <w:tcW w:w="1117" w:type="dxa"/>
            <w:tcBorders>
              <w:top w:val="nil"/>
              <w:left w:val="nil"/>
              <w:bottom w:val="nil"/>
              <w:right w:val="nil"/>
            </w:tcBorders>
            <w:shd w:val="clear" w:color="auto" w:fill="auto"/>
            <w:noWrap/>
            <w:vAlign w:val="center"/>
            <w:hideMark/>
          </w:tcPr>
          <w:p w14:paraId="6755C2E1"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2349 (94.0%)</w:t>
            </w:r>
          </w:p>
        </w:tc>
        <w:tc>
          <w:tcPr>
            <w:tcW w:w="1117" w:type="dxa"/>
            <w:tcBorders>
              <w:top w:val="nil"/>
              <w:left w:val="nil"/>
              <w:bottom w:val="nil"/>
              <w:right w:val="nil"/>
            </w:tcBorders>
            <w:shd w:val="clear" w:color="auto" w:fill="auto"/>
            <w:noWrap/>
            <w:vAlign w:val="center"/>
            <w:hideMark/>
          </w:tcPr>
          <w:p w14:paraId="60221936"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127 (5.1%)</w:t>
            </w:r>
          </w:p>
        </w:tc>
        <w:tc>
          <w:tcPr>
            <w:tcW w:w="1117" w:type="dxa"/>
            <w:tcBorders>
              <w:top w:val="nil"/>
              <w:left w:val="nil"/>
              <w:bottom w:val="nil"/>
              <w:right w:val="nil"/>
            </w:tcBorders>
            <w:shd w:val="clear" w:color="auto" w:fill="auto"/>
            <w:noWrap/>
            <w:vAlign w:val="bottom"/>
            <w:hideMark/>
          </w:tcPr>
          <w:p w14:paraId="172E26E7"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23</w:t>
            </w:r>
          </w:p>
        </w:tc>
        <w:tc>
          <w:tcPr>
            <w:tcW w:w="1117" w:type="dxa"/>
            <w:tcBorders>
              <w:top w:val="nil"/>
              <w:left w:val="nil"/>
              <w:bottom w:val="nil"/>
              <w:right w:val="nil"/>
            </w:tcBorders>
            <w:shd w:val="clear" w:color="auto" w:fill="auto"/>
            <w:noWrap/>
            <w:vAlign w:val="bottom"/>
            <w:hideMark/>
          </w:tcPr>
          <w:p w14:paraId="6097302D"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100</w:t>
            </w:r>
          </w:p>
        </w:tc>
      </w:tr>
      <w:tr w:rsidR="00C012C6" w:rsidRPr="00C012C6" w14:paraId="7D101CE7" w14:textId="77777777" w:rsidTr="00C012C6">
        <w:trPr>
          <w:trHeight w:val="300"/>
        </w:trPr>
        <w:tc>
          <w:tcPr>
            <w:tcW w:w="2336" w:type="dxa"/>
            <w:tcBorders>
              <w:top w:val="nil"/>
              <w:left w:val="nil"/>
              <w:bottom w:val="nil"/>
              <w:right w:val="nil"/>
            </w:tcBorders>
            <w:shd w:val="clear" w:color="auto" w:fill="auto"/>
            <w:noWrap/>
            <w:vAlign w:val="center"/>
            <w:hideMark/>
          </w:tcPr>
          <w:p w14:paraId="21A16BAF"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2, The Netherlands</w:t>
            </w:r>
          </w:p>
        </w:tc>
        <w:tc>
          <w:tcPr>
            <w:tcW w:w="351" w:type="dxa"/>
            <w:tcBorders>
              <w:top w:val="nil"/>
              <w:left w:val="nil"/>
              <w:bottom w:val="nil"/>
              <w:right w:val="nil"/>
            </w:tcBorders>
            <w:shd w:val="clear" w:color="auto" w:fill="auto"/>
            <w:noWrap/>
            <w:vAlign w:val="center"/>
            <w:hideMark/>
          </w:tcPr>
          <w:p w14:paraId="48ACEDFE" w14:textId="77777777" w:rsidR="00C012C6" w:rsidRPr="00C012C6" w:rsidRDefault="00C012C6" w:rsidP="00C012C6">
            <w:pPr>
              <w:spacing w:after="0" w:line="240" w:lineRule="auto"/>
              <w:jc w:val="right"/>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w:t>
            </w:r>
          </w:p>
        </w:tc>
        <w:tc>
          <w:tcPr>
            <w:tcW w:w="1920" w:type="dxa"/>
            <w:tcBorders>
              <w:top w:val="nil"/>
              <w:left w:val="nil"/>
              <w:bottom w:val="nil"/>
              <w:right w:val="nil"/>
            </w:tcBorders>
            <w:shd w:val="clear" w:color="auto" w:fill="auto"/>
            <w:noWrap/>
            <w:vAlign w:val="center"/>
            <w:hideMark/>
          </w:tcPr>
          <w:p w14:paraId="2D3305D0"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2004-09-11 - 2005-02-19</w:t>
            </w:r>
          </w:p>
        </w:tc>
        <w:tc>
          <w:tcPr>
            <w:tcW w:w="3766" w:type="dxa"/>
            <w:tcBorders>
              <w:top w:val="nil"/>
              <w:left w:val="nil"/>
              <w:bottom w:val="nil"/>
              <w:right w:val="nil"/>
            </w:tcBorders>
            <w:shd w:val="clear" w:color="auto" w:fill="auto"/>
            <w:noWrap/>
            <w:vAlign w:val="center"/>
            <w:hideMark/>
          </w:tcPr>
          <w:p w14:paraId="1972BC8E"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lang w:val="nl-NL"/>
              </w:rPr>
              <w:t>Amsterdam, Murder of Theo Van Gogh</w:t>
            </w:r>
          </w:p>
        </w:tc>
        <w:tc>
          <w:tcPr>
            <w:tcW w:w="1117" w:type="dxa"/>
            <w:tcBorders>
              <w:top w:val="nil"/>
              <w:left w:val="nil"/>
              <w:bottom w:val="nil"/>
              <w:right w:val="nil"/>
            </w:tcBorders>
            <w:shd w:val="clear" w:color="auto" w:fill="auto"/>
            <w:noWrap/>
            <w:vAlign w:val="center"/>
            <w:hideMark/>
          </w:tcPr>
          <w:p w14:paraId="61B84BB5"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nov</w:t>
            </w:r>
            <w:proofErr w:type="spellEnd"/>
            <w:r w:rsidRPr="00C012C6">
              <w:rPr>
                <w:rFonts w:ascii="Times New Roman" w:eastAsia="Times New Roman" w:hAnsi="Times New Roman" w:cs="Times New Roman"/>
                <w:color w:val="000000"/>
                <w:sz w:val="20"/>
                <w:szCs w:val="20"/>
              </w:rPr>
              <w:t xml:space="preserve"> 2, 2004</w:t>
            </w:r>
          </w:p>
        </w:tc>
        <w:tc>
          <w:tcPr>
            <w:tcW w:w="1117" w:type="dxa"/>
            <w:tcBorders>
              <w:top w:val="nil"/>
              <w:left w:val="nil"/>
              <w:bottom w:val="nil"/>
              <w:right w:val="nil"/>
            </w:tcBorders>
            <w:shd w:val="clear" w:color="auto" w:fill="auto"/>
            <w:noWrap/>
            <w:vAlign w:val="center"/>
            <w:hideMark/>
          </w:tcPr>
          <w:p w14:paraId="763D3A77"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1094 (58.2%)</w:t>
            </w:r>
          </w:p>
        </w:tc>
        <w:tc>
          <w:tcPr>
            <w:tcW w:w="1117" w:type="dxa"/>
            <w:tcBorders>
              <w:top w:val="nil"/>
              <w:left w:val="nil"/>
              <w:bottom w:val="nil"/>
              <w:right w:val="nil"/>
            </w:tcBorders>
            <w:shd w:val="clear" w:color="auto" w:fill="auto"/>
            <w:noWrap/>
            <w:vAlign w:val="center"/>
            <w:hideMark/>
          </w:tcPr>
          <w:p w14:paraId="25F8CDA9"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787 (41,8%)</w:t>
            </w:r>
          </w:p>
        </w:tc>
        <w:tc>
          <w:tcPr>
            <w:tcW w:w="1117" w:type="dxa"/>
            <w:tcBorders>
              <w:top w:val="nil"/>
              <w:left w:val="nil"/>
              <w:bottom w:val="nil"/>
              <w:right w:val="nil"/>
            </w:tcBorders>
            <w:shd w:val="clear" w:color="auto" w:fill="auto"/>
            <w:noWrap/>
            <w:vAlign w:val="bottom"/>
            <w:hideMark/>
          </w:tcPr>
          <w:p w14:paraId="54F68B8F"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1</w:t>
            </w:r>
          </w:p>
        </w:tc>
        <w:tc>
          <w:tcPr>
            <w:tcW w:w="1117" w:type="dxa"/>
            <w:tcBorders>
              <w:top w:val="nil"/>
              <w:left w:val="nil"/>
              <w:bottom w:val="nil"/>
              <w:right w:val="nil"/>
            </w:tcBorders>
            <w:shd w:val="clear" w:color="auto" w:fill="auto"/>
            <w:noWrap/>
            <w:vAlign w:val="bottom"/>
            <w:hideMark/>
          </w:tcPr>
          <w:p w14:paraId="1154CB83"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0</w:t>
            </w:r>
          </w:p>
        </w:tc>
      </w:tr>
      <w:tr w:rsidR="00C012C6" w:rsidRPr="00C012C6" w14:paraId="59201C32" w14:textId="77777777" w:rsidTr="00C012C6">
        <w:trPr>
          <w:trHeight w:val="300"/>
        </w:trPr>
        <w:tc>
          <w:tcPr>
            <w:tcW w:w="2336" w:type="dxa"/>
            <w:tcBorders>
              <w:top w:val="nil"/>
              <w:left w:val="nil"/>
              <w:bottom w:val="nil"/>
              <w:right w:val="nil"/>
            </w:tcBorders>
            <w:shd w:val="clear" w:color="auto" w:fill="auto"/>
            <w:noWrap/>
            <w:vAlign w:val="center"/>
            <w:hideMark/>
          </w:tcPr>
          <w:p w14:paraId="6E31D296"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3, Russia</w:t>
            </w:r>
          </w:p>
        </w:tc>
        <w:tc>
          <w:tcPr>
            <w:tcW w:w="351" w:type="dxa"/>
            <w:tcBorders>
              <w:top w:val="nil"/>
              <w:left w:val="nil"/>
              <w:bottom w:val="nil"/>
              <w:right w:val="nil"/>
            </w:tcBorders>
            <w:shd w:val="clear" w:color="auto" w:fill="auto"/>
            <w:noWrap/>
            <w:vAlign w:val="center"/>
            <w:hideMark/>
          </w:tcPr>
          <w:p w14:paraId="0868AA53" w14:textId="77777777" w:rsidR="00C012C6" w:rsidRPr="00C012C6" w:rsidRDefault="00C012C6" w:rsidP="00C012C6">
            <w:pPr>
              <w:spacing w:after="0" w:line="240" w:lineRule="auto"/>
              <w:jc w:val="right"/>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4</w:t>
            </w:r>
          </w:p>
        </w:tc>
        <w:tc>
          <w:tcPr>
            <w:tcW w:w="1920" w:type="dxa"/>
            <w:tcBorders>
              <w:top w:val="nil"/>
              <w:left w:val="nil"/>
              <w:bottom w:val="nil"/>
              <w:right w:val="nil"/>
            </w:tcBorders>
            <w:shd w:val="clear" w:color="auto" w:fill="auto"/>
            <w:noWrap/>
            <w:vAlign w:val="center"/>
            <w:hideMark/>
          </w:tcPr>
          <w:p w14:paraId="325ADFEF"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2008-11-08 - 2009-04-09</w:t>
            </w:r>
          </w:p>
        </w:tc>
        <w:tc>
          <w:tcPr>
            <w:tcW w:w="3766" w:type="dxa"/>
            <w:tcBorders>
              <w:top w:val="nil"/>
              <w:left w:val="nil"/>
              <w:bottom w:val="nil"/>
              <w:right w:val="nil"/>
            </w:tcBorders>
            <w:shd w:val="clear" w:color="auto" w:fill="auto"/>
            <w:noWrap/>
            <w:vAlign w:val="center"/>
            <w:hideMark/>
          </w:tcPr>
          <w:p w14:paraId="634DACFD"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 xml:space="preserve">Chechnya, Caucasus Emirate killed three civilians  </w:t>
            </w:r>
          </w:p>
        </w:tc>
        <w:tc>
          <w:tcPr>
            <w:tcW w:w="1117" w:type="dxa"/>
            <w:tcBorders>
              <w:top w:val="nil"/>
              <w:left w:val="nil"/>
              <w:bottom w:val="nil"/>
              <w:right w:val="nil"/>
            </w:tcBorders>
            <w:shd w:val="clear" w:color="auto" w:fill="auto"/>
            <w:noWrap/>
            <w:vAlign w:val="center"/>
            <w:hideMark/>
          </w:tcPr>
          <w:p w14:paraId="35F24598"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dec</w:t>
            </w:r>
            <w:proofErr w:type="spellEnd"/>
            <w:r w:rsidRPr="00C012C6">
              <w:rPr>
                <w:rFonts w:ascii="Times New Roman" w:eastAsia="Times New Roman" w:hAnsi="Times New Roman" w:cs="Times New Roman"/>
                <w:color w:val="000000"/>
                <w:sz w:val="20"/>
                <w:szCs w:val="20"/>
              </w:rPr>
              <w:t xml:space="preserve"> 3, 2008</w:t>
            </w:r>
          </w:p>
        </w:tc>
        <w:tc>
          <w:tcPr>
            <w:tcW w:w="1117" w:type="dxa"/>
            <w:tcBorders>
              <w:top w:val="nil"/>
              <w:left w:val="nil"/>
              <w:bottom w:val="nil"/>
              <w:right w:val="nil"/>
            </w:tcBorders>
            <w:shd w:val="clear" w:color="auto" w:fill="auto"/>
            <w:noWrap/>
            <w:vAlign w:val="center"/>
            <w:hideMark/>
          </w:tcPr>
          <w:p w14:paraId="2A64B056"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1829 (72.8%)</w:t>
            </w:r>
          </w:p>
        </w:tc>
        <w:tc>
          <w:tcPr>
            <w:tcW w:w="1117" w:type="dxa"/>
            <w:tcBorders>
              <w:top w:val="nil"/>
              <w:left w:val="nil"/>
              <w:bottom w:val="nil"/>
              <w:right w:val="nil"/>
            </w:tcBorders>
            <w:shd w:val="clear" w:color="auto" w:fill="auto"/>
            <w:noWrap/>
            <w:vAlign w:val="center"/>
            <w:hideMark/>
          </w:tcPr>
          <w:p w14:paraId="73CD9E18"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683 (27.2%)</w:t>
            </w:r>
          </w:p>
        </w:tc>
        <w:tc>
          <w:tcPr>
            <w:tcW w:w="1117" w:type="dxa"/>
            <w:tcBorders>
              <w:top w:val="nil"/>
              <w:left w:val="nil"/>
              <w:bottom w:val="nil"/>
              <w:right w:val="nil"/>
            </w:tcBorders>
            <w:shd w:val="clear" w:color="auto" w:fill="auto"/>
            <w:noWrap/>
            <w:vAlign w:val="bottom"/>
            <w:hideMark/>
          </w:tcPr>
          <w:p w14:paraId="3236EA2B"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3</w:t>
            </w:r>
          </w:p>
        </w:tc>
        <w:tc>
          <w:tcPr>
            <w:tcW w:w="1117" w:type="dxa"/>
            <w:tcBorders>
              <w:top w:val="nil"/>
              <w:left w:val="nil"/>
              <w:bottom w:val="nil"/>
              <w:right w:val="nil"/>
            </w:tcBorders>
            <w:shd w:val="clear" w:color="auto" w:fill="auto"/>
            <w:noWrap/>
            <w:vAlign w:val="bottom"/>
            <w:hideMark/>
          </w:tcPr>
          <w:p w14:paraId="7FC23960"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0</w:t>
            </w:r>
          </w:p>
        </w:tc>
      </w:tr>
      <w:tr w:rsidR="00C012C6" w:rsidRPr="00C012C6" w14:paraId="685F2A91" w14:textId="77777777" w:rsidTr="00C012C6">
        <w:trPr>
          <w:trHeight w:val="300"/>
        </w:trPr>
        <w:tc>
          <w:tcPr>
            <w:tcW w:w="2336" w:type="dxa"/>
            <w:tcBorders>
              <w:top w:val="nil"/>
              <w:left w:val="nil"/>
              <w:bottom w:val="nil"/>
              <w:right w:val="nil"/>
            </w:tcBorders>
            <w:shd w:val="clear" w:color="auto" w:fill="auto"/>
            <w:noWrap/>
            <w:vAlign w:val="center"/>
            <w:hideMark/>
          </w:tcPr>
          <w:p w14:paraId="3FE6A1FA"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4, Russia</w:t>
            </w:r>
          </w:p>
        </w:tc>
        <w:tc>
          <w:tcPr>
            <w:tcW w:w="351" w:type="dxa"/>
            <w:tcBorders>
              <w:top w:val="nil"/>
              <w:left w:val="nil"/>
              <w:bottom w:val="nil"/>
              <w:right w:val="nil"/>
            </w:tcBorders>
            <w:shd w:val="clear" w:color="auto" w:fill="auto"/>
            <w:noWrap/>
            <w:vAlign w:val="center"/>
            <w:hideMark/>
          </w:tcPr>
          <w:p w14:paraId="0DE0B84F" w14:textId="77777777" w:rsidR="00C012C6" w:rsidRPr="00C012C6" w:rsidRDefault="00C012C6" w:rsidP="00C012C6">
            <w:pPr>
              <w:spacing w:after="0" w:line="240" w:lineRule="auto"/>
              <w:jc w:val="right"/>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5</w:t>
            </w:r>
          </w:p>
        </w:tc>
        <w:tc>
          <w:tcPr>
            <w:tcW w:w="1920" w:type="dxa"/>
            <w:tcBorders>
              <w:top w:val="nil"/>
              <w:left w:val="nil"/>
              <w:bottom w:val="nil"/>
              <w:right w:val="nil"/>
            </w:tcBorders>
            <w:shd w:val="clear" w:color="auto" w:fill="auto"/>
            <w:noWrap/>
            <w:vAlign w:val="center"/>
            <w:hideMark/>
          </w:tcPr>
          <w:p w14:paraId="010B62EE"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2010-12-24 - 2011-05-14</w:t>
            </w:r>
          </w:p>
        </w:tc>
        <w:tc>
          <w:tcPr>
            <w:tcW w:w="3766" w:type="dxa"/>
            <w:tcBorders>
              <w:top w:val="nil"/>
              <w:left w:val="nil"/>
              <w:bottom w:val="nil"/>
              <w:right w:val="nil"/>
            </w:tcBorders>
            <w:shd w:val="clear" w:color="auto" w:fill="auto"/>
            <w:noWrap/>
            <w:vAlign w:val="center"/>
            <w:hideMark/>
          </w:tcPr>
          <w:p w14:paraId="2CDEE8BA"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Moscow, Domodedovo Airport, Suicide Bombing</w:t>
            </w:r>
          </w:p>
        </w:tc>
        <w:tc>
          <w:tcPr>
            <w:tcW w:w="1117" w:type="dxa"/>
            <w:tcBorders>
              <w:top w:val="nil"/>
              <w:left w:val="nil"/>
              <w:bottom w:val="nil"/>
              <w:right w:val="nil"/>
            </w:tcBorders>
            <w:shd w:val="clear" w:color="auto" w:fill="auto"/>
            <w:noWrap/>
            <w:vAlign w:val="center"/>
            <w:hideMark/>
          </w:tcPr>
          <w:p w14:paraId="7E92FE1C"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jan</w:t>
            </w:r>
            <w:proofErr w:type="spellEnd"/>
            <w:r w:rsidRPr="00C012C6">
              <w:rPr>
                <w:rFonts w:ascii="Times New Roman" w:eastAsia="Times New Roman" w:hAnsi="Times New Roman" w:cs="Times New Roman"/>
                <w:color w:val="000000"/>
                <w:sz w:val="20"/>
                <w:szCs w:val="20"/>
              </w:rPr>
              <w:t xml:space="preserve"> 24, 2011</w:t>
            </w:r>
          </w:p>
        </w:tc>
        <w:tc>
          <w:tcPr>
            <w:tcW w:w="1117" w:type="dxa"/>
            <w:tcBorders>
              <w:top w:val="nil"/>
              <w:left w:val="nil"/>
              <w:bottom w:val="nil"/>
              <w:right w:val="nil"/>
            </w:tcBorders>
            <w:shd w:val="clear" w:color="auto" w:fill="auto"/>
            <w:noWrap/>
            <w:vAlign w:val="center"/>
            <w:hideMark/>
          </w:tcPr>
          <w:p w14:paraId="682B7C02"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779 (30.0%)</w:t>
            </w:r>
          </w:p>
        </w:tc>
        <w:tc>
          <w:tcPr>
            <w:tcW w:w="1117" w:type="dxa"/>
            <w:tcBorders>
              <w:top w:val="nil"/>
              <w:left w:val="nil"/>
              <w:bottom w:val="nil"/>
              <w:right w:val="nil"/>
            </w:tcBorders>
            <w:shd w:val="clear" w:color="auto" w:fill="auto"/>
            <w:noWrap/>
            <w:vAlign w:val="center"/>
            <w:hideMark/>
          </w:tcPr>
          <w:p w14:paraId="6741364F"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1816 (70.0%)</w:t>
            </w:r>
          </w:p>
        </w:tc>
        <w:tc>
          <w:tcPr>
            <w:tcW w:w="1117" w:type="dxa"/>
            <w:tcBorders>
              <w:top w:val="nil"/>
              <w:left w:val="nil"/>
              <w:bottom w:val="nil"/>
              <w:right w:val="nil"/>
            </w:tcBorders>
            <w:shd w:val="clear" w:color="auto" w:fill="auto"/>
            <w:noWrap/>
            <w:vAlign w:val="bottom"/>
            <w:hideMark/>
          </w:tcPr>
          <w:p w14:paraId="4BCD6FE2"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37</w:t>
            </w:r>
          </w:p>
        </w:tc>
        <w:tc>
          <w:tcPr>
            <w:tcW w:w="1117" w:type="dxa"/>
            <w:tcBorders>
              <w:top w:val="nil"/>
              <w:left w:val="nil"/>
              <w:bottom w:val="nil"/>
              <w:right w:val="nil"/>
            </w:tcBorders>
            <w:shd w:val="clear" w:color="auto" w:fill="auto"/>
            <w:noWrap/>
            <w:vAlign w:val="bottom"/>
            <w:hideMark/>
          </w:tcPr>
          <w:p w14:paraId="2349FC42"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173</w:t>
            </w:r>
          </w:p>
        </w:tc>
      </w:tr>
      <w:tr w:rsidR="00C012C6" w:rsidRPr="00C012C6" w14:paraId="7F43B8BC" w14:textId="77777777" w:rsidTr="00C012C6">
        <w:trPr>
          <w:trHeight w:val="1020"/>
        </w:trPr>
        <w:tc>
          <w:tcPr>
            <w:tcW w:w="2336" w:type="dxa"/>
            <w:tcBorders>
              <w:top w:val="nil"/>
              <w:left w:val="nil"/>
              <w:bottom w:val="nil"/>
              <w:right w:val="nil"/>
            </w:tcBorders>
            <w:shd w:val="clear" w:color="auto" w:fill="auto"/>
            <w:noWrap/>
            <w:vAlign w:val="center"/>
            <w:hideMark/>
          </w:tcPr>
          <w:p w14:paraId="25F0FE87"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5, Israel</w:t>
            </w:r>
          </w:p>
        </w:tc>
        <w:tc>
          <w:tcPr>
            <w:tcW w:w="351" w:type="dxa"/>
            <w:tcBorders>
              <w:top w:val="nil"/>
              <w:left w:val="nil"/>
              <w:bottom w:val="nil"/>
              <w:right w:val="nil"/>
            </w:tcBorders>
            <w:shd w:val="clear" w:color="auto" w:fill="auto"/>
            <w:noWrap/>
            <w:vAlign w:val="center"/>
            <w:hideMark/>
          </w:tcPr>
          <w:p w14:paraId="29615291" w14:textId="77777777" w:rsidR="00C012C6" w:rsidRPr="00C012C6" w:rsidRDefault="00C012C6" w:rsidP="00C012C6">
            <w:pPr>
              <w:spacing w:after="0" w:line="240" w:lineRule="auto"/>
              <w:jc w:val="right"/>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6</w:t>
            </w:r>
          </w:p>
        </w:tc>
        <w:tc>
          <w:tcPr>
            <w:tcW w:w="1920" w:type="dxa"/>
            <w:tcBorders>
              <w:top w:val="nil"/>
              <w:left w:val="nil"/>
              <w:bottom w:val="nil"/>
              <w:right w:val="nil"/>
            </w:tcBorders>
            <w:shd w:val="clear" w:color="auto" w:fill="auto"/>
            <w:noWrap/>
            <w:vAlign w:val="center"/>
            <w:hideMark/>
          </w:tcPr>
          <w:p w14:paraId="15A95022"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2012-09-03 - 2013-03-15</w:t>
            </w:r>
          </w:p>
        </w:tc>
        <w:tc>
          <w:tcPr>
            <w:tcW w:w="3766" w:type="dxa"/>
            <w:tcBorders>
              <w:top w:val="nil"/>
              <w:left w:val="nil"/>
              <w:bottom w:val="nil"/>
              <w:right w:val="nil"/>
            </w:tcBorders>
            <w:shd w:val="clear" w:color="auto" w:fill="auto"/>
            <w:vAlign w:val="center"/>
            <w:hideMark/>
          </w:tcPr>
          <w:p w14:paraId="1B73D875"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Kiryat</w:t>
            </w:r>
            <w:proofErr w:type="spellEnd"/>
            <w:r w:rsidRPr="00C012C6">
              <w:rPr>
                <w:rFonts w:ascii="Times New Roman" w:eastAsia="Times New Roman" w:hAnsi="Times New Roman" w:cs="Times New Roman"/>
                <w:color w:val="000000"/>
                <w:sz w:val="20"/>
                <w:szCs w:val="20"/>
              </w:rPr>
              <w:t xml:space="preserve"> Malachi city, Hamas killed 3 civilians</w:t>
            </w:r>
          </w:p>
        </w:tc>
        <w:tc>
          <w:tcPr>
            <w:tcW w:w="1117" w:type="dxa"/>
            <w:tcBorders>
              <w:top w:val="nil"/>
              <w:left w:val="nil"/>
              <w:bottom w:val="nil"/>
              <w:right w:val="nil"/>
            </w:tcBorders>
            <w:shd w:val="clear" w:color="auto" w:fill="auto"/>
            <w:noWrap/>
            <w:vAlign w:val="center"/>
            <w:hideMark/>
          </w:tcPr>
          <w:p w14:paraId="4643CB82"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nov</w:t>
            </w:r>
            <w:proofErr w:type="spellEnd"/>
            <w:r w:rsidRPr="00C012C6">
              <w:rPr>
                <w:rFonts w:ascii="Times New Roman" w:eastAsia="Times New Roman" w:hAnsi="Times New Roman" w:cs="Times New Roman"/>
                <w:color w:val="000000"/>
                <w:sz w:val="20"/>
                <w:szCs w:val="20"/>
              </w:rPr>
              <w:t xml:space="preserve"> 15, 2012</w:t>
            </w:r>
          </w:p>
        </w:tc>
        <w:tc>
          <w:tcPr>
            <w:tcW w:w="1117" w:type="dxa"/>
            <w:tcBorders>
              <w:top w:val="nil"/>
              <w:left w:val="nil"/>
              <w:bottom w:val="nil"/>
              <w:right w:val="nil"/>
            </w:tcBorders>
            <w:shd w:val="clear" w:color="auto" w:fill="auto"/>
            <w:noWrap/>
            <w:vAlign w:val="center"/>
            <w:hideMark/>
          </w:tcPr>
          <w:p w14:paraId="31E30D40"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1158 (46.2%)</w:t>
            </w:r>
          </w:p>
        </w:tc>
        <w:tc>
          <w:tcPr>
            <w:tcW w:w="1117" w:type="dxa"/>
            <w:tcBorders>
              <w:top w:val="nil"/>
              <w:left w:val="nil"/>
              <w:bottom w:val="nil"/>
              <w:right w:val="nil"/>
            </w:tcBorders>
            <w:shd w:val="clear" w:color="auto" w:fill="auto"/>
            <w:noWrap/>
            <w:vAlign w:val="center"/>
            <w:hideMark/>
          </w:tcPr>
          <w:p w14:paraId="6E800D9D"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 xml:space="preserve">1350 (53.8%) </w:t>
            </w:r>
          </w:p>
        </w:tc>
        <w:tc>
          <w:tcPr>
            <w:tcW w:w="1117" w:type="dxa"/>
            <w:tcBorders>
              <w:top w:val="nil"/>
              <w:left w:val="nil"/>
              <w:bottom w:val="nil"/>
              <w:right w:val="nil"/>
            </w:tcBorders>
            <w:shd w:val="clear" w:color="auto" w:fill="auto"/>
            <w:noWrap/>
            <w:vAlign w:val="bottom"/>
            <w:hideMark/>
          </w:tcPr>
          <w:p w14:paraId="4197372C"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3</w:t>
            </w:r>
          </w:p>
        </w:tc>
        <w:tc>
          <w:tcPr>
            <w:tcW w:w="1117" w:type="dxa"/>
            <w:tcBorders>
              <w:top w:val="nil"/>
              <w:left w:val="nil"/>
              <w:bottom w:val="nil"/>
              <w:right w:val="nil"/>
            </w:tcBorders>
            <w:shd w:val="clear" w:color="auto" w:fill="auto"/>
            <w:noWrap/>
            <w:vAlign w:val="bottom"/>
            <w:hideMark/>
          </w:tcPr>
          <w:p w14:paraId="612C65A1"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0</w:t>
            </w:r>
          </w:p>
        </w:tc>
      </w:tr>
      <w:tr w:rsidR="00C012C6" w:rsidRPr="00C012C6" w14:paraId="12296E31" w14:textId="77777777" w:rsidTr="00C012C6">
        <w:trPr>
          <w:trHeight w:val="300"/>
        </w:trPr>
        <w:tc>
          <w:tcPr>
            <w:tcW w:w="2336" w:type="dxa"/>
            <w:tcBorders>
              <w:top w:val="nil"/>
              <w:left w:val="nil"/>
              <w:bottom w:val="nil"/>
              <w:right w:val="nil"/>
            </w:tcBorders>
            <w:shd w:val="clear" w:color="auto" w:fill="auto"/>
            <w:noWrap/>
            <w:vAlign w:val="center"/>
            <w:hideMark/>
          </w:tcPr>
          <w:p w14:paraId="64131009"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6, France</w:t>
            </w:r>
          </w:p>
        </w:tc>
        <w:tc>
          <w:tcPr>
            <w:tcW w:w="351" w:type="dxa"/>
            <w:tcBorders>
              <w:top w:val="nil"/>
              <w:left w:val="nil"/>
              <w:bottom w:val="nil"/>
              <w:right w:val="nil"/>
            </w:tcBorders>
            <w:shd w:val="clear" w:color="auto" w:fill="auto"/>
            <w:noWrap/>
            <w:vAlign w:val="center"/>
            <w:hideMark/>
          </w:tcPr>
          <w:p w14:paraId="4A5B2055" w14:textId="77777777" w:rsidR="00C012C6" w:rsidRPr="00C012C6" w:rsidRDefault="00C012C6" w:rsidP="00C012C6">
            <w:pPr>
              <w:spacing w:after="0" w:line="240" w:lineRule="auto"/>
              <w:jc w:val="right"/>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7</w:t>
            </w:r>
          </w:p>
        </w:tc>
        <w:tc>
          <w:tcPr>
            <w:tcW w:w="1920" w:type="dxa"/>
            <w:tcBorders>
              <w:top w:val="nil"/>
              <w:left w:val="nil"/>
              <w:bottom w:val="nil"/>
              <w:right w:val="nil"/>
            </w:tcBorders>
            <w:shd w:val="clear" w:color="auto" w:fill="auto"/>
            <w:noWrap/>
            <w:vAlign w:val="center"/>
            <w:hideMark/>
          </w:tcPr>
          <w:p w14:paraId="24F42869"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2014-10-31 - 2015-03-03</w:t>
            </w:r>
          </w:p>
        </w:tc>
        <w:tc>
          <w:tcPr>
            <w:tcW w:w="3766" w:type="dxa"/>
            <w:tcBorders>
              <w:top w:val="nil"/>
              <w:left w:val="nil"/>
              <w:bottom w:val="nil"/>
              <w:right w:val="nil"/>
            </w:tcBorders>
            <w:shd w:val="clear" w:color="auto" w:fill="auto"/>
            <w:noWrap/>
            <w:vAlign w:val="center"/>
            <w:hideMark/>
          </w:tcPr>
          <w:p w14:paraId="45BEFB38"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Paris, Charlie Hebdo attack</w:t>
            </w:r>
          </w:p>
        </w:tc>
        <w:tc>
          <w:tcPr>
            <w:tcW w:w="1117" w:type="dxa"/>
            <w:tcBorders>
              <w:top w:val="nil"/>
              <w:left w:val="nil"/>
              <w:bottom w:val="nil"/>
              <w:right w:val="nil"/>
            </w:tcBorders>
            <w:shd w:val="clear" w:color="auto" w:fill="auto"/>
            <w:noWrap/>
            <w:vAlign w:val="center"/>
            <w:hideMark/>
          </w:tcPr>
          <w:p w14:paraId="4AB85A3A"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jan</w:t>
            </w:r>
            <w:proofErr w:type="spellEnd"/>
            <w:r w:rsidRPr="00C012C6">
              <w:rPr>
                <w:rFonts w:ascii="Times New Roman" w:eastAsia="Times New Roman" w:hAnsi="Times New Roman" w:cs="Times New Roman"/>
                <w:color w:val="000000"/>
                <w:sz w:val="20"/>
                <w:szCs w:val="20"/>
              </w:rPr>
              <w:t xml:space="preserve"> 7, 2015</w:t>
            </w:r>
          </w:p>
        </w:tc>
        <w:tc>
          <w:tcPr>
            <w:tcW w:w="1117" w:type="dxa"/>
            <w:tcBorders>
              <w:top w:val="nil"/>
              <w:left w:val="nil"/>
              <w:bottom w:val="nil"/>
              <w:right w:val="nil"/>
            </w:tcBorders>
            <w:shd w:val="clear" w:color="auto" w:fill="auto"/>
            <w:noWrap/>
            <w:vAlign w:val="center"/>
            <w:hideMark/>
          </w:tcPr>
          <w:p w14:paraId="1D6A3678"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1620 (84.5%)</w:t>
            </w:r>
          </w:p>
        </w:tc>
        <w:tc>
          <w:tcPr>
            <w:tcW w:w="1117" w:type="dxa"/>
            <w:tcBorders>
              <w:top w:val="nil"/>
              <w:left w:val="nil"/>
              <w:bottom w:val="nil"/>
              <w:right w:val="nil"/>
            </w:tcBorders>
            <w:shd w:val="clear" w:color="auto" w:fill="auto"/>
            <w:noWrap/>
            <w:vAlign w:val="center"/>
            <w:hideMark/>
          </w:tcPr>
          <w:p w14:paraId="0EB85371"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297 (15.5%)</w:t>
            </w:r>
          </w:p>
        </w:tc>
        <w:tc>
          <w:tcPr>
            <w:tcW w:w="1117" w:type="dxa"/>
            <w:tcBorders>
              <w:top w:val="nil"/>
              <w:left w:val="nil"/>
              <w:bottom w:val="nil"/>
              <w:right w:val="nil"/>
            </w:tcBorders>
            <w:shd w:val="clear" w:color="auto" w:fill="auto"/>
            <w:noWrap/>
            <w:vAlign w:val="bottom"/>
            <w:hideMark/>
          </w:tcPr>
          <w:p w14:paraId="5065D238"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17</w:t>
            </w:r>
          </w:p>
        </w:tc>
        <w:tc>
          <w:tcPr>
            <w:tcW w:w="1117" w:type="dxa"/>
            <w:tcBorders>
              <w:top w:val="nil"/>
              <w:left w:val="nil"/>
              <w:bottom w:val="nil"/>
              <w:right w:val="nil"/>
            </w:tcBorders>
            <w:shd w:val="clear" w:color="auto" w:fill="auto"/>
            <w:noWrap/>
            <w:vAlign w:val="bottom"/>
            <w:hideMark/>
          </w:tcPr>
          <w:p w14:paraId="6D3E82B6"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19</w:t>
            </w:r>
          </w:p>
        </w:tc>
      </w:tr>
      <w:tr w:rsidR="00C012C6" w:rsidRPr="00C012C6" w14:paraId="187E2B34" w14:textId="77777777" w:rsidTr="00C012C6">
        <w:trPr>
          <w:trHeight w:val="300"/>
        </w:trPr>
        <w:tc>
          <w:tcPr>
            <w:tcW w:w="2336" w:type="dxa"/>
            <w:tcBorders>
              <w:top w:val="nil"/>
              <w:left w:val="nil"/>
              <w:bottom w:val="nil"/>
              <w:right w:val="nil"/>
            </w:tcBorders>
            <w:shd w:val="clear" w:color="auto" w:fill="auto"/>
            <w:noWrap/>
            <w:vAlign w:val="center"/>
            <w:hideMark/>
          </w:tcPr>
          <w:p w14:paraId="5A74FAD5"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7, Germany</w:t>
            </w:r>
          </w:p>
        </w:tc>
        <w:tc>
          <w:tcPr>
            <w:tcW w:w="351" w:type="dxa"/>
            <w:tcBorders>
              <w:top w:val="nil"/>
              <w:left w:val="nil"/>
              <w:bottom w:val="nil"/>
              <w:right w:val="nil"/>
            </w:tcBorders>
            <w:shd w:val="clear" w:color="auto" w:fill="auto"/>
            <w:noWrap/>
            <w:vAlign w:val="center"/>
            <w:hideMark/>
          </w:tcPr>
          <w:p w14:paraId="54C79D96" w14:textId="77777777" w:rsidR="00C012C6" w:rsidRPr="00C012C6" w:rsidRDefault="00C012C6" w:rsidP="00C012C6">
            <w:pPr>
              <w:spacing w:after="0" w:line="240" w:lineRule="auto"/>
              <w:jc w:val="right"/>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8</w:t>
            </w:r>
          </w:p>
        </w:tc>
        <w:tc>
          <w:tcPr>
            <w:tcW w:w="1920" w:type="dxa"/>
            <w:tcBorders>
              <w:top w:val="nil"/>
              <w:left w:val="nil"/>
              <w:bottom w:val="nil"/>
              <w:right w:val="nil"/>
            </w:tcBorders>
            <w:shd w:val="clear" w:color="auto" w:fill="auto"/>
            <w:noWrap/>
            <w:vAlign w:val="center"/>
            <w:hideMark/>
          </w:tcPr>
          <w:p w14:paraId="08F56607"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2016-08-23 - 2017-03-26</w:t>
            </w:r>
          </w:p>
        </w:tc>
        <w:tc>
          <w:tcPr>
            <w:tcW w:w="3766" w:type="dxa"/>
            <w:tcBorders>
              <w:top w:val="nil"/>
              <w:left w:val="nil"/>
              <w:bottom w:val="nil"/>
              <w:right w:val="nil"/>
            </w:tcBorders>
            <w:shd w:val="clear" w:color="auto" w:fill="auto"/>
            <w:noWrap/>
            <w:vAlign w:val="center"/>
            <w:hideMark/>
          </w:tcPr>
          <w:p w14:paraId="4957C88C"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Berlin, Christmas Market attack,</w:t>
            </w:r>
          </w:p>
        </w:tc>
        <w:tc>
          <w:tcPr>
            <w:tcW w:w="1117" w:type="dxa"/>
            <w:tcBorders>
              <w:top w:val="nil"/>
              <w:left w:val="nil"/>
              <w:bottom w:val="nil"/>
              <w:right w:val="nil"/>
            </w:tcBorders>
            <w:shd w:val="clear" w:color="auto" w:fill="auto"/>
            <w:noWrap/>
            <w:vAlign w:val="center"/>
            <w:hideMark/>
          </w:tcPr>
          <w:p w14:paraId="47B590EE"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dec</w:t>
            </w:r>
            <w:proofErr w:type="spellEnd"/>
            <w:r w:rsidRPr="00C012C6">
              <w:rPr>
                <w:rFonts w:ascii="Times New Roman" w:eastAsia="Times New Roman" w:hAnsi="Times New Roman" w:cs="Times New Roman"/>
                <w:color w:val="000000"/>
                <w:sz w:val="20"/>
                <w:szCs w:val="20"/>
              </w:rPr>
              <w:t xml:space="preserve"> 19, 2016</w:t>
            </w:r>
          </w:p>
        </w:tc>
        <w:tc>
          <w:tcPr>
            <w:tcW w:w="1117" w:type="dxa"/>
            <w:tcBorders>
              <w:top w:val="nil"/>
              <w:left w:val="nil"/>
              <w:bottom w:val="nil"/>
              <w:right w:val="nil"/>
            </w:tcBorders>
            <w:shd w:val="clear" w:color="auto" w:fill="auto"/>
            <w:noWrap/>
            <w:vAlign w:val="center"/>
            <w:hideMark/>
          </w:tcPr>
          <w:p w14:paraId="1B85CDC9"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2408 (84.4%)</w:t>
            </w:r>
          </w:p>
        </w:tc>
        <w:tc>
          <w:tcPr>
            <w:tcW w:w="1117" w:type="dxa"/>
            <w:tcBorders>
              <w:top w:val="nil"/>
              <w:left w:val="nil"/>
              <w:bottom w:val="nil"/>
              <w:right w:val="nil"/>
            </w:tcBorders>
            <w:shd w:val="clear" w:color="auto" w:fill="auto"/>
            <w:noWrap/>
            <w:vAlign w:val="center"/>
            <w:hideMark/>
          </w:tcPr>
          <w:p w14:paraId="77344AE5"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444 (15.6%)</w:t>
            </w:r>
          </w:p>
        </w:tc>
        <w:tc>
          <w:tcPr>
            <w:tcW w:w="1117" w:type="dxa"/>
            <w:tcBorders>
              <w:top w:val="nil"/>
              <w:left w:val="nil"/>
              <w:bottom w:val="nil"/>
              <w:right w:val="nil"/>
            </w:tcBorders>
            <w:shd w:val="clear" w:color="auto" w:fill="auto"/>
            <w:noWrap/>
            <w:vAlign w:val="bottom"/>
            <w:hideMark/>
          </w:tcPr>
          <w:p w14:paraId="2C2A19D8"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13</w:t>
            </w:r>
          </w:p>
        </w:tc>
        <w:tc>
          <w:tcPr>
            <w:tcW w:w="1117" w:type="dxa"/>
            <w:tcBorders>
              <w:top w:val="nil"/>
              <w:left w:val="nil"/>
              <w:bottom w:val="nil"/>
              <w:right w:val="nil"/>
            </w:tcBorders>
            <w:shd w:val="clear" w:color="auto" w:fill="auto"/>
            <w:noWrap/>
            <w:vAlign w:val="bottom"/>
            <w:hideMark/>
          </w:tcPr>
          <w:p w14:paraId="662E479C"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48</w:t>
            </w:r>
          </w:p>
        </w:tc>
      </w:tr>
      <w:tr w:rsidR="00C012C6" w:rsidRPr="00C012C6" w14:paraId="29FC359C" w14:textId="77777777" w:rsidTr="00C012C6">
        <w:trPr>
          <w:trHeight w:val="315"/>
        </w:trPr>
        <w:tc>
          <w:tcPr>
            <w:tcW w:w="2336" w:type="dxa"/>
            <w:tcBorders>
              <w:top w:val="nil"/>
              <w:left w:val="nil"/>
              <w:bottom w:val="single" w:sz="8" w:space="0" w:color="auto"/>
              <w:right w:val="nil"/>
            </w:tcBorders>
            <w:shd w:val="clear" w:color="auto" w:fill="auto"/>
            <w:noWrap/>
            <w:vAlign w:val="center"/>
            <w:hideMark/>
          </w:tcPr>
          <w:p w14:paraId="3B4C2336"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Case Study 8, France</w:t>
            </w:r>
          </w:p>
        </w:tc>
        <w:tc>
          <w:tcPr>
            <w:tcW w:w="351" w:type="dxa"/>
            <w:tcBorders>
              <w:top w:val="nil"/>
              <w:left w:val="nil"/>
              <w:bottom w:val="single" w:sz="8" w:space="0" w:color="auto"/>
              <w:right w:val="nil"/>
            </w:tcBorders>
            <w:shd w:val="clear" w:color="auto" w:fill="auto"/>
            <w:noWrap/>
            <w:vAlign w:val="center"/>
            <w:hideMark/>
          </w:tcPr>
          <w:p w14:paraId="72EFA6BB" w14:textId="77777777" w:rsidR="00C012C6" w:rsidRPr="00C012C6" w:rsidRDefault="00C012C6" w:rsidP="00C012C6">
            <w:pPr>
              <w:spacing w:after="0" w:line="240" w:lineRule="auto"/>
              <w:jc w:val="right"/>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9</w:t>
            </w:r>
          </w:p>
        </w:tc>
        <w:tc>
          <w:tcPr>
            <w:tcW w:w="1920" w:type="dxa"/>
            <w:tcBorders>
              <w:top w:val="nil"/>
              <w:left w:val="nil"/>
              <w:bottom w:val="single" w:sz="8" w:space="0" w:color="auto"/>
              <w:right w:val="nil"/>
            </w:tcBorders>
            <w:shd w:val="clear" w:color="auto" w:fill="auto"/>
            <w:noWrap/>
            <w:vAlign w:val="center"/>
            <w:hideMark/>
          </w:tcPr>
          <w:p w14:paraId="6EDC4526"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2018-10-19 - 2019-04-01</w:t>
            </w:r>
          </w:p>
        </w:tc>
        <w:tc>
          <w:tcPr>
            <w:tcW w:w="3766" w:type="dxa"/>
            <w:tcBorders>
              <w:top w:val="nil"/>
              <w:left w:val="nil"/>
              <w:bottom w:val="single" w:sz="8" w:space="0" w:color="auto"/>
              <w:right w:val="nil"/>
            </w:tcBorders>
            <w:shd w:val="clear" w:color="auto" w:fill="auto"/>
            <w:noWrap/>
            <w:vAlign w:val="center"/>
            <w:hideMark/>
          </w:tcPr>
          <w:p w14:paraId="1355AE54"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Strasbourg, Christmas market attack</w:t>
            </w:r>
          </w:p>
        </w:tc>
        <w:tc>
          <w:tcPr>
            <w:tcW w:w="1117" w:type="dxa"/>
            <w:tcBorders>
              <w:top w:val="nil"/>
              <w:left w:val="nil"/>
              <w:bottom w:val="single" w:sz="8" w:space="0" w:color="auto"/>
              <w:right w:val="nil"/>
            </w:tcBorders>
            <w:shd w:val="clear" w:color="auto" w:fill="auto"/>
            <w:noWrap/>
            <w:vAlign w:val="center"/>
            <w:hideMark/>
          </w:tcPr>
          <w:p w14:paraId="590D992B"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proofErr w:type="spellStart"/>
            <w:r w:rsidRPr="00C012C6">
              <w:rPr>
                <w:rFonts w:ascii="Times New Roman" w:eastAsia="Times New Roman" w:hAnsi="Times New Roman" w:cs="Times New Roman"/>
                <w:color w:val="000000"/>
                <w:sz w:val="20"/>
                <w:szCs w:val="20"/>
              </w:rPr>
              <w:t>dec</w:t>
            </w:r>
            <w:proofErr w:type="spellEnd"/>
            <w:r w:rsidRPr="00C012C6">
              <w:rPr>
                <w:rFonts w:ascii="Times New Roman" w:eastAsia="Times New Roman" w:hAnsi="Times New Roman" w:cs="Times New Roman"/>
                <w:color w:val="000000"/>
                <w:sz w:val="20"/>
                <w:szCs w:val="20"/>
              </w:rPr>
              <w:t xml:space="preserve"> 11, 2018</w:t>
            </w:r>
          </w:p>
        </w:tc>
        <w:tc>
          <w:tcPr>
            <w:tcW w:w="1117" w:type="dxa"/>
            <w:tcBorders>
              <w:top w:val="nil"/>
              <w:left w:val="nil"/>
              <w:bottom w:val="single" w:sz="8" w:space="0" w:color="auto"/>
              <w:right w:val="nil"/>
            </w:tcBorders>
            <w:shd w:val="clear" w:color="auto" w:fill="auto"/>
            <w:noWrap/>
            <w:vAlign w:val="center"/>
            <w:hideMark/>
          </w:tcPr>
          <w:p w14:paraId="79B9D97D"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999 (49.7%)</w:t>
            </w:r>
          </w:p>
        </w:tc>
        <w:tc>
          <w:tcPr>
            <w:tcW w:w="1117" w:type="dxa"/>
            <w:tcBorders>
              <w:top w:val="nil"/>
              <w:left w:val="nil"/>
              <w:bottom w:val="single" w:sz="8" w:space="0" w:color="auto"/>
              <w:right w:val="nil"/>
            </w:tcBorders>
            <w:shd w:val="clear" w:color="auto" w:fill="auto"/>
            <w:noWrap/>
            <w:vAlign w:val="center"/>
            <w:hideMark/>
          </w:tcPr>
          <w:p w14:paraId="69D98C90" w14:textId="77777777" w:rsidR="00C012C6" w:rsidRPr="00C012C6" w:rsidRDefault="00C012C6" w:rsidP="00C012C6">
            <w:pPr>
              <w:spacing w:after="0" w:line="240" w:lineRule="auto"/>
              <w:rPr>
                <w:rFonts w:ascii="Times New Roman" w:eastAsia="Times New Roman" w:hAnsi="Times New Roman" w:cs="Times New Roman"/>
                <w:color w:val="000000"/>
                <w:sz w:val="20"/>
                <w:szCs w:val="20"/>
              </w:rPr>
            </w:pPr>
            <w:r w:rsidRPr="00C012C6">
              <w:rPr>
                <w:rFonts w:ascii="Times New Roman" w:eastAsia="Times New Roman" w:hAnsi="Times New Roman" w:cs="Times New Roman"/>
                <w:color w:val="000000"/>
                <w:sz w:val="20"/>
                <w:szCs w:val="20"/>
              </w:rPr>
              <w:t>1011 (50.3%)</w:t>
            </w:r>
          </w:p>
        </w:tc>
        <w:tc>
          <w:tcPr>
            <w:tcW w:w="1117" w:type="dxa"/>
            <w:tcBorders>
              <w:top w:val="nil"/>
              <w:left w:val="nil"/>
              <w:bottom w:val="single" w:sz="8" w:space="0" w:color="auto"/>
              <w:right w:val="nil"/>
            </w:tcBorders>
            <w:shd w:val="clear" w:color="auto" w:fill="auto"/>
            <w:noWrap/>
            <w:vAlign w:val="bottom"/>
            <w:hideMark/>
          </w:tcPr>
          <w:p w14:paraId="59F26FC4"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5</w:t>
            </w:r>
          </w:p>
        </w:tc>
        <w:tc>
          <w:tcPr>
            <w:tcW w:w="1117" w:type="dxa"/>
            <w:tcBorders>
              <w:top w:val="nil"/>
              <w:left w:val="nil"/>
              <w:bottom w:val="single" w:sz="8" w:space="0" w:color="auto"/>
              <w:right w:val="nil"/>
            </w:tcBorders>
            <w:shd w:val="clear" w:color="auto" w:fill="auto"/>
            <w:noWrap/>
            <w:vAlign w:val="bottom"/>
            <w:hideMark/>
          </w:tcPr>
          <w:p w14:paraId="44B68AEB" w14:textId="77777777" w:rsidR="00C012C6" w:rsidRPr="00C012C6" w:rsidRDefault="00C012C6" w:rsidP="00C012C6">
            <w:pPr>
              <w:spacing w:after="0" w:line="240" w:lineRule="auto"/>
              <w:jc w:val="right"/>
              <w:rPr>
                <w:rFonts w:ascii="Calibri" w:eastAsia="Times New Roman" w:hAnsi="Calibri" w:cs="Calibri"/>
                <w:color w:val="000000"/>
              </w:rPr>
            </w:pPr>
            <w:r w:rsidRPr="00C012C6">
              <w:rPr>
                <w:rFonts w:ascii="Calibri" w:eastAsia="Times New Roman" w:hAnsi="Calibri" w:cs="Calibri"/>
                <w:color w:val="000000"/>
              </w:rPr>
              <w:t>11</w:t>
            </w:r>
          </w:p>
        </w:tc>
      </w:tr>
    </w:tbl>
    <w:p w14:paraId="53D615AA" w14:textId="558D8136" w:rsidR="009D12E1" w:rsidRPr="009D12E1" w:rsidRDefault="00C012C6" w:rsidP="009D12E1">
      <w:r>
        <w:fldChar w:fldCharType="end"/>
      </w:r>
    </w:p>
    <w:p w14:paraId="72F449DA" w14:textId="77777777" w:rsidR="009D12E1" w:rsidRDefault="009D12E1" w:rsidP="009D12E1">
      <w:pPr>
        <w:sectPr w:rsidR="009D12E1" w:rsidSect="009D12E1">
          <w:pgSz w:w="16838" w:h="11906" w:orient="landscape"/>
          <w:pgMar w:top="1440" w:right="1440" w:bottom="1440" w:left="1440" w:header="708" w:footer="708" w:gutter="0"/>
          <w:cols w:space="708"/>
          <w:docGrid w:linePitch="360"/>
        </w:sectPr>
      </w:pPr>
    </w:p>
    <w:p w14:paraId="5E482398" w14:textId="1ACE2F2B" w:rsidR="009D12E1" w:rsidRPr="009D12E1" w:rsidRDefault="009D12E1" w:rsidP="009D12E1"/>
    <w:p w14:paraId="68444D47" w14:textId="4CEFDB50" w:rsidR="00C012C6" w:rsidRDefault="00991CE9" w:rsidP="006F4BA0">
      <w:pPr>
        <w:pStyle w:val="berschrift2"/>
      </w:pPr>
      <w:bookmarkStart w:id="5" w:name="_Toc111823542"/>
      <w:bookmarkStart w:id="6" w:name="_Toc112660475"/>
      <w:r>
        <w:t>A1.</w:t>
      </w:r>
      <w:r w:rsidR="006F4BA0">
        <w:t>2</w:t>
      </w:r>
      <w:r>
        <w:t xml:space="preserve"> </w:t>
      </w:r>
      <w:r w:rsidR="00FE649C">
        <w:t xml:space="preserve">In depth description of </w:t>
      </w:r>
      <w:r w:rsidR="006F4BA0">
        <w:t>case studies</w:t>
      </w:r>
      <w:bookmarkEnd w:id="5"/>
      <w:bookmarkEnd w:id="6"/>
    </w:p>
    <w:p w14:paraId="57869AAC" w14:textId="28C667DF" w:rsidR="00FE649C" w:rsidRDefault="00FE649C" w:rsidP="00FE649C"/>
    <w:p w14:paraId="5E8B8E35" w14:textId="3FBE49E8" w:rsidR="00141D1B" w:rsidRDefault="00141D1B" w:rsidP="00AC6D71">
      <w:pPr>
        <w:spacing w:line="360" w:lineRule="auto"/>
        <w:jc w:val="both"/>
        <w:rPr>
          <w:rFonts w:ascii="Times New Roman" w:hAnsi="Times New Roman" w:cs="Times New Roman"/>
          <w:sz w:val="24"/>
          <w:szCs w:val="24"/>
        </w:rPr>
      </w:pPr>
      <w:r w:rsidRPr="00325935">
        <w:rPr>
          <w:rFonts w:ascii="Times New Roman" w:hAnsi="Times New Roman" w:cs="Times New Roman"/>
          <w:sz w:val="24"/>
          <w:szCs w:val="24"/>
        </w:rPr>
        <w:t xml:space="preserve">This section </w:t>
      </w:r>
      <w:r w:rsidR="00AC6D71">
        <w:rPr>
          <w:rFonts w:ascii="Times New Roman" w:hAnsi="Times New Roman" w:cs="Times New Roman"/>
          <w:sz w:val="24"/>
          <w:szCs w:val="24"/>
        </w:rPr>
        <w:t>provides</w:t>
      </w:r>
      <w:r w:rsidRPr="00325935">
        <w:rPr>
          <w:rFonts w:ascii="Times New Roman" w:hAnsi="Times New Roman" w:cs="Times New Roman"/>
          <w:sz w:val="24"/>
          <w:szCs w:val="24"/>
        </w:rPr>
        <w:t xml:space="preserve"> a detailed description of all </w:t>
      </w:r>
      <w:r w:rsidR="00923CE7" w:rsidRPr="00325935">
        <w:rPr>
          <w:rFonts w:ascii="Times New Roman" w:hAnsi="Times New Roman" w:cs="Times New Roman"/>
          <w:sz w:val="24"/>
          <w:szCs w:val="24"/>
        </w:rPr>
        <w:t>incidents</w:t>
      </w:r>
      <w:r w:rsidRPr="00325935">
        <w:rPr>
          <w:rFonts w:ascii="Times New Roman" w:hAnsi="Times New Roman" w:cs="Times New Roman"/>
          <w:sz w:val="24"/>
          <w:szCs w:val="24"/>
        </w:rPr>
        <w:t xml:space="preserve"> as well as both a link to the incident in the Global Terrorism Database and </w:t>
      </w:r>
      <w:r w:rsidR="00075968">
        <w:rPr>
          <w:rFonts w:ascii="Times New Roman" w:hAnsi="Times New Roman" w:cs="Times New Roman"/>
          <w:sz w:val="24"/>
          <w:szCs w:val="24"/>
        </w:rPr>
        <w:t>one other</w:t>
      </w:r>
      <w:r w:rsidRPr="00325935">
        <w:rPr>
          <w:rFonts w:ascii="Times New Roman" w:hAnsi="Times New Roman" w:cs="Times New Roman"/>
          <w:sz w:val="24"/>
          <w:szCs w:val="24"/>
        </w:rPr>
        <w:t xml:space="preserve"> source</w:t>
      </w:r>
      <w:r w:rsidR="00923CE7" w:rsidRPr="00325935">
        <w:rPr>
          <w:rFonts w:ascii="Times New Roman" w:hAnsi="Times New Roman" w:cs="Times New Roman"/>
          <w:sz w:val="24"/>
          <w:szCs w:val="24"/>
        </w:rPr>
        <w:t xml:space="preserve"> (Wikipedia, Lexis Nexis</w:t>
      </w:r>
      <w:r w:rsidR="00FF5639">
        <w:rPr>
          <w:rFonts w:ascii="Times New Roman" w:hAnsi="Times New Roman" w:cs="Times New Roman"/>
          <w:sz w:val="24"/>
          <w:szCs w:val="24"/>
        </w:rPr>
        <w:t>, BBC</w:t>
      </w:r>
      <w:r w:rsidR="00923CE7" w:rsidRPr="00325935">
        <w:rPr>
          <w:rFonts w:ascii="Times New Roman" w:hAnsi="Times New Roman" w:cs="Times New Roman"/>
          <w:sz w:val="24"/>
          <w:szCs w:val="24"/>
        </w:rPr>
        <w:t>)</w:t>
      </w:r>
      <w:r w:rsidRPr="00325935">
        <w:rPr>
          <w:rFonts w:ascii="Times New Roman" w:hAnsi="Times New Roman" w:cs="Times New Roman"/>
          <w:sz w:val="24"/>
          <w:szCs w:val="24"/>
        </w:rPr>
        <w:t xml:space="preserve">. </w:t>
      </w:r>
      <w:r w:rsidR="00AC6D71">
        <w:rPr>
          <w:rFonts w:ascii="Times New Roman" w:hAnsi="Times New Roman" w:cs="Times New Roman"/>
          <w:sz w:val="24"/>
          <w:szCs w:val="24"/>
        </w:rPr>
        <w:t>If possible, a</w:t>
      </w:r>
      <w:r w:rsidR="00BF2937">
        <w:rPr>
          <w:rFonts w:ascii="Times New Roman" w:hAnsi="Times New Roman" w:cs="Times New Roman"/>
          <w:sz w:val="24"/>
          <w:szCs w:val="24"/>
        </w:rPr>
        <w:t xml:space="preserve">n illustration of a 30 days before and after </w:t>
      </w:r>
      <w:r w:rsidR="00AC6D71">
        <w:rPr>
          <w:rFonts w:ascii="Times New Roman" w:hAnsi="Times New Roman" w:cs="Times New Roman"/>
          <w:sz w:val="24"/>
          <w:szCs w:val="24"/>
        </w:rPr>
        <w:t xml:space="preserve">Google Trends search with the theme “terror” is also included to give an idea of how the event </w:t>
      </w:r>
      <w:r w:rsidR="00BF2937">
        <w:rPr>
          <w:rFonts w:ascii="Times New Roman" w:hAnsi="Times New Roman" w:cs="Times New Roman"/>
          <w:sz w:val="24"/>
          <w:szCs w:val="24"/>
        </w:rPr>
        <w:t xml:space="preserve">did or did </w:t>
      </w:r>
      <w:r w:rsidR="001C3BBB">
        <w:rPr>
          <w:rFonts w:ascii="Times New Roman" w:hAnsi="Times New Roman" w:cs="Times New Roman"/>
          <w:sz w:val="24"/>
          <w:szCs w:val="24"/>
        </w:rPr>
        <w:t>not</w:t>
      </w:r>
      <w:r w:rsidR="00BF2937">
        <w:rPr>
          <w:rFonts w:ascii="Times New Roman" w:hAnsi="Times New Roman" w:cs="Times New Roman"/>
          <w:sz w:val="24"/>
          <w:szCs w:val="24"/>
        </w:rPr>
        <w:t xml:space="preserve"> ri</w:t>
      </w:r>
      <w:r w:rsidR="00AC6D71">
        <w:rPr>
          <w:rFonts w:ascii="Times New Roman" w:hAnsi="Times New Roman" w:cs="Times New Roman"/>
          <w:sz w:val="24"/>
          <w:szCs w:val="24"/>
        </w:rPr>
        <w:t xml:space="preserve">se in salience. </w:t>
      </w:r>
    </w:p>
    <w:p w14:paraId="05FD712B" w14:textId="0783C560" w:rsidR="001D421D" w:rsidRPr="00325935" w:rsidRDefault="001D421D" w:rsidP="00AC6D71">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We coded a case study as having passed the excludability assumption check for clear google trends analyses, when the peak of the trend for the search theme “terror” is after the respective date of the event but within a </w:t>
      </w:r>
      <w:proofErr w:type="gramStart"/>
      <w:r>
        <w:rPr>
          <w:rFonts w:ascii="Times New Roman" w:hAnsi="Times New Roman" w:cs="Times New Roman"/>
          <w:sz w:val="24"/>
          <w:szCs w:val="24"/>
        </w:rPr>
        <w:t>30 day</w:t>
      </w:r>
      <w:proofErr w:type="gramEnd"/>
      <w:r>
        <w:rPr>
          <w:rFonts w:ascii="Times New Roman" w:hAnsi="Times New Roman" w:cs="Times New Roman"/>
          <w:sz w:val="24"/>
          <w:szCs w:val="24"/>
        </w:rPr>
        <w:t xml:space="preserve"> timeframe (see table 1 in the paper for a list of all assumption checks). </w:t>
      </w:r>
    </w:p>
    <w:p w14:paraId="5C133B4A" w14:textId="4DFABFBD" w:rsidR="00FE649C" w:rsidRPr="00610A57" w:rsidRDefault="00FE649C" w:rsidP="006F4BA0">
      <w:pPr>
        <w:pStyle w:val="berschrift3"/>
      </w:pPr>
      <w:bookmarkStart w:id="7" w:name="_Toc111823543"/>
      <w:bookmarkStart w:id="8" w:name="_Toc112660476"/>
      <w:r w:rsidRPr="00610A57">
        <w:t>Case Study 1, Israel, January 05</w:t>
      </w:r>
      <w:r w:rsidR="00D47693">
        <w:t>,</w:t>
      </w:r>
      <w:r w:rsidRPr="00610A57">
        <w:t xml:space="preserve"> 200</w:t>
      </w:r>
      <w:r w:rsidR="00F238D2">
        <w:t>3</w:t>
      </w:r>
      <w:r w:rsidRPr="00610A57">
        <w:t>: Tel Aviv Central bus station massacre</w:t>
      </w:r>
      <w:bookmarkEnd w:id="7"/>
      <w:bookmarkEnd w:id="8"/>
    </w:p>
    <w:p w14:paraId="27CB8390" w14:textId="4BFB127F" w:rsidR="00FE649C" w:rsidRDefault="00FE649C" w:rsidP="00AA510E">
      <w:pPr>
        <w:pStyle w:val="StandardWeb"/>
        <w:shd w:val="clear" w:color="auto" w:fill="FFFFFF"/>
        <w:spacing w:before="120" w:beforeAutospacing="0" w:after="120" w:afterAutospacing="0" w:line="360" w:lineRule="auto"/>
        <w:jc w:val="both"/>
        <w:rPr>
          <w:rFonts w:eastAsiaTheme="minorHAnsi"/>
        </w:rPr>
      </w:pPr>
      <w:r w:rsidRPr="00E47113">
        <w:rPr>
          <w:rFonts w:eastAsiaTheme="minorHAnsi"/>
        </w:rPr>
        <w:t>The Tel Aviv central bus station massacre was a</w:t>
      </w:r>
      <w:r w:rsidR="0063073F" w:rsidRPr="00E47113">
        <w:rPr>
          <w:rFonts w:eastAsiaTheme="minorHAnsi"/>
        </w:rPr>
        <w:t xml:space="preserve"> terrorist </w:t>
      </w:r>
      <w:r w:rsidRPr="00E47113">
        <w:rPr>
          <w:rFonts w:eastAsiaTheme="minorHAnsi"/>
        </w:rPr>
        <w:t xml:space="preserve">attack on January 5, </w:t>
      </w:r>
      <w:r w:rsidR="00861880" w:rsidRPr="00E47113">
        <w:rPr>
          <w:rFonts w:eastAsiaTheme="minorHAnsi"/>
        </w:rPr>
        <w:t>2003,</w:t>
      </w:r>
      <w:r w:rsidR="00671833">
        <w:rPr>
          <w:rFonts w:eastAsiaTheme="minorHAnsi"/>
        </w:rPr>
        <w:t xml:space="preserve"> that occurred </w:t>
      </w:r>
      <w:r w:rsidR="00671833" w:rsidRPr="00671833">
        <w:rPr>
          <w:rFonts w:eastAsiaTheme="minorHAnsi"/>
        </w:rPr>
        <w:t>around 6:30 p.m. – peak rush hour in Tel Aviv</w:t>
      </w:r>
      <w:r w:rsidR="0063073F" w:rsidRPr="00E47113">
        <w:rPr>
          <w:rFonts w:eastAsiaTheme="minorHAnsi"/>
        </w:rPr>
        <w:t>. Two Palestinian</w:t>
      </w:r>
      <w:r w:rsidR="00E47113" w:rsidRPr="00E47113">
        <w:rPr>
          <w:rFonts w:eastAsiaTheme="minorHAnsi"/>
        </w:rPr>
        <w:t xml:space="preserve"> sui</w:t>
      </w:r>
      <w:r w:rsidR="00E47113">
        <w:rPr>
          <w:rFonts w:eastAsiaTheme="minorHAnsi"/>
        </w:rPr>
        <w:t xml:space="preserve">cide bombers ignited </w:t>
      </w:r>
      <w:r w:rsidR="00671833">
        <w:rPr>
          <w:rFonts w:eastAsiaTheme="minorHAnsi"/>
        </w:rPr>
        <w:t>bombs</w:t>
      </w:r>
      <w:r w:rsidR="00E47113" w:rsidRPr="00E47113">
        <w:rPr>
          <w:rFonts w:eastAsiaTheme="minorHAnsi"/>
        </w:rPr>
        <w:t xml:space="preserve"> outside the </w:t>
      </w:r>
      <w:hyperlink r:id="rId9" w:tooltip="Tel Aviv Central Bus Station" w:history="1">
        <w:r w:rsidR="00E47113" w:rsidRPr="00E47113">
          <w:rPr>
            <w:rFonts w:eastAsiaTheme="minorHAnsi"/>
          </w:rPr>
          <w:t>Tel Aviv Central Bus Station</w:t>
        </w:r>
      </w:hyperlink>
      <w:r w:rsidR="00E47113">
        <w:rPr>
          <w:rFonts w:eastAsiaTheme="minorHAnsi"/>
        </w:rPr>
        <w:t xml:space="preserve"> </w:t>
      </w:r>
      <w:r w:rsidR="00E47113" w:rsidRPr="00E47113">
        <w:rPr>
          <w:rFonts w:eastAsiaTheme="minorHAnsi"/>
        </w:rPr>
        <w:t xml:space="preserve">within 500 meters from each other, </w:t>
      </w:r>
      <w:r w:rsidR="00E47113">
        <w:rPr>
          <w:rFonts w:eastAsiaTheme="minorHAnsi"/>
        </w:rPr>
        <w:t>killing themselves and 23 civilians while injuring over 100 others.</w:t>
      </w:r>
      <w:r w:rsidR="00861880">
        <w:rPr>
          <w:rFonts w:eastAsiaTheme="minorHAnsi"/>
        </w:rPr>
        <w:t xml:space="preserve"> While the attack itself was immediately considered an Islamic terror strike, responsibilities were not entirely clear. </w:t>
      </w:r>
      <w:r w:rsidR="00671833">
        <w:rPr>
          <w:rFonts w:eastAsiaTheme="minorHAnsi"/>
        </w:rPr>
        <w:t xml:space="preserve">The Palestinian militant organization Al-Aqsa Martyrs Brigade claimed </w:t>
      </w:r>
      <w:r w:rsidR="00671833" w:rsidRPr="00E47113">
        <w:rPr>
          <w:rFonts w:eastAsiaTheme="minorHAnsi"/>
        </w:rPr>
        <w:t>responsibility for the attack</w:t>
      </w:r>
      <w:r w:rsidR="002235A0">
        <w:rPr>
          <w:rFonts w:eastAsiaTheme="minorHAnsi"/>
        </w:rPr>
        <w:t xml:space="preserve"> and stated that </w:t>
      </w:r>
      <w:proofErr w:type="spellStart"/>
      <w:r w:rsidR="002235A0" w:rsidRPr="002235A0">
        <w:rPr>
          <w:rFonts w:eastAsiaTheme="minorHAnsi"/>
        </w:rPr>
        <w:t>Boraq</w:t>
      </w:r>
      <w:proofErr w:type="spellEnd"/>
      <w:r w:rsidR="002235A0" w:rsidRPr="002235A0">
        <w:rPr>
          <w:rFonts w:eastAsiaTheme="minorHAnsi"/>
        </w:rPr>
        <w:t xml:space="preserve"> Abdel Rahman </w:t>
      </w:r>
      <w:proofErr w:type="spellStart"/>
      <w:r w:rsidR="002235A0" w:rsidRPr="002235A0">
        <w:rPr>
          <w:rFonts w:eastAsiaTheme="minorHAnsi"/>
        </w:rPr>
        <w:t>Halfa</w:t>
      </w:r>
      <w:proofErr w:type="spellEnd"/>
      <w:r w:rsidR="002235A0" w:rsidRPr="002235A0">
        <w:rPr>
          <w:rFonts w:eastAsiaTheme="minorHAnsi"/>
        </w:rPr>
        <w:t xml:space="preserve"> and Saber al-Nour were the perpetrators.</w:t>
      </w:r>
      <w:r w:rsidR="00861880">
        <w:rPr>
          <w:rFonts w:eastAsiaTheme="minorHAnsi"/>
        </w:rPr>
        <w:t xml:space="preserve"> </w:t>
      </w:r>
      <w:r w:rsidR="002235A0">
        <w:rPr>
          <w:rFonts w:eastAsiaTheme="minorHAnsi"/>
        </w:rPr>
        <w:t>However,</w:t>
      </w:r>
      <w:r w:rsidR="00861880" w:rsidRPr="00861880">
        <w:rPr>
          <w:rFonts w:eastAsiaTheme="minorHAnsi"/>
        </w:rPr>
        <w:t xml:space="preserve"> in a fax sent later to CNN on the group's letterhead, the group denied responsibility</w:t>
      </w:r>
      <w:r w:rsidR="00861880">
        <w:rPr>
          <w:rFonts w:eastAsiaTheme="minorHAnsi"/>
        </w:rPr>
        <w:t xml:space="preserve"> again. </w:t>
      </w:r>
      <w:r w:rsidR="00861880" w:rsidRPr="00861880">
        <w:rPr>
          <w:rFonts w:eastAsiaTheme="minorHAnsi"/>
        </w:rPr>
        <w:t>The Islamic Jihad,</w:t>
      </w:r>
      <w:r w:rsidR="00861880">
        <w:rPr>
          <w:rFonts w:eastAsiaTheme="minorHAnsi"/>
        </w:rPr>
        <w:t xml:space="preserve"> another terrorist organization,</w:t>
      </w:r>
      <w:r w:rsidR="00861880" w:rsidRPr="00861880">
        <w:rPr>
          <w:rFonts w:eastAsiaTheme="minorHAnsi"/>
        </w:rPr>
        <w:t xml:space="preserve"> also claimed responsibility but its </w:t>
      </w:r>
      <w:r w:rsidR="00861880">
        <w:rPr>
          <w:rFonts w:eastAsiaTheme="minorHAnsi"/>
        </w:rPr>
        <w:t>military leaders</w:t>
      </w:r>
      <w:r w:rsidR="00861880" w:rsidRPr="00861880">
        <w:rPr>
          <w:rFonts w:eastAsiaTheme="minorHAnsi"/>
        </w:rPr>
        <w:t xml:space="preserve"> later denied the claim</w:t>
      </w:r>
      <w:r w:rsidR="00861880">
        <w:rPr>
          <w:rFonts w:eastAsiaTheme="minorHAnsi"/>
        </w:rPr>
        <w:t xml:space="preserve"> as well</w:t>
      </w:r>
      <w:r w:rsidR="00861880" w:rsidRPr="00861880">
        <w:rPr>
          <w:rFonts w:eastAsiaTheme="minorHAnsi"/>
        </w:rPr>
        <w:t>.</w:t>
      </w:r>
      <w:r w:rsidR="00861880">
        <w:rPr>
          <w:rFonts w:eastAsiaTheme="minorHAnsi"/>
        </w:rPr>
        <w:t xml:space="preserve"> </w:t>
      </w:r>
      <w:r w:rsidR="00861880" w:rsidRPr="00861880">
        <w:rPr>
          <w:rFonts w:eastAsiaTheme="minorHAnsi"/>
        </w:rPr>
        <w:t xml:space="preserve">The attack was the deadliest </w:t>
      </w:r>
      <w:r w:rsidR="00861880">
        <w:rPr>
          <w:rFonts w:eastAsiaTheme="minorHAnsi"/>
        </w:rPr>
        <w:t xml:space="preserve">in Israel </w:t>
      </w:r>
      <w:r w:rsidR="00861880" w:rsidRPr="00861880">
        <w:rPr>
          <w:rFonts w:eastAsiaTheme="minorHAnsi"/>
        </w:rPr>
        <w:t>since March 2002, when the bombing of a hotel dining room during a ritual feast killed 29 Israelis and wounded 140.</w:t>
      </w:r>
    </w:p>
    <w:p w14:paraId="7A018107" w14:textId="271B2CA1" w:rsidR="00141D1B" w:rsidRDefault="009357A9" w:rsidP="00FB79ED">
      <w:pPr>
        <w:rPr>
          <w:rStyle w:val="Hyperlink"/>
          <w:rFonts w:ascii="Times New Roman" w:hAnsi="Times New Roman" w:cs="Times New Roman"/>
        </w:rPr>
      </w:pPr>
      <w:hyperlink r:id="rId10" w:history="1">
        <w:r w:rsidR="00141D1B" w:rsidRPr="00AA510E">
          <w:rPr>
            <w:rStyle w:val="Hyperlink"/>
            <w:rFonts w:ascii="Times New Roman" w:hAnsi="Times New Roman" w:cs="Times New Roman"/>
          </w:rPr>
          <w:t>GTD Link</w:t>
        </w:r>
      </w:hyperlink>
      <w:r w:rsidR="00AA510E">
        <w:rPr>
          <w:rFonts w:ascii="Times New Roman" w:hAnsi="Times New Roman" w:cs="Times New Roman"/>
        </w:rPr>
        <w:t xml:space="preserve">, </w:t>
      </w:r>
      <w:hyperlink r:id="rId11" w:history="1">
        <w:r w:rsidR="00AA510E" w:rsidRPr="00AA510E">
          <w:rPr>
            <w:rStyle w:val="Hyperlink"/>
            <w:rFonts w:ascii="Times New Roman" w:hAnsi="Times New Roman" w:cs="Times New Roman"/>
          </w:rPr>
          <w:t>Wiki Link</w:t>
        </w:r>
      </w:hyperlink>
    </w:p>
    <w:p w14:paraId="36CDC61E" w14:textId="77777777" w:rsidR="001B6CD0" w:rsidRPr="001B6CD0" w:rsidRDefault="001B6CD0" w:rsidP="001B6CD0"/>
    <w:p w14:paraId="301484E1" w14:textId="00482A13" w:rsidR="00610A57" w:rsidRDefault="00610A57" w:rsidP="006F4BA0">
      <w:pPr>
        <w:pStyle w:val="berschrift3"/>
      </w:pPr>
      <w:bookmarkStart w:id="9" w:name="_Toc111823544"/>
      <w:bookmarkStart w:id="10" w:name="_Toc112660477"/>
      <w:r w:rsidRPr="00610A57">
        <w:t xml:space="preserve">Case Study </w:t>
      </w:r>
      <w:r>
        <w:t>2</w:t>
      </w:r>
      <w:r w:rsidRPr="00610A57">
        <w:t>,</w:t>
      </w:r>
      <w:r>
        <w:t xml:space="preserve"> The Netherlands</w:t>
      </w:r>
      <w:r w:rsidRPr="00610A57">
        <w:t xml:space="preserve">, </w:t>
      </w:r>
      <w:r>
        <w:t xml:space="preserve">November </w:t>
      </w:r>
      <w:r w:rsidR="00325935">
        <w:t>2</w:t>
      </w:r>
      <w:r>
        <w:t>, 2004</w:t>
      </w:r>
      <w:r w:rsidRPr="00610A57">
        <w:t xml:space="preserve">: </w:t>
      </w:r>
      <w:r>
        <w:t>Murder of Theo Van Gogh</w:t>
      </w:r>
      <w:bookmarkEnd w:id="9"/>
      <w:bookmarkEnd w:id="10"/>
    </w:p>
    <w:p w14:paraId="51427078" w14:textId="4074A23E" w:rsidR="002235A0" w:rsidRDefault="002516D0" w:rsidP="00AA510E">
      <w:pPr>
        <w:pStyle w:val="StandardWeb"/>
        <w:shd w:val="clear" w:color="auto" w:fill="FFFFFF"/>
        <w:spacing w:before="120" w:beforeAutospacing="0" w:after="120" w:afterAutospacing="0" w:line="360" w:lineRule="auto"/>
        <w:jc w:val="both"/>
        <w:rPr>
          <w:rFonts w:eastAsiaTheme="minorHAnsi"/>
        </w:rPr>
      </w:pPr>
      <w:r>
        <w:rPr>
          <w:rFonts w:eastAsiaTheme="minorHAnsi"/>
        </w:rPr>
        <w:t xml:space="preserve">Theo </w:t>
      </w:r>
      <w:r w:rsidR="002235A0" w:rsidRPr="002235A0">
        <w:rPr>
          <w:rFonts w:eastAsiaTheme="minorHAnsi"/>
        </w:rPr>
        <w:t>Van Gogh</w:t>
      </w:r>
      <w:r w:rsidR="00612063">
        <w:rPr>
          <w:rFonts w:eastAsiaTheme="minorHAnsi"/>
        </w:rPr>
        <w:t xml:space="preserve"> a </w:t>
      </w:r>
      <w:r w:rsidRPr="002516D0">
        <w:rPr>
          <w:rFonts w:eastAsiaTheme="minorHAnsi"/>
        </w:rPr>
        <w:t>Dutch director</w:t>
      </w:r>
      <w:r w:rsidR="00612063">
        <w:rPr>
          <w:rFonts w:eastAsiaTheme="minorHAnsi"/>
        </w:rPr>
        <w:t xml:space="preserve">, </w:t>
      </w:r>
      <w:r w:rsidRPr="002516D0">
        <w:rPr>
          <w:rFonts w:eastAsiaTheme="minorHAnsi"/>
        </w:rPr>
        <w:t>film and television producer, actor and author</w:t>
      </w:r>
      <w:r w:rsidR="00612063">
        <w:rPr>
          <w:rFonts w:eastAsiaTheme="minorHAnsi"/>
        </w:rPr>
        <w:t xml:space="preserve"> who previously produced an Islam-critical movie</w:t>
      </w:r>
      <w:r w:rsidR="002235A0" w:rsidRPr="002235A0">
        <w:rPr>
          <w:rFonts w:eastAsiaTheme="minorHAnsi"/>
        </w:rPr>
        <w:t xml:space="preserve"> was shot and stabbed by </w:t>
      </w:r>
      <w:hyperlink r:id="rId12" w:tooltip="Mohammed Bouyeri" w:history="1">
        <w:r w:rsidR="002235A0" w:rsidRPr="002235A0">
          <w:rPr>
            <w:rFonts w:eastAsiaTheme="minorHAnsi"/>
          </w:rPr>
          <w:t xml:space="preserve">Mohammed </w:t>
        </w:r>
        <w:proofErr w:type="spellStart"/>
        <w:r w:rsidR="002235A0" w:rsidRPr="002235A0">
          <w:rPr>
            <w:rFonts w:eastAsiaTheme="minorHAnsi"/>
          </w:rPr>
          <w:t>Bouyeri</w:t>
        </w:r>
        <w:proofErr w:type="spellEnd"/>
      </w:hyperlink>
      <w:r w:rsidR="002235A0" w:rsidRPr="002235A0">
        <w:rPr>
          <w:rFonts w:eastAsiaTheme="minorHAnsi"/>
        </w:rPr>
        <w:t> while cycling to work on 2 November 2004 at about 9</w:t>
      </w:r>
      <w:r w:rsidR="00612063">
        <w:rPr>
          <w:rFonts w:eastAsiaTheme="minorHAnsi"/>
        </w:rPr>
        <w:t>:00</w:t>
      </w:r>
      <w:r w:rsidR="002235A0" w:rsidRPr="002235A0">
        <w:rPr>
          <w:rFonts w:eastAsiaTheme="minorHAnsi"/>
        </w:rPr>
        <w:t xml:space="preserve"> in the morning.</w:t>
      </w:r>
      <w:r w:rsidR="00612063">
        <w:rPr>
          <w:rFonts w:eastAsiaTheme="minorHAnsi"/>
        </w:rPr>
        <w:t xml:space="preserve"> The incident happened i</w:t>
      </w:r>
      <w:r w:rsidR="00612063" w:rsidRPr="00612063">
        <w:rPr>
          <w:rFonts w:eastAsiaTheme="minorHAnsi"/>
        </w:rPr>
        <w:t>n front of the </w:t>
      </w:r>
      <w:hyperlink r:id="rId13" w:tooltip="Amsterdam-Oost" w:history="1">
        <w:r w:rsidR="00612063" w:rsidRPr="00612063">
          <w:rPr>
            <w:rFonts w:eastAsiaTheme="minorHAnsi"/>
          </w:rPr>
          <w:t>Amsterdam-Oost</w:t>
        </w:r>
      </w:hyperlink>
      <w:r w:rsidR="00612063" w:rsidRPr="00612063">
        <w:rPr>
          <w:rFonts w:eastAsiaTheme="minorHAnsi"/>
        </w:rPr>
        <w:t> borough office</w:t>
      </w:r>
      <w:r w:rsidR="00612063">
        <w:rPr>
          <w:rFonts w:eastAsiaTheme="minorHAnsi"/>
        </w:rPr>
        <w:t>.</w:t>
      </w:r>
      <w:r w:rsidR="00612063" w:rsidRPr="002235A0">
        <w:rPr>
          <w:rFonts w:eastAsiaTheme="minorHAnsi"/>
        </w:rPr>
        <w:t xml:space="preserve"> </w:t>
      </w:r>
      <w:proofErr w:type="spellStart"/>
      <w:r w:rsidR="002235A0" w:rsidRPr="002235A0">
        <w:rPr>
          <w:rFonts w:eastAsiaTheme="minorHAnsi"/>
        </w:rPr>
        <w:t>Bouyeri</w:t>
      </w:r>
      <w:proofErr w:type="spellEnd"/>
      <w:r w:rsidR="00612063">
        <w:rPr>
          <w:rFonts w:eastAsiaTheme="minorHAnsi"/>
        </w:rPr>
        <w:t>, who</w:t>
      </w:r>
      <w:r w:rsidR="002235A0" w:rsidRPr="002235A0">
        <w:rPr>
          <w:rFonts w:eastAsiaTheme="minorHAnsi"/>
        </w:rPr>
        <w:t xml:space="preserve"> also injured some bystanders left a note pinned to Van Gogh's stomach with a knife containing death threats to </w:t>
      </w:r>
      <w:hyperlink r:id="rId14" w:tooltip="Ayaan Hirsi Ali" w:history="1">
        <w:r w:rsidR="002235A0" w:rsidRPr="002235A0">
          <w:rPr>
            <w:rFonts w:eastAsiaTheme="minorHAnsi"/>
          </w:rPr>
          <w:t>Ayaan Hirsi Ali</w:t>
        </w:r>
      </w:hyperlink>
      <w:r w:rsidR="00612063">
        <w:rPr>
          <w:rFonts w:eastAsiaTheme="minorHAnsi"/>
        </w:rPr>
        <w:t xml:space="preserve">, the writer of the said movie. </w:t>
      </w:r>
      <w:r w:rsidR="002235A0" w:rsidRPr="002235A0">
        <w:rPr>
          <w:rFonts w:eastAsiaTheme="minorHAnsi"/>
        </w:rPr>
        <w:t xml:space="preserve">The note also threatened Western countries </w:t>
      </w:r>
      <w:r w:rsidR="00612063">
        <w:rPr>
          <w:rFonts w:eastAsiaTheme="minorHAnsi"/>
        </w:rPr>
        <w:t>in general as well as</w:t>
      </w:r>
      <w:r w:rsidR="002235A0" w:rsidRPr="002235A0">
        <w:rPr>
          <w:rFonts w:eastAsiaTheme="minorHAnsi"/>
        </w:rPr>
        <w:t> </w:t>
      </w:r>
      <w:hyperlink r:id="rId15" w:tooltip="Jew" w:history="1">
        <w:r w:rsidR="002235A0" w:rsidRPr="002235A0">
          <w:rPr>
            <w:rFonts w:eastAsiaTheme="minorHAnsi"/>
          </w:rPr>
          <w:t>Jews</w:t>
        </w:r>
      </w:hyperlink>
      <w:r w:rsidR="002235A0" w:rsidRPr="002235A0">
        <w:rPr>
          <w:rFonts w:eastAsiaTheme="minorHAnsi"/>
        </w:rPr>
        <w:t xml:space="preserve">, </w:t>
      </w:r>
      <w:r w:rsidR="002235A0" w:rsidRPr="002235A0">
        <w:rPr>
          <w:rFonts w:eastAsiaTheme="minorHAnsi"/>
        </w:rPr>
        <w:lastRenderedPageBreak/>
        <w:t>and referred to ideologies of the </w:t>
      </w:r>
      <w:hyperlink r:id="rId16" w:tooltip="Egypt" w:history="1">
        <w:r w:rsidR="002235A0" w:rsidRPr="002235A0">
          <w:rPr>
            <w:rFonts w:eastAsiaTheme="minorHAnsi"/>
          </w:rPr>
          <w:t>Egyptian</w:t>
        </w:r>
      </w:hyperlink>
      <w:r w:rsidR="002235A0" w:rsidRPr="002235A0">
        <w:rPr>
          <w:rFonts w:eastAsiaTheme="minorHAnsi"/>
        </w:rPr>
        <w:t> organization </w:t>
      </w:r>
      <w:proofErr w:type="spellStart"/>
      <w:r w:rsidR="00EF0C06">
        <w:fldChar w:fldCharType="begin"/>
      </w:r>
      <w:r w:rsidR="00EF0C06">
        <w:instrText xml:space="preserve"> HYPERLINK "https://en.wikipedia.org/wiki/Takfir_wal-Hijra" \o "Takfir wal-Hijra" </w:instrText>
      </w:r>
      <w:r w:rsidR="00EF0C06">
        <w:fldChar w:fldCharType="separate"/>
      </w:r>
      <w:r w:rsidR="002235A0" w:rsidRPr="002235A0">
        <w:rPr>
          <w:rFonts w:eastAsiaTheme="minorHAnsi"/>
        </w:rPr>
        <w:t>Jama'at</w:t>
      </w:r>
      <w:proofErr w:type="spellEnd"/>
      <w:r w:rsidR="002235A0" w:rsidRPr="002235A0">
        <w:rPr>
          <w:rFonts w:eastAsiaTheme="minorHAnsi"/>
        </w:rPr>
        <w:t xml:space="preserve"> al-</w:t>
      </w:r>
      <w:proofErr w:type="spellStart"/>
      <w:r w:rsidR="002235A0" w:rsidRPr="002235A0">
        <w:rPr>
          <w:rFonts w:eastAsiaTheme="minorHAnsi"/>
        </w:rPr>
        <w:t>Muslimin</w:t>
      </w:r>
      <w:proofErr w:type="spellEnd"/>
      <w:r w:rsidR="00EF0C06">
        <w:rPr>
          <w:rFonts w:eastAsiaTheme="minorHAnsi"/>
        </w:rPr>
        <w:fldChar w:fldCharType="end"/>
      </w:r>
      <w:r w:rsidR="002235A0" w:rsidRPr="002235A0">
        <w:rPr>
          <w:rFonts w:eastAsiaTheme="minorHAnsi"/>
        </w:rPr>
        <w:t>.</w:t>
      </w:r>
      <w:r w:rsidR="00612063" w:rsidRPr="002235A0">
        <w:rPr>
          <w:rFonts w:eastAsiaTheme="minorHAnsi"/>
        </w:rPr>
        <w:t xml:space="preserve"> </w:t>
      </w:r>
      <w:proofErr w:type="spellStart"/>
      <w:r w:rsidR="002235A0" w:rsidRPr="002235A0">
        <w:rPr>
          <w:rFonts w:eastAsiaTheme="minorHAnsi"/>
        </w:rPr>
        <w:t>Bouyeri</w:t>
      </w:r>
      <w:proofErr w:type="spellEnd"/>
      <w:r w:rsidR="002235A0" w:rsidRPr="002235A0">
        <w:rPr>
          <w:rFonts w:eastAsiaTheme="minorHAnsi"/>
        </w:rPr>
        <w:t xml:space="preserve">, a 26-year-old </w:t>
      </w:r>
      <w:r w:rsidR="00923CE7" w:rsidRPr="002235A0">
        <w:rPr>
          <w:rFonts w:eastAsiaTheme="minorHAnsi"/>
        </w:rPr>
        <w:t>Dutch Moroccan</w:t>
      </w:r>
      <w:r w:rsidR="002235A0" w:rsidRPr="002235A0">
        <w:rPr>
          <w:rFonts w:eastAsiaTheme="minorHAnsi"/>
        </w:rPr>
        <w:t xml:space="preserve"> citizen, was </w:t>
      </w:r>
      <w:r w:rsidR="00612063">
        <w:rPr>
          <w:rFonts w:eastAsiaTheme="minorHAnsi"/>
        </w:rPr>
        <w:t xml:space="preserve">busted </w:t>
      </w:r>
      <w:r w:rsidR="002235A0" w:rsidRPr="002235A0">
        <w:rPr>
          <w:rFonts w:eastAsiaTheme="minorHAnsi"/>
        </w:rPr>
        <w:t>by police</w:t>
      </w:r>
      <w:r w:rsidR="00612063">
        <w:rPr>
          <w:rFonts w:eastAsiaTheme="minorHAnsi"/>
        </w:rPr>
        <w:t xml:space="preserve"> after the attack.</w:t>
      </w:r>
      <w:r w:rsidR="002235A0" w:rsidRPr="002235A0">
        <w:rPr>
          <w:rFonts w:eastAsiaTheme="minorHAnsi"/>
        </w:rPr>
        <w:t xml:space="preserve"> </w:t>
      </w:r>
      <w:r w:rsidR="00612063">
        <w:rPr>
          <w:rFonts w:eastAsiaTheme="minorHAnsi"/>
        </w:rPr>
        <w:t xml:space="preserve">Law Enforcement </w:t>
      </w:r>
      <w:r w:rsidR="002235A0" w:rsidRPr="002235A0">
        <w:rPr>
          <w:rFonts w:eastAsiaTheme="minorHAnsi"/>
        </w:rPr>
        <w:t>Authorities</w:t>
      </w:r>
      <w:r w:rsidR="00612063">
        <w:rPr>
          <w:rFonts w:eastAsiaTheme="minorHAnsi"/>
        </w:rPr>
        <w:t xml:space="preserve"> later</w:t>
      </w:r>
      <w:r w:rsidR="002235A0" w:rsidRPr="002235A0">
        <w:rPr>
          <w:rFonts w:eastAsiaTheme="minorHAnsi"/>
        </w:rPr>
        <w:t xml:space="preserve"> alleged that he had </w:t>
      </w:r>
      <w:hyperlink r:id="rId17" w:tooltip="Terrorism" w:history="1">
        <w:r w:rsidR="002235A0" w:rsidRPr="002235A0">
          <w:rPr>
            <w:rFonts w:eastAsiaTheme="minorHAnsi"/>
          </w:rPr>
          <w:t>terrorist</w:t>
        </w:r>
      </w:hyperlink>
      <w:r w:rsidR="002235A0" w:rsidRPr="002235A0">
        <w:rPr>
          <w:rFonts w:eastAsiaTheme="minorHAnsi"/>
        </w:rPr>
        <w:t> ties with the Dutch Islamist </w:t>
      </w:r>
      <w:proofErr w:type="spellStart"/>
      <w:r w:rsidR="00EF0C06">
        <w:fldChar w:fldCharType="begin"/>
      </w:r>
      <w:r w:rsidR="00EF0C06">
        <w:instrText xml:space="preserve"> HYPERLINK "https://en.wikipedia.org/wiki/Hofstad_Network" \o "Hofstad Network" </w:instrText>
      </w:r>
      <w:r w:rsidR="00EF0C06">
        <w:fldChar w:fldCharType="separate"/>
      </w:r>
      <w:r w:rsidR="002235A0" w:rsidRPr="002235A0">
        <w:rPr>
          <w:rFonts w:eastAsiaTheme="minorHAnsi"/>
        </w:rPr>
        <w:t>Hofstad</w:t>
      </w:r>
      <w:proofErr w:type="spellEnd"/>
      <w:r w:rsidR="002235A0" w:rsidRPr="002235A0">
        <w:rPr>
          <w:rFonts w:eastAsiaTheme="minorHAnsi"/>
        </w:rPr>
        <w:t xml:space="preserve"> Network</w:t>
      </w:r>
      <w:r w:rsidR="00EF0C06">
        <w:rPr>
          <w:rFonts w:eastAsiaTheme="minorHAnsi"/>
        </w:rPr>
        <w:fldChar w:fldCharType="end"/>
      </w:r>
      <w:r w:rsidR="002235A0" w:rsidRPr="002235A0">
        <w:rPr>
          <w:rFonts w:eastAsiaTheme="minorHAnsi"/>
        </w:rPr>
        <w:t>.</w:t>
      </w:r>
      <w:r w:rsidR="00612063" w:rsidRPr="002235A0">
        <w:rPr>
          <w:rFonts w:eastAsiaTheme="minorHAnsi"/>
        </w:rPr>
        <w:t xml:space="preserve"> </w:t>
      </w:r>
      <w:r w:rsidR="002235A0" w:rsidRPr="002235A0">
        <w:rPr>
          <w:rFonts w:eastAsiaTheme="minorHAnsi"/>
        </w:rPr>
        <w:t xml:space="preserve">The </w:t>
      </w:r>
      <w:r w:rsidR="00612063">
        <w:rPr>
          <w:rFonts w:eastAsiaTheme="minorHAnsi"/>
        </w:rPr>
        <w:t>attack</w:t>
      </w:r>
      <w:r w:rsidR="002235A0" w:rsidRPr="002235A0">
        <w:rPr>
          <w:rFonts w:eastAsiaTheme="minorHAnsi"/>
        </w:rPr>
        <w:t xml:space="preserve"> sparked outrage and grief throughout the Netherlands. </w:t>
      </w:r>
    </w:p>
    <w:p w14:paraId="55810435" w14:textId="2ADC23FC" w:rsidR="00AC6D71" w:rsidRDefault="00AC6D71" w:rsidP="00AC6D71">
      <w:pPr>
        <w:pStyle w:val="StandardWeb"/>
        <w:keepNext/>
        <w:keepLines/>
        <w:shd w:val="clear" w:color="auto" w:fill="FFFFFF"/>
        <w:spacing w:before="120" w:beforeAutospacing="0" w:after="120" w:afterAutospacing="0" w:line="360" w:lineRule="auto"/>
        <w:jc w:val="both"/>
        <w:rPr>
          <w:rFonts w:eastAsiaTheme="minorHAnsi"/>
        </w:rPr>
      </w:pPr>
      <w:r>
        <w:rPr>
          <w:noProof/>
        </w:rPr>
        <w:drawing>
          <wp:inline distT="0" distB="0" distL="0" distR="0" wp14:anchorId="0C1D0269" wp14:editId="5499C9B6">
            <wp:extent cx="5731510" cy="341058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410585"/>
                    </a:xfrm>
                    <a:prstGeom prst="rect">
                      <a:avLst/>
                    </a:prstGeom>
                    <a:noFill/>
                    <a:ln>
                      <a:noFill/>
                    </a:ln>
                  </pic:spPr>
                </pic:pic>
              </a:graphicData>
            </a:graphic>
          </wp:inline>
        </w:drawing>
      </w:r>
    </w:p>
    <w:p w14:paraId="5A5D3E5B" w14:textId="2FBFCBF5" w:rsidR="00AC6D71" w:rsidRDefault="00AC6D71" w:rsidP="00AC6D71">
      <w:pPr>
        <w:pStyle w:val="StandardWeb"/>
        <w:keepNext/>
        <w:keepLines/>
        <w:shd w:val="clear" w:color="auto" w:fill="FFFFFF"/>
        <w:spacing w:before="120" w:beforeAutospacing="0" w:after="120" w:afterAutospacing="0" w:line="360" w:lineRule="auto"/>
        <w:jc w:val="both"/>
        <w:rPr>
          <w:rFonts w:eastAsiaTheme="minorHAnsi"/>
        </w:rPr>
      </w:pPr>
      <w:r w:rsidRPr="00AC6D71">
        <w:rPr>
          <w:rFonts w:eastAsiaTheme="minorHAnsi"/>
          <w:b/>
          <w:bCs/>
        </w:rPr>
        <w:t xml:space="preserve">Figure A1. </w:t>
      </w:r>
      <w:r>
        <w:rPr>
          <w:rFonts w:eastAsiaTheme="minorHAnsi"/>
        </w:rPr>
        <w:t xml:space="preserve">Case Study </w:t>
      </w:r>
      <w:r w:rsidR="00711EAC">
        <w:rPr>
          <w:rFonts w:eastAsiaTheme="minorHAnsi"/>
        </w:rPr>
        <w:t>2</w:t>
      </w:r>
      <w:r>
        <w:rPr>
          <w:rFonts w:eastAsiaTheme="minorHAnsi"/>
        </w:rPr>
        <w:t xml:space="preserve"> Google trends.</w:t>
      </w:r>
    </w:p>
    <w:p w14:paraId="00804B6D" w14:textId="0FB9B751" w:rsidR="00923CE7" w:rsidRDefault="009357A9" w:rsidP="00FB79ED">
      <w:pPr>
        <w:rPr>
          <w:rStyle w:val="Hyperlink"/>
        </w:rPr>
      </w:pPr>
      <w:hyperlink r:id="rId19" w:history="1">
        <w:r w:rsidR="00AA510E" w:rsidRPr="00AA510E">
          <w:rPr>
            <w:rStyle w:val="Hyperlink"/>
          </w:rPr>
          <w:t>GTD Link</w:t>
        </w:r>
      </w:hyperlink>
      <w:r w:rsidR="00AA510E">
        <w:t xml:space="preserve">, </w:t>
      </w:r>
      <w:hyperlink r:id="rId20" w:anchor="Murder" w:history="1">
        <w:r w:rsidR="00AA510E" w:rsidRPr="00AA510E">
          <w:rPr>
            <w:rStyle w:val="Hyperlink"/>
          </w:rPr>
          <w:t>Wiki Link</w:t>
        </w:r>
      </w:hyperlink>
    </w:p>
    <w:p w14:paraId="62BA60A9" w14:textId="77777777" w:rsidR="00FB79ED" w:rsidRDefault="00FB79ED" w:rsidP="00FB79ED"/>
    <w:p w14:paraId="431405EA" w14:textId="7CB6DFF1" w:rsidR="008B0088" w:rsidRPr="008B0088" w:rsidRDefault="008B0088" w:rsidP="006F4BA0">
      <w:pPr>
        <w:pStyle w:val="berschrift3"/>
      </w:pPr>
      <w:bookmarkStart w:id="11" w:name="_Toc111823545"/>
      <w:bookmarkStart w:id="12" w:name="_Toc112660478"/>
      <w:r w:rsidRPr="008B0088">
        <w:t xml:space="preserve">Case Study </w:t>
      </w:r>
      <w:r>
        <w:t>3</w:t>
      </w:r>
      <w:r w:rsidRPr="008B0088">
        <w:t xml:space="preserve">, </w:t>
      </w:r>
      <w:r>
        <w:t>Russia</w:t>
      </w:r>
      <w:r w:rsidRPr="008B0088">
        <w:t xml:space="preserve">, </w:t>
      </w:r>
      <w:r>
        <w:t>December</w:t>
      </w:r>
      <w:r w:rsidRPr="008B0088">
        <w:t xml:space="preserve"> 0</w:t>
      </w:r>
      <w:r>
        <w:t>3</w:t>
      </w:r>
      <w:r w:rsidRPr="008B0088">
        <w:t>, 20</w:t>
      </w:r>
      <w:r w:rsidR="00325935">
        <w:t>08</w:t>
      </w:r>
      <w:r w:rsidRPr="008B0088">
        <w:t xml:space="preserve">: </w:t>
      </w:r>
      <w:r w:rsidR="00141D1B" w:rsidRPr="00141D1B">
        <w:t>Caucasus Emirate members kill family of three</w:t>
      </w:r>
      <w:bookmarkEnd w:id="11"/>
      <w:bookmarkEnd w:id="12"/>
    </w:p>
    <w:p w14:paraId="66DE7DED" w14:textId="19115EF3" w:rsidR="00D47693" w:rsidRDefault="00D47693" w:rsidP="00D47693">
      <w:pPr>
        <w:pStyle w:val="StandardWeb"/>
        <w:shd w:val="clear" w:color="auto" w:fill="FFFFFF"/>
        <w:spacing w:line="360" w:lineRule="auto"/>
        <w:jc w:val="both"/>
        <w:textAlignment w:val="baseline"/>
        <w:rPr>
          <w:rFonts w:eastAsiaTheme="minorHAnsi"/>
        </w:rPr>
      </w:pPr>
      <w:r>
        <w:rPr>
          <w:rFonts w:eastAsiaTheme="minorHAnsi"/>
        </w:rPr>
        <w:t>According to a text report by the Russian internet news agency Regnum, u</w:t>
      </w:r>
      <w:r w:rsidRPr="00D47693">
        <w:rPr>
          <w:rFonts w:eastAsiaTheme="minorHAnsi"/>
        </w:rPr>
        <w:t xml:space="preserve">nidentified people shot dead a family of three people and then set fire to their house in the village of </w:t>
      </w:r>
      <w:proofErr w:type="spellStart"/>
      <w:r w:rsidRPr="00D47693">
        <w:rPr>
          <w:rFonts w:eastAsiaTheme="minorHAnsi"/>
        </w:rPr>
        <w:t>Agishty</w:t>
      </w:r>
      <w:proofErr w:type="spellEnd"/>
      <w:r w:rsidRPr="00D47693">
        <w:rPr>
          <w:rFonts w:eastAsiaTheme="minorHAnsi"/>
        </w:rPr>
        <w:t xml:space="preserve"> in Chechnya's </w:t>
      </w:r>
      <w:proofErr w:type="spellStart"/>
      <w:r w:rsidRPr="00D47693">
        <w:rPr>
          <w:rFonts w:eastAsiaTheme="minorHAnsi"/>
        </w:rPr>
        <w:t>Shalinskiy</w:t>
      </w:r>
      <w:proofErr w:type="spellEnd"/>
      <w:r w:rsidRPr="00D47693">
        <w:rPr>
          <w:rFonts w:eastAsiaTheme="minorHAnsi"/>
        </w:rPr>
        <w:t xml:space="preserve"> District</w:t>
      </w:r>
      <w:r>
        <w:rPr>
          <w:rFonts w:eastAsiaTheme="minorHAnsi"/>
        </w:rPr>
        <w:t xml:space="preserve"> in the night from December 3 to December 4, 2008. </w:t>
      </w:r>
      <w:r w:rsidRPr="00D47693">
        <w:rPr>
          <w:rFonts w:eastAsiaTheme="minorHAnsi"/>
        </w:rPr>
        <w:t xml:space="preserve">The source </w:t>
      </w:r>
      <w:r w:rsidR="00820BC9">
        <w:rPr>
          <w:rFonts w:eastAsiaTheme="minorHAnsi"/>
        </w:rPr>
        <w:t>states</w:t>
      </w:r>
      <w:r w:rsidRPr="00D47693">
        <w:rPr>
          <w:rFonts w:eastAsiaTheme="minorHAnsi"/>
        </w:rPr>
        <w:t xml:space="preserve"> "The head of the family, </w:t>
      </w:r>
      <w:proofErr w:type="spellStart"/>
      <w:r w:rsidRPr="00D47693">
        <w:rPr>
          <w:rFonts w:eastAsiaTheme="minorHAnsi"/>
        </w:rPr>
        <w:t>Khadzhi</w:t>
      </w:r>
      <w:proofErr w:type="spellEnd"/>
      <w:r w:rsidRPr="00D47693">
        <w:rPr>
          <w:rFonts w:eastAsiaTheme="minorHAnsi"/>
        </w:rPr>
        <w:t xml:space="preserve"> </w:t>
      </w:r>
      <w:proofErr w:type="spellStart"/>
      <w:r w:rsidRPr="00D47693">
        <w:rPr>
          <w:rFonts w:eastAsiaTheme="minorHAnsi"/>
        </w:rPr>
        <w:t>Suleymanov</w:t>
      </w:r>
      <w:proofErr w:type="spellEnd"/>
      <w:r w:rsidRPr="00D47693">
        <w:rPr>
          <w:rFonts w:eastAsiaTheme="minorHAnsi"/>
        </w:rPr>
        <w:t xml:space="preserve">, born in 1936, his wife </w:t>
      </w:r>
      <w:proofErr w:type="spellStart"/>
      <w:r w:rsidRPr="00D47693">
        <w:rPr>
          <w:rFonts w:eastAsiaTheme="minorHAnsi"/>
        </w:rPr>
        <w:t>Taus</w:t>
      </w:r>
      <w:proofErr w:type="spellEnd"/>
      <w:r w:rsidRPr="00D47693">
        <w:rPr>
          <w:rFonts w:eastAsiaTheme="minorHAnsi"/>
        </w:rPr>
        <w:t xml:space="preserve"> </w:t>
      </w:r>
      <w:proofErr w:type="spellStart"/>
      <w:r w:rsidRPr="00D47693">
        <w:rPr>
          <w:rFonts w:eastAsiaTheme="minorHAnsi"/>
        </w:rPr>
        <w:t>Sadulayev</w:t>
      </w:r>
      <w:proofErr w:type="spellEnd"/>
      <w:r w:rsidRPr="00D47693">
        <w:rPr>
          <w:rFonts w:eastAsiaTheme="minorHAnsi"/>
        </w:rPr>
        <w:t xml:space="preserve">, born in 1950, and their son Salman, born in 1976, were killed in their own house. The house was then set on fire by criminals. The </w:t>
      </w:r>
      <w:proofErr w:type="spellStart"/>
      <w:r w:rsidRPr="00D47693">
        <w:rPr>
          <w:rFonts w:eastAsiaTheme="minorHAnsi"/>
        </w:rPr>
        <w:t>Shalinskiy</w:t>
      </w:r>
      <w:proofErr w:type="spellEnd"/>
      <w:r w:rsidRPr="00D47693">
        <w:rPr>
          <w:rFonts w:eastAsiaTheme="minorHAnsi"/>
        </w:rPr>
        <w:t xml:space="preserve"> District interior department's duty unit received the report on the emergency at about 0200 Moscow time [2300 </w:t>
      </w:r>
      <w:proofErr w:type="spellStart"/>
      <w:r w:rsidRPr="00D47693">
        <w:rPr>
          <w:rFonts w:eastAsiaTheme="minorHAnsi"/>
        </w:rPr>
        <w:t>gmt</w:t>
      </w:r>
      <w:proofErr w:type="spellEnd"/>
      <w:r w:rsidRPr="00D47693">
        <w:rPr>
          <w:rFonts w:eastAsiaTheme="minorHAnsi"/>
        </w:rPr>
        <w:t xml:space="preserve"> on 3 December]. Police officers and an investigation team immediately left for the scene [of the incident],"</w:t>
      </w:r>
      <w:r>
        <w:rPr>
          <w:rFonts w:eastAsiaTheme="minorHAnsi"/>
        </w:rPr>
        <w:t>. On December 4,</w:t>
      </w:r>
      <w:r w:rsidR="00820BC9">
        <w:rPr>
          <w:rFonts w:eastAsiaTheme="minorHAnsi"/>
        </w:rPr>
        <w:t xml:space="preserve"> s</w:t>
      </w:r>
      <w:r w:rsidRPr="00D47693">
        <w:rPr>
          <w:rFonts w:eastAsiaTheme="minorHAnsi"/>
        </w:rPr>
        <w:t xml:space="preserve"> Chechen rebel website </w:t>
      </w:r>
      <w:r w:rsidR="00820BC9">
        <w:rPr>
          <w:rFonts w:eastAsiaTheme="minorHAnsi"/>
        </w:rPr>
        <w:t>called ‘’</w:t>
      </w:r>
      <w:r w:rsidR="00820BC9" w:rsidRPr="00D47693">
        <w:rPr>
          <w:rFonts w:eastAsiaTheme="minorHAnsi"/>
        </w:rPr>
        <w:t>Kavkaz-</w:t>
      </w:r>
      <w:proofErr w:type="spellStart"/>
      <w:r w:rsidR="00820BC9" w:rsidRPr="00D47693">
        <w:rPr>
          <w:rFonts w:eastAsiaTheme="minorHAnsi"/>
        </w:rPr>
        <w:t>Tsentr</w:t>
      </w:r>
      <w:proofErr w:type="spellEnd"/>
      <w:r w:rsidR="00820BC9">
        <w:rPr>
          <w:rFonts w:eastAsiaTheme="minorHAnsi"/>
        </w:rPr>
        <w:t xml:space="preserve">’ </w:t>
      </w:r>
      <w:r w:rsidRPr="00D47693">
        <w:rPr>
          <w:rFonts w:eastAsiaTheme="minorHAnsi"/>
        </w:rPr>
        <w:t>reported that</w:t>
      </w:r>
      <w:r w:rsidR="00820BC9">
        <w:rPr>
          <w:rFonts w:eastAsiaTheme="minorHAnsi"/>
        </w:rPr>
        <w:t xml:space="preserve"> </w:t>
      </w:r>
      <w:r w:rsidRPr="00D47693">
        <w:rPr>
          <w:rFonts w:eastAsiaTheme="minorHAnsi"/>
        </w:rPr>
        <w:t xml:space="preserve">rebels </w:t>
      </w:r>
      <w:r w:rsidR="00820BC9">
        <w:rPr>
          <w:rFonts w:eastAsiaTheme="minorHAnsi"/>
        </w:rPr>
        <w:t xml:space="preserve">had </w:t>
      </w:r>
      <w:r w:rsidRPr="00D47693">
        <w:rPr>
          <w:rFonts w:eastAsiaTheme="minorHAnsi"/>
        </w:rPr>
        <w:t xml:space="preserve">entered the village of </w:t>
      </w:r>
      <w:proofErr w:type="spellStart"/>
      <w:r w:rsidRPr="00D47693">
        <w:rPr>
          <w:rFonts w:eastAsiaTheme="minorHAnsi"/>
        </w:rPr>
        <w:t>Agishty</w:t>
      </w:r>
      <w:proofErr w:type="spellEnd"/>
      <w:r w:rsidRPr="00D47693">
        <w:rPr>
          <w:rFonts w:eastAsiaTheme="minorHAnsi"/>
        </w:rPr>
        <w:t xml:space="preserve"> on 3 December, set up checkpoints, kept the village under their control until the morning of 4 December,</w:t>
      </w:r>
      <w:r>
        <w:rPr>
          <w:rFonts w:eastAsiaTheme="minorHAnsi"/>
        </w:rPr>
        <w:t xml:space="preserve"> and</w:t>
      </w:r>
      <w:r w:rsidRPr="00D47693">
        <w:rPr>
          <w:rFonts w:eastAsiaTheme="minorHAnsi"/>
        </w:rPr>
        <w:t xml:space="preserve"> </w:t>
      </w:r>
      <w:r w:rsidR="00820BC9">
        <w:rPr>
          <w:rFonts w:eastAsiaTheme="minorHAnsi"/>
        </w:rPr>
        <w:t xml:space="preserve">finally </w:t>
      </w:r>
      <w:r w:rsidRPr="00D47693">
        <w:rPr>
          <w:rFonts w:eastAsiaTheme="minorHAnsi"/>
        </w:rPr>
        <w:t xml:space="preserve">killed the </w:t>
      </w:r>
      <w:proofErr w:type="spellStart"/>
      <w:r w:rsidRPr="00D47693">
        <w:rPr>
          <w:rFonts w:eastAsiaTheme="minorHAnsi"/>
        </w:rPr>
        <w:t>Sadulayevs</w:t>
      </w:r>
      <w:proofErr w:type="spellEnd"/>
      <w:r w:rsidRPr="00D47693">
        <w:rPr>
          <w:rFonts w:eastAsiaTheme="minorHAnsi"/>
        </w:rPr>
        <w:t xml:space="preserve">. The report added that the </w:t>
      </w:r>
      <w:proofErr w:type="spellStart"/>
      <w:r w:rsidRPr="00D47693">
        <w:rPr>
          <w:rFonts w:eastAsiaTheme="minorHAnsi"/>
        </w:rPr>
        <w:lastRenderedPageBreak/>
        <w:t>Sadulayevs</w:t>
      </w:r>
      <w:proofErr w:type="spellEnd"/>
      <w:r w:rsidRPr="00D47693">
        <w:rPr>
          <w:rFonts w:eastAsiaTheme="minorHAnsi"/>
        </w:rPr>
        <w:t xml:space="preserve"> were killed after the rebels established that it was the former village administration head, </w:t>
      </w:r>
      <w:proofErr w:type="spellStart"/>
      <w:r w:rsidRPr="00D47693">
        <w:rPr>
          <w:rFonts w:eastAsiaTheme="minorHAnsi"/>
        </w:rPr>
        <w:t>Khozha</w:t>
      </w:r>
      <w:proofErr w:type="spellEnd"/>
      <w:r w:rsidRPr="00D47693">
        <w:rPr>
          <w:rFonts w:eastAsiaTheme="minorHAnsi"/>
        </w:rPr>
        <w:t xml:space="preserve"> </w:t>
      </w:r>
      <w:proofErr w:type="spellStart"/>
      <w:r w:rsidRPr="00D47693">
        <w:rPr>
          <w:rFonts w:eastAsiaTheme="minorHAnsi"/>
        </w:rPr>
        <w:t>Sadulayev</w:t>
      </w:r>
      <w:proofErr w:type="spellEnd"/>
      <w:r w:rsidRPr="00D47693">
        <w:rPr>
          <w:rFonts w:eastAsiaTheme="minorHAnsi"/>
        </w:rPr>
        <w:t xml:space="preserve">, who "leaked" information about three rebels who were killed in </w:t>
      </w:r>
      <w:proofErr w:type="spellStart"/>
      <w:r w:rsidRPr="00D47693">
        <w:rPr>
          <w:rFonts w:eastAsiaTheme="minorHAnsi"/>
        </w:rPr>
        <w:t>Agishty</w:t>
      </w:r>
      <w:proofErr w:type="spellEnd"/>
      <w:r w:rsidRPr="00D47693">
        <w:rPr>
          <w:rFonts w:eastAsiaTheme="minorHAnsi"/>
        </w:rPr>
        <w:t xml:space="preserve"> on 18 January 2006. The site added that </w:t>
      </w:r>
      <w:proofErr w:type="spellStart"/>
      <w:r w:rsidRPr="00D47693">
        <w:rPr>
          <w:rFonts w:eastAsiaTheme="minorHAnsi"/>
        </w:rPr>
        <w:t>Sadulayev's</w:t>
      </w:r>
      <w:proofErr w:type="spellEnd"/>
      <w:r w:rsidRPr="00D47693">
        <w:rPr>
          <w:rFonts w:eastAsiaTheme="minorHAnsi"/>
        </w:rPr>
        <w:t xml:space="preserve"> wife and son helped him in this</w:t>
      </w:r>
      <w:r w:rsidR="00820BC9">
        <w:rPr>
          <w:rFonts w:eastAsiaTheme="minorHAnsi"/>
        </w:rPr>
        <w:t xml:space="preserve">, which is considered the reason for the </w:t>
      </w:r>
      <w:proofErr w:type="spellStart"/>
      <w:r w:rsidR="00820BC9">
        <w:rPr>
          <w:rFonts w:eastAsiaTheme="minorHAnsi"/>
        </w:rPr>
        <w:t>assasination</w:t>
      </w:r>
      <w:proofErr w:type="spellEnd"/>
      <w:r w:rsidRPr="00D47693">
        <w:rPr>
          <w:rFonts w:eastAsiaTheme="minorHAnsi"/>
        </w:rPr>
        <w:t>.</w:t>
      </w:r>
      <w:r w:rsidR="00820BC9">
        <w:rPr>
          <w:rFonts w:eastAsiaTheme="minorHAnsi"/>
        </w:rPr>
        <w:t xml:space="preserve"> Unfortunately, there is little additional information on the incident. While the incident fits all pre-registered criteria, its background is not entirely clear. Because of this, and because the post-incident distribution indicates a distinct non-response pattern, we re-ran the analyses without this specific case.</w:t>
      </w:r>
    </w:p>
    <w:p w14:paraId="698052F9" w14:textId="77777777" w:rsidR="00C17D02" w:rsidRDefault="00C17D02" w:rsidP="00C17D02">
      <w:pPr>
        <w:keepNext/>
        <w:keepLines/>
      </w:pPr>
      <w:r>
        <w:rPr>
          <w:noProof/>
        </w:rPr>
        <w:drawing>
          <wp:inline distT="0" distB="0" distL="0" distR="0" wp14:anchorId="31A0B936" wp14:editId="7DEE0D94">
            <wp:extent cx="5731510" cy="341058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3410585"/>
                    </a:xfrm>
                    <a:prstGeom prst="rect">
                      <a:avLst/>
                    </a:prstGeom>
                    <a:noFill/>
                    <a:ln>
                      <a:noFill/>
                    </a:ln>
                  </pic:spPr>
                </pic:pic>
              </a:graphicData>
            </a:graphic>
          </wp:inline>
        </w:drawing>
      </w:r>
    </w:p>
    <w:p w14:paraId="4A7444CD" w14:textId="4098A217" w:rsidR="00C17D02" w:rsidRPr="00D47693" w:rsidRDefault="00C17D02" w:rsidP="001E5D30">
      <w:pPr>
        <w:pStyle w:val="StandardWeb"/>
        <w:keepNext/>
        <w:keepLines/>
        <w:shd w:val="clear" w:color="auto" w:fill="FFFFFF"/>
        <w:spacing w:before="120" w:beforeAutospacing="0" w:after="120" w:afterAutospacing="0" w:line="360" w:lineRule="auto"/>
        <w:jc w:val="both"/>
        <w:rPr>
          <w:rFonts w:eastAsiaTheme="minorHAnsi"/>
        </w:rPr>
      </w:pPr>
      <w:r w:rsidRPr="00AC6D71">
        <w:rPr>
          <w:rFonts w:eastAsiaTheme="minorHAnsi"/>
          <w:b/>
          <w:bCs/>
        </w:rPr>
        <w:t>Figure A</w:t>
      </w:r>
      <w:r>
        <w:rPr>
          <w:rFonts w:eastAsiaTheme="minorHAnsi"/>
          <w:b/>
          <w:bCs/>
        </w:rPr>
        <w:t>2</w:t>
      </w:r>
      <w:r w:rsidRPr="00AC6D71">
        <w:rPr>
          <w:rFonts w:eastAsiaTheme="minorHAnsi"/>
          <w:b/>
          <w:bCs/>
        </w:rPr>
        <w:t xml:space="preserve">. </w:t>
      </w:r>
      <w:r>
        <w:rPr>
          <w:rFonts w:eastAsiaTheme="minorHAnsi"/>
        </w:rPr>
        <w:t>Case Study 3 Google trends.</w:t>
      </w:r>
    </w:p>
    <w:p w14:paraId="412BDF22" w14:textId="2CCD0B8C" w:rsidR="004A0213" w:rsidRDefault="009357A9" w:rsidP="00FB79ED">
      <w:pPr>
        <w:rPr>
          <w:rStyle w:val="Hyperlink"/>
          <w:rFonts w:ascii="Times New Roman" w:hAnsi="Times New Roman" w:cs="Times New Roman"/>
        </w:rPr>
      </w:pPr>
      <w:hyperlink r:id="rId22" w:history="1">
        <w:r w:rsidR="00AA510E" w:rsidRPr="00AA510E">
          <w:rPr>
            <w:rStyle w:val="Hyperlink"/>
            <w:rFonts w:ascii="Times New Roman" w:hAnsi="Times New Roman" w:cs="Times New Roman"/>
          </w:rPr>
          <w:t>GTD Link</w:t>
        </w:r>
      </w:hyperlink>
      <w:r w:rsidR="00AA510E">
        <w:rPr>
          <w:rFonts w:ascii="Times New Roman" w:hAnsi="Times New Roman" w:cs="Times New Roman"/>
        </w:rPr>
        <w:t>,</w:t>
      </w:r>
    </w:p>
    <w:p w14:paraId="4F2429AF" w14:textId="77777777" w:rsidR="00711EAC" w:rsidRPr="00AC6D71" w:rsidRDefault="00711EAC" w:rsidP="00AC6D71"/>
    <w:p w14:paraId="3555E864" w14:textId="7EAF1DDC" w:rsidR="00FE649C" w:rsidRDefault="004A0213" w:rsidP="006F4BA0">
      <w:pPr>
        <w:pStyle w:val="berschrift3"/>
      </w:pPr>
      <w:bookmarkStart w:id="13" w:name="_Toc111823546"/>
      <w:bookmarkStart w:id="14" w:name="_Toc112660479"/>
      <w:r>
        <w:t>Case Study 4, Russia, January 24, 2011: Moscow, Domodedovo Airport, Suicide Bombing</w:t>
      </w:r>
      <w:bookmarkEnd w:id="13"/>
      <w:bookmarkEnd w:id="14"/>
    </w:p>
    <w:p w14:paraId="1F19864C" w14:textId="244F5385" w:rsidR="004A0213" w:rsidRDefault="004A0213" w:rsidP="004A0213"/>
    <w:p w14:paraId="484B9EEF" w14:textId="47662A1F" w:rsidR="004A0213" w:rsidRDefault="004B0CBC" w:rsidP="004B0CBC">
      <w:pPr>
        <w:spacing w:line="360" w:lineRule="auto"/>
        <w:jc w:val="both"/>
        <w:rPr>
          <w:rFonts w:ascii="Times New Roman" w:hAnsi="Times New Roman" w:cs="Times New Roman"/>
          <w:sz w:val="24"/>
          <w:szCs w:val="24"/>
        </w:rPr>
      </w:pPr>
      <w:r w:rsidRPr="004B0CBC">
        <w:rPr>
          <w:rFonts w:ascii="Times New Roman" w:hAnsi="Times New Roman" w:cs="Times New Roman"/>
          <w:sz w:val="24"/>
          <w:szCs w:val="24"/>
        </w:rPr>
        <w:t>The terrorist attack at Moscow Domodedovo Airport occurred at 16:32 Moscow time on January</w:t>
      </w:r>
      <w:r>
        <w:rPr>
          <w:rFonts w:ascii="Times New Roman" w:hAnsi="Times New Roman" w:cs="Times New Roman"/>
          <w:sz w:val="24"/>
          <w:szCs w:val="24"/>
        </w:rPr>
        <w:t xml:space="preserve"> 24</w:t>
      </w:r>
      <w:r w:rsidRPr="004B0CBC">
        <w:rPr>
          <w:rFonts w:ascii="Times New Roman" w:hAnsi="Times New Roman" w:cs="Times New Roman"/>
          <w:sz w:val="24"/>
          <w:szCs w:val="24"/>
        </w:rPr>
        <w:t>, 2011. The suicide attack killed 36 people and injured another 152, 58 of whom required hospital treatment</w:t>
      </w:r>
      <w:r>
        <w:rPr>
          <w:rFonts w:ascii="Times New Roman" w:hAnsi="Times New Roman" w:cs="Times New Roman"/>
          <w:sz w:val="24"/>
          <w:szCs w:val="24"/>
        </w:rPr>
        <w:t xml:space="preserve">. In February, </w:t>
      </w:r>
      <w:r w:rsidRPr="004B0CBC">
        <w:rPr>
          <w:rFonts w:ascii="Times New Roman" w:hAnsi="Times New Roman" w:cs="Times New Roman"/>
          <w:sz w:val="24"/>
          <w:szCs w:val="24"/>
        </w:rPr>
        <w:t xml:space="preserve">the Chechen rebel leader </w:t>
      </w:r>
      <w:proofErr w:type="spellStart"/>
      <w:r w:rsidRPr="004B0CBC">
        <w:rPr>
          <w:rFonts w:ascii="Times New Roman" w:hAnsi="Times New Roman" w:cs="Times New Roman"/>
          <w:sz w:val="24"/>
          <w:szCs w:val="24"/>
        </w:rPr>
        <w:t>Doku</w:t>
      </w:r>
      <w:proofErr w:type="spellEnd"/>
      <w:r w:rsidRPr="004B0CBC">
        <w:rPr>
          <w:rFonts w:ascii="Times New Roman" w:hAnsi="Times New Roman" w:cs="Times New Roman"/>
          <w:sz w:val="24"/>
          <w:szCs w:val="24"/>
        </w:rPr>
        <w:t xml:space="preserve"> </w:t>
      </w:r>
      <w:proofErr w:type="spellStart"/>
      <w:r w:rsidRPr="004B0CBC">
        <w:rPr>
          <w:rFonts w:ascii="Times New Roman" w:hAnsi="Times New Roman" w:cs="Times New Roman"/>
          <w:sz w:val="24"/>
          <w:szCs w:val="24"/>
        </w:rPr>
        <w:t>Khamatovich</w:t>
      </w:r>
      <w:proofErr w:type="spellEnd"/>
      <w:r w:rsidRPr="004B0CBC">
        <w:rPr>
          <w:rFonts w:ascii="Times New Roman" w:hAnsi="Times New Roman" w:cs="Times New Roman"/>
          <w:sz w:val="24"/>
          <w:szCs w:val="24"/>
        </w:rPr>
        <w:t xml:space="preserve"> Umarov took political responsibility for the attack.</w:t>
      </w:r>
      <w:r>
        <w:rPr>
          <w:rFonts w:ascii="Times New Roman" w:hAnsi="Times New Roman" w:cs="Times New Roman"/>
          <w:sz w:val="24"/>
          <w:szCs w:val="24"/>
        </w:rPr>
        <w:t xml:space="preserve"> </w:t>
      </w:r>
      <w:r w:rsidRPr="004B0CBC">
        <w:rPr>
          <w:rFonts w:ascii="Times New Roman" w:hAnsi="Times New Roman" w:cs="Times New Roman"/>
          <w:sz w:val="24"/>
          <w:szCs w:val="24"/>
        </w:rPr>
        <w:t>The Russian Federal Investigation Committee later identified the suicide bomber as a 20-year-old from the North Caucasus and said the attack was "primarily" aimed at foreign citizens.</w:t>
      </w:r>
      <w:r>
        <w:rPr>
          <w:rFonts w:ascii="Times New Roman" w:hAnsi="Times New Roman" w:cs="Times New Roman"/>
          <w:sz w:val="24"/>
          <w:szCs w:val="24"/>
        </w:rPr>
        <w:t xml:space="preserve"> Russia</w:t>
      </w:r>
      <w:r w:rsidRPr="004B0CBC">
        <w:rPr>
          <w:rFonts w:ascii="Times New Roman" w:hAnsi="Times New Roman" w:cs="Times New Roman"/>
          <w:sz w:val="24"/>
          <w:szCs w:val="24"/>
        </w:rPr>
        <w:t xml:space="preserve"> suffered </w:t>
      </w:r>
      <w:r w:rsidR="0020722A">
        <w:rPr>
          <w:rFonts w:ascii="Times New Roman" w:hAnsi="Times New Roman" w:cs="Times New Roman"/>
          <w:sz w:val="24"/>
          <w:szCs w:val="24"/>
        </w:rPr>
        <w:t xml:space="preserve">a similarly heavy attack </w:t>
      </w:r>
      <w:r w:rsidRPr="004B0CBC">
        <w:rPr>
          <w:rFonts w:ascii="Times New Roman" w:hAnsi="Times New Roman" w:cs="Times New Roman"/>
          <w:sz w:val="24"/>
          <w:szCs w:val="24"/>
        </w:rPr>
        <w:t xml:space="preserve">in March 2010 </w:t>
      </w:r>
      <w:r w:rsidRPr="004B0CBC">
        <w:rPr>
          <w:rFonts w:ascii="Times New Roman" w:hAnsi="Times New Roman" w:cs="Times New Roman"/>
          <w:sz w:val="24"/>
          <w:szCs w:val="24"/>
        </w:rPr>
        <w:lastRenderedPageBreak/>
        <w:t>when two female suicide bombers from Dagestan set off explosives in the metro, killing 40 people</w:t>
      </w:r>
      <w:r w:rsidR="000621EC">
        <w:rPr>
          <w:rFonts w:ascii="Times New Roman" w:hAnsi="Times New Roman" w:cs="Times New Roman"/>
          <w:sz w:val="24"/>
          <w:szCs w:val="24"/>
        </w:rPr>
        <w:t>.</w:t>
      </w:r>
    </w:p>
    <w:p w14:paraId="5ACC9C22" w14:textId="77777777" w:rsidR="00C17D02" w:rsidRDefault="00C17D02" w:rsidP="00C17D02">
      <w:pPr>
        <w:keepNext/>
        <w:keepLines/>
      </w:pPr>
      <w:r>
        <w:rPr>
          <w:noProof/>
        </w:rPr>
        <w:drawing>
          <wp:inline distT="0" distB="0" distL="0" distR="0" wp14:anchorId="5C11E489" wp14:editId="35794233">
            <wp:extent cx="5731510" cy="341058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3410585"/>
                    </a:xfrm>
                    <a:prstGeom prst="rect">
                      <a:avLst/>
                    </a:prstGeom>
                    <a:noFill/>
                    <a:ln>
                      <a:noFill/>
                    </a:ln>
                  </pic:spPr>
                </pic:pic>
              </a:graphicData>
            </a:graphic>
          </wp:inline>
        </w:drawing>
      </w:r>
    </w:p>
    <w:p w14:paraId="356ABC75" w14:textId="2C68F90E" w:rsidR="00C17D02" w:rsidRPr="00C17D02" w:rsidRDefault="00C17D02" w:rsidP="00C17D02">
      <w:pPr>
        <w:pStyle w:val="StandardWeb"/>
        <w:keepNext/>
        <w:keepLines/>
        <w:shd w:val="clear" w:color="auto" w:fill="FFFFFF"/>
        <w:spacing w:before="120" w:beforeAutospacing="0" w:after="120" w:afterAutospacing="0" w:line="360" w:lineRule="auto"/>
        <w:jc w:val="both"/>
        <w:rPr>
          <w:rFonts w:eastAsiaTheme="minorHAnsi"/>
        </w:rPr>
      </w:pPr>
      <w:r w:rsidRPr="00AC6D71">
        <w:rPr>
          <w:rFonts w:eastAsiaTheme="minorHAnsi"/>
          <w:b/>
          <w:bCs/>
        </w:rPr>
        <w:t>Figure A</w:t>
      </w:r>
      <w:r>
        <w:rPr>
          <w:rFonts w:eastAsiaTheme="minorHAnsi"/>
          <w:b/>
          <w:bCs/>
        </w:rPr>
        <w:t>3</w:t>
      </w:r>
      <w:r w:rsidRPr="00AC6D71">
        <w:rPr>
          <w:rFonts w:eastAsiaTheme="minorHAnsi"/>
          <w:b/>
          <w:bCs/>
        </w:rPr>
        <w:t xml:space="preserve">. </w:t>
      </w:r>
      <w:r>
        <w:rPr>
          <w:rFonts w:eastAsiaTheme="minorHAnsi"/>
        </w:rPr>
        <w:t>Case Study 4 Google trends.</w:t>
      </w:r>
    </w:p>
    <w:p w14:paraId="3C969E3C" w14:textId="4F1C6774" w:rsidR="004A0213" w:rsidRDefault="009357A9" w:rsidP="00FB79ED">
      <w:pPr>
        <w:rPr>
          <w:rFonts w:ascii="Times New Roman" w:hAnsi="Times New Roman" w:cs="Times New Roman"/>
        </w:rPr>
      </w:pPr>
      <w:hyperlink r:id="rId24" w:history="1">
        <w:r w:rsidR="004A0213" w:rsidRPr="004A0213">
          <w:rPr>
            <w:rStyle w:val="Hyperlink"/>
            <w:rFonts w:ascii="Times New Roman" w:hAnsi="Times New Roman" w:cs="Times New Roman"/>
          </w:rPr>
          <w:t>GTD Link</w:t>
        </w:r>
      </w:hyperlink>
      <w:r w:rsidR="004A0213">
        <w:rPr>
          <w:rFonts w:ascii="Times New Roman" w:hAnsi="Times New Roman" w:cs="Times New Roman"/>
        </w:rPr>
        <w:t xml:space="preserve">, </w:t>
      </w:r>
      <w:hyperlink r:id="rId25" w:history="1">
        <w:r w:rsidR="004A0213" w:rsidRPr="00820BC9">
          <w:rPr>
            <w:rStyle w:val="Hyperlink"/>
            <w:rFonts w:ascii="Times New Roman" w:hAnsi="Times New Roman" w:cs="Times New Roman"/>
          </w:rPr>
          <w:t>Wiki Link</w:t>
        </w:r>
      </w:hyperlink>
    </w:p>
    <w:p w14:paraId="7BE4AFEB" w14:textId="26A7AF95" w:rsidR="000621EC" w:rsidRDefault="000621EC" w:rsidP="000621EC"/>
    <w:p w14:paraId="68C7CE6A" w14:textId="4E4DF59C" w:rsidR="000621EC" w:rsidRDefault="000621EC" w:rsidP="006F4BA0">
      <w:pPr>
        <w:pStyle w:val="berschrift3"/>
      </w:pPr>
      <w:bookmarkStart w:id="15" w:name="_Toc111823547"/>
      <w:bookmarkStart w:id="16" w:name="_Toc112660480"/>
      <w:r>
        <w:t xml:space="preserve">Case Study 5, Israel, November </w:t>
      </w:r>
      <w:r w:rsidR="00465F83">
        <w:t xml:space="preserve">15, </w:t>
      </w:r>
      <w:r>
        <w:t>201</w:t>
      </w:r>
      <w:r w:rsidR="00465F83">
        <w:t>2</w:t>
      </w:r>
      <w:r>
        <w:t xml:space="preserve">: </w:t>
      </w:r>
      <w:proofErr w:type="spellStart"/>
      <w:r>
        <w:t>Kiryat</w:t>
      </w:r>
      <w:proofErr w:type="spellEnd"/>
      <w:r>
        <w:t xml:space="preserve"> Malachi city, Hamas kill 3 civilians</w:t>
      </w:r>
      <w:r w:rsidR="00465F83">
        <w:t xml:space="preserve"> in air strike</w:t>
      </w:r>
      <w:bookmarkEnd w:id="15"/>
      <w:bookmarkEnd w:id="16"/>
    </w:p>
    <w:p w14:paraId="04053AC5" w14:textId="3E6C4A30" w:rsidR="00FF5639" w:rsidRDefault="00FF5639" w:rsidP="000621EC"/>
    <w:p w14:paraId="1E946E4F" w14:textId="7C42AADD" w:rsidR="00FF5639" w:rsidRDefault="00FF5639" w:rsidP="00A073D6">
      <w:pPr>
        <w:pStyle w:val="ssrcss-1q0x1qg-paragraph"/>
        <w:shd w:val="clear" w:color="auto" w:fill="FFFFFF"/>
        <w:spacing w:before="0" w:beforeAutospacing="0" w:after="0" w:afterAutospacing="0" w:line="360" w:lineRule="auto"/>
        <w:jc w:val="both"/>
        <w:textAlignment w:val="baseline"/>
        <w:rPr>
          <w:rFonts w:eastAsiaTheme="minorHAnsi"/>
        </w:rPr>
      </w:pPr>
      <w:r w:rsidRPr="00A073D6">
        <w:rPr>
          <w:rFonts w:eastAsiaTheme="minorHAnsi"/>
        </w:rPr>
        <w:t xml:space="preserve">In a missile attack </w:t>
      </w:r>
      <w:r w:rsidR="00465F83" w:rsidRPr="00A073D6">
        <w:rPr>
          <w:rFonts w:eastAsiaTheme="minorHAnsi"/>
        </w:rPr>
        <w:t>fired by Palestinians from Gaza</w:t>
      </w:r>
      <w:r w:rsidR="00465F83">
        <w:rPr>
          <w:rFonts w:eastAsiaTheme="minorHAnsi"/>
        </w:rPr>
        <w:t xml:space="preserve"> on November 15, 2012</w:t>
      </w:r>
      <w:r w:rsidRPr="00A073D6">
        <w:rPr>
          <w:rFonts w:eastAsiaTheme="minorHAnsi"/>
        </w:rPr>
        <w:t xml:space="preserve">, three Israelis were killed and two injured in </w:t>
      </w:r>
      <w:proofErr w:type="spellStart"/>
      <w:r w:rsidRPr="00A073D6">
        <w:rPr>
          <w:rFonts w:eastAsiaTheme="minorHAnsi"/>
        </w:rPr>
        <w:t>Kiryat</w:t>
      </w:r>
      <w:proofErr w:type="spellEnd"/>
      <w:r w:rsidRPr="00A073D6">
        <w:rPr>
          <w:rFonts w:eastAsiaTheme="minorHAnsi"/>
        </w:rPr>
        <w:t xml:space="preserve"> Malach</w:t>
      </w:r>
      <w:r w:rsidR="00A073D6">
        <w:rPr>
          <w:rFonts w:eastAsiaTheme="minorHAnsi"/>
        </w:rPr>
        <w:t xml:space="preserve">i, which is approximately 25 km north of Gaza. </w:t>
      </w:r>
      <w:r w:rsidRPr="00A073D6">
        <w:rPr>
          <w:rFonts w:eastAsiaTheme="minorHAnsi"/>
        </w:rPr>
        <w:t>Palestinian Islamist group Hamas claimed the responsibility for the attack</w:t>
      </w:r>
      <w:r w:rsidR="00A073D6">
        <w:rPr>
          <w:rFonts w:eastAsiaTheme="minorHAnsi"/>
        </w:rPr>
        <w:t xml:space="preserve">, which can be considered a retaliation since </w:t>
      </w:r>
      <w:r w:rsidR="00A073D6" w:rsidRPr="00A073D6">
        <w:rPr>
          <w:rFonts w:eastAsiaTheme="minorHAnsi"/>
        </w:rPr>
        <w:t>Israel killed Hamas' military chief in Gaza just a few days before the incident. Israeli Prime Minister at the time Benjamin Netanyahu stated: "There is no moral symmetry between Israel and the terrorists in Gaza... Hamas deliberately targets children, and they deliberately place their rockets next to their children</w:t>
      </w:r>
      <w:r w:rsidR="00A073D6">
        <w:rPr>
          <w:rFonts w:eastAsiaTheme="minorHAnsi"/>
        </w:rPr>
        <w:t>.</w:t>
      </w:r>
      <w:r w:rsidR="00A073D6" w:rsidRPr="00A073D6">
        <w:rPr>
          <w:rFonts w:eastAsiaTheme="minorHAnsi"/>
        </w:rPr>
        <w:t>"</w:t>
      </w:r>
      <w:r w:rsidR="00A073D6">
        <w:rPr>
          <w:rFonts w:eastAsiaTheme="minorHAnsi"/>
        </w:rPr>
        <w:t xml:space="preserve">. </w:t>
      </w:r>
      <w:r w:rsidRPr="00A073D6">
        <w:rPr>
          <w:rFonts w:eastAsiaTheme="minorHAnsi"/>
        </w:rPr>
        <w:t xml:space="preserve">The Israeli Air Force </w:t>
      </w:r>
      <w:r w:rsidR="00A073D6" w:rsidRPr="00A073D6">
        <w:rPr>
          <w:rFonts w:eastAsiaTheme="minorHAnsi"/>
        </w:rPr>
        <w:t xml:space="preserve">responded to the attack with hitting </w:t>
      </w:r>
      <w:r w:rsidRPr="00A073D6">
        <w:rPr>
          <w:rFonts w:eastAsiaTheme="minorHAnsi"/>
        </w:rPr>
        <w:t xml:space="preserve">more than 100 targets in the Gaza Strip in the </w:t>
      </w:r>
      <w:r w:rsidR="00A073D6" w:rsidRPr="00A073D6">
        <w:rPr>
          <w:rFonts w:eastAsiaTheme="minorHAnsi"/>
        </w:rPr>
        <w:t>next</w:t>
      </w:r>
      <w:r w:rsidRPr="00A073D6">
        <w:rPr>
          <w:rFonts w:eastAsiaTheme="minorHAnsi"/>
        </w:rPr>
        <w:t xml:space="preserve"> 24 hours</w:t>
      </w:r>
      <w:r w:rsidR="00465F83">
        <w:rPr>
          <w:rFonts w:eastAsiaTheme="minorHAnsi"/>
        </w:rPr>
        <w:t xml:space="preserve">. </w:t>
      </w:r>
      <w:proofErr w:type="spellStart"/>
      <w:r w:rsidR="00465F83">
        <w:rPr>
          <w:rFonts w:eastAsiaTheme="minorHAnsi"/>
        </w:rPr>
        <w:t>Palistinian</w:t>
      </w:r>
      <w:proofErr w:type="spellEnd"/>
      <w:r w:rsidR="00465F83">
        <w:rPr>
          <w:rFonts w:eastAsiaTheme="minorHAnsi"/>
        </w:rPr>
        <w:t xml:space="preserve"> sources say that 13 civilians were killed as consequence of those hits</w:t>
      </w:r>
      <w:r w:rsidR="00A073D6" w:rsidRPr="00A073D6">
        <w:rPr>
          <w:rFonts w:eastAsiaTheme="minorHAnsi"/>
        </w:rPr>
        <w:t>.</w:t>
      </w:r>
    </w:p>
    <w:p w14:paraId="24A1D94C" w14:textId="370E0B1B" w:rsidR="00610F15" w:rsidRDefault="00C17D02" w:rsidP="00C17D02">
      <w:pPr>
        <w:pStyle w:val="ssrcss-1q0x1qg-paragraph"/>
        <w:keepNext/>
        <w:keepLines/>
        <w:shd w:val="clear" w:color="auto" w:fill="FFFFFF"/>
        <w:spacing w:before="0" w:beforeAutospacing="0" w:after="0" w:afterAutospacing="0" w:line="360" w:lineRule="auto"/>
        <w:jc w:val="both"/>
        <w:textAlignment w:val="baseline"/>
        <w:rPr>
          <w:rFonts w:eastAsiaTheme="minorHAnsi"/>
        </w:rPr>
      </w:pPr>
      <w:r>
        <w:rPr>
          <w:rFonts w:eastAsiaTheme="minorHAnsi"/>
          <w:noProof/>
        </w:rPr>
        <w:lastRenderedPageBreak/>
        <w:drawing>
          <wp:inline distT="0" distB="0" distL="0" distR="0" wp14:anchorId="5A9495A0" wp14:editId="427FAC9E">
            <wp:extent cx="5724525" cy="34004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24525" cy="3400425"/>
                    </a:xfrm>
                    <a:prstGeom prst="rect">
                      <a:avLst/>
                    </a:prstGeom>
                    <a:noFill/>
                    <a:ln>
                      <a:noFill/>
                    </a:ln>
                  </pic:spPr>
                </pic:pic>
              </a:graphicData>
            </a:graphic>
          </wp:inline>
        </w:drawing>
      </w:r>
    </w:p>
    <w:p w14:paraId="6712411F" w14:textId="4825FED1" w:rsidR="00610F15" w:rsidRDefault="00610F15" w:rsidP="00C17D02">
      <w:pPr>
        <w:pStyle w:val="StandardWeb"/>
        <w:keepNext/>
        <w:keepLines/>
        <w:shd w:val="clear" w:color="auto" w:fill="FFFFFF"/>
        <w:spacing w:before="120" w:beforeAutospacing="0" w:after="120" w:afterAutospacing="0" w:line="360" w:lineRule="auto"/>
        <w:jc w:val="both"/>
        <w:rPr>
          <w:rFonts w:eastAsiaTheme="minorHAnsi"/>
        </w:rPr>
      </w:pPr>
      <w:r w:rsidRPr="00AC6D71">
        <w:rPr>
          <w:rFonts w:eastAsiaTheme="minorHAnsi"/>
          <w:b/>
          <w:bCs/>
        </w:rPr>
        <w:t>Figure A</w:t>
      </w:r>
      <w:r w:rsidR="00C17D02">
        <w:rPr>
          <w:rFonts w:eastAsiaTheme="minorHAnsi"/>
          <w:b/>
          <w:bCs/>
        </w:rPr>
        <w:t>4</w:t>
      </w:r>
      <w:r w:rsidRPr="00AC6D71">
        <w:rPr>
          <w:rFonts w:eastAsiaTheme="minorHAnsi"/>
          <w:b/>
          <w:bCs/>
        </w:rPr>
        <w:t xml:space="preserve">. </w:t>
      </w:r>
      <w:r>
        <w:rPr>
          <w:rFonts w:eastAsiaTheme="minorHAnsi"/>
        </w:rPr>
        <w:t xml:space="preserve">Case Study </w:t>
      </w:r>
      <w:r w:rsidR="00C17D02">
        <w:rPr>
          <w:rFonts w:eastAsiaTheme="minorHAnsi"/>
        </w:rPr>
        <w:t>5</w:t>
      </w:r>
      <w:r>
        <w:rPr>
          <w:rFonts w:eastAsiaTheme="minorHAnsi"/>
        </w:rPr>
        <w:t xml:space="preserve"> Google trends.</w:t>
      </w:r>
    </w:p>
    <w:p w14:paraId="0809D3B2" w14:textId="77777777" w:rsidR="00FF5639" w:rsidRDefault="00FF5639" w:rsidP="000621EC"/>
    <w:p w14:paraId="0B42D4DE" w14:textId="3B269851" w:rsidR="000621EC" w:rsidRDefault="009357A9" w:rsidP="00FB79ED">
      <w:pPr>
        <w:rPr>
          <w:rFonts w:ascii="Times New Roman" w:hAnsi="Times New Roman" w:cs="Times New Roman"/>
        </w:rPr>
      </w:pPr>
      <w:hyperlink r:id="rId27" w:history="1">
        <w:r w:rsidR="000621EC" w:rsidRPr="000621EC">
          <w:rPr>
            <w:rStyle w:val="Hyperlink"/>
            <w:rFonts w:ascii="Times New Roman" w:hAnsi="Times New Roman" w:cs="Times New Roman"/>
          </w:rPr>
          <w:t>GTD Link</w:t>
        </w:r>
      </w:hyperlink>
      <w:r w:rsidR="000621EC" w:rsidRPr="000621EC">
        <w:rPr>
          <w:rFonts w:ascii="Times New Roman" w:hAnsi="Times New Roman" w:cs="Times New Roman"/>
        </w:rPr>
        <w:t>,</w:t>
      </w:r>
      <w:r w:rsidR="00FF5639">
        <w:rPr>
          <w:rFonts w:ascii="Times New Roman" w:hAnsi="Times New Roman" w:cs="Times New Roman"/>
        </w:rPr>
        <w:t xml:space="preserve">, </w:t>
      </w:r>
      <w:hyperlink r:id="rId28" w:history="1">
        <w:r w:rsidR="00FF5639" w:rsidRPr="00FF5639">
          <w:rPr>
            <w:rStyle w:val="Hyperlink"/>
            <w:rFonts w:ascii="Times New Roman" w:hAnsi="Times New Roman" w:cs="Times New Roman"/>
          </w:rPr>
          <w:t>BBC</w:t>
        </w:r>
      </w:hyperlink>
    </w:p>
    <w:p w14:paraId="73E1B81E" w14:textId="3561542E" w:rsidR="00465F83" w:rsidRDefault="00465F83" w:rsidP="00465F83"/>
    <w:p w14:paraId="71E73728" w14:textId="6C07A5ED" w:rsidR="00465F83" w:rsidRDefault="00465F83" w:rsidP="006F4BA0">
      <w:pPr>
        <w:pStyle w:val="berschrift3"/>
      </w:pPr>
      <w:bookmarkStart w:id="17" w:name="_Toc111823548"/>
      <w:bookmarkStart w:id="18" w:name="_Toc112660481"/>
      <w:r>
        <w:t>Case Study 6, France, January 07, 2015: Charlie Hebdo attack</w:t>
      </w:r>
      <w:bookmarkEnd w:id="17"/>
      <w:bookmarkEnd w:id="18"/>
    </w:p>
    <w:p w14:paraId="7C756C9B" w14:textId="3FD46BB9" w:rsidR="00465F83" w:rsidRDefault="00465F83" w:rsidP="00465F83"/>
    <w:p w14:paraId="1F568868" w14:textId="1ECB49A7" w:rsidR="003D7671" w:rsidRDefault="003D7671" w:rsidP="003D7671">
      <w:pPr>
        <w:spacing w:line="360" w:lineRule="auto"/>
        <w:jc w:val="both"/>
        <w:rPr>
          <w:rFonts w:ascii="Times New Roman" w:hAnsi="Times New Roman" w:cs="Times New Roman"/>
          <w:sz w:val="24"/>
          <w:szCs w:val="24"/>
        </w:rPr>
      </w:pPr>
      <w:r>
        <w:rPr>
          <w:rFonts w:ascii="Times New Roman" w:hAnsi="Times New Roman" w:cs="Times New Roman"/>
          <w:sz w:val="24"/>
          <w:szCs w:val="24"/>
        </w:rPr>
        <w:t>T</w:t>
      </w:r>
      <w:r w:rsidR="00465F83" w:rsidRPr="003D7671">
        <w:rPr>
          <w:rFonts w:ascii="Times New Roman" w:hAnsi="Times New Roman" w:cs="Times New Roman"/>
          <w:sz w:val="24"/>
          <w:szCs w:val="24"/>
        </w:rPr>
        <w:t xml:space="preserve">wo masked perpetrators, Saïd and </w:t>
      </w:r>
      <w:proofErr w:type="spellStart"/>
      <w:r w:rsidR="00465F83" w:rsidRPr="003D7671">
        <w:rPr>
          <w:rFonts w:ascii="Times New Roman" w:hAnsi="Times New Roman" w:cs="Times New Roman"/>
          <w:sz w:val="24"/>
          <w:szCs w:val="24"/>
        </w:rPr>
        <w:t>Chérif</w:t>
      </w:r>
      <w:proofErr w:type="spellEnd"/>
      <w:r w:rsidR="00465F83" w:rsidRPr="003D7671">
        <w:rPr>
          <w:rFonts w:ascii="Times New Roman" w:hAnsi="Times New Roman" w:cs="Times New Roman"/>
          <w:sz w:val="24"/>
          <w:szCs w:val="24"/>
        </w:rPr>
        <w:t xml:space="preserve"> </w:t>
      </w:r>
      <w:proofErr w:type="spellStart"/>
      <w:r w:rsidR="00465F83" w:rsidRPr="003D7671">
        <w:rPr>
          <w:rFonts w:ascii="Times New Roman" w:hAnsi="Times New Roman" w:cs="Times New Roman"/>
          <w:sz w:val="24"/>
          <w:szCs w:val="24"/>
        </w:rPr>
        <w:t>Kouachi</w:t>
      </w:r>
      <w:proofErr w:type="spellEnd"/>
      <w:r w:rsidR="00465F83" w:rsidRPr="003D7671">
        <w:rPr>
          <w:rFonts w:ascii="Times New Roman" w:hAnsi="Times New Roman" w:cs="Times New Roman"/>
          <w:sz w:val="24"/>
          <w:szCs w:val="24"/>
        </w:rPr>
        <w:t>, who later declared their allegiance to Al-Qaida in Yemen, entered the editorial offices</w:t>
      </w:r>
      <w:r w:rsidRPr="003D7671">
        <w:rPr>
          <w:rFonts w:ascii="Times New Roman" w:hAnsi="Times New Roman" w:cs="Times New Roman"/>
          <w:sz w:val="24"/>
          <w:szCs w:val="24"/>
        </w:rPr>
        <w:t xml:space="preserve"> of “Charlie Hebdo”</w:t>
      </w:r>
      <w:r w:rsidR="0020722A">
        <w:rPr>
          <w:rFonts w:ascii="Times New Roman" w:hAnsi="Times New Roman" w:cs="Times New Roman"/>
          <w:sz w:val="24"/>
          <w:szCs w:val="24"/>
        </w:rPr>
        <w:t>, a satire magazine,</w:t>
      </w:r>
      <w:r w:rsidRPr="003D7671">
        <w:rPr>
          <w:rFonts w:ascii="Times New Roman" w:hAnsi="Times New Roman" w:cs="Times New Roman"/>
          <w:sz w:val="24"/>
          <w:szCs w:val="24"/>
        </w:rPr>
        <w:t xml:space="preserve"> in Paris</w:t>
      </w:r>
      <w:r w:rsidR="0020722A">
        <w:rPr>
          <w:rFonts w:ascii="Times New Roman" w:hAnsi="Times New Roman" w:cs="Times New Roman"/>
          <w:sz w:val="24"/>
          <w:szCs w:val="24"/>
        </w:rPr>
        <w:t xml:space="preserve"> and </w:t>
      </w:r>
      <w:r w:rsidR="00465F83" w:rsidRPr="003D7671">
        <w:rPr>
          <w:rFonts w:ascii="Times New Roman" w:hAnsi="Times New Roman" w:cs="Times New Roman"/>
          <w:sz w:val="24"/>
          <w:szCs w:val="24"/>
        </w:rPr>
        <w:t xml:space="preserve">killed eleven people (including a policeman assigned to protect </w:t>
      </w:r>
      <w:r w:rsidRPr="003D7671">
        <w:rPr>
          <w:rFonts w:ascii="Times New Roman" w:hAnsi="Times New Roman" w:cs="Times New Roman"/>
          <w:sz w:val="24"/>
          <w:szCs w:val="24"/>
        </w:rPr>
        <w:t>the editors</w:t>
      </w:r>
      <w:r w:rsidR="00465F83" w:rsidRPr="003D7671">
        <w:rPr>
          <w:rFonts w:ascii="Times New Roman" w:hAnsi="Times New Roman" w:cs="Times New Roman"/>
          <w:sz w:val="24"/>
          <w:szCs w:val="24"/>
        </w:rPr>
        <w:t xml:space="preserve">), injured several people present and murdered another policeman as they fled. On 9 January, they barricaded themselves in </w:t>
      </w:r>
      <w:proofErr w:type="spellStart"/>
      <w:r w:rsidR="00465F83" w:rsidRPr="003D7671">
        <w:rPr>
          <w:rFonts w:ascii="Times New Roman" w:hAnsi="Times New Roman" w:cs="Times New Roman"/>
          <w:sz w:val="24"/>
          <w:szCs w:val="24"/>
        </w:rPr>
        <w:t>Dammartin-en-Goële</w:t>
      </w:r>
      <w:proofErr w:type="spellEnd"/>
      <w:r w:rsidR="0020722A">
        <w:rPr>
          <w:rFonts w:ascii="Times New Roman" w:hAnsi="Times New Roman" w:cs="Times New Roman"/>
          <w:sz w:val="24"/>
          <w:szCs w:val="24"/>
        </w:rPr>
        <w:t xml:space="preserve">. There, </w:t>
      </w:r>
      <w:r w:rsidR="00465F83" w:rsidRPr="003D7671">
        <w:rPr>
          <w:rFonts w:ascii="Times New Roman" w:hAnsi="Times New Roman" w:cs="Times New Roman"/>
          <w:sz w:val="24"/>
          <w:szCs w:val="24"/>
        </w:rPr>
        <w:t xml:space="preserve">security forces </w:t>
      </w:r>
      <w:r w:rsidR="0020722A">
        <w:rPr>
          <w:rFonts w:ascii="Times New Roman" w:hAnsi="Times New Roman" w:cs="Times New Roman"/>
          <w:sz w:val="24"/>
          <w:szCs w:val="24"/>
        </w:rPr>
        <w:t xml:space="preserve">finally </w:t>
      </w:r>
      <w:r w:rsidR="00465F83" w:rsidRPr="003D7671">
        <w:rPr>
          <w:rFonts w:ascii="Times New Roman" w:hAnsi="Times New Roman" w:cs="Times New Roman"/>
          <w:sz w:val="24"/>
          <w:szCs w:val="24"/>
        </w:rPr>
        <w:t>shot the two perpetrators.</w:t>
      </w:r>
      <w:r w:rsidRPr="003D7671">
        <w:t xml:space="preserve"> </w:t>
      </w:r>
      <w:r w:rsidRPr="003D7671">
        <w:rPr>
          <w:rFonts w:ascii="Times New Roman" w:hAnsi="Times New Roman" w:cs="Times New Roman"/>
          <w:sz w:val="24"/>
          <w:szCs w:val="24"/>
        </w:rPr>
        <w:t xml:space="preserve">On 8 January, a policewoman was shot dead by another heavily armed perpetrator in the south of Paris. The following day, he attacked </w:t>
      </w:r>
      <w:r>
        <w:rPr>
          <w:rFonts w:ascii="Times New Roman" w:hAnsi="Times New Roman" w:cs="Times New Roman"/>
          <w:sz w:val="24"/>
          <w:szCs w:val="24"/>
        </w:rPr>
        <w:t>a</w:t>
      </w:r>
      <w:r w:rsidRPr="003D7671">
        <w:rPr>
          <w:rFonts w:ascii="Times New Roman" w:hAnsi="Times New Roman" w:cs="Times New Roman"/>
          <w:sz w:val="24"/>
          <w:szCs w:val="24"/>
        </w:rPr>
        <w:t xml:space="preserve"> supermarket for </w:t>
      </w:r>
      <w:r>
        <w:rPr>
          <w:rFonts w:ascii="Times New Roman" w:hAnsi="Times New Roman" w:cs="Times New Roman"/>
          <w:sz w:val="24"/>
          <w:szCs w:val="24"/>
        </w:rPr>
        <w:t>Jewish</w:t>
      </w:r>
      <w:r w:rsidRPr="003D7671">
        <w:rPr>
          <w:rFonts w:ascii="Times New Roman" w:hAnsi="Times New Roman" w:cs="Times New Roman"/>
          <w:sz w:val="24"/>
          <w:szCs w:val="24"/>
        </w:rPr>
        <w:t xml:space="preserve"> goods in eastern Paris, killing four people and taking others hostage. The perpetrator declared his allegiance to the Islamic State by telephone and said his actions were linked to the attack on Charlie Hebdo. He </w:t>
      </w:r>
      <w:r>
        <w:rPr>
          <w:rFonts w:ascii="Times New Roman" w:hAnsi="Times New Roman" w:cs="Times New Roman"/>
          <w:sz w:val="24"/>
          <w:szCs w:val="24"/>
        </w:rPr>
        <w:t xml:space="preserve">too </w:t>
      </w:r>
      <w:r w:rsidRPr="003D7671">
        <w:rPr>
          <w:rFonts w:ascii="Times New Roman" w:hAnsi="Times New Roman" w:cs="Times New Roman"/>
          <w:sz w:val="24"/>
          <w:szCs w:val="24"/>
        </w:rPr>
        <w:t>was shot dead when security forces stormed the supermarket.</w:t>
      </w:r>
      <w:r>
        <w:rPr>
          <w:rFonts w:ascii="Times New Roman" w:hAnsi="Times New Roman" w:cs="Times New Roman"/>
          <w:sz w:val="24"/>
          <w:szCs w:val="24"/>
        </w:rPr>
        <w:t xml:space="preserve"> </w:t>
      </w:r>
      <w:r w:rsidRPr="003D7671">
        <w:rPr>
          <w:rFonts w:ascii="Times New Roman" w:hAnsi="Times New Roman" w:cs="Times New Roman"/>
          <w:sz w:val="24"/>
          <w:szCs w:val="24"/>
        </w:rPr>
        <w:t>People around the world spontaneously took to the streets after the attack became known, many carrying placards declaring "Je suis Charlie" ("I am Charlie") in solidarity</w:t>
      </w:r>
      <w:r w:rsidR="00BF2937">
        <w:rPr>
          <w:rFonts w:ascii="Times New Roman" w:hAnsi="Times New Roman" w:cs="Times New Roman"/>
          <w:sz w:val="24"/>
          <w:szCs w:val="24"/>
        </w:rPr>
        <w:t xml:space="preserve"> or proclaiming the same statement on social </w:t>
      </w:r>
      <w:proofErr w:type="spellStart"/>
      <w:r w:rsidR="00BF2937">
        <w:rPr>
          <w:rFonts w:ascii="Times New Roman" w:hAnsi="Times New Roman" w:cs="Times New Roman"/>
          <w:sz w:val="24"/>
          <w:szCs w:val="24"/>
        </w:rPr>
        <w:t>mediua</w:t>
      </w:r>
      <w:proofErr w:type="spellEnd"/>
      <w:r w:rsidRPr="003D7671">
        <w:rPr>
          <w:rFonts w:ascii="Times New Roman" w:hAnsi="Times New Roman" w:cs="Times New Roman"/>
          <w:sz w:val="24"/>
          <w:szCs w:val="24"/>
        </w:rPr>
        <w:t>.</w:t>
      </w:r>
    </w:p>
    <w:p w14:paraId="4B358A02" w14:textId="5C4471FF" w:rsidR="00C17D02" w:rsidRDefault="00C17D02" w:rsidP="00C17D02">
      <w:pPr>
        <w:keepNext/>
        <w:keepLines/>
        <w:spacing w:line="360" w:lineRule="auto"/>
        <w:jc w:val="both"/>
        <w:rPr>
          <w:rFonts w:ascii="Times New Roman" w:hAnsi="Times New Roman" w:cs="Times New Roman"/>
          <w:sz w:val="24"/>
          <w:szCs w:val="24"/>
        </w:rPr>
      </w:pPr>
      <w:r>
        <w:rPr>
          <w:noProof/>
        </w:rPr>
        <w:lastRenderedPageBreak/>
        <w:drawing>
          <wp:inline distT="0" distB="0" distL="0" distR="0" wp14:anchorId="3ECEA3F7" wp14:editId="187504C3">
            <wp:extent cx="5724525" cy="340042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24525" cy="3400425"/>
                    </a:xfrm>
                    <a:prstGeom prst="rect">
                      <a:avLst/>
                    </a:prstGeom>
                    <a:noFill/>
                    <a:ln>
                      <a:noFill/>
                    </a:ln>
                  </pic:spPr>
                </pic:pic>
              </a:graphicData>
            </a:graphic>
          </wp:inline>
        </w:drawing>
      </w:r>
    </w:p>
    <w:p w14:paraId="48D63694" w14:textId="4EB13C86" w:rsidR="00C17D02" w:rsidRPr="00C17D02" w:rsidRDefault="00C17D02" w:rsidP="00C17D02">
      <w:pPr>
        <w:pStyle w:val="StandardWeb"/>
        <w:keepNext/>
        <w:keepLines/>
        <w:shd w:val="clear" w:color="auto" w:fill="FFFFFF"/>
        <w:spacing w:before="120" w:beforeAutospacing="0" w:after="120" w:afterAutospacing="0" w:line="360" w:lineRule="auto"/>
        <w:jc w:val="both"/>
        <w:rPr>
          <w:rFonts w:eastAsiaTheme="minorHAnsi"/>
        </w:rPr>
      </w:pPr>
      <w:r w:rsidRPr="00AC6D71">
        <w:rPr>
          <w:rFonts w:eastAsiaTheme="minorHAnsi"/>
          <w:b/>
          <w:bCs/>
        </w:rPr>
        <w:t>Figure A</w:t>
      </w:r>
      <w:r>
        <w:rPr>
          <w:rFonts w:eastAsiaTheme="minorHAnsi"/>
          <w:b/>
          <w:bCs/>
        </w:rPr>
        <w:t>5</w:t>
      </w:r>
      <w:r w:rsidRPr="00AC6D71">
        <w:rPr>
          <w:rFonts w:eastAsiaTheme="minorHAnsi"/>
          <w:b/>
          <w:bCs/>
        </w:rPr>
        <w:t xml:space="preserve">. </w:t>
      </w:r>
      <w:r>
        <w:rPr>
          <w:rFonts w:eastAsiaTheme="minorHAnsi"/>
        </w:rPr>
        <w:t>Case Study 5 Google trends.</w:t>
      </w:r>
    </w:p>
    <w:p w14:paraId="7C4DA8F8" w14:textId="238AD8FB" w:rsidR="003D7671" w:rsidRDefault="009357A9" w:rsidP="00FB79ED">
      <w:pPr>
        <w:rPr>
          <w:rFonts w:ascii="Times New Roman" w:hAnsi="Times New Roman" w:cs="Times New Roman"/>
        </w:rPr>
      </w:pPr>
      <w:hyperlink r:id="rId30" w:history="1">
        <w:r w:rsidR="0020722A" w:rsidRPr="0020722A">
          <w:rPr>
            <w:rStyle w:val="Hyperlink"/>
            <w:rFonts w:ascii="Times New Roman" w:hAnsi="Times New Roman" w:cs="Times New Roman"/>
          </w:rPr>
          <w:t>GTD Link</w:t>
        </w:r>
      </w:hyperlink>
      <w:r w:rsidR="0020722A">
        <w:rPr>
          <w:rFonts w:ascii="Times New Roman" w:hAnsi="Times New Roman" w:cs="Times New Roman"/>
        </w:rPr>
        <w:t xml:space="preserve">, </w:t>
      </w:r>
      <w:hyperlink r:id="rId31" w:history="1">
        <w:r w:rsidR="0020722A" w:rsidRPr="0020722A">
          <w:rPr>
            <w:rStyle w:val="Hyperlink"/>
            <w:rFonts w:ascii="Times New Roman" w:hAnsi="Times New Roman" w:cs="Times New Roman"/>
          </w:rPr>
          <w:t>Wiki</w:t>
        </w:r>
      </w:hyperlink>
    </w:p>
    <w:p w14:paraId="3469254D" w14:textId="61887A2B" w:rsidR="00684AAF" w:rsidRDefault="00684AAF">
      <w:r>
        <w:br w:type="page"/>
      </w:r>
    </w:p>
    <w:p w14:paraId="4BC3B4EA" w14:textId="77777777" w:rsidR="00EF2E83" w:rsidRDefault="00EF2E83" w:rsidP="00EF2E83"/>
    <w:p w14:paraId="2EAC1FA4" w14:textId="081A6EEF" w:rsidR="0035564E" w:rsidRDefault="0035564E" w:rsidP="006F4BA0">
      <w:pPr>
        <w:pStyle w:val="berschrift3"/>
      </w:pPr>
      <w:bookmarkStart w:id="19" w:name="_Toc111823549"/>
      <w:bookmarkStart w:id="20" w:name="_Toc112660482"/>
      <w:r>
        <w:t xml:space="preserve">Case Study 7, </w:t>
      </w:r>
      <w:r w:rsidR="009B54D4">
        <w:t>Germany</w:t>
      </w:r>
      <w:r w:rsidR="001B6CD0">
        <w:t>,</w:t>
      </w:r>
      <w:r w:rsidR="009B54D4">
        <w:t xml:space="preserve"> December 19</w:t>
      </w:r>
      <w:r>
        <w:t>, 201</w:t>
      </w:r>
      <w:r w:rsidR="009B54D4">
        <w:t>6</w:t>
      </w:r>
      <w:r>
        <w:t xml:space="preserve">: </w:t>
      </w:r>
      <w:r w:rsidR="009B54D4">
        <w:t>Berlin Christmas market attack</w:t>
      </w:r>
      <w:bookmarkEnd w:id="19"/>
      <w:bookmarkEnd w:id="20"/>
    </w:p>
    <w:p w14:paraId="47A58CE3" w14:textId="46E39A5B" w:rsidR="009B54D4" w:rsidRDefault="009B54D4" w:rsidP="009B54D4"/>
    <w:p w14:paraId="24A5812F" w14:textId="006BB953" w:rsidR="009B54D4" w:rsidRDefault="00AB5ADE" w:rsidP="00AB5ADE">
      <w:pPr>
        <w:spacing w:line="360" w:lineRule="auto"/>
        <w:jc w:val="both"/>
        <w:rPr>
          <w:rFonts w:ascii="Times New Roman" w:hAnsi="Times New Roman" w:cs="Times New Roman"/>
          <w:sz w:val="24"/>
          <w:szCs w:val="24"/>
        </w:rPr>
      </w:pPr>
      <w:r w:rsidRPr="00AB5ADE">
        <w:rPr>
          <w:rFonts w:ascii="Times New Roman" w:hAnsi="Times New Roman" w:cs="Times New Roman"/>
          <w:sz w:val="24"/>
          <w:szCs w:val="24"/>
        </w:rPr>
        <w:t xml:space="preserve">At 8 p.m. on December 19, 2016, the Islamist terrorist Anis Amri drove a truck into a crowd at the Christmas market at the Kaiser Wilhelm Memorial Church in Berlin. In the course of the attack, 11 visitors were struck and killed by the truck, and another 55 were injured. The twelfth victim of the d attack was the Polish driver of the semi-trailer, whom Amri shot and killed in the course of stealing his truck. Though Amri managed to escape after the attack, he was eventually shot dead by a police </w:t>
      </w:r>
      <w:r w:rsidR="001B6CD0" w:rsidRPr="00AB5ADE">
        <w:rPr>
          <w:rFonts w:ascii="Times New Roman" w:hAnsi="Times New Roman" w:cs="Times New Roman"/>
          <w:sz w:val="24"/>
          <w:szCs w:val="24"/>
        </w:rPr>
        <w:t>of</w:t>
      </w:r>
      <w:r w:rsidR="001B6CD0">
        <w:rPr>
          <w:rFonts w:ascii="Times New Roman" w:hAnsi="Times New Roman" w:cs="Times New Roman"/>
          <w:sz w:val="24"/>
          <w:szCs w:val="24"/>
        </w:rPr>
        <w:t>fice</w:t>
      </w:r>
      <w:r w:rsidR="001B6CD0" w:rsidRPr="00AB5ADE">
        <w:rPr>
          <w:rFonts w:ascii="Times New Roman" w:hAnsi="Times New Roman" w:cs="Times New Roman"/>
          <w:sz w:val="24"/>
          <w:szCs w:val="24"/>
        </w:rPr>
        <w:t>r</w:t>
      </w:r>
      <w:r w:rsidRPr="00AB5ADE">
        <w:rPr>
          <w:rFonts w:ascii="Times New Roman" w:hAnsi="Times New Roman" w:cs="Times New Roman"/>
          <w:sz w:val="24"/>
          <w:szCs w:val="24"/>
        </w:rPr>
        <w:t xml:space="preserve"> on December 23, 2016, during a personnel check in Sesto San Giovanni, north of Milan, Italy. The “</w:t>
      </w:r>
      <w:proofErr w:type="spellStart"/>
      <w:r w:rsidRPr="00AB5ADE">
        <w:rPr>
          <w:rFonts w:ascii="Times New Roman" w:hAnsi="Times New Roman" w:cs="Times New Roman"/>
          <w:sz w:val="24"/>
          <w:szCs w:val="24"/>
        </w:rPr>
        <w:t>Amaq</w:t>
      </w:r>
      <w:proofErr w:type="spellEnd"/>
      <w:r w:rsidRPr="00AB5ADE">
        <w:rPr>
          <w:rFonts w:ascii="Times New Roman" w:hAnsi="Times New Roman" w:cs="Times New Roman"/>
          <w:sz w:val="24"/>
          <w:szCs w:val="24"/>
        </w:rPr>
        <w:t xml:space="preserve"> News Agency,” which functions as the news channel of the terrorist militia IS, announced on December 20, 2016, that the assassin had acted as a soldier of the Islamic Stat</w:t>
      </w:r>
      <w:r w:rsidR="001B6CD0">
        <w:rPr>
          <w:rFonts w:ascii="Times New Roman" w:hAnsi="Times New Roman" w:cs="Times New Roman"/>
          <w:sz w:val="24"/>
          <w:szCs w:val="24"/>
        </w:rPr>
        <w:t>e.</w:t>
      </w:r>
    </w:p>
    <w:p w14:paraId="3FB1540F" w14:textId="7849C1BF" w:rsidR="00C17D02" w:rsidRDefault="00C17D02" w:rsidP="00C17D02">
      <w:pPr>
        <w:keepNext/>
        <w:keepLines/>
        <w:spacing w:line="360" w:lineRule="auto"/>
        <w:jc w:val="both"/>
        <w:rPr>
          <w:rFonts w:ascii="Times New Roman" w:hAnsi="Times New Roman" w:cs="Times New Roman"/>
          <w:sz w:val="24"/>
          <w:szCs w:val="24"/>
        </w:rPr>
      </w:pPr>
      <w:r>
        <w:rPr>
          <w:noProof/>
        </w:rPr>
        <w:drawing>
          <wp:inline distT="0" distB="0" distL="0" distR="0" wp14:anchorId="731D6E96" wp14:editId="4983B1C4">
            <wp:extent cx="5731510" cy="3408680"/>
            <wp:effectExtent l="0" t="0" r="254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31510" cy="3408680"/>
                    </a:xfrm>
                    <a:prstGeom prst="rect">
                      <a:avLst/>
                    </a:prstGeom>
                    <a:noFill/>
                    <a:ln>
                      <a:noFill/>
                    </a:ln>
                  </pic:spPr>
                </pic:pic>
              </a:graphicData>
            </a:graphic>
          </wp:inline>
        </w:drawing>
      </w:r>
    </w:p>
    <w:p w14:paraId="409ABD30" w14:textId="308BD31D" w:rsidR="00C17D02" w:rsidRPr="00C17D02" w:rsidRDefault="00C17D02" w:rsidP="00C17D02">
      <w:pPr>
        <w:pStyle w:val="StandardWeb"/>
        <w:keepNext/>
        <w:keepLines/>
        <w:shd w:val="clear" w:color="auto" w:fill="FFFFFF"/>
        <w:spacing w:before="120" w:beforeAutospacing="0" w:after="120" w:afterAutospacing="0" w:line="360" w:lineRule="auto"/>
        <w:jc w:val="both"/>
        <w:rPr>
          <w:rFonts w:eastAsiaTheme="minorHAnsi"/>
        </w:rPr>
      </w:pPr>
      <w:r w:rsidRPr="00AC6D71">
        <w:rPr>
          <w:rFonts w:eastAsiaTheme="minorHAnsi"/>
          <w:b/>
          <w:bCs/>
        </w:rPr>
        <w:t>Figure A</w:t>
      </w:r>
      <w:r>
        <w:rPr>
          <w:rFonts w:eastAsiaTheme="minorHAnsi"/>
          <w:b/>
          <w:bCs/>
        </w:rPr>
        <w:t>6</w:t>
      </w:r>
      <w:r w:rsidRPr="00AC6D71">
        <w:rPr>
          <w:rFonts w:eastAsiaTheme="minorHAnsi"/>
          <w:b/>
          <w:bCs/>
        </w:rPr>
        <w:t xml:space="preserve">. </w:t>
      </w:r>
      <w:r>
        <w:rPr>
          <w:rFonts w:eastAsiaTheme="minorHAnsi"/>
        </w:rPr>
        <w:t>Case Study 7 Google trends.</w:t>
      </w:r>
    </w:p>
    <w:p w14:paraId="0FB92429" w14:textId="20B2E86E" w:rsidR="001B6CD0" w:rsidRDefault="009357A9" w:rsidP="00FB79ED">
      <w:pPr>
        <w:rPr>
          <w:rFonts w:ascii="Times New Roman" w:hAnsi="Times New Roman" w:cs="Times New Roman"/>
        </w:rPr>
      </w:pPr>
      <w:hyperlink r:id="rId33" w:history="1">
        <w:r w:rsidR="001B6CD0" w:rsidRPr="001B6CD0">
          <w:rPr>
            <w:rStyle w:val="Hyperlink"/>
            <w:rFonts w:ascii="Times New Roman" w:hAnsi="Times New Roman" w:cs="Times New Roman"/>
          </w:rPr>
          <w:t>GTD Link</w:t>
        </w:r>
      </w:hyperlink>
      <w:r w:rsidR="001B6CD0" w:rsidRPr="001B6CD0">
        <w:rPr>
          <w:rFonts w:ascii="Times New Roman" w:hAnsi="Times New Roman" w:cs="Times New Roman"/>
        </w:rPr>
        <w:t xml:space="preserve">, </w:t>
      </w:r>
      <w:hyperlink r:id="rId34" w:history="1">
        <w:r w:rsidR="001B6CD0" w:rsidRPr="001B6CD0">
          <w:rPr>
            <w:rStyle w:val="Hyperlink"/>
            <w:rFonts w:ascii="Times New Roman" w:hAnsi="Times New Roman" w:cs="Times New Roman"/>
          </w:rPr>
          <w:t>Wiki</w:t>
        </w:r>
      </w:hyperlink>
    </w:p>
    <w:p w14:paraId="6173E093" w14:textId="3D4286D5" w:rsidR="001B6CD0" w:rsidRDefault="001B6CD0" w:rsidP="006F4BA0">
      <w:pPr>
        <w:pStyle w:val="berschrift3"/>
      </w:pPr>
      <w:bookmarkStart w:id="21" w:name="_Toc111823550"/>
      <w:bookmarkStart w:id="22" w:name="_Toc112660483"/>
      <w:r>
        <w:lastRenderedPageBreak/>
        <w:t>Case Study 8, France December 11, 2018: Strasbourg Christmas market attack</w:t>
      </w:r>
      <w:bookmarkEnd w:id="21"/>
      <w:bookmarkEnd w:id="22"/>
    </w:p>
    <w:p w14:paraId="5DE57AEE" w14:textId="22935FC6" w:rsidR="001B6CD0" w:rsidRDefault="001B6CD0" w:rsidP="001E5D30">
      <w:pPr>
        <w:keepNext/>
        <w:keepLines/>
      </w:pPr>
    </w:p>
    <w:p w14:paraId="20D3D7AF" w14:textId="0C1FDF4D" w:rsidR="002313C8" w:rsidRPr="002313C8" w:rsidRDefault="002313C8" w:rsidP="002313C8">
      <w:pPr>
        <w:keepNext/>
        <w:keepLine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On December 11, 2008, five people died, and eleven people were injured, some seriously, during an Islamist-motivated terrorist attack that occurred near the Strasbourg Christmas market. </w:t>
      </w:r>
      <w:r w:rsidRPr="002313C8">
        <w:rPr>
          <w:rFonts w:ascii="Times New Roman" w:hAnsi="Times New Roman" w:cs="Times New Roman"/>
          <w:sz w:val="24"/>
          <w:szCs w:val="24"/>
        </w:rPr>
        <w:t>The</w:t>
      </w:r>
      <w:r>
        <w:rPr>
          <w:rFonts w:ascii="Times New Roman" w:hAnsi="Times New Roman" w:cs="Times New Roman"/>
          <w:sz w:val="24"/>
          <w:szCs w:val="24"/>
        </w:rPr>
        <w:t xml:space="preserve"> perpetrator, </w:t>
      </w:r>
      <w:proofErr w:type="spellStart"/>
      <w:r w:rsidRPr="002313C8">
        <w:rPr>
          <w:rFonts w:ascii="Times New Roman" w:hAnsi="Times New Roman" w:cs="Times New Roman"/>
          <w:sz w:val="24"/>
          <w:szCs w:val="24"/>
        </w:rPr>
        <w:t>Chérif</w:t>
      </w:r>
      <w:proofErr w:type="spellEnd"/>
      <w:r w:rsidRPr="002313C8">
        <w:rPr>
          <w:rFonts w:ascii="Times New Roman" w:hAnsi="Times New Roman" w:cs="Times New Roman"/>
          <w:sz w:val="24"/>
          <w:szCs w:val="24"/>
        </w:rPr>
        <w:t xml:space="preserve"> </w:t>
      </w:r>
      <w:proofErr w:type="spellStart"/>
      <w:r w:rsidRPr="002313C8">
        <w:rPr>
          <w:rFonts w:ascii="Times New Roman" w:hAnsi="Times New Roman" w:cs="Times New Roman"/>
          <w:sz w:val="24"/>
          <w:szCs w:val="24"/>
        </w:rPr>
        <w:t>Chekatt</w:t>
      </w:r>
      <w:proofErr w:type="spellEnd"/>
      <w:r>
        <w:rPr>
          <w:rFonts w:ascii="Times New Roman" w:hAnsi="Times New Roman" w:cs="Times New Roman"/>
          <w:sz w:val="24"/>
          <w:szCs w:val="24"/>
        </w:rPr>
        <w:t>,</w:t>
      </w:r>
      <w:r w:rsidRPr="002313C8">
        <w:rPr>
          <w:rFonts w:ascii="Times New Roman" w:hAnsi="Times New Roman" w:cs="Times New Roman"/>
          <w:sz w:val="24"/>
          <w:szCs w:val="24"/>
        </w:rPr>
        <w:t xml:space="preserve"> had been born in Strasbourg, was of French nationality with roots in Morocco, and was 29 years old at the time of the attack. </w:t>
      </w:r>
      <w:r>
        <w:rPr>
          <w:rFonts w:ascii="Times New Roman" w:hAnsi="Times New Roman" w:cs="Times New Roman"/>
          <w:sz w:val="24"/>
          <w:szCs w:val="24"/>
        </w:rPr>
        <w:t>He</w:t>
      </w:r>
      <w:r w:rsidRPr="002313C8">
        <w:rPr>
          <w:rFonts w:ascii="Times New Roman" w:hAnsi="Times New Roman" w:cs="Times New Roman"/>
          <w:sz w:val="24"/>
          <w:szCs w:val="24"/>
        </w:rPr>
        <w:t xml:space="preserve"> was killed two days later in an exchange of fire with police in the French city of Strasbourg. In the course of the investigation, it became clear that the habitual criminal perpetrator acted from Islamist fanatical motives and assigned himself to the terrorist organization Islamic State.</w:t>
      </w:r>
    </w:p>
    <w:p w14:paraId="7A061A67" w14:textId="77777777" w:rsidR="002313C8" w:rsidRDefault="002313C8" w:rsidP="002313C8">
      <w:pPr>
        <w:keepNext/>
        <w:keepLines/>
      </w:pPr>
    </w:p>
    <w:p w14:paraId="30874DDF" w14:textId="7F93D75D" w:rsidR="001E5D30" w:rsidRDefault="001E5D30" w:rsidP="001E5D30">
      <w:pPr>
        <w:keepNext/>
        <w:keepLines/>
      </w:pPr>
      <w:r>
        <w:rPr>
          <w:noProof/>
        </w:rPr>
        <w:drawing>
          <wp:inline distT="0" distB="0" distL="0" distR="0" wp14:anchorId="2074F8F5" wp14:editId="73ED4098">
            <wp:extent cx="5731510" cy="3408680"/>
            <wp:effectExtent l="0" t="0" r="254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31510" cy="3408680"/>
                    </a:xfrm>
                    <a:prstGeom prst="rect">
                      <a:avLst/>
                    </a:prstGeom>
                    <a:noFill/>
                    <a:ln>
                      <a:noFill/>
                    </a:ln>
                  </pic:spPr>
                </pic:pic>
              </a:graphicData>
            </a:graphic>
          </wp:inline>
        </w:drawing>
      </w:r>
    </w:p>
    <w:p w14:paraId="53A32D0A" w14:textId="2107E885" w:rsidR="001E5D30" w:rsidRPr="00C17D02" w:rsidRDefault="001E5D30" w:rsidP="001E5D30">
      <w:pPr>
        <w:pStyle w:val="StandardWeb"/>
        <w:keepNext/>
        <w:keepLines/>
        <w:shd w:val="clear" w:color="auto" w:fill="FFFFFF"/>
        <w:spacing w:before="120" w:beforeAutospacing="0" w:after="120" w:afterAutospacing="0" w:line="360" w:lineRule="auto"/>
        <w:jc w:val="both"/>
        <w:rPr>
          <w:rFonts w:eastAsiaTheme="minorHAnsi"/>
        </w:rPr>
      </w:pPr>
      <w:r w:rsidRPr="00AC6D71">
        <w:rPr>
          <w:rFonts w:eastAsiaTheme="minorHAnsi"/>
          <w:b/>
          <w:bCs/>
        </w:rPr>
        <w:t>Figure A</w:t>
      </w:r>
      <w:r>
        <w:rPr>
          <w:rFonts w:eastAsiaTheme="minorHAnsi"/>
          <w:b/>
          <w:bCs/>
        </w:rPr>
        <w:t>7</w:t>
      </w:r>
      <w:r w:rsidRPr="00AC6D71">
        <w:rPr>
          <w:rFonts w:eastAsiaTheme="minorHAnsi"/>
          <w:b/>
          <w:bCs/>
        </w:rPr>
        <w:t xml:space="preserve">. </w:t>
      </w:r>
      <w:r>
        <w:rPr>
          <w:rFonts w:eastAsiaTheme="minorHAnsi"/>
        </w:rPr>
        <w:t>Case Study 8 Google trends.</w:t>
      </w:r>
    </w:p>
    <w:p w14:paraId="5C39A4F3" w14:textId="280F4035" w:rsidR="001B6CD0" w:rsidRPr="008F6B27" w:rsidRDefault="009357A9" w:rsidP="00FB79ED">
      <w:pPr>
        <w:rPr>
          <w:rFonts w:ascii="Times New Roman" w:hAnsi="Times New Roman" w:cs="Times New Roman"/>
        </w:rPr>
      </w:pPr>
      <w:hyperlink r:id="rId36" w:history="1">
        <w:r w:rsidR="001B6CD0" w:rsidRPr="008F6B27">
          <w:rPr>
            <w:rStyle w:val="Hyperlink"/>
            <w:rFonts w:ascii="Times New Roman" w:hAnsi="Times New Roman" w:cs="Times New Roman"/>
          </w:rPr>
          <w:t>GTD Link</w:t>
        </w:r>
      </w:hyperlink>
      <w:r w:rsidR="001B6CD0" w:rsidRPr="008F6B27">
        <w:rPr>
          <w:rFonts w:ascii="Times New Roman" w:hAnsi="Times New Roman" w:cs="Times New Roman"/>
        </w:rPr>
        <w:t xml:space="preserve">, </w:t>
      </w:r>
      <w:hyperlink r:id="rId37" w:history="1">
        <w:r w:rsidR="001B6CD0" w:rsidRPr="008F6B27">
          <w:rPr>
            <w:rStyle w:val="Hyperlink"/>
            <w:rFonts w:ascii="Times New Roman" w:hAnsi="Times New Roman" w:cs="Times New Roman"/>
          </w:rPr>
          <w:t>Wiki</w:t>
        </w:r>
      </w:hyperlink>
    </w:p>
    <w:p w14:paraId="5D6C28AC" w14:textId="7F900C50" w:rsidR="001B6CD0" w:rsidRDefault="001B6CD0" w:rsidP="001B6CD0"/>
    <w:p w14:paraId="1CA5E35A" w14:textId="77777777" w:rsidR="001B6CD0" w:rsidRDefault="001B6CD0" w:rsidP="006F4BA0">
      <w:pPr>
        <w:pStyle w:val="berschrift3"/>
      </w:pPr>
      <w:bookmarkStart w:id="23" w:name="_Toc111823551"/>
      <w:bookmarkStart w:id="24" w:name="_Toc112660484"/>
      <w:r>
        <w:lastRenderedPageBreak/>
        <w:t>Case Study X, Israel October 07, 2015: Hamas member wounds a civilian and a soldier</w:t>
      </w:r>
      <w:r w:rsidRPr="004B6A89">
        <w:rPr>
          <w:rStyle w:val="Funotenzeichen"/>
        </w:rPr>
        <w:footnoteReference w:id="1"/>
      </w:r>
      <w:bookmarkEnd w:id="23"/>
      <w:bookmarkEnd w:id="24"/>
      <w:r>
        <w:t xml:space="preserve"> </w:t>
      </w:r>
    </w:p>
    <w:p w14:paraId="230FA932" w14:textId="77777777" w:rsidR="001B6CD0" w:rsidRDefault="001B6CD0" w:rsidP="001B6CD0"/>
    <w:p w14:paraId="2ADAB12B" w14:textId="20E9E8B4" w:rsidR="001B6CD0" w:rsidRDefault="001B6CD0" w:rsidP="001B6CD0">
      <w:pPr>
        <w:shd w:val="clear" w:color="auto" w:fill="FFFFFF"/>
        <w:spacing w:after="150" w:line="420" w:lineRule="atLeast"/>
        <w:jc w:val="both"/>
        <w:textAlignment w:val="baseline"/>
        <w:rPr>
          <w:rFonts w:ascii="Times New Roman" w:hAnsi="Times New Roman" w:cs="Times New Roman"/>
          <w:sz w:val="24"/>
          <w:szCs w:val="24"/>
        </w:rPr>
      </w:pPr>
      <w:r w:rsidRPr="0035564E">
        <w:rPr>
          <w:rFonts w:ascii="Times New Roman" w:hAnsi="Times New Roman" w:cs="Times New Roman"/>
          <w:sz w:val="24"/>
          <w:szCs w:val="24"/>
        </w:rPr>
        <w:t xml:space="preserve">An Arab terrorist stabbed an Israel Defense Forces soldier in the southern town of </w:t>
      </w:r>
      <w:proofErr w:type="spellStart"/>
      <w:r w:rsidRPr="0035564E">
        <w:rPr>
          <w:rFonts w:ascii="Times New Roman" w:hAnsi="Times New Roman" w:cs="Times New Roman"/>
          <w:sz w:val="24"/>
          <w:szCs w:val="24"/>
        </w:rPr>
        <w:t>Kiryat</w:t>
      </w:r>
      <w:proofErr w:type="spellEnd"/>
      <w:r w:rsidRPr="0035564E">
        <w:rPr>
          <w:rFonts w:ascii="Times New Roman" w:hAnsi="Times New Roman" w:cs="Times New Roman"/>
          <w:sz w:val="24"/>
          <w:szCs w:val="24"/>
        </w:rPr>
        <w:t xml:space="preserve"> Gat. According to reports, the terrorist took the soldier’s weapon and then hid in a nearby building, before being shot dead by police. The soldier was lightly wounded.</w:t>
      </w:r>
      <w:r>
        <w:rPr>
          <w:rFonts w:ascii="Times New Roman" w:hAnsi="Times New Roman" w:cs="Times New Roman"/>
          <w:sz w:val="24"/>
          <w:szCs w:val="24"/>
        </w:rPr>
        <w:t xml:space="preserve"> </w:t>
      </w:r>
    </w:p>
    <w:p w14:paraId="489115D6" w14:textId="2882C6F3" w:rsidR="00A254C0" w:rsidRPr="001E7159" w:rsidRDefault="00A254C0" w:rsidP="00314A07">
      <w:pPr>
        <w:keepNext/>
        <w:keepLines/>
        <w:shd w:val="clear" w:color="auto" w:fill="FFFFFF"/>
        <w:spacing w:after="150" w:line="420" w:lineRule="atLeast"/>
        <w:jc w:val="both"/>
        <w:textAlignment w:val="baseline"/>
        <w:rPr>
          <w:rFonts w:ascii="Times New Roman" w:hAnsi="Times New Roman" w:cs="Times New Roman"/>
          <w:sz w:val="24"/>
          <w:szCs w:val="24"/>
        </w:rPr>
      </w:pPr>
      <w:r w:rsidRPr="001E7159">
        <w:rPr>
          <w:rFonts w:ascii="Times New Roman" w:hAnsi="Times New Roman" w:cs="Times New Roman"/>
          <w:noProof/>
          <w:sz w:val="24"/>
          <w:szCs w:val="24"/>
        </w:rPr>
        <w:drawing>
          <wp:inline distT="0" distB="0" distL="0" distR="0" wp14:anchorId="26D93821" wp14:editId="048A1055">
            <wp:extent cx="5724525" cy="34004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24525" cy="3400425"/>
                    </a:xfrm>
                    <a:prstGeom prst="rect">
                      <a:avLst/>
                    </a:prstGeom>
                    <a:noFill/>
                    <a:ln>
                      <a:noFill/>
                    </a:ln>
                  </pic:spPr>
                </pic:pic>
              </a:graphicData>
            </a:graphic>
          </wp:inline>
        </w:drawing>
      </w:r>
    </w:p>
    <w:p w14:paraId="5C0812D3" w14:textId="3043B27A" w:rsidR="00314A07" w:rsidRPr="001E7159" w:rsidRDefault="00314A07" w:rsidP="00314A07">
      <w:pPr>
        <w:pStyle w:val="StandardWeb"/>
        <w:keepNext/>
        <w:keepLines/>
        <w:shd w:val="clear" w:color="auto" w:fill="FFFFFF"/>
        <w:spacing w:before="120" w:beforeAutospacing="0" w:after="120" w:afterAutospacing="0" w:line="360" w:lineRule="auto"/>
        <w:jc w:val="both"/>
        <w:rPr>
          <w:rFonts w:eastAsiaTheme="minorHAnsi"/>
        </w:rPr>
      </w:pPr>
      <w:r w:rsidRPr="00FB79ED">
        <w:rPr>
          <w:rFonts w:eastAsiaTheme="minorHAnsi"/>
          <w:b/>
          <w:bCs/>
        </w:rPr>
        <w:t>Figure A8.</w:t>
      </w:r>
      <w:r w:rsidRPr="001E7159">
        <w:rPr>
          <w:rFonts w:eastAsiaTheme="minorHAnsi"/>
        </w:rPr>
        <w:t xml:space="preserve"> Case Study X Google trends.</w:t>
      </w:r>
    </w:p>
    <w:p w14:paraId="22CB7579" w14:textId="2378A5DF" w:rsidR="001B6CD0" w:rsidRPr="001E7159" w:rsidRDefault="009357A9" w:rsidP="00FB79ED">
      <w:hyperlink r:id="rId39" w:history="1">
        <w:r w:rsidR="001B6CD0" w:rsidRPr="001E7159">
          <w:rPr>
            <w:rStyle w:val="Hyperlink"/>
            <w:rFonts w:ascii="Times New Roman" w:hAnsi="Times New Roman" w:cs="Times New Roman"/>
          </w:rPr>
          <w:t>GTD Link</w:t>
        </w:r>
      </w:hyperlink>
      <w:r w:rsidR="001B6CD0" w:rsidRPr="001E7159">
        <w:rPr>
          <w:rFonts w:ascii="Times New Roman" w:hAnsi="Times New Roman" w:cs="Times New Roman"/>
        </w:rPr>
        <w:t xml:space="preserve">, </w:t>
      </w:r>
      <w:hyperlink r:id="rId40" w:history="1">
        <w:r w:rsidR="001B6CD0" w:rsidRPr="001E7159">
          <w:rPr>
            <w:rStyle w:val="Hyperlink"/>
            <w:rFonts w:ascii="Times New Roman" w:hAnsi="Times New Roman" w:cs="Times New Roman"/>
          </w:rPr>
          <w:t>Lexis Nexis</w:t>
        </w:r>
      </w:hyperlink>
      <w:r w:rsidR="001B6CD0" w:rsidRPr="001E7159">
        <w:t xml:space="preserve"> </w:t>
      </w:r>
    </w:p>
    <w:p w14:paraId="1BF869BF" w14:textId="6680122F" w:rsidR="00FB79ED" w:rsidRDefault="00FB79ED">
      <w:r>
        <w:br w:type="page"/>
      </w:r>
    </w:p>
    <w:p w14:paraId="5A467B6D" w14:textId="77777777" w:rsidR="006F4BA0" w:rsidRPr="001E7159" w:rsidRDefault="006F4BA0" w:rsidP="006F4BA0"/>
    <w:p w14:paraId="503F3030" w14:textId="2B29916E" w:rsidR="006F4BA0" w:rsidRPr="001E7159" w:rsidRDefault="006F4BA0" w:rsidP="006F4BA0">
      <w:pPr>
        <w:pStyle w:val="berschrift1"/>
      </w:pPr>
      <w:bookmarkStart w:id="25" w:name="_Toc111823552"/>
      <w:bookmarkStart w:id="26" w:name="_Toc112660485"/>
      <w:r w:rsidRPr="001E7159">
        <w:t>A1.3. Reliability analyses</w:t>
      </w:r>
      <w:bookmarkEnd w:id="25"/>
      <w:bookmarkEnd w:id="26"/>
    </w:p>
    <w:tbl>
      <w:tblPr>
        <w:tblW w:w="5000" w:type="pct"/>
        <w:tblLook w:val="04A0" w:firstRow="1" w:lastRow="0" w:firstColumn="1" w:lastColumn="0" w:noHBand="0" w:noVBand="1"/>
      </w:tblPr>
      <w:tblGrid>
        <w:gridCol w:w="1318"/>
        <w:gridCol w:w="4385"/>
        <w:gridCol w:w="3323"/>
      </w:tblGrid>
      <w:tr w:rsidR="00AF43C1" w:rsidRPr="00AF43C1" w14:paraId="3FAAB411" w14:textId="77777777" w:rsidTr="001E7159">
        <w:trPr>
          <w:trHeight w:val="300"/>
        </w:trPr>
        <w:tc>
          <w:tcPr>
            <w:tcW w:w="5000" w:type="pct"/>
            <w:gridSpan w:val="3"/>
            <w:tcBorders>
              <w:top w:val="nil"/>
              <w:left w:val="nil"/>
              <w:bottom w:val="nil"/>
              <w:right w:val="nil"/>
            </w:tcBorders>
            <w:shd w:val="clear" w:color="auto" w:fill="auto"/>
            <w:noWrap/>
            <w:vAlign w:val="bottom"/>
            <w:hideMark/>
          </w:tcPr>
          <w:p w14:paraId="563162DE" w14:textId="4C4AF511"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b/>
                <w:bCs/>
                <w:color w:val="000000"/>
                <w:sz w:val="20"/>
                <w:szCs w:val="20"/>
              </w:rPr>
              <w:t xml:space="preserve">Tab. </w:t>
            </w:r>
            <w:r w:rsidR="001E7159" w:rsidRPr="00424CFD">
              <w:rPr>
                <w:rFonts w:ascii="Times New Roman" w:eastAsia="Times New Roman" w:hAnsi="Times New Roman" w:cs="Times New Roman"/>
                <w:b/>
                <w:bCs/>
                <w:color w:val="000000"/>
                <w:sz w:val="20"/>
                <w:szCs w:val="20"/>
              </w:rPr>
              <w:t>A</w:t>
            </w:r>
            <w:r w:rsidRPr="00424CFD">
              <w:rPr>
                <w:rFonts w:ascii="Times New Roman" w:eastAsia="Times New Roman" w:hAnsi="Times New Roman" w:cs="Times New Roman"/>
                <w:b/>
                <w:bCs/>
                <w:color w:val="000000"/>
                <w:sz w:val="20"/>
                <w:szCs w:val="20"/>
              </w:rPr>
              <w:t>2.</w:t>
            </w:r>
            <w:r w:rsidRPr="00AF43C1">
              <w:rPr>
                <w:rFonts w:ascii="Times New Roman" w:eastAsia="Times New Roman" w:hAnsi="Times New Roman" w:cs="Times New Roman"/>
                <w:color w:val="000000"/>
                <w:sz w:val="20"/>
                <w:szCs w:val="20"/>
              </w:rPr>
              <w:t xml:space="preserve"> Cronbach's alpha values of mean scales</w:t>
            </w:r>
          </w:p>
        </w:tc>
      </w:tr>
      <w:tr w:rsidR="00AF43C1" w:rsidRPr="00AF43C1" w14:paraId="49FD94FA" w14:textId="77777777" w:rsidTr="001E7159">
        <w:trPr>
          <w:trHeight w:val="300"/>
        </w:trPr>
        <w:tc>
          <w:tcPr>
            <w:tcW w:w="730" w:type="pct"/>
            <w:tcBorders>
              <w:top w:val="single" w:sz="4" w:space="0" w:color="auto"/>
              <w:left w:val="nil"/>
              <w:bottom w:val="single" w:sz="4" w:space="0" w:color="auto"/>
              <w:right w:val="nil"/>
            </w:tcBorders>
            <w:shd w:val="clear" w:color="auto" w:fill="auto"/>
            <w:noWrap/>
            <w:vAlign w:val="bottom"/>
            <w:hideMark/>
          </w:tcPr>
          <w:p w14:paraId="12CACCB7"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ESS</w:t>
            </w:r>
          </w:p>
        </w:tc>
        <w:tc>
          <w:tcPr>
            <w:tcW w:w="2429" w:type="pct"/>
            <w:tcBorders>
              <w:top w:val="single" w:sz="4" w:space="0" w:color="auto"/>
              <w:left w:val="nil"/>
              <w:bottom w:val="single" w:sz="4" w:space="0" w:color="auto"/>
              <w:right w:val="nil"/>
            </w:tcBorders>
            <w:shd w:val="clear" w:color="auto" w:fill="auto"/>
            <w:noWrap/>
            <w:vAlign w:val="bottom"/>
            <w:hideMark/>
          </w:tcPr>
          <w:p w14:paraId="091C4879"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Country</w:t>
            </w:r>
          </w:p>
        </w:tc>
        <w:tc>
          <w:tcPr>
            <w:tcW w:w="1841" w:type="pct"/>
            <w:tcBorders>
              <w:top w:val="single" w:sz="4" w:space="0" w:color="auto"/>
              <w:left w:val="nil"/>
              <w:bottom w:val="single" w:sz="4" w:space="0" w:color="auto"/>
              <w:right w:val="nil"/>
            </w:tcBorders>
            <w:shd w:val="clear" w:color="auto" w:fill="auto"/>
            <w:noWrap/>
            <w:vAlign w:val="bottom"/>
            <w:hideMark/>
          </w:tcPr>
          <w:p w14:paraId="1D150215" w14:textId="6A8E49DB" w:rsidR="00AF43C1" w:rsidRPr="00AF43C1" w:rsidRDefault="001E7159" w:rsidP="00AF43C1">
            <w:pPr>
              <w:spacing w:after="0" w:line="240" w:lineRule="auto"/>
              <w:rPr>
                <w:rFonts w:ascii="Times New Roman" w:eastAsia="Times New Roman" w:hAnsi="Times New Roman" w:cs="Times New Roman"/>
                <w:color w:val="000000"/>
                <w:sz w:val="20"/>
                <w:szCs w:val="20"/>
              </w:rPr>
            </w:pPr>
            <w:r w:rsidRPr="001E7159">
              <w:rPr>
                <w:rFonts w:ascii="Times New Roman" w:eastAsia="Times New Roman" w:hAnsi="Times New Roman" w:cs="Times New Roman"/>
                <w:color w:val="000000"/>
                <w:sz w:val="20"/>
                <w:szCs w:val="20"/>
              </w:rPr>
              <w:t>Reliability</w:t>
            </w:r>
          </w:p>
        </w:tc>
      </w:tr>
      <w:tr w:rsidR="00AF43C1" w:rsidRPr="00AF43C1" w14:paraId="2D1E4CF8" w14:textId="77777777" w:rsidTr="001E7159">
        <w:trPr>
          <w:trHeight w:val="300"/>
        </w:trPr>
        <w:tc>
          <w:tcPr>
            <w:tcW w:w="730" w:type="pct"/>
            <w:tcBorders>
              <w:top w:val="nil"/>
              <w:left w:val="nil"/>
              <w:bottom w:val="nil"/>
              <w:right w:val="nil"/>
            </w:tcBorders>
            <w:shd w:val="clear" w:color="auto" w:fill="auto"/>
            <w:noWrap/>
            <w:vAlign w:val="bottom"/>
            <w:hideMark/>
          </w:tcPr>
          <w:p w14:paraId="20492140"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1</w:t>
            </w:r>
          </w:p>
        </w:tc>
        <w:tc>
          <w:tcPr>
            <w:tcW w:w="2429" w:type="pct"/>
            <w:tcBorders>
              <w:top w:val="nil"/>
              <w:left w:val="nil"/>
              <w:bottom w:val="nil"/>
              <w:right w:val="nil"/>
            </w:tcBorders>
            <w:shd w:val="clear" w:color="auto" w:fill="auto"/>
            <w:noWrap/>
            <w:vAlign w:val="bottom"/>
            <w:hideMark/>
          </w:tcPr>
          <w:p w14:paraId="308D5357"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Israel</w:t>
            </w:r>
          </w:p>
        </w:tc>
        <w:tc>
          <w:tcPr>
            <w:tcW w:w="1841" w:type="pct"/>
            <w:tcBorders>
              <w:top w:val="nil"/>
              <w:left w:val="nil"/>
              <w:bottom w:val="nil"/>
              <w:right w:val="nil"/>
            </w:tcBorders>
            <w:shd w:val="clear" w:color="auto" w:fill="auto"/>
            <w:noWrap/>
            <w:vAlign w:val="bottom"/>
            <w:hideMark/>
          </w:tcPr>
          <w:p w14:paraId="38C30833"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 xml:space="preserve">0.79 </w:t>
            </w:r>
          </w:p>
        </w:tc>
      </w:tr>
      <w:tr w:rsidR="00AF43C1" w:rsidRPr="00AF43C1" w14:paraId="351E4118" w14:textId="77777777" w:rsidTr="001E7159">
        <w:trPr>
          <w:trHeight w:val="300"/>
        </w:trPr>
        <w:tc>
          <w:tcPr>
            <w:tcW w:w="730" w:type="pct"/>
            <w:tcBorders>
              <w:top w:val="nil"/>
              <w:left w:val="nil"/>
              <w:bottom w:val="nil"/>
              <w:right w:val="nil"/>
            </w:tcBorders>
            <w:shd w:val="clear" w:color="auto" w:fill="auto"/>
            <w:noWrap/>
            <w:vAlign w:val="bottom"/>
            <w:hideMark/>
          </w:tcPr>
          <w:p w14:paraId="7E7B81A9"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2</w:t>
            </w:r>
          </w:p>
        </w:tc>
        <w:tc>
          <w:tcPr>
            <w:tcW w:w="2429" w:type="pct"/>
            <w:tcBorders>
              <w:top w:val="nil"/>
              <w:left w:val="nil"/>
              <w:bottom w:val="nil"/>
              <w:right w:val="nil"/>
            </w:tcBorders>
            <w:shd w:val="clear" w:color="auto" w:fill="auto"/>
            <w:noWrap/>
            <w:vAlign w:val="bottom"/>
            <w:hideMark/>
          </w:tcPr>
          <w:p w14:paraId="632A19BE"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Netherlands</w:t>
            </w:r>
          </w:p>
        </w:tc>
        <w:tc>
          <w:tcPr>
            <w:tcW w:w="1841" w:type="pct"/>
            <w:tcBorders>
              <w:top w:val="nil"/>
              <w:left w:val="nil"/>
              <w:bottom w:val="nil"/>
              <w:right w:val="nil"/>
            </w:tcBorders>
            <w:shd w:val="clear" w:color="auto" w:fill="auto"/>
            <w:noWrap/>
            <w:vAlign w:val="bottom"/>
            <w:hideMark/>
          </w:tcPr>
          <w:p w14:paraId="612A76D9"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0.83</w:t>
            </w:r>
          </w:p>
        </w:tc>
      </w:tr>
      <w:tr w:rsidR="00AF43C1" w:rsidRPr="00AF43C1" w14:paraId="3AFEADE4" w14:textId="77777777" w:rsidTr="001E7159">
        <w:trPr>
          <w:trHeight w:val="300"/>
        </w:trPr>
        <w:tc>
          <w:tcPr>
            <w:tcW w:w="730" w:type="pct"/>
            <w:tcBorders>
              <w:top w:val="nil"/>
              <w:left w:val="nil"/>
              <w:bottom w:val="nil"/>
              <w:right w:val="nil"/>
            </w:tcBorders>
            <w:shd w:val="clear" w:color="auto" w:fill="auto"/>
            <w:noWrap/>
            <w:vAlign w:val="bottom"/>
            <w:hideMark/>
          </w:tcPr>
          <w:p w14:paraId="64B3FC86"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4</w:t>
            </w:r>
          </w:p>
        </w:tc>
        <w:tc>
          <w:tcPr>
            <w:tcW w:w="2429" w:type="pct"/>
            <w:tcBorders>
              <w:top w:val="nil"/>
              <w:left w:val="nil"/>
              <w:bottom w:val="nil"/>
              <w:right w:val="nil"/>
            </w:tcBorders>
            <w:shd w:val="clear" w:color="auto" w:fill="auto"/>
            <w:noWrap/>
            <w:vAlign w:val="bottom"/>
            <w:hideMark/>
          </w:tcPr>
          <w:p w14:paraId="67EB9378"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Russia</w:t>
            </w:r>
          </w:p>
        </w:tc>
        <w:tc>
          <w:tcPr>
            <w:tcW w:w="1841" w:type="pct"/>
            <w:tcBorders>
              <w:top w:val="nil"/>
              <w:left w:val="nil"/>
              <w:bottom w:val="nil"/>
              <w:right w:val="nil"/>
            </w:tcBorders>
            <w:shd w:val="clear" w:color="auto" w:fill="auto"/>
            <w:noWrap/>
            <w:vAlign w:val="bottom"/>
            <w:hideMark/>
          </w:tcPr>
          <w:p w14:paraId="538546EC"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 xml:space="preserve">0.86  </w:t>
            </w:r>
          </w:p>
        </w:tc>
      </w:tr>
      <w:tr w:rsidR="00AF43C1" w:rsidRPr="00AF43C1" w14:paraId="627502AB" w14:textId="77777777" w:rsidTr="001E7159">
        <w:trPr>
          <w:trHeight w:val="300"/>
        </w:trPr>
        <w:tc>
          <w:tcPr>
            <w:tcW w:w="730" w:type="pct"/>
            <w:tcBorders>
              <w:top w:val="nil"/>
              <w:left w:val="nil"/>
              <w:bottom w:val="nil"/>
              <w:right w:val="nil"/>
            </w:tcBorders>
            <w:shd w:val="clear" w:color="auto" w:fill="auto"/>
            <w:noWrap/>
            <w:vAlign w:val="bottom"/>
            <w:hideMark/>
          </w:tcPr>
          <w:p w14:paraId="5761DBB8"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5</w:t>
            </w:r>
          </w:p>
        </w:tc>
        <w:tc>
          <w:tcPr>
            <w:tcW w:w="2429" w:type="pct"/>
            <w:tcBorders>
              <w:top w:val="nil"/>
              <w:left w:val="nil"/>
              <w:bottom w:val="nil"/>
              <w:right w:val="nil"/>
            </w:tcBorders>
            <w:shd w:val="clear" w:color="auto" w:fill="auto"/>
            <w:noWrap/>
            <w:vAlign w:val="bottom"/>
            <w:hideMark/>
          </w:tcPr>
          <w:p w14:paraId="6036FE27"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Sweden</w:t>
            </w:r>
          </w:p>
        </w:tc>
        <w:tc>
          <w:tcPr>
            <w:tcW w:w="1841" w:type="pct"/>
            <w:tcBorders>
              <w:top w:val="nil"/>
              <w:left w:val="nil"/>
              <w:bottom w:val="nil"/>
              <w:right w:val="nil"/>
            </w:tcBorders>
            <w:shd w:val="clear" w:color="auto" w:fill="auto"/>
            <w:noWrap/>
            <w:vAlign w:val="bottom"/>
            <w:hideMark/>
          </w:tcPr>
          <w:p w14:paraId="38C115FB"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0.82</w:t>
            </w:r>
          </w:p>
        </w:tc>
      </w:tr>
      <w:tr w:rsidR="00AF43C1" w:rsidRPr="00AF43C1" w14:paraId="5147916F" w14:textId="77777777" w:rsidTr="001E7159">
        <w:trPr>
          <w:trHeight w:val="300"/>
        </w:trPr>
        <w:tc>
          <w:tcPr>
            <w:tcW w:w="730" w:type="pct"/>
            <w:tcBorders>
              <w:top w:val="nil"/>
              <w:left w:val="nil"/>
              <w:bottom w:val="nil"/>
              <w:right w:val="nil"/>
            </w:tcBorders>
            <w:shd w:val="clear" w:color="auto" w:fill="auto"/>
            <w:noWrap/>
            <w:vAlign w:val="bottom"/>
            <w:hideMark/>
          </w:tcPr>
          <w:p w14:paraId="3DF434B6"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5</w:t>
            </w:r>
          </w:p>
        </w:tc>
        <w:tc>
          <w:tcPr>
            <w:tcW w:w="2429" w:type="pct"/>
            <w:tcBorders>
              <w:top w:val="nil"/>
              <w:left w:val="nil"/>
              <w:bottom w:val="nil"/>
              <w:right w:val="nil"/>
            </w:tcBorders>
            <w:shd w:val="clear" w:color="auto" w:fill="auto"/>
            <w:noWrap/>
            <w:vAlign w:val="bottom"/>
            <w:hideMark/>
          </w:tcPr>
          <w:p w14:paraId="5C96F4BF"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Russia</w:t>
            </w:r>
          </w:p>
        </w:tc>
        <w:tc>
          <w:tcPr>
            <w:tcW w:w="1841" w:type="pct"/>
            <w:tcBorders>
              <w:top w:val="nil"/>
              <w:left w:val="nil"/>
              <w:bottom w:val="nil"/>
              <w:right w:val="nil"/>
            </w:tcBorders>
            <w:shd w:val="clear" w:color="auto" w:fill="auto"/>
            <w:noWrap/>
            <w:vAlign w:val="bottom"/>
            <w:hideMark/>
          </w:tcPr>
          <w:p w14:paraId="263819EE"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0.91</w:t>
            </w:r>
          </w:p>
        </w:tc>
      </w:tr>
      <w:tr w:rsidR="00AF43C1" w:rsidRPr="00AF43C1" w14:paraId="1A9E1BD2" w14:textId="77777777" w:rsidTr="001E7159">
        <w:trPr>
          <w:trHeight w:val="300"/>
        </w:trPr>
        <w:tc>
          <w:tcPr>
            <w:tcW w:w="730" w:type="pct"/>
            <w:tcBorders>
              <w:top w:val="nil"/>
              <w:left w:val="nil"/>
              <w:bottom w:val="nil"/>
              <w:right w:val="nil"/>
            </w:tcBorders>
            <w:shd w:val="clear" w:color="auto" w:fill="auto"/>
            <w:noWrap/>
            <w:vAlign w:val="bottom"/>
            <w:hideMark/>
          </w:tcPr>
          <w:p w14:paraId="41A31E39"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6</w:t>
            </w:r>
          </w:p>
        </w:tc>
        <w:tc>
          <w:tcPr>
            <w:tcW w:w="2429" w:type="pct"/>
            <w:tcBorders>
              <w:top w:val="nil"/>
              <w:left w:val="nil"/>
              <w:bottom w:val="nil"/>
              <w:right w:val="nil"/>
            </w:tcBorders>
            <w:shd w:val="clear" w:color="auto" w:fill="auto"/>
            <w:noWrap/>
            <w:vAlign w:val="bottom"/>
            <w:hideMark/>
          </w:tcPr>
          <w:p w14:paraId="29CB54D0"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Israel</w:t>
            </w:r>
          </w:p>
        </w:tc>
        <w:tc>
          <w:tcPr>
            <w:tcW w:w="1841" w:type="pct"/>
            <w:tcBorders>
              <w:top w:val="nil"/>
              <w:left w:val="nil"/>
              <w:bottom w:val="nil"/>
              <w:right w:val="nil"/>
            </w:tcBorders>
            <w:shd w:val="clear" w:color="auto" w:fill="auto"/>
            <w:noWrap/>
            <w:vAlign w:val="bottom"/>
            <w:hideMark/>
          </w:tcPr>
          <w:p w14:paraId="78817CCF"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0.81</w:t>
            </w:r>
          </w:p>
        </w:tc>
      </w:tr>
      <w:tr w:rsidR="00AF43C1" w:rsidRPr="00AF43C1" w14:paraId="1CAE857C" w14:textId="77777777" w:rsidTr="001E7159">
        <w:trPr>
          <w:trHeight w:val="300"/>
        </w:trPr>
        <w:tc>
          <w:tcPr>
            <w:tcW w:w="730" w:type="pct"/>
            <w:tcBorders>
              <w:top w:val="nil"/>
              <w:left w:val="nil"/>
              <w:bottom w:val="nil"/>
              <w:right w:val="nil"/>
            </w:tcBorders>
            <w:shd w:val="clear" w:color="auto" w:fill="auto"/>
            <w:noWrap/>
            <w:vAlign w:val="bottom"/>
            <w:hideMark/>
          </w:tcPr>
          <w:p w14:paraId="3E9DFC44"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7</w:t>
            </w:r>
          </w:p>
        </w:tc>
        <w:tc>
          <w:tcPr>
            <w:tcW w:w="2429" w:type="pct"/>
            <w:tcBorders>
              <w:top w:val="nil"/>
              <w:left w:val="nil"/>
              <w:bottom w:val="nil"/>
              <w:right w:val="nil"/>
            </w:tcBorders>
            <w:shd w:val="clear" w:color="auto" w:fill="auto"/>
            <w:noWrap/>
            <w:vAlign w:val="bottom"/>
            <w:hideMark/>
          </w:tcPr>
          <w:p w14:paraId="4DE3804A"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France</w:t>
            </w:r>
          </w:p>
        </w:tc>
        <w:tc>
          <w:tcPr>
            <w:tcW w:w="1841" w:type="pct"/>
            <w:tcBorders>
              <w:top w:val="nil"/>
              <w:left w:val="nil"/>
              <w:bottom w:val="nil"/>
              <w:right w:val="nil"/>
            </w:tcBorders>
            <w:shd w:val="clear" w:color="auto" w:fill="auto"/>
            <w:noWrap/>
            <w:vAlign w:val="bottom"/>
            <w:hideMark/>
          </w:tcPr>
          <w:p w14:paraId="2BBD6A94"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0.8</w:t>
            </w:r>
          </w:p>
        </w:tc>
      </w:tr>
      <w:tr w:rsidR="00AF43C1" w:rsidRPr="00AF43C1" w14:paraId="2CA43DD7" w14:textId="77777777" w:rsidTr="001E7159">
        <w:trPr>
          <w:trHeight w:val="300"/>
        </w:trPr>
        <w:tc>
          <w:tcPr>
            <w:tcW w:w="730" w:type="pct"/>
            <w:tcBorders>
              <w:top w:val="nil"/>
              <w:left w:val="nil"/>
              <w:bottom w:val="nil"/>
              <w:right w:val="nil"/>
            </w:tcBorders>
            <w:shd w:val="clear" w:color="auto" w:fill="auto"/>
            <w:noWrap/>
            <w:vAlign w:val="bottom"/>
            <w:hideMark/>
          </w:tcPr>
          <w:p w14:paraId="48EDA16D"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8</w:t>
            </w:r>
          </w:p>
        </w:tc>
        <w:tc>
          <w:tcPr>
            <w:tcW w:w="2429" w:type="pct"/>
            <w:tcBorders>
              <w:top w:val="nil"/>
              <w:left w:val="nil"/>
              <w:bottom w:val="nil"/>
              <w:right w:val="nil"/>
            </w:tcBorders>
            <w:shd w:val="clear" w:color="auto" w:fill="auto"/>
            <w:noWrap/>
            <w:vAlign w:val="bottom"/>
            <w:hideMark/>
          </w:tcPr>
          <w:p w14:paraId="5F56C04B"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Germany</w:t>
            </w:r>
          </w:p>
        </w:tc>
        <w:tc>
          <w:tcPr>
            <w:tcW w:w="1841" w:type="pct"/>
            <w:tcBorders>
              <w:top w:val="nil"/>
              <w:left w:val="nil"/>
              <w:bottom w:val="nil"/>
              <w:right w:val="nil"/>
            </w:tcBorders>
            <w:shd w:val="clear" w:color="auto" w:fill="auto"/>
            <w:noWrap/>
            <w:vAlign w:val="bottom"/>
            <w:hideMark/>
          </w:tcPr>
          <w:p w14:paraId="1E1BD417"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0.83</w:t>
            </w:r>
          </w:p>
        </w:tc>
      </w:tr>
      <w:tr w:rsidR="00AF43C1" w:rsidRPr="00AF43C1" w14:paraId="260FC831" w14:textId="77777777" w:rsidTr="001E7159">
        <w:trPr>
          <w:trHeight w:val="300"/>
        </w:trPr>
        <w:tc>
          <w:tcPr>
            <w:tcW w:w="730" w:type="pct"/>
            <w:tcBorders>
              <w:top w:val="nil"/>
              <w:left w:val="nil"/>
              <w:bottom w:val="single" w:sz="4" w:space="0" w:color="auto"/>
              <w:right w:val="nil"/>
            </w:tcBorders>
            <w:shd w:val="clear" w:color="auto" w:fill="auto"/>
            <w:noWrap/>
            <w:vAlign w:val="bottom"/>
            <w:hideMark/>
          </w:tcPr>
          <w:p w14:paraId="33E51F86"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9</w:t>
            </w:r>
          </w:p>
        </w:tc>
        <w:tc>
          <w:tcPr>
            <w:tcW w:w="2429" w:type="pct"/>
            <w:tcBorders>
              <w:top w:val="nil"/>
              <w:left w:val="nil"/>
              <w:bottom w:val="single" w:sz="4" w:space="0" w:color="auto"/>
              <w:right w:val="nil"/>
            </w:tcBorders>
            <w:shd w:val="clear" w:color="auto" w:fill="auto"/>
            <w:noWrap/>
            <w:vAlign w:val="bottom"/>
            <w:hideMark/>
          </w:tcPr>
          <w:p w14:paraId="77F716EB"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France</w:t>
            </w:r>
          </w:p>
        </w:tc>
        <w:tc>
          <w:tcPr>
            <w:tcW w:w="1841" w:type="pct"/>
            <w:tcBorders>
              <w:top w:val="nil"/>
              <w:left w:val="nil"/>
              <w:bottom w:val="single" w:sz="4" w:space="0" w:color="auto"/>
              <w:right w:val="nil"/>
            </w:tcBorders>
            <w:shd w:val="clear" w:color="auto" w:fill="auto"/>
            <w:noWrap/>
            <w:vAlign w:val="bottom"/>
            <w:hideMark/>
          </w:tcPr>
          <w:p w14:paraId="5D371AE6" w14:textId="77777777" w:rsidR="00AF43C1" w:rsidRPr="00AF43C1" w:rsidRDefault="00AF43C1" w:rsidP="00AF43C1">
            <w:pPr>
              <w:spacing w:after="0" w:line="240" w:lineRule="auto"/>
              <w:rPr>
                <w:rFonts w:ascii="Times New Roman" w:eastAsia="Times New Roman" w:hAnsi="Times New Roman" w:cs="Times New Roman"/>
                <w:color w:val="000000"/>
                <w:sz w:val="20"/>
                <w:szCs w:val="20"/>
              </w:rPr>
            </w:pPr>
            <w:r w:rsidRPr="00AF43C1">
              <w:rPr>
                <w:rFonts w:ascii="Times New Roman" w:eastAsia="Times New Roman" w:hAnsi="Times New Roman" w:cs="Times New Roman"/>
                <w:color w:val="000000"/>
                <w:sz w:val="20"/>
                <w:szCs w:val="20"/>
              </w:rPr>
              <w:t xml:space="preserve">0.79 </w:t>
            </w:r>
          </w:p>
        </w:tc>
      </w:tr>
    </w:tbl>
    <w:p w14:paraId="0EBDF360" w14:textId="77777777" w:rsidR="0085286D" w:rsidRDefault="0085286D" w:rsidP="00AF43C1">
      <w:pPr>
        <w:sectPr w:rsidR="0085286D" w:rsidSect="00EE3A4C">
          <w:pgSz w:w="11906" w:h="16838"/>
          <w:pgMar w:top="1440" w:right="1440" w:bottom="1440" w:left="1440" w:header="708" w:footer="708" w:gutter="0"/>
          <w:cols w:space="708"/>
          <w:docGrid w:linePitch="360"/>
        </w:sectPr>
      </w:pPr>
    </w:p>
    <w:p w14:paraId="64F33198" w14:textId="745B773A" w:rsidR="006F4BA0" w:rsidRPr="001E7159" w:rsidRDefault="006F4BA0" w:rsidP="006F4BA0">
      <w:pPr>
        <w:pStyle w:val="berschrift1"/>
      </w:pPr>
      <w:bookmarkStart w:id="27" w:name="_Toc111823553"/>
      <w:bookmarkStart w:id="28" w:name="_Toc112660486"/>
      <w:r w:rsidRPr="001E7159">
        <w:lastRenderedPageBreak/>
        <w:t>A1.4 Meta regression results</w:t>
      </w:r>
      <w:bookmarkEnd w:id="27"/>
      <w:bookmarkEnd w:id="28"/>
    </w:p>
    <w:p w14:paraId="73F9CF59" w14:textId="1A13F1CC" w:rsidR="006F4BA0" w:rsidRPr="00424CFD" w:rsidRDefault="0085286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b/>
          <w:bCs/>
          <w:color w:val="000000"/>
          <w:sz w:val="20"/>
          <w:szCs w:val="20"/>
        </w:rPr>
        <w:t>Tab. A3</w:t>
      </w:r>
      <w:r w:rsidRPr="00424CFD">
        <w:rPr>
          <w:rFonts w:ascii="Times New Roman" w:eastAsia="Times New Roman" w:hAnsi="Times New Roman" w:cs="Times New Roman"/>
          <w:color w:val="000000"/>
          <w:sz w:val="20"/>
          <w:szCs w:val="20"/>
        </w:rPr>
        <w:t xml:space="preserve">. </w:t>
      </w:r>
      <w:r w:rsidR="008B7ED0">
        <w:rPr>
          <w:rFonts w:ascii="Times New Roman" w:eastAsia="Times New Roman" w:hAnsi="Times New Roman" w:cs="Times New Roman"/>
          <w:color w:val="000000"/>
          <w:sz w:val="20"/>
          <w:szCs w:val="20"/>
        </w:rPr>
        <w:t xml:space="preserve">Meta regression bandwidth </w:t>
      </w:r>
    </w:p>
    <w:tbl>
      <w:tblPr>
        <w:tblW w:w="9360" w:type="dxa"/>
        <w:tblLook w:val="04A0" w:firstRow="1" w:lastRow="0" w:firstColumn="1" w:lastColumn="0" w:noHBand="0" w:noVBand="1"/>
      </w:tblPr>
      <w:tblGrid>
        <w:gridCol w:w="2548"/>
        <w:gridCol w:w="1820"/>
        <w:gridCol w:w="2496"/>
        <w:gridCol w:w="2496"/>
      </w:tblGrid>
      <w:tr w:rsidR="00424CFD" w:rsidRPr="00424CFD" w14:paraId="11326347" w14:textId="77777777" w:rsidTr="00424CFD">
        <w:trPr>
          <w:trHeight w:val="624"/>
        </w:trPr>
        <w:tc>
          <w:tcPr>
            <w:tcW w:w="2548" w:type="dxa"/>
            <w:tcBorders>
              <w:top w:val="nil"/>
              <w:left w:val="nil"/>
              <w:bottom w:val="nil"/>
              <w:right w:val="nil"/>
            </w:tcBorders>
            <w:shd w:val="clear" w:color="auto" w:fill="auto"/>
            <w:noWrap/>
            <w:vAlign w:val="bottom"/>
            <w:hideMark/>
          </w:tcPr>
          <w:p w14:paraId="68EC2F58"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47E1287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single" w:sz="4" w:space="0" w:color="auto"/>
              <w:right w:val="nil"/>
            </w:tcBorders>
            <w:shd w:val="clear" w:color="auto" w:fill="auto"/>
            <w:vAlign w:val="bottom"/>
            <w:hideMark/>
          </w:tcPr>
          <w:p w14:paraId="23DB6EB3"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Model 1: Three-level mixed effects model</w:t>
            </w:r>
          </w:p>
        </w:tc>
        <w:tc>
          <w:tcPr>
            <w:tcW w:w="2496" w:type="dxa"/>
            <w:tcBorders>
              <w:top w:val="nil"/>
              <w:left w:val="nil"/>
              <w:bottom w:val="nil"/>
              <w:right w:val="nil"/>
            </w:tcBorders>
            <w:shd w:val="clear" w:color="auto" w:fill="auto"/>
            <w:vAlign w:val="bottom"/>
            <w:hideMark/>
          </w:tcPr>
          <w:p w14:paraId="34328558"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Model 2: Robust variance estimator</w:t>
            </w:r>
          </w:p>
        </w:tc>
      </w:tr>
      <w:tr w:rsidR="00424CFD" w:rsidRPr="00424CFD" w14:paraId="008272F2" w14:textId="77777777" w:rsidTr="00424CFD">
        <w:trPr>
          <w:trHeight w:val="312"/>
        </w:trPr>
        <w:tc>
          <w:tcPr>
            <w:tcW w:w="2548" w:type="dxa"/>
            <w:tcBorders>
              <w:top w:val="single" w:sz="4" w:space="0" w:color="auto"/>
              <w:left w:val="nil"/>
              <w:bottom w:val="nil"/>
              <w:right w:val="nil"/>
            </w:tcBorders>
            <w:shd w:val="clear" w:color="auto" w:fill="auto"/>
            <w:noWrap/>
            <w:vAlign w:val="bottom"/>
            <w:hideMark/>
          </w:tcPr>
          <w:p w14:paraId="55175A42"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Legal System</w:t>
            </w:r>
          </w:p>
        </w:tc>
        <w:tc>
          <w:tcPr>
            <w:tcW w:w="1820" w:type="dxa"/>
            <w:tcBorders>
              <w:top w:val="single" w:sz="4" w:space="0" w:color="auto"/>
              <w:left w:val="nil"/>
              <w:bottom w:val="nil"/>
              <w:right w:val="nil"/>
            </w:tcBorders>
            <w:shd w:val="clear" w:color="auto" w:fill="auto"/>
            <w:noWrap/>
            <w:vAlign w:val="bottom"/>
            <w:hideMark/>
          </w:tcPr>
          <w:p w14:paraId="7BEE6A0B"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coef.</w:t>
            </w:r>
          </w:p>
        </w:tc>
        <w:tc>
          <w:tcPr>
            <w:tcW w:w="2496" w:type="dxa"/>
            <w:tcBorders>
              <w:top w:val="nil"/>
              <w:left w:val="nil"/>
              <w:bottom w:val="nil"/>
              <w:right w:val="nil"/>
            </w:tcBorders>
            <w:shd w:val="clear" w:color="auto" w:fill="auto"/>
            <w:noWrap/>
            <w:hideMark/>
          </w:tcPr>
          <w:p w14:paraId="0467208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-0.011</w:t>
            </w:r>
          </w:p>
        </w:tc>
        <w:tc>
          <w:tcPr>
            <w:tcW w:w="2496" w:type="dxa"/>
            <w:tcBorders>
              <w:top w:val="single" w:sz="4" w:space="0" w:color="auto"/>
              <w:left w:val="nil"/>
              <w:bottom w:val="nil"/>
              <w:right w:val="nil"/>
            </w:tcBorders>
            <w:shd w:val="clear" w:color="auto" w:fill="auto"/>
            <w:noWrap/>
            <w:vAlign w:val="bottom"/>
            <w:hideMark/>
          </w:tcPr>
          <w:p w14:paraId="0358CB78"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-0.010</w:t>
            </w:r>
          </w:p>
        </w:tc>
      </w:tr>
      <w:tr w:rsidR="00424CFD" w:rsidRPr="00424CFD" w14:paraId="025C9A4F" w14:textId="77777777" w:rsidTr="00424CFD">
        <w:trPr>
          <w:trHeight w:val="312"/>
        </w:trPr>
        <w:tc>
          <w:tcPr>
            <w:tcW w:w="2548" w:type="dxa"/>
            <w:tcBorders>
              <w:top w:val="nil"/>
              <w:left w:val="nil"/>
              <w:bottom w:val="nil"/>
              <w:right w:val="nil"/>
            </w:tcBorders>
            <w:shd w:val="clear" w:color="auto" w:fill="auto"/>
            <w:noWrap/>
            <w:vAlign w:val="bottom"/>
            <w:hideMark/>
          </w:tcPr>
          <w:p w14:paraId="278051CE"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00CF25E8"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SE</w:t>
            </w:r>
          </w:p>
        </w:tc>
        <w:tc>
          <w:tcPr>
            <w:tcW w:w="2496" w:type="dxa"/>
            <w:tcBorders>
              <w:top w:val="nil"/>
              <w:left w:val="nil"/>
              <w:bottom w:val="nil"/>
              <w:right w:val="nil"/>
            </w:tcBorders>
            <w:shd w:val="clear" w:color="auto" w:fill="auto"/>
            <w:noWrap/>
            <w:hideMark/>
          </w:tcPr>
          <w:p w14:paraId="25EDDAA3"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0.028</w:t>
            </w:r>
          </w:p>
        </w:tc>
        <w:tc>
          <w:tcPr>
            <w:tcW w:w="2496" w:type="dxa"/>
            <w:tcBorders>
              <w:top w:val="nil"/>
              <w:left w:val="nil"/>
              <w:bottom w:val="nil"/>
              <w:right w:val="nil"/>
            </w:tcBorders>
            <w:shd w:val="clear" w:color="auto" w:fill="auto"/>
            <w:noWrap/>
            <w:vAlign w:val="bottom"/>
            <w:hideMark/>
          </w:tcPr>
          <w:p w14:paraId="30E95487"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0.022</w:t>
            </w:r>
          </w:p>
        </w:tc>
      </w:tr>
      <w:tr w:rsidR="00424CFD" w:rsidRPr="00424CFD" w14:paraId="76FF69E2" w14:textId="77777777" w:rsidTr="00424CFD">
        <w:trPr>
          <w:trHeight w:val="312"/>
        </w:trPr>
        <w:tc>
          <w:tcPr>
            <w:tcW w:w="2548" w:type="dxa"/>
            <w:tcBorders>
              <w:top w:val="nil"/>
              <w:left w:val="nil"/>
              <w:bottom w:val="nil"/>
              <w:right w:val="nil"/>
            </w:tcBorders>
            <w:shd w:val="clear" w:color="auto" w:fill="auto"/>
            <w:noWrap/>
            <w:vAlign w:val="bottom"/>
            <w:hideMark/>
          </w:tcPr>
          <w:p w14:paraId="35988551"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373F4C3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95%Cis</w:t>
            </w:r>
          </w:p>
        </w:tc>
        <w:tc>
          <w:tcPr>
            <w:tcW w:w="2496" w:type="dxa"/>
            <w:tcBorders>
              <w:top w:val="nil"/>
              <w:left w:val="nil"/>
              <w:bottom w:val="nil"/>
              <w:right w:val="nil"/>
            </w:tcBorders>
            <w:shd w:val="clear" w:color="auto" w:fill="auto"/>
            <w:noWrap/>
            <w:vAlign w:val="bottom"/>
            <w:hideMark/>
          </w:tcPr>
          <w:p w14:paraId="125CD2D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(-0.066,0.045)</w:t>
            </w:r>
          </w:p>
        </w:tc>
        <w:tc>
          <w:tcPr>
            <w:tcW w:w="2496" w:type="dxa"/>
            <w:tcBorders>
              <w:top w:val="nil"/>
              <w:left w:val="nil"/>
              <w:bottom w:val="nil"/>
              <w:right w:val="nil"/>
            </w:tcBorders>
            <w:shd w:val="clear" w:color="auto" w:fill="auto"/>
            <w:noWrap/>
            <w:vAlign w:val="bottom"/>
            <w:hideMark/>
          </w:tcPr>
          <w:p w14:paraId="0E12818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(-0.066,0.046)</w:t>
            </w:r>
          </w:p>
        </w:tc>
      </w:tr>
      <w:tr w:rsidR="00424CFD" w:rsidRPr="00424CFD" w14:paraId="7DD4D03E" w14:textId="77777777" w:rsidTr="00424CFD">
        <w:trPr>
          <w:trHeight w:val="312"/>
        </w:trPr>
        <w:tc>
          <w:tcPr>
            <w:tcW w:w="2548" w:type="dxa"/>
            <w:tcBorders>
              <w:top w:val="nil"/>
              <w:left w:val="nil"/>
              <w:bottom w:val="nil"/>
              <w:right w:val="nil"/>
            </w:tcBorders>
            <w:shd w:val="clear" w:color="auto" w:fill="auto"/>
            <w:noWrap/>
            <w:vAlign w:val="bottom"/>
            <w:hideMark/>
          </w:tcPr>
          <w:p w14:paraId="3F8E0780"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46C291D7"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p-value</w:t>
            </w:r>
          </w:p>
        </w:tc>
        <w:tc>
          <w:tcPr>
            <w:tcW w:w="2496" w:type="dxa"/>
            <w:tcBorders>
              <w:top w:val="nil"/>
              <w:left w:val="nil"/>
              <w:bottom w:val="nil"/>
              <w:right w:val="nil"/>
            </w:tcBorders>
            <w:shd w:val="clear" w:color="auto" w:fill="auto"/>
            <w:noWrap/>
            <w:vAlign w:val="bottom"/>
            <w:hideMark/>
          </w:tcPr>
          <w:p w14:paraId="3161C4D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0.703</w:t>
            </w:r>
          </w:p>
        </w:tc>
        <w:tc>
          <w:tcPr>
            <w:tcW w:w="2496" w:type="dxa"/>
            <w:tcBorders>
              <w:top w:val="nil"/>
              <w:left w:val="nil"/>
              <w:bottom w:val="nil"/>
              <w:right w:val="nil"/>
            </w:tcBorders>
            <w:shd w:val="clear" w:color="auto" w:fill="auto"/>
            <w:noWrap/>
            <w:vAlign w:val="bottom"/>
            <w:hideMark/>
          </w:tcPr>
          <w:p w14:paraId="0ECA315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0.670</w:t>
            </w:r>
          </w:p>
        </w:tc>
      </w:tr>
      <w:tr w:rsidR="00424CFD" w:rsidRPr="00424CFD" w14:paraId="79043275" w14:textId="77777777" w:rsidTr="00424CFD">
        <w:trPr>
          <w:trHeight w:val="312"/>
        </w:trPr>
        <w:tc>
          <w:tcPr>
            <w:tcW w:w="2548" w:type="dxa"/>
            <w:tcBorders>
              <w:top w:val="nil"/>
              <w:left w:val="nil"/>
              <w:bottom w:val="nil"/>
              <w:right w:val="nil"/>
            </w:tcBorders>
            <w:shd w:val="clear" w:color="auto" w:fill="auto"/>
            <w:noWrap/>
            <w:vAlign w:val="bottom"/>
            <w:hideMark/>
          </w:tcPr>
          <w:p w14:paraId="6845C658"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57D7067E"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nil"/>
              <w:right w:val="nil"/>
            </w:tcBorders>
            <w:shd w:val="clear" w:color="auto" w:fill="auto"/>
            <w:noWrap/>
            <w:vAlign w:val="bottom"/>
            <w:hideMark/>
          </w:tcPr>
          <w:p w14:paraId="6F20F885"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nil"/>
              <w:right w:val="nil"/>
            </w:tcBorders>
            <w:shd w:val="clear" w:color="auto" w:fill="auto"/>
            <w:noWrap/>
            <w:vAlign w:val="bottom"/>
            <w:hideMark/>
          </w:tcPr>
          <w:p w14:paraId="5EEB03F8"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r>
      <w:tr w:rsidR="00424CFD" w:rsidRPr="00424CFD" w14:paraId="34D078E4" w14:textId="77777777" w:rsidTr="00424CFD">
        <w:trPr>
          <w:trHeight w:val="312"/>
        </w:trPr>
        <w:tc>
          <w:tcPr>
            <w:tcW w:w="2548" w:type="dxa"/>
            <w:tcBorders>
              <w:top w:val="nil"/>
              <w:left w:val="nil"/>
              <w:bottom w:val="nil"/>
              <w:right w:val="nil"/>
            </w:tcBorders>
            <w:shd w:val="clear" w:color="auto" w:fill="auto"/>
            <w:noWrap/>
            <w:vAlign w:val="bottom"/>
            <w:hideMark/>
          </w:tcPr>
          <w:p w14:paraId="3110ABE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Police</w:t>
            </w:r>
          </w:p>
        </w:tc>
        <w:tc>
          <w:tcPr>
            <w:tcW w:w="1820" w:type="dxa"/>
            <w:tcBorders>
              <w:top w:val="nil"/>
              <w:left w:val="nil"/>
              <w:bottom w:val="nil"/>
              <w:right w:val="nil"/>
            </w:tcBorders>
            <w:shd w:val="clear" w:color="auto" w:fill="auto"/>
            <w:noWrap/>
            <w:vAlign w:val="bottom"/>
            <w:hideMark/>
          </w:tcPr>
          <w:p w14:paraId="679F0731"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coef.</w:t>
            </w:r>
          </w:p>
        </w:tc>
        <w:tc>
          <w:tcPr>
            <w:tcW w:w="2496" w:type="dxa"/>
            <w:tcBorders>
              <w:top w:val="nil"/>
              <w:left w:val="nil"/>
              <w:bottom w:val="nil"/>
              <w:right w:val="nil"/>
            </w:tcBorders>
            <w:shd w:val="clear" w:color="auto" w:fill="auto"/>
            <w:noWrap/>
            <w:hideMark/>
          </w:tcPr>
          <w:p w14:paraId="5AE3D9E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-0.012</w:t>
            </w:r>
          </w:p>
        </w:tc>
        <w:tc>
          <w:tcPr>
            <w:tcW w:w="2496" w:type="dxa"/>
            <w:tcBorders>
              <w:top w:val="nil"/>
              <w:left w:val="nil"/>
              <w:bottom w:val="nil"/>
              <w:right w:val="nil"/>
            </w:tcBorders>
            <w:shd w:val="clear" w:color="auto" w:fill="auto"/>
            <w:noWrap/>
            <w:vAlign w:val="bottom"/>
            <w:hideMark/>
          </w:tcPr>
          <w:p w14:paraId="722C9EAE"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0.0003</w:t>
            </w:r>
          </w:p>
        </w:tc>
      </w:tr>
      <w:tr w:rsidR="00424CFD" w:rsidRPr="00424CFD" w14:paraId="50C65FCB" w14:textId="77777777" w:rsidTr="00424CFD">
        <w:trPr>
          <w:trHeight w:val="312"/>
        </w:trPr>
        <w:tc>
          <w:tcPr>
            <w:tcW w:w="2548" w:type="dxa"/>
            <w:tcBorders>
              <w:top w:val="nil"/>
              <w:left w:val="nil"/>
              <w:bottom w:val="nil"/>
              <w:right w:val="nil"/>
            </w:tcBorders>
            <w:shd w:val="clear" w:color="auto" w:fill="auto"/>
            <w:noWrap/>
            <w:vAlign w:val="bottom"/>
            <w:hideMark/>
          </w:tcPr>
          <w:p w14:paraId="3CBA8A16"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5B503DD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SE</w:t>
            </w:r>
          </w:p>
        </w:tc>
        <w:tc>
          <w:tcPr>
            <w:tcW w:w="2496" w:type="dxa"/>
            <w:tcBorders>
              <w:top w:val="nil"/>
              <w:left w:val="nil"/>
              <w:bottom w:val="nil"/>
              <w:right w:val="nil"/>
            </w:tcBorders>
            <w:shd w:val="clear" w:color="auto" w:fill="auto"/>
            <w:noWrap/>
            <w:hideMark/>
          </w:tcPr>
          <w:p w14:paraId="30623941"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0.027</w:t>
            </w:r>
          </w:p>
        </w:tc>
        <w:tc>
          <w:tcPr>
            <w:tcW w:w="2496" w:type="dxa"/>
            <w:tcBorders>
              <w:top w:val="nil"/>
              <w:left w:val="nil"/>
              <w:bottom w:val="nil"/>
              <w:right w:val="nil"/>
            </w:tcBorders>
            <w:shd w:val="clear" w:color="auto" w:fill="auto"/>
            <w:noWrap/>
            <w:vAlign w:val="bottom"/>
            <w:hideMark/>
          </w:tcPr>
          <w:p w14:paraId="433B30A7"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0.015</w:t>
            </w:r>
          </w:p>
        </w:tc>
      </w:tr>
      <w:tr w:rsidR="00424CFD" w:rsidRPr="00424CFD" w14:paraId="33ED4659" w14:textId="77777777" w:rsidTr="00424CFD">
        <w:trPr>
          <w:trHeight w:val="312"/>
        </w:trPr>
        <w:tc>
          <w:tcPr>
            <w:tcW w:w="2548" w:type="dxa"/>
            <w:tcBorders>
              <w:top w:val="nil"/>
              <w:left w:val="nil"/>
              <w:bottom w:val="nil"/>
              <w:right w:val="nil"/>
            </w:tcBorders>
            <w:shd w:val="clear" w:color="auto" w:fill="auto"/>
            <w:noWrap/>
            <w:vAlign w:val="bottom"/>
            <w:hideMark/>
          </w:tcPr>
          <w:p w14:paraId="6555C28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26141EA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95%Cis</w:t>
            </w:r>
          </w:p>
        </w:tc>
        <w:tc>
          <w:tcPr>
            <w:tcW w:w="2496" w:type="dxa"/>
            <w:tcBorders>
              <w:top w:val="nil"/>
              <w:left w:val="nil"/>
              <w:bottom w:val="nil"/>
              <w:right w:val="nil"/>
            </w:tcBorders>
            <w:shd w:val="clear" w:color="auto" w:fill="auto"/>
            <w:noWrap/>
            <w:vAlign w:val="bottom"/>
            <w:hideMark/>
          </w:tcPr>
          <w:p w14:paraId="6CE84780"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(-0.065,0.041)</w:t>
            </w:r>
          </w:p>
        </w:tc>
        <w:tc>
          <w:tcPr>
            <w:tcW w:w="2496" w:type="dxa"/>
            <w:tcBorders>
              <w:top w:val="nil"/>
              <w:left w:val="nil"/>
              <w:bottom w:val="nil"/>
              <w:right w:val="nil"/>
            </w:tcBorders>
            <w:shd w:val="clear" w:color="auto" w:fill="auto"/>
            <w:noWrap/>
            <w:vAlign w:val="bottom"/>
            <w:hideMark/>
          </w:tcPr>
          <w:p w14:paraId="260BF61C"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(-0.038,0.038)</w:t>
            </w:r>
          </w:p>
        </w:tc>
      </w:tr>
      <w:tr w:rsidR="00424CFD" w:rsidRPr="00424CFD" w14:paraId="7CE6E650" w14:textId="77777777" w:rsidTr="00424CFD">
        <w:trPr>
          <w:trHeight w:val="312"/>
        </w:trPr>
        <w:tc>
          <w:tcPr>
            <w:tcW w:w="2548" w:type="dxa"/>
            <w:tcBorders>
              <w:top w:val="nil"/>
              <w:left w:val="nil"/>
              <w:bottom w:val="nil"/>
              <w:right w:val="nil"/>
            </w:tcBorders>
            <w:shd w:val="clear" w:color="auto" w:fill="auto"/>
            <w:noWrap/>
            <w:vAlign w:val="bottom"/>
            <w:hideMark/>
          </w:tcPr>
          <w:p w14:paraId="30B08452"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7ED11C45"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p-value</w:t>
            </w:r>
          </w:p>
        </w:tc>
        <w:tc>
          <w:tcPr>
            <w:tcW w:w="2496" w:type="dxa"/>
            <w:tcBorders>
              <w:top w:val="nil"/>
              <w:left w:val="nil"/>
              <w:bottom w:val="nil"/>
              <w:right w:val="nil"/>
            </w:tcBorders>
            <w:shd w:val="clear" w:color="auto" w:fill="auto"/>
            <w:noWrap/>
            <w:vAlign w:val="bottom"/>
            <w:hideMark/>
          </w:tcPr>
          <w:p w14:paraId="37368525"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0.652</w:t>
            </w:r>
          </w:p>
        </w:tc>
        <w:tc>
          <w:tcPr>
            <w:tcW w:w="2496" w:type="dxa"/>
            <w:tcBorders>
              <w:top w:val="nil"/>
              <w:left w:val="nil"/>
              <w:bottom w:val="nil"/>
              <w:right w:val="nil"/>
            </w:tcBorders>
            <w:shd w:val="clear" w:color="auto" w:fill="auto"/>
            <w:noWrap/>
            <w:vAlign w:val="bottom"/>
            <w:hideMark/>
          </w:tcPr>
          <w:p w14:paraId="419E9C81"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0.985</w:t>
            </w:r>
          </w:p>
        </w:tc>
      </w:tr>
      <w:tr w:rsidR="00424CFD" w:rsidRPr="00424CFD" w14:paraId="3B3F7059" w14:textId="77777777" w:rsidTr="00424CFD">
        <w:trPr>
          <w:trHeight w:val="312"/>
        </w:trPr>
        <w:tc>
          <w:tcPr>
            <w:tcW w:w="2548" w:type="dxa"/>
            <w:tcBorders>
              <w:top w:val="nil"/>
              <w:left w:val="nil"/>
              <w:bottom w:val="nil"/>
              <w:right w:val="nil"/>
            </w:tcBorders>
            <w:shd w:val="clear" w:color="auto" w:fill="auto"/>
            <w:noWrap/>
            <w:vAlign w:val="bottom"/>
            <w:hideMark/>
          </w:tcPr>
          <w:p w14:paraId="411E890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4B7B455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nil"/>
              <w:right w:val="nil"/>
            </w:tcBorders>
            <w:shd w:val="clear" w:color="auto" w:fill="auto"/>
            <w:noWrap/>
            <w:vAlign w:val="bottom"/>
            <w:hideMark/>
          </w:tcPr>
          <w:p w14:paraId="531F906A"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nil"/>
              <w:right w:val="nil"/>
            </w:tcBorders>
            <w:shd w:val="clear" w:color="auto" w:fill="auto"/>
            <w:noWrap/>
            <w:vAlign w:val="bottom"/>
            <w:hideMark/>
          </w:tcPr>
          <w:p w14:paraId="7CF417BC"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r>
      <w:tr w:rsidR="00424CFD" w:rsidRPr="00424CFD" w14:paraId="21815328" w14:textId="77777777" w:rsidTr="00424CFD">
        <w:trPr>
          <w:trHeight w:val="312"/>
        </w:trPr>
        <w:tc>
          <w:tcPr>
            <w:tcW w:w="2548" w:type="dxa"/>
            <w:tcBorders>
              <w:top w:val="nil"/>
              <w:left w:val="nil"/>
              <w:bottom w:val="nil"/>
              <w:right w:val="nil"/>
            </w:tcBorders>
            <w:shd w:val="clear" w:color="auto" w:fill="auto"/>
            <w:noWrap/>
            <w:vAlign w:val="bottom"/>
            <w:hideMark/>
          </w:tcPr>
          <w:p w14:paraId="0BC5D349"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Politicians</w:t>
            </w:r>
          </w:p>
        </w:tc>
        <w:tc>
          <w:tcPr>
            <w:tcW w:w="1820" w:type="dxa"/>
            <w:tcBorders>
              <w:top w:val="nil"/>
              <w:left w:val="nil"/>
              <w:bottom w:val="nil"/>
              <w:right w:val="nil"/>
            </w:tcBorders>
            <w:shd w:val="clear" w:color="auto" w:fill="auto"/>
            <w:noWrap/>
            <w:vAlign w:val="bottom"/>
            <w:hideMark/>
          </w:tcPr>
          <w:p w14:paraId="3F475FE7"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coef.</w:t>
            </w:r>
          </w:p>
        </w:tc>
        <w:tc>
          <w:tcPr>
            <w:tcW w:w="2496" w:type="dxa"/>
            <w:tcBorders>
              <w:top w:val="nil"/>
              <w:left w:val="nil"/>
              <w:bottom w:val="nil"/>
              <w:right w:val="nil"/>
            </w:tcBorders>
            <w:shd w:val="clear" w:color="auto" w:fill="auto"/>
            <w:noWrap/>
            <w:hideMark/>
          </w:tcPr>
          <w:p w14:paraId="3036E63A"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0.016</w:t>
            </w:r>
          </w:p>
        </w:tc>
        <w:tc>
          <w:tcPr>
            <w:tcW w:w="2496" w:type="dxa"/>
            <w:tcBorders>
              <w:top w:val="nil"/>
              <w:left w:val="nil"/>
              <w:bottom w:val="nil"/>
              <w:right w:val="nil"/>
            </w:tcBorders>
            <w:shd w:val="clear" w:color="auto" w:fill="auto"/>
            <w:noWrap/>
            <w:vAlign w:val="bottom"/>
            <w:hideMark/>
          </w:tcPr>
          <w:p w14:paraId="452B1995"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-0.001</w:t>
            </w:r>
          </w:p>
        </w:tc>
      </w:tr>
      <w:tr w:rsidR="00424CFD" w:rsidRPr="00424CFD" w14:paraId="5056D226" w14:textId="77777777" w:rsidTr="00424CFD">
        <w:trPr>
          <w:trHeight w:val="312"/>
        </w:trPr>
        <w:tc>
          <w:tcPr>
            <w:tcW w:w="2548" w:type="dxa"/>
            <w:tcBorders>
              <w:top w:val="nil"/>
              <w:left w:val="nil"/>
              <w:bottom w:val="nil"/>
              <w:right w:val="nil"/>
            </w:tcBorders>
            <w:shd w:val="clear" w:color="auto" w:fill="auto"/>
            <w:noWrap/>
            <w:vAlign w:val="bottom"/>
            <w:hideMark/>
          </w:tcPr>
          <w:p w14:paraId="795FD9D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6D3491F9"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SE</w:t>
            </w:r>
          </w:p>
        </w:tc>
        <w:tc>
          <w:tcPr>
            <w:tcW w:w="2496" w:type="dxa"/>
            <w:tcBorders>
              <w:top w:val="nil"/>
              <w:left w:val="nil"/>
              <w:bottom w:val="nil"/>
              <w:right w:val="nil"/>
            </w:tcBorders>
            <w:shd w:val="clear" w:color="auto" w:fill="auto"/>
            <w:noWrap/>
            <w:hideMark/>
          </w:tcPr>
          <w:p w14:paraId="14D0F652"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0.026</w:t>
            </w:r>
          </w:p>
        </w:tc>
        <w:tc>
          <w:tcPr>
            <w:tcW w:w="2496" w:type="dxa"/>
            <w:tcBorders>
              <w:top w:val="nil"/>
              <w:left w:val="nil"/>
              <w:bottom w:val="nil"/>
              <w:right w:val="nil"/>
            </w:tcBorders>
            <w:shd w:val="clear" w:color="auto" w:fill="auto"/>
            <w:noWrap/>
            <w:vAlign w:val="bottom"/>
            <w:hideMark/>
          </w:tcPr>
          <w:p w14:paraId="2F865AD1"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0.012</w:t>
            </w:r>
          </w:p>
        </w:tc>
      </w:tr>
      <w:tr w:rsidR="00424CFD" w:rsidRPr="00424CFD" w14:paraId="31F0B0F6" w14:textId="77777777" w:rsidTr="00424CFD">
        <w:trPr>
          <w:trHeight w:val="312"/>
        </w:trPr>
        <w:tc>
          <w:tcPr>
            <w:tcW w:w="2548" w:type="dxa"/>
            <w:tcBorders>
              <w:top w:val="nil"/>
              <w:left w:val="nil"/>
              <w:bottom w:val="nil"/>
              <w:right w:val="nil"/>
            </w:tcBorders>
            <w:shd w:val="clear" w:color="auto" w:fill="auto"/>
            <w:noWrap/>
            <w:vAlign w:val="bottom"/>
            <w:hideMark/>
          </w:tcPr>
          <w:p w14:paraId="2DC8EDEC"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105C42B7"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95%Cis</w:t>
            </w:r>
          </w:p>
        </w:tc>
        <w:tc>
          <w:tcPr>
            <w:tcW w:w="2496" w:type="dxa"/>
            <w:tcBorders>
              <w:top w:val="nil"/>
              <w:left w:val="nil"/>
              <w:bottom w:val="nil"/>
              <w:right w:val="nil"/>
            </w:tcBorders>
            <w:shd w:val="clear" w:color="auto" w:fill="auto"/>
            <w:noWrap/>
            <w:vAlign w:val="bottom"/>
            <w:hideMark/>
          </w:tcPr>
          <w:p w14:paraId="3E782100"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(-0.035,0.068)</w:t>
            </w:r>
          </w:p>
        </w:tc>
        <w:tc>
          <w:tcPr>
            <w:tcW w:w="2496" w:type="dxa"/>
            <w:tcBorders>
              <w:top w:val="nil"/>
              <w:left w:val="nil"/>
              <w:bottom w:val="nil"/>
              <w:right w:val="nil"/>
            </w:tcBorders>
            <w:shd w:val="clear" w:color="auto" w:fill="auto"/>
            <w:noWrap/>
            <w:vAlign w:val="bottom"/>
            <w:hideMark/>
          </w:tcPr>
          <w:p w14:paraId="2196D185"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(-0.030,0.028)</w:t>
            </w:r>
          </w:p>
        </w:tc>
      </w:tr>
      <w:tr w:rsidR="00424CFD" w:rsidRPr="00424CFD" w14:paraId="3F54D22B" w14:textId="77777777" w:rsidTr="00424CFD">
        <w:trPr>
          <w:trHeight w:val="312"/>
        </w:trPr>
        <w:tc>
          <w:tcPr>
            <w:tcW w:w="2548" w:type="dxa"/>
            <w:tcBorders>
              <w:top w:val="nil"/>
              <w:left w:val="nil"/>
              <w:bottom w:val="nil"/>
              <w:right w:val="nil"/>
            </w:tcBorders>
            <w:shd w:val="clear" w:color="auto" w:fill="auto"/>
            <w:noWrap/>
            <w:vAlign w:val="bottom"/>
            <w:hideMark/>
          </w:tcPr>
          <w:p w14:paraId="79C19871"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13022768"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p-value</w:t>
            </w:r>
          </w:p>
        </w:tc>
        <w:tc>
          <w:tcPr>
            <w:tcW w:w="2496" w:type="dxa"/>
            <w:tcBorders>
              <w:top w:val="nil"/>
              <w:left w:val="nil"/>
              <w:bottom w:val="nil"/>
              <w:right w:val="nil"/>
            </w:tcBorders>
            <w:shd w:val="clear" w:color="auto" w:fill="auto"/>
            <w:noWrap/>
            <w:vAlign w:val="bottom"/>
            <w:hideMark/>
          </w:tcPr>
          <w:p w14:paraId="54AE7A1A"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0.533</w:t>
            </w:r>
          </w:p>
        </w:tc>
        <w:tc>
          <w:tcPr>
            <w:tcW w:w="2496" w:type="dxa"/>
            <w:tcBorders>
              <w:top w:val="nil"/>
              <w:left w:val="nil"/>
              <w:bottom w:val="nil"/>
              <w:right w:val="nil"/>
            </w:tcBorders>
            <w:shd w:val="clear" w:color="auto" w:fill="auto"/>
            <w:noWrap/>
            <w:vAlign w:val="bottom"/>
            <w:hideMark/>
          </w:tcPr>
          <w:p w14:paraId="448F0F90"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0.934</w:t>
            </w:r>
          </w:p>
        </w:tc>
      </w:tr>
      <w:tr w:rsidR="00424CFD" w:rsidRPr="00424CFD" w14:paraId="33E6C4D3" w14:textId="77777777" w:rsidTr="00424CFD">
        <w:trPr>
          <w:trHeight w:val="312"/>
        </w:trPr>
        <w:tc>
          <w:tcPr>
            <w:tcW w:w="2548" w:type="dxa"/>
            <w:tcBorders>
              <w:top w:val="nil"/>
              <w:left w:val="nil"/>
              <w:bottom w:val="nil"/>
              <w:right w:val="nil"/>
            </w:tcBorders>
            <w:shd w:val="clear" w:color="auto" w:fill="auto"/>
            <w:noWrap/>
            <w:vAlign w:val="bottom"/>
            <w:hideMark/>
          </w:tcPr>
          <w:p w14:paraId="340F80B5"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51C9655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nil"/>
              <w:right w:val="nil"/>
            </w:tcBorders>
            <w:shd w:val="clear" w:color="auto" w:fill="auto"/>
            <w:noWrap/>
            <w:vAlign w:val="bottom"/>
            <w:hideMark/>
          </w:tcPr>
          <w:p w14:paraId="364270C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nil"/>
              <w:right w:val="nil"/>
            </w:tcBorders>
            <w:shd w:val="clear" w:color="auto" w:fill="auto"/>
            <w:noWrap/>
            <w:vAlign w:val="bottom"/>
            <w:hideMark/>
          </w:tcPr>
          <w:p w14:paraId="2DEE8EB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r>
      <w:tr w:rsidR="00424CFD" w:rsidRPr="00424CFD" w14:paraId="5838FF79" w14:textId="77777777" w:rsidTr="00424CFD">
        <w:trPr>
          <w:trHeight w:val="312"/>
        </w:trPr>
        <w:tc>
          <w:tcPr>
            <w:tcW w:w="2548" w:type="dxa"/>
            <w:tcBorders>
              <w:top w:val="nil"/>
              <w:left w:val="nil"/>
              <w:bottom w:val="nil"/>
              <w:right w:val="nil"/>
            </w:tcBorders>
            <w:shd w:val="clear" w:color="auto" w:fill="auto"/>
            <w:noWrap/>
            <w:vAlign w:val="bottom"/>
            <w:hideMark/>
          </w:tcPr>
          <w:p w14:paraId="3719962A"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Parliament</w:t>
            </w:r>
          </w:p>
        </w:tc>
        <w:tc>
          <w:tcPr>
            <w:tcW w:w="1820" w:type="dxa"/>
            <w:tcBorders>
              <w:top w:val="nil"/>
              <w:left w:val="nil"/>
              <w:bottom w:val="nil"/>
              <w:right w:val="nil"/>
            </w:tcBorders>
            <w:shd w:val="clear" w:color="auto" w:fill="auto"/>
            <w:noWrap/>
            <w:vAlign w:val="bottom"/>
            <w:hideMark/>
          </w:tcPr>
          <w:p w14:paraId="6BA295FB"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coef.</w:t>
            </w:r>
          </w:p>
        </w:tc>
        <w:tc>
          <w:tcPr>
            <w:tcW w:w="2496" w:type="dxa"/>
            <w:tcBorders>
              <w:top w:val="nil"/>
              <w:left w:val="nil"/>
              <w:bottom w:val="nil"/>
              <w:right w:val="nil"/>
            </w:tcBorders>
            <w:shd w:val="clear" w:color="auto" w:fill="auto"/>
            <w:noWrap/>
            <w:hideMark/>
          </w:tcPr>
          <w:p w14:paraId="5760BE63"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0.027</w:t>
            </w:r>
          </w:p>
        </w:tc>
        <w:tc>
          <w:tcPr>
            <w:tcW w:w="2496" w:type="dxa"/>
            <w:tcBorders>
              <w:top w:val="nil"/>
              <w:left w:val="nil"/>
              <w:bottom w:val="nil"/>
              <w:right w:val="nil"/>
            </w:tcBorders>
            <w:shd w:val="clear" w:color="auto" w:fill="auto"/>
            <w:noWrap/>
            <w:vAlign w:val="bottom"/>
            <w:hideMark/>
          </w:tcPr>
          <w:p w14:paraId="3574ADB6"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0.005</w:t>
            </w:r>
          </w:p>
        </w:tc>
      </w:tr>
      <w:tr w:rsidR="00424CFD" w:rsidRPr="00424CFD" w14:paraId="673518AE" w14:textId="77777777" w:rsidTr="00424CFD">
        <w:trPr>
          <w:trHeight w:val="312"/>
        </w:trPr>
        <w:tc>
          <w:tcPr>
            <w:tcW w:w="2548" w:type="dxa"/>
            <w:tcBorders>
              <w:top w:val="nil"/>
              <w:left w:val="nil"/>
              <w:bottom w:val="nil"/>
              <w:right w:val="nil"/>
            </w:tcBorders>
            <w:shd w:val="clear" w:color="auto" w:fill="auto"/>
            <w:noWrap/>
            <w:vAlign w:val="bottom"/>
            <w:hideMark/>
          </w:tcPr>
          <w:p w14:paraId="1DADB56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2C15E2BA"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SE</w:t>
            </w:r>
          </w:p>
        </w:tc>
        <w:tc>
          <w:tcPr>
            <w:tcW w:w="2496" w:type="dxa"/>
            <w:tcBorders>
              <w:top w:val="nil"/>
              <w:left w:val="nil"/>
              <w:bottom w:val="nil"/>
              <w:right w:val="nil"/>
            </w:tcBorders>
            <w:shd w:val="clear" w:color="auto" w:fill="auto"/>
            <w:noWrap/>
            <w:hideMark/>
          </w:tcPr>
          <w:p w14:paraId="5EA7C206"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0.028</w:t>
            </w:r>
          </w:p>
        </w:tc>
        <w:tc>
          <w:tcPr>
            <w:tcW w:w="2496" w:type="dxa"/>
            <w:tcBorders>
              <w:top w:val="nil"/>
              <w:left w:val="nil"/>
              <w:bottom w:val="nil"/>
              <w:right w:val="nil"/>
            </w:tcBorders>
            <w:shd w:val="clear" w:color="auto" w:fill="auto"/>
            <w:noWrap/>
            <w:vAlign w:val="bottom"/>
            <w:hideMark/>
          </w:tcPr>
          <w:p w14:paraId="64CB52D1"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0.023</w:t>
            </w:r>
          </w:p>
        </w:tc>
      </w:tr>
      <w:tr w:rsidR="00424CFD" w:rsidRPr="00424CFD" w14:paraId="55839FE6" w14:textId="77777777" w:rsidTr="00424CFD">
        <w:trPr>
          <w:trHeight w:val="312"/>
        </w:trPr>
        <w:tc>
          <w:tcPr>
            <w:tcW w:w="2548" w:type="dxa"/>
            <w:tcBorders>
              <w:top w:val="nil"/>
              <w:left w:val="nil"/>
              <w:bottom w:val="nil"/>
              <w:right w:val="nil"/>
            </w:tcBorders>
            <w:shd w:val="clear" w:color="auto" w:fill="auto"/>
            <w:noWrap/>
            <w:vAlign w:val="bottom"/>
            <w:hideMark/>
          </w:tcPr>
          <w:p w14:paraId="7B00B59B"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6543F8D0"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95%Cis</w:t>
            </w:r>
          </w:p>
        </w:tc>
        <w:tc>
          <w:tcPr>
            <w:tcW w:w="2496" w:type="dxa"/>
            <w:tcBorders>
              <w:top w:val="nil"/>
              <w:left w:val="nil"/>
              <w:bottom w:val="nil"/>
              <w:right w:val="nil"/>
            </w:tcBorders>
            <w:shd w:val="clear" w:color="auto" w:fill="auto"/>
            <w:noWrap/>
            <w:vAlign w:val="bottom"/>
            <w:hideMark/>
          </w:tcPr>
          <w:p w14:paraId="7BAD26F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(-0.028,0.083)</w:t>
            </w:r>
          </w:p>
        </w:tc>
        <w:tc>
          <w:tcPr>
            <w:tcW w:w="2496" w:type="dxa"/>
            <w:tcBorders>
              <w:top w:val="nil"/>
              <w:left w:val="nil"/>
              <w:bottom w:val="nil"/>
              <w:right w:val="nil"/>
            </w:tcBorders>
            <w:shd w:val="clear" w:color="auto" w:fill="auto"/>
            <w:noWrap/>
            <w:vAlign w:val="bottom"/>
            <w:hideMark/>
          </w:tcPr>
          <w:p w14:paraId="3CBDB989"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(-0.052,0.062)</w:t>
            </w:r>
          </w:p>
        </w:tc>
      </w:tr>
      <w:tr w:rsidR="00424CFD" w:rsidRPr="00424CFD" w14:paraId="36595BD3" w14:textId="77777777" w:rsidTr="00424CFD">
        <w:trPr>
          <w:trHeight w:val="312"/>
        </w:trPr>
        <w:tc>
          <w:tcPr>
            <w:tcW w:w="2548" w:type="dxa"/>
            <w:tcBorders>
              <w:top w:val="nil"/>
              <w:left w:val="nil"/>
              <w:bottom w:val="nil"/>
              <w:right w:val="nil"/>
            </w:tcBorders>
            <w:shd w:val="clear" w:color="auto" w:fill="auto"/>
            <w:noWrap/>
            <w:vAlign w:val="bottom"/>
            <w:hideMark/>
          </w:tcPr>
          <w:p w14:paraId="359A204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74D643CC"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p-value</w:t>
            </w:r>
          </w:p>
        </w:tc>
        <w:tc>
          <w:tcPr>
            <w:tcW w:w="2496" w:type="dxa"/>
            <w:tcBorders>
              <w:top w:val="nil"/>
              <w:left w:val="nil"/>
              <w:bottom w:val="nil"/>
              <w:right w:val="nil"/>
            </w:tcBorders>
            <w:shd w:val="clear" w:color="auto" w:fill="auto"/>
            <w:noWrap/>
            <w:vAlign w:val="bottom"/>
            <w:hideMark/>
          </w:tcPr>
          <w:p w14:paraId="5AF3E5CA"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0.324</w:t>
            </w:r>
          </w:p>
        </w:tc>
        <w:tc>
          <w:tcPr>
            <w:tcW w:w="2496" w:type="dxa"/>
            <w:tcBorders>
              <w:top w:val="nil"/>
              <w:left w:val="nil"/>
              <w:bottom w:val="nil"/>
              <w:right w:val="nil"/>
            </w:tcBorders>
            <w:shd w:val="clear" w:color="auto" w:fill="auto"/>
            <w:noWrap/>
            <w:vAlign w:val="bottom"/>
            <w:hideMark/>
          </w:tcPr>
          <w:p w14:paraId="59C359D0"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0.842</w:t>
            </w:r>
          </w:p>
        </w:tc>
      </w:tr>
      <w:tr w:rsidR="00424CFD" w:rsidRPr="00424CFD" w14:paraId="45114195" w14:textId="77777777" w:rsidTr="00424CFD">
        <w:trPr>
          <w:trHeight w:val="312"/>
        </w:trPr>
        <w:tc>
          <w:tcPr>
            <w:tcW w:w="2548" w:type="dxa"/>
            <w:tcBorders>
              <w:top w:val="nil"/>
              <w:left w:val="nil"/>
              <w:bottom w:val="nil"/>
              <w:right w:val="nil"/>
            </w:tcBorders>
            <w:shd w:val="clear" w:color="auto" w:fill="auto"/>
            <w:noWrap/>
            <w:vAlign w:val="bottom"/>
            <w:hideMark/>
          </w:tcPr>
          <w:p w14:paraId="1D2490A3"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1ECD6EAB"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nil"/>
              <w:right w:val="nil"/>
            </w:tcBorders>
            <w:shd w:val="clear" w:color="auto" w:fill="auto"/>
            <w:noWrap/>
            <w:vAlign w:val="bottom"/>
            <w:hideMark/>
          </w:tcPr>
          <w:p w14:paraId="4A1B6B77"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2496" w:type="dxa"/>
            <w:tcBorders>
              <w:top w:val="nil"/>
              <w:left w:val="nil"/>
              <w:bottom w:val="nil"/>
              <w:right w:val="nil"/>
            </w:tcBorders>
            <w:shd w:val="clear" w:color="auto" w:fill="auto"/>
            <w:noWrap/>
            <w:vAlign w:val="bottom"/>
            <w:hideMark/>
          </w:tcPr>
          <w:p w14:paraId="18F689C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r>
      <w:tr w:rsidR="00424CFD" w:rsidRPr="00424CFD" w14:paraId="2F10BF33" w14:textId="77777777" w:rsidTr="00424CFD">
        <w:trPr>
          <w:trHeight w:val="312"/>
        </w:trPr>
        <w:tc>
          <w:tcPr>
            <w:tcW w:w="2548" w:type="dxa"/>
            <w:tcBorders>
              <w:top w:val="nil"/>
              <w:left w:val="nil"/>
              <w:bottom w:val="nil"/>
              <w:right w:val="nil"/>
            </w:tcBorders>
            <w:shd w:val="clear" w:color="auto" w:fill="auto"/>
            <w:noWrap/>
            <w:vAlign w:val="bottom"/>
            <w:hideMark/>
          </w:tcPr>
          <w:p w14:paraId="420DCF3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Index</w:t>
            </w:r>
          </w:p>
        </w:tc>
        <w:tc>
          <w:tcPr>
            <w:tcW w:w="1820" w:type="dxa"/>
            <w:tcBorders>
              <w:top w:val="nil"/>
              <w:left w:val="nil"/>
              <w:bottom w:val="nil"/>
              <w:right w:val="nil"/>
            </w:tcBorders>
            <w:shd w:val="clear" w:color="auto" w:fill="auto"/>
            <w:noWrap/>
            <w:vAlign w:val="bottom"/>
            <w:hideMark/>
          </w:tcPr>
          <w:p w14:paraId="26D43665"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coef.</w:t>
            </w:r>
          </w:p>
        </w:tc>
        <w:tc>
          <w:tcPr>
            <w:tcW w:w="2496" w:type="dxa"/>
            <w:tcBorders>
              <w:top w:val="nil"/>
              <w:left w:val="nil"/>
              <w:bottom w:val="nil"/>
              <w:right w:val="nil"/>
            </w:tcBorders>
            <w:shd w:val="clear" w:color="auto" w:fill="auto"/>
            <w:noWrap/>
            <w:hideMark/>
          </w:tcPr>
          <w:p w14:paraId="3637955C"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0.004</w:t>
            </w:r>
          </w:p>
        </w:tc>
        <w:tc>
          <w:tcPr>
            <w:tcW w:w="2496" w:type="dxa"/>
            <w:tcBorders>
              <w:top w:val="nil"/>
              <w:left w:val="nil"/>
              <w:bottom w:val="nil"/>
              <w:right w:val="nil"/>
            </w:tcBorders>
            <w:shd w:val="clear" w:color="auto" w:fill="auto"/>
            <w:noWrap/>
            <w:vAlign w:val="bottom"/>
            <w:hideMark/>
          </w:tcPr>
          <w:p w14:paraId="0D69CE01"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-0.009</w:t>
            </w:r>
          </w:p>
        </w:tc>
      </w:tr>
      <w:tr w:rsidR="00424CFD" w:rsidRPr="00424CFD" w14:paraId="45F636DE" w14:textId="77777777" w:rsidTr="00424CFD">
        <w:trPr>
          <w:trHeight w:val="312"/>
        </w:trPr>
        <w:tc>
          <w:tcPr>
            <w:tcW w:w="2548" w:type="dxa"/>
            <w:tcBorders>
              <w:top w:val="nil"/>
              <w:left w:val="nil"/>
              <w:bottom w:val="nil"/>
              <w:right w:val="nil"/>
            </w:tcBorders>
            <w:shd w:val="clear" w:color="auto" w:fill="auto"/>
            <w:noWrap/>
            <w:vAlign w:val="bottom"/>
            <w:hideMark/>
          </w:tcPr>
          <w:p w14:paraId="3083E24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4E8C2345"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SE</w:t>
            </w:r>
          </w:p>
        </w:tc>
        <w:tc>
          <w:tcPr>
            <w:tcW w:w="2496" w:type="dxa"/>
            <w:tcBorders>
              <w:top w:val="nil"/>
              <w:left w:val="nil"/>
              <w:bottom w:val="nil"/>
              <w:right w:val="nil"/>
            </w:tcBorders>
            <w:shd w:val="clear" w:color="auto" w:fill="auto"/>
            <w:noWrap/>
            <w:hideMark/>
          </w:tcPr>
          <w:p w14:paraId="7131DC5D"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0.022</w:t>
            </w:r>
          </w:p>
        </w:tc>
        <w:tc>
          <w:tcPr>
            <w:tcW w:w="2496" w:type="dxa"/>
            <w:tcBorders>
              <w:top w:val="nil"/>
              <w:left w:val="nil"/>
              <w:bottom w:val="nil"/>
              <w:right w:val="nil"/>
            </w:tcBorders>
            <w:shd w:val="clear" w:color="auto" w:fill="auto"/>
            <w:noWrap/>
            <w:vAlign w:val="bottom"/>
            <w:hideMark/>
          </w:tcPr>
          <w:p w14:paraId="20DFD4DF"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0.014</w:t>
            </w:r>
          </w:p>
        </w:tc>
      </w:tr>
      <w:tr w:rsidR="00424CFD" w:rsidRPr="00424CFD" w14:paraId="7E2AC547" w14:textId="77777777" w:rsidTr="00424CFD">
        <w:trPr>
          <w:trHeight w:val="312"/>
        </w:trPr>
        <w:tc>
          <w:tcPr>
            <w:tcW w:w="2548" w:type="dxa"/>
            <w:tcBorders>
              <w:top w:val="nil"/>
              <w:left w:val="nil"/>
              <w:bottom w:val="nil"/>
              <w:right w:val="nil"/>
            </w:tcBorders>
            <w:shd w:val="clear" w:color="auto" w:fill="auto"/>
            <w:noWrap/>
            <w:vAlign w:val="bottom"/>
            <w:hideMark/>
          </w:tcPr>
          <w:p w14:paraId="11A3C3E9"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p>
        </w:tc>
        <w:tc>
          <w:tcPr>
            <w:tcW w:w="1820" w:type="dxa"/>
            <w:tcBorders>
              <w:top w:val="nil"/>
              <w:left w:val="nil"/>
              <w:bottom w:val="nil"/>
              <w:right w:val="nil"/>
            </w:tcBorders>
            <w:shd w:val="clear" w:color="auto" w:fill="auto"/>
            <w:noWrap/>
            <w:vAlign w:val="bottom"/>
            <w:hideMark/>
          </w:tcPr>
          <w:p w14:paraId="529F6C47"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95%Cis</w:t>
            </w:r>
          </w:p>
        </w:tc>
        <w:tc>
          <w:tcPr>
            <w:tcW w:w="2496" w:type="dxa"/>
            <w:tcBorders>
              <w:top w:val="nil"/>
              <w:left w:val="nil"/>
              <w:bottom w:val="nil"/>
              <w:right w:val="nil"/>
            </w:tcBorders>
            <w:shd w:val="clear" w:color="auto" w:fill="auto"/>
            <w:noWrap/>
            <w:vAlign w:val="bottom"/>
            <w:hideMark/>
          </w:tcPr>
          <w:p w14:paraId="4909C732"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(-0.041,0.049)</w:t>
            </w:r>
          </w:p>
        </w:tc>
        <w:tc>
          <w:tcPr>
            <w:tcW w:w="2496" w:type="dxa"/>
            <w:tcBorders>
              <w:top w:val="nil"/>
              <w:left w:val="nil"/>
              <w:bottom w:val="nil"/>
              <w:right w:val="nil"/>
            </w:tcBorders>
            <w:shd w:val="clear" w:color="auto" w:fill="auto"/>
            <w:noWrap/>
            <w:vAlign w:val="bottom"/>
            <w:hideMark/>
          </w:tcPr>
          <w:p w14:paraId="172B961E"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(-0.046,0.028)</w:t>
            </w:r>
          </w:p>
        </w:tc>
      </w:tr>
      <w:tr w:rsidR="00424CFD" w:rsidRPr="00424CFD" w14:paraId="3066F8FB" w14:textId="77777777" w:rsidTr="00424CFD">
        <w:trPr>
          <w:trHeight w:val="312"/>
        </w:trPr>
        <w:tc>
          <w:tcPr>
            <w:tcW w:w="2548" w:type="dxa"/>
            <w:tcBorders>
              <w:top w:val="nil"/>
              <w:left w:val="nil"/>
              <w:bottom w:val="single" w:sz="4" w:space="0" w:color="auto"/>
              <w:right w:val="nil"/>
            </w:tcBorders>
            <w:shd w:val="clear" w:color="auto" w:fill="auto"/>
            <w:noWrap/>
            <w:vAlign w:val="bottom"/>
            <w:hideMark/>
          </w:tcPr>
          <w:p w14:paraId="49DF2077"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 </w:t>
            </w:r>
          </w:p>
        </w:tc>
        <w:tc>
          <w:tcPr>
            <w:tcW w:w="1820" w:type="dxa"/>
            <w:tcBorders>
              <w:top w:val="nil"/>
              <w:left w:val="nil"/>
              <w:bottom w:val="single" w:sz="4" w:space="0" w:color="auto"/>
              <w:right w:val="nil"/>
            </w:tcBorders>
            <w:shd w:val="clear" w:color="auto" w:fill="auto"/>
            <w:noWrap/>
            <w:vAlign w:val="bottom"/>
            <w:hideMark/>
          </w:tcPr>
          <w:p w14:paraId="0FED4FD2"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p-value</w:t>
            </w:r>
          </w:p>
        </w:tc>
        <w:tc>
          <w:tcPr>
            <w:tcW w:w="2496" w:type="dxa"/>
            <w:tcBorders>
              <w:top w:val="nil"/>
              <w:left w:val="nil"/>
              <w:bottom w:val="single" w:sz="4" w:space="0" w:color="auto"/>
              <w:right w:val="nil"/>
            </w:tcBorders>
            <w:shd w:val="clear" w:color="auto" w:fill="auto"/>
            <w:noWrap/>
            <w:vAlign w:val="bottom"/>
            <w:hideMark/>
          </w:tcPr>
          <w:p w14:paraId="1E1BF5EC"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0.861</w:t>
            </w:r>
          </w:p>
        </w:tc>
        <w:tc>
          <w:tcPr>
            <w:tcW w:w="2496" w:type="dxa"/>
            <w:tcBorders>
              <w:top w:val="nil"/>
              <w:left w:val="nil"/>
              <w:bottom w:val="single" w:sz="4" w:space="0" w:color="auto"/>
              <w:right w:val="nil"/>
            </w:tcBorders>
            <w:shd w:val="clear" w:color="auto" w:fill="auto"/>
            <w:noWrap/>
            <w:vAlign w:val="bottom"/>
            <w:hideMark/>
          </w:tcPr>
          <w:p w14:paraId="31B60EEA"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color w:val="000000"/>
                <w:sz w:val="20"/>
                <w:szCs w:val="20"/>
              </w:rPr>
              <w:t>0.564</w:t>
            </w:r>
          </w:p>
        </w:tc>
      </w:tr>
      <w:tr w:rsidR="00424CFD" w:rsidRPr="00424CFD" w14:paraId="0659FDBD" w14:textId="77777777" w:rsidTr="00424CFD">
        <w:trPr>
          <w:trHeight w:val="312"/>
        </w:trPr>
        <w:tc>
          <w:tcPr>
            <w:tcW w:w="9360" w:type="dxa"/>
            <w:gridSpan w:val="4"/>
            <w:tcBorders>
              <w:top w:val="nil"/>
              <w:left w:val="nil"/>
              <w:bottom w:val="nil"/>
              <w:right w:val="nil"/>
            </w:tcBorders>
            <w:shd w:val="clear" w:color="auto" w:fill="auto"/>
            <w:noWrap/>
            <w:vAlign w:val="bottom"/>
            <w:hideMark/>
          </w:tcPr>
          <w:p w14:paraId="796A8414" w14:textId="77777777" w:rsidR="00424CFD" w:rsidRPr="00424CFD" w:rsidRDefault="00424CFD" w:rsidP="00424CFD">
            <w:pPr>
              <w:spacing w:after="0" w:line="240" w:lineRule="auto"/>
              <w:rPr>
                <w:rFonts w:ascii="Times New Roman" w:eastAsia="Times New Roman" w:hAnsi="Times New Roman" w:cs="Times New Roman"/>
                <w:color w:val="000000"/>
                <w:sz w:val="20"/>
                <w:szCs w:val="20"/>
              </w:rPr>
            </w:pPr>
            <w:r w:rsidRPr="00424CFD">
              <w:rPr>
                <w:rFonts w:ascii="Times New Roman" w:eastAsia="Times New Roman" w:hAnsi="Times New Roman" w:cs="Times New Roman"/>
                <w:b/>
                <w:bCs/>
                <w:color w:val="000000"/>
                <w:sz w:val="20"/>
                <w:szCs w:val="20"/>
              </w:rPr>
              <w:t>Note.</w:t>
            </w:r>
            <w:r w:rsidRPr="00424CFD">
              <w:rPr>
                <w:rFonts w:ascii="Times New Roman" w:eastAsia="Times New Roman" w:hAnsi="Times New Roman" w:cs="Times New Roman"/>
                <w:color w:val="000000"/>
                <w:sz w:val="20"/>
                <w:szCs w:val="20"/>
              </w:rPr>
              <w:t xml:space="preserve"> Summary effects for Model 1 were estimated using a three-level mixed effects meta-analytical model. Model 2 was estimated using correlated hierarchical effects models with robust variance estimation.</w:t>
            </w:r>
          </w:p>
        </w:tc>
      </w:tr>
    </w:tbl>
    <w:p w14:paraId="31141822" w14:textId="7FB84947" w:rsidR="00424CFD" w:rsidRDefault="00424CFD"/>
    <w:p w14:paraId="2D6CB7BC" w14:textId="6253EBEB" w:rsidR="00DE439C" w:rsidRDefault="00DE439C">
      <w:pPr>
        <w:sectPr w:rsidR="00DE439C" w:rsidSect="00DE439C">
          <w:pgSz w:w="11906" w:h="16838"/>
          <w:pgMar w:top="1440" w:right="1440" w:bottom="1440" w:left="1440" w:header="708" w:footer="708" w:gutter="0"/>
          <w:cols w:space="708"/>
          <w:docGrid w:linePitch="360"/>
        </w:sectPr>
      </w:pPr>
    </w:p>
    <w:p w14:paraId="488FF3FC" w14:textId="68E94D6F" w:rsidR="006F4BA0" w:rsidRDefault="006F4BA0" w:rsidP="006F4BA0">
      <w:pPr>
        <w:pStyle w:val="berschrift1"/>
      </w:pPr>
      <w:bookmarkStart w:id="29" w:name="_Toc111823554"/>
      <w:bookmarkStart w:id="30" w:name="_Toc112660487"/>
      <w:r>
        <w:lastRenderedPageBreak/>
        <w:t>A2. Assumption Checks</w:t>
      </w:r>
      <w:bookmarkEnd w:id="29"/>
      <w:bookmarkEnd w:id="30"/>
    </w:p>
    <w:p w14:paraId="7A3F5301" w14:textId="1416A5EE" w:rsidR="00DE439C" w:rsidRDefault="00DE439C" w:rsidP="00DE439C">
      <w:pPr>
        <w:pStyle w:val="berschrift2"/>
      </w:pPr>
      <w:r>
        <w:t>A2. 1. Summary of post-hoc assumption checks</w:t>
      </w:r>
    </w:p>
    <w:tbl>
      <w:tblPr>
        <w:tblW w:w="15048" w:type="dxa"/>
        <w:tblLook w:val="04A0" w:firstRow="1" w:lastRow="0" w:firstColumn="1" w:lastColumn="0" w:noHBand="0" w:noVBand="1"/>
      </w:tblPr>
      <w:tblGrid>
        <w:gridCol w:w="1535"/>
        <w:gridCol w:w="1129"/>
        <w:gridCol w:w="1248"/>
        <w:gridCol w:w="1165"/>
        <w:gridCol w:w="1023"/>
        <w:gridCol w:w="1491"/>
        <w:gridCol w:w="1198"/>
        <w:gridCol w:w="1444"/>
        <w:gridCol w:w="1364"/>
        <w:gridCol w:w="1045"/>
        <w:gridCol w:w="1378"/>
        <w:gridCol w:w="1028"/>
      </w:tblGrid>
      <w:tr w:rsidR="00DE439C" w:rsidRPr="000311D3" w14:paraId="29749009" w14:textId="77777777" w:rsidTr="00AA109B">
        <w:trPr>
          <w:trHeight w:val="301"/>
        </w:trPr>
        <w:tc>
          <w:tcPr>
            <w:tcW w:w="15048" w:type="dxa"/>
            <w:gridSpan w:val="12"/>
            <w:tcBorders>
              <w:top w:val="nil"/>
              <w:left w:val="nil"/>
              <w:bottom w:val="nil"/>
              <w:right w:val="nil"/>
            </w:tcBorders>
            <w:shd w:val="clear" w:color="auto" w:fill="auto"/>
            <w:vAlign w:val="bottom"/>
            <w:hideMark/>
          </w:tcPr>
          <w:p w14:paraId="6A603570" w14:textId="69086089" w:rsidR="00DE439C"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b/>
                <w:bCs/>
                <w:color w:val="000000"/>
                <w:sz w:val="20"/>
                <w:szCs w:val="20"/>
              </w:rPr>
              <w:t xml:space="preserve">Table </w:t>
            </w:r>
            <w:r>
              <w:rPr>
                <w:rFonts w:ascii="Times New Roman" w:eastAsia="Times New Roman" w:hAnsi="Times New Roman" w:cs="Times New Roman"/>
                <w:b/>
                <w:bCs/>
                <w:color w:val="000000"/>
                <w:sz w:val="20"/>
                <w:szCs w:val="20"/>
              </w:rPr>
              <w:t>A</w:t>
            </w:r>
            <w:r w:rsidR="00AA109B">
              <w:rPr>
                <w:rFonts w:ascii="Times New Roman" w:eastAsia="Times New Roman" w:hAnsi="Times New Roman" w:cs="Times New Roman"/>
                <w:b/>
                <w:bCs/>
                <w:color w:val="000000"/>
                <w:sz w:val="20"/>
                <w:szCs w:val="20"/>
              </w:rPr>
              <w:t>4</w:t>
            </w:r>
            <w:r w:rsidRPr="000311D3">
              <w:rPr>
                <w:rFonts w:ascii="Times New Roman" w:eastAsia="Times New Roman" w:hAnsi="Times New Roman" w:cs="Times New Roman"/>
                <w:b/>
                <w:bCs/>
                <w:color w:val="000000"/>
                <w:sz w:val="20"/>
                <w:szCs w:val="20"/>
              </w:rPr>
              <w:t xml:space="preserve">. </w:t>
            </w:r>
            <w:r w:rsidRPr="000311D3">
              <w:rPr>
                <w:rFonts w:ascii="Times New Roman" w:eastAsia="Times New Roman" w:hAnsi="Times New Roman" w:cs="Times New Roman"/>
                <w:color w:val="000000"/>
                <w:sz w:val="20"/>
                <w:szCs w:val="20"/>
              </w:rPr>
              <w:t xml:space="preserve">Summary of results from testing excludability and </w:t>
            </w:r>
            <w:proofErr w:type="spellStart"/>
            <w:r w:rsidRPr="000311D3">
              <w:rPr>
                <w:rFonts w:ascii="Times New Roman" w:eastAsia="Times New Roman" w:hAnsi="Times New Roman" w:cs="Times New Roman"/>
                <w:color w:val="000000"/>
                <w:sz w:val="20"/>
                <w:szCs w:val="20"/>
              </w:rPr>
              <w:t>ignorability</w:t>
            </w:r>
            <w:proofErr w:type="spellEnd"/>
            <w:r w:rsidRPr="000311D3">
              <w:rPr>
                <w:rFonts w:ascii="Times New Roman" w:eastAsia="Times New Roman" w:hAnsi="Times New Roman" w:cs="Times New Roman"/>
                <w:color w:val="000000"/>
                <w:sz w:val="20"/>
                <w:szCs w:val="20"/>
              </w:rPr>
              <w:t xml:space="preserve"> assumption checks. A </w:t>
            </w:r>
            <w:r>
              <w:rPr>
                <w:rFonts w:ascii="Times New Roman" w:eastAsia="Times New Roman" w:hAnsi="Times New Roman" w:cs="Times New Roman"/>
                <w:color w:val="000000"/>
                <w:sz w:val="20"/>
                <w:szCs w:val="20"/>
              </w:rPr>
              <w:t>‘</w:t>
            </w:r>
            <w:r w:rsidRPr="000311D3">
              <w:rPr>
                <w:rFonts w:ascii="Times New Roman" w:eastAsia="Times New Roman" w:hAnsi="Times New Roman" w:cs="Times New Roman"/>
                <w:color w:val="000000"/>
                <w:sz w:val="20"/>
                <w:szCs w:val="20"/>
              </w:rPr>
              <w:t>1</w:t>
            </w:r>
            <w:r>
              <w:rPr>
                <w:rFonts w:ascii="Times New Roman" w:eastAsia="Times New Roman" w:hAnsi="Times New Roman" w:cs="Times New Roman"/>
                <w:color w:val="000000"/>
                <w:sz w:val="20"/>
                <w:szCs w:val="20"/>
              </w:rPr>
              <w:t>’</w:t>
            </w:r>
            <w:r w:rsidRPr="000311D3">
              <w:rPr>
                <w:rFonts w:ascii="Times New Roman" w:eastAsia="Times New Roman" w:hAnsi="Times New Roman" w:cs="Times New Roman"/>
                <w:color w:val="000000"/>
                <w:sz w:val="20"/>
                <w:szCs w:val="20"/>
              </w:rPr>
              <w:t xml:space="preserve"> indicates a passed check and a </w:t>
            </w:r>
            <w:r>
              <w:rPr>
                <w:rFonts w:ascii="Times New Roman" w:eastAsia="Times New Roman" w:hAnsi="Times New Roman" w:cs="Times New Roman"/>
                <w:color w:val="000000"/>
                <w:sz w:val="20"/>
                <w:szCs w:val="20"/>
              </w:rPr>
              <w:t>‘0’</w:t>
            </w:r>
            <w:r w:rsidRPr="000311D3">
              <w:rPr>
                <w:rFonts w:ascii="Times New Roman" w:eastAsia="Times New Roman" w:hAnsi="Times New Roman" w:cs="Times New Roman"/>
                <w:color w:val="000000"/>
                <w:sz w:val="20"/>
                <w:szCs w:val="20"/>
              </w:rPr>
              <w:t xml:space="preserve"> a failed check.</w:t>
            </w:r>
          </w:p>
          <w:p w14:paraId="07EEEF12" w14:textId="77777777" w:rsidR="00DE439C" w:rsidRDefault="00DE439C" w:rsidP="00AA109B">
            <w:pPr>
              <w:rPr>
                <w:rFonts w:ascii="Times New Roman" w:eastAsia="Times New Roman" w:hAnsi="Times New Roman" w:cs="Times New Roman"/>
                <w:color w:val="000000"/>
                <w:sz w:val="20"/>
                <w:szCs w:val="20"/>
              </w:rPr>
            </w:pPr>
          </w:p>
          <w:p w14:paraId="74562FCC" w14:textId="77777777" w:rsidR="00DE439C" w:rsidRPr="000311D3" w:rsidRDefault="00DE439C" w:rsidP="00AA109B">
            <w:pPr>
              <w:rPr>
                <w:rFonts w:ascii="Times New Roman" w:eastAsia="Times New Roman" w:hAnsi="Times New Roman" w:cs="Times New Roman"/>
                <w:b/>
                <w:bCs/>
                <w:color w:val="000000"/>
                <w:sz w:val="20"/>
                <w:szCs w:val="20"/>
              </w:rPr>
            </w:pPr>
          </w:p>
        </w:tc>
      </w:tr>
      <w:tr w:rsidR="00DE439C" w:rsidRPr="000311D3" w14:paraId="6511E481" w14:textId="77777777" w:rsidTr="00AA109B">
        <w:trPr>
          <w:trHeight w:val="20"/>
        </w:trPr>
        <w:tc>
          <w:tcPr>
            <w:tcW w:w="1535" w:type="dxa"/>
            <w:vMerge w:val="restart"/>
            <w:tcBorders>
              <w:top w:val="nil"/>
              <w:left w:val="nil"/>
              <w:bottom w:val="single" w:sz="8" w:space="0" w:color="000000"/>
              <w:right w:val="nil"/>
            </w:tcBorders>
            <w:shd w:val="clear" w:color="auto" w:fill="auto"/>
            <w:vAlign w:val="bottom"/>
            <w:hideMark/>
          </w:tcPr>
          <w:p w14:paraId="77C66489"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w:t>
            </w:r>
          </w:p>
        </w:tc>
        <w:tc>
          <w:tcPr>
            <w:tcW w:w="4565" w:type="dxa"/>
            <w:gridSpan w:val="4"/>
            <w:tcBorders>
              <w:top w:val="nil"/>
              <w:left w:val="nil"/>
              <w:bottom w:val="single" w:sz="4" w:space="0" w:color="auto"/>
              <w:right w:val="nil"/>
            </w:tcBorders>
            <w:shd w:val="clear" w:color="auto" w:fill="F2F2F2" w:themeFill="background1" w:themeFillShade="F2"/>
            <w:vAlign w:val="bottom"/>
            <w:hideMark/>
          </w:tcPr>
          <w:p w14:paraId="110BCF9D" w14:textId="77777777" w:rsidR="00DE439C" w:rsidRPr="000311D3" w:rsidRDefault="00DE439C" w:rsidP="00AA109B">
            <w:pPr>
              <w:jc w:val="center"/>
              <w:rPr>
                <w:rFonts w:ascii="Times New Roman" w:eastAsia="Times New Roman" w:hAnsi="Times New Roman" w:cs="Times New Roman"/>
                <w:b/>
                <w:bCs/>
                <w:color w:val="000000"/>
                <w:sz w:val="20"/>
                <w:szCs w:val="20"/>
              </w:rPr>
            </w:pPr>
            <w:proofErr w:type="spellStart"/>
            <w:r w:rsidRPr="000311D3">
              <w:rPr>
                <w:rFonts w:ascii="Times New Roman" w:eastAsia="Times New Roman" w:hAnsi="Times New Roman" w:cs="Times New Roman"/>
                <w:b/>
                <w:bCs/>
                <w:color w:val="000000"/>
                <w:sz w:val="20"/>
                <w:szCs w:val="20"/>
              </w:rPr>
              <w:t>Ignorability</w:t>
            </w:r>
            <w:proofErr w:type="spellEnd"/>
            <w:r w:rsidRPr="000311D3">
              <w:rPr>
                <w:rFonts w:ascii="Times New Roman" w:eastAsia="Times New Roman" w:hAnsi="Times New Roman" w:cs="Times New Roman"/>
                <w:b/>
                <w:bCs/>
                <w:color w:val="000000"/>
                <w:sz w:val="20"/>
                <w:szCs w:val="20"/>
              </w:rPr>
              <w:t xml:space="preserve"> assumption</w:t>
            </w:r>
          </w:p>
        </w:tc>
        <w:tc>
          <w:tcPr>
            <w:tcW w:w="6542" w:type="dxa"/>
            <w:gridSpan w:val="5"/>
            <w:tcBorders>
              <w:top w:val="nil"/>
              <w:left w:val="nil"/>
              <w:bottom w:val="single" w:sz="4" w:space="0" w:color="auto"/>
              <w:right w:val="nil"/>
            </w:tcBorders>
            <w:shd w:val="clear" w:color="auto" w:fill="D0CECE" w:themeFill="background2" w:themeFillShade="E6"/>
            <w:vAlign w:val="bottom"/>
            <w:hideMark/>
          </w:tcPr>
          <w:p w14:paraId="0D28669F" w14:textId="77777777" w:rsidR="00DE439C" w:rsidRPr="000311D3" w:rsidRDefault="00DE439C" w:rsidP="00AA109B">
            <w:pPr>
              <w:jc w:val="center"/>
              <w:rPr>
                <w:rFonts w:ascii="Times New Roman" w:eastAsia="Times New Roman" w:hAnsi="Times New Roman" w:cs="Times New Roman"/>
                <w:b/>
                <w:bCs/>
                <w:color w:val="000000"/>
                <w:sz w:val="20"/>
                <w:szCs w:val="20"/>
              </w:rPr>
            </w:pPr>
            <w:r w:rsidRPr="000311D3">
              <w:rPr>
                <w:rFonts w:ascii="Times New Roman" w:eastAsia="Times New Roman" w:hAnsi="Times New Roman" w:cs="Times New Roman"/>
                <w:b/>
                <w:bCs/>
                <w:color w:val="000000"/>
                <w:sz w:val="20"/>
                <w:szCs w:val="20"/>
              </w:rPr>
              <w:t>Excludability</w:t>
            </w:r>
          </w:p>
        </w:tc>
        <w:tc>
          <w:tcPr>
            <w:tcW w:w="1378" w:type="dxa"/>
            <w:tcBorders>
              <w:top w:val="nil"/>
              <w:left w:val="nil"/>
              <w:bottom w:val="single" w:sz="4" w:space="0" w:color="auto"/>
              <w:right w:val="nil"/>
            </w:tcBorders>
            <w:shd w:val="clear" w:color="auto" w:fill="F2F2F2" w:themeFill="background1" w:themeFillShade="F2"/>
            <w:noWrap/>
            <w:vAlign w:val="bottom"/>
            <w:hideMark/>
          </w:tcPr>
          <w:p w14:paraId="61F59828" w14:textId="77777777" w:rsidR="00DE439C" w:rsidRPr="000311D3" w:rsidRDefault="00DE439C" w:rsidP="00AA109B">
            <w:pPr>
              <w:jc w:val="center"/>
              <w:rPr>
                <w:rFonts w:ascii="Times New Roman" w:eastAsia="Times New Roman" w:hAnsi="Times New Roman" w:cs="Times New Roman"/>
                <w:b/>
                <w:bCs/>
                <w:color w:val="000000"/>
                <w:sz w:val="20"/>
                <w:szCs w:val="20"/>
              </w:rPr>
            </w:pPr>
            <w:r w:rsidRPr="000311D3">
              <w:rPr>
                <w:rFonts w:ascii="Times New Roman" w:eastAsia="Times New Roman" w:hAnsi="Times New Roman" w:cs="Times New Roman"/>
                <w:b/>
                <w:bCs/>
                <w:color w:val="000000"/>
                <w:sz w:val="20"/>
                <w:szCs w:val="20"/>
              </w:rPr>
              <w:t>Both</w:t>
            </w:r>
          </w:p>
        </w:tc>
        <w:tc>
          <w:tcPr>
            <w:tcW w:w="1028" w:type="dxa"/>
            <w:tcBorders>
              <w:top w:val="nil"/>
              <w:left w:val="nil"/>
              <w:bottom w:val="nil"/>
              <w:right w:val="nil"/>
            </w:tcBorders>
            <w:shd w:val="clear" w:color="auto" w:fill="auto"/>
            <w:noWrap/>
            <w:vAlign w:val="bottom"/>
            <w:hideMark/>
          </w:tcPr>
          <w:p w14:paraId="25DB31CA" w14:textId="77777777" w:rsidR="00DE439C" w:rsidRPr="000311D3" w:rsidRDefault="00DE439C" w:rsidP="00AA109B">
            <w:pPr>
              <w:jc w:val="center"/>
              <w:rPr>
                <w:rFonts w:ascii="Times New Roman" w:eastAsia="Times New Roman" w:hAnsi="Times New Roman" w:cs="Times New Roman"/>
                <w:b/>
                <w:bCs/>
                <w:color w:val="000000"/>
                <w:sz w:val="20"/>
                <w:szCs w:val="20"/>
              </w:rPr>
            </w:pPr>
          </w:p>
        </w:tc>
      </w:tr>
      <w:tr w:rsidR="00DE439C" w:rsidRPr="000311D3" w14:paraId="4F82A404" w14:textId="77777777" w:rsidTr="00AA109B">
        <w:trPr>
          <w:trHeight w:val="20"/>
        </w:trPr>
        <w:tc>
          <w:tcPr>
            <w:tcW w:w="1535" w:type="dxa"/>
            <w:vMerge/>
            <w:tcBorders>
              <w:top w:val="single" w:sz="4" w:space="0" w:color="auto"/>
              <w:left w:val="nil"/>
              <w:bottom w:val="single" w:sz="8" w:space="0" w:color="000000"/>
              <w:right w:val="nil"/>
            </w:tcBorders>
            <w:vAlign w:val="bottom"/>
            <w:hideMark/>
          </w:tcPr>
          <w:p w14:paraId="7A7805B2" w14:textId="77777777" w:rsidR="00DE439C" w:rsidRPr="000311D3" w:rsidRDefault="00DE439C" w:rsidP="00AA109B">
            <w:pPr>
              <w:rPr>
                <w:rFonts w:ascii="Times New Roman" w:eastAsia="Times New Roman" w:hAnsi="Times New Roman" w:cs="Times New Roman"/>
                <w:color w:val="000000"/>
                <w:sz w:val="20"/>
                <w:szCs w:val="20"/>
              </w:rPr>
            </w:pPr>
          </w:p>
        </w:tc>
        <w:tc>
          <w:tcPr>
            <w:tcW w:w="1129" w:type="dxa"/>
            <w:tcBorders>
              <w:top w:val="single" w:sz="4" w:space="0" w:color="auto"/>
              <w:left w:val="nil"/>
              <w:bottom w:val="single" w:sz="8" w:space="0" w:color="auto"/>
              <w:right w:val="nil"/>
            </w:tcBorders>
            <w:shd w:val="clear" w:color="auto" w:fill="auto"/>
            <w:vAlign w:val="bottom"/>
            <w:hideMark/>
          </w:tcPr>
          <w:p w14:paraId="697F7FE3"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No Imbalance</w:t>
            </w:r>
          </w:p>
        </w:tc>
        <w:tc>
          <w:tcPr>
            <w:tcW w:w="1248" w:type="dxa"/>
            <w:tcBorders>
              <w:top w:val="single" w:sz="4" w:space="0" w:color="auto"/>
              <w:left w:val="nil"/>
              <w:bottom w:val="single" w:sz="8" w:space="0" w:color="auto"/>
              <w:right w:val="nil"/>
            </w:tcBorders>
            <w:shd w:val="clear" w:color="auto" w:fill="auto"/>
            <w:vAlign w:val="bottom"/>
            <w:hideMark/>
          </w:tcPr>
          <w:p w14:paraId="5B5A1BFA"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Robust to different Bandwidths</w:t>
            </w:r>
          </w:p>
        </w:tc>
        <w:tc>
          <w:tcPr>
            <w:tcW w:w="1165" w:type="dxa"/>
            <w:tcBorders>
              <w:top w:val="single" w:sz="4" w:space="0" w:color="auto"/>
              <w:left w:val="nil"/>
              <w:bottom w:val="single" w:sz="8" w:space="0" w:color="auto"/>
              <w:right w:val="nil"/>
            </w:tcBorders>
            <w:shd w:val="clear" w:color="auto" w:fill="auto"/>
            <w:vAlign w:val="bottom"/>
            <w:hideMark/>
          </w:tcPr>
          <w:p w14:paraId="2AF030F8"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Robust to Covariate adjustment</w:t>
            </w:r>
          </w:p>
        </w:tc>
        <w:tc>
          <w:tcPr>
            <w:tcW w:w="1023" w:type="dxa"/>
            <w:tcBorders>
              <w:top w:val="single" w:sz="4" w:space="0" w:color="auto"/>
              <w:left w:val="nil"/>
              <w:bottom w:val="single" w:sz="8" w:space="0" w:color="auto"/>
              <w:right w:val="nil"/>
            </w:tcBorders>
            <w:shd w:val="clear" w:color="auto" w:fill="auto"/>
            <w:vAlign w:val="bottom"/>
            <w:hideMark/>
          </w:tcPr>
          <w:p w14:paraId="5B936A31"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No Non-response pattern</w:t>
            </w:r>
          </w:p>
        </w:tc>
        <w:tc>
          <w:tcPr>
            <w:tcW w:w="1491" w:type="dxa"/>
            <w:tcBorders>
              <w:top w:val="single" w:sz="4" w:space="0" w:color="auto"/>
              <w:left w:val="nil"/>
              <w:bottom w:val="single" w:sz="8" w:space="0" w:color="auto"/>
              <w:right w:val="nil"/>
            </w:tcBorders>
            <w:shd w:val="clear" w:color="auto" w:fill="auto"/>
            <w:vAlign w:val="bottom"/>
            <w:hideMark/>
          </w:tcPr>
          <w:p w14:paraId="415DBA4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No sig. Placebo effect at median of control group</w:t>
            </w:r>
          </w:p>
        </w:tc>
        <w:tc>
          <w:tcPr>
            <w:tcW w:w="1198" w:type="dxa"/>
            <w:tcBorders>
              <w:top w:val="single" w:sz="4" w:space="0" w:color="auto"/>
              <w:left w:val="nil"/>
              <w:bottom w:val="single" w:sz="8" w:space="0" w:color="auto"/>
              <w:right w:val="nil"/>
            </w:tcBorders>
            <w:shd w:val="clear" w:color="auto" w:fill="auto"/>
            <w:vAlign w:val="bottom"/>
            <w:hideMark/>
          </w:tcPr>
          <w:p w14:paraId="43C140BD"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No sig. Pre-existing time trends</w:t>
            </w:r>
          </w:p>
        </w:tc>
        <w:tc>
          <w:tcPr>
            <w:tcW w:w="1444" w:type="dxa"/>
            <w:tcBorders>
              <w:top w:val="single" w:sz="4" w:space="0" w:color="auto"/>
              <w:left w:val="nil"/>
              <w:bottom w:val="single" w:sz="8" w:space="0" w:color="auto"/>
              <w:right w:val="nil"/>
            </w:tcBorders>
            <w:shd w:val="clear" w:color="auto" w:fill="auto"/>
            <w:vAlign w:val="bottom"/>
            <w:hideMark/>
          </w:tcPr>
          <w:p w14:paraId="67DD7CE8"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No sig. Falsification tests (other units)</w:t>
            </w:r>
          </w:p>
        </w:tc>
        <w:tc>
          <w:tcPr>
            <w:tcW w:w="1364" w:type="dxa"/>
            <w:tcBorders>
              <w:top w:val="single" w:sz="4" w:space="0" w:color="auto"/>
              <w:left w:val="nil"/>
              <w:bottom w:val="single" w:sz="8" w:space="0" w:color="auto"/>
              <w:right w:val="nil"/>
            </w:tcBorders>
            <w:shd w:val="clear" w:color="auto" w:fill="auto"/>
            <w:vAlign w:val="bottom"/>
            <w:hideMark/>
          </w:tcPr>
          <w:p w14:paraId="370DBFDA"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No sig.  Falsification tests (other outcomes)</w:t>
            </w:r>
          </w:p>
        </w:tc>
        <w:tc>
          <w:tcPr>
            <w:tcW w:w="1045" w:type="dxa"/>
            <w:tcBorders>
              <w:top w:val="single" w:sz="4" w:space="0" w:color="auto"/>
              <w:left w:val="nil"/>
              <w:bottom w:val="single" w:sz="8" w:space="0" w:color="auto"/>
              <w:right w:val="nil"/>
            </w:tcBorders>
            <w:shd w:val="clear" w:color="auto" w:fill="auto"/>
            <w:vAlign w:val="bottom"/>
            <w:hideMark/>
          </w:tcPr>
          <w:p w14:paraId="2585D36E"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Clear Google Trend Analysis</w:t>
            </w:r>
            <w:r>
              <w:rPr>
                <w:rStyle w:val="Funotenzeichen"/>
                <w:rFonts w:ascii="Times New Roman" w:eastAsia="Times New Roman" w:hAnsi="Times New Roman" w:cs="Times New Roman"/>
                <w:color w:val="000000"/>
                <w:sz w:val="20"/>
                <w:szCs w:val="20"/>
              </w:rPr>
              <w:footnoteReference w:id="2"/>
            </w:r>
          </w:p>
        </w:tc>
        <w:tc>
          <w:tcPr>
            <w:tcW w:w="1378" w:type="dxa"/>
            <w:tcBorders>
              <w:top w:val="single" w:sz="4" w:space="0" w:color="auto"/>
              <w:left w:val="nil"/>
              <w:bottom w:val="single" w:sz="8" w:space="0" w:color="auto"/>
              <w:right w:val="nil"/>
            </w:tcBorders>
            <w:shd w:val="clear" w:color="auto" w:fill="auto"/>
            <w:vAlign w:val="bottom"/>
            <w:hideMark/>
          </w:tcPr>
          <w:p w14:paraId="1A0CF682"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Passed one Pseudo Manipulation Check</w:t>
            </w:r>
          </w:p>
        </w:tc>
        <w:tc>
          <w:tcPr>
            <w:tcW w:w="1023" w:type="dxa"/>
            <w:tcBorders>
              <w:top w:val="nil"/>
              <w:left w:val="nil"/>
              <w:bottom w:val="single" w:sz="8" w:space="0" w:color="auto"/>
              <w:right w:val="nil"/>
            </w:tcBorders>
            <w:shd w:val="clear" w:color="auto" w:fill="auto"/>
            <w:vAlign w:val="bottom"/>
            <w:hideMark/>
          </w:tcPr>
          <w:p w14:paraId="7E59A101"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Score</w:t>
            </w:r>
          </w:p>
        </w:tc>
      </w:tr>
      <w:tr w:rsidR="00DE439C" w:rsidRPr="000311D3" w14:paraId="6E4A846E" w14:textId="77777777" w:rsidTr="00AA109B">
        <w:trPr>
          <w:trHeight w:val="301"/>
        </w:trPr>
        <w:tc>
          <w:tcPr>
            <w:tcW w:w="1535" w:type="dxa"/>
            <w:tcBorders>
              <w:top w:val="nil"/>
              <w:left w:val="nil"/>
              <w:bottom w:val="nil"/>
              <w:right w:val="nil"/>
            </w:tcBorders>
            <w:shd w:val="clear" w:color="auto" w:fill="auto"/>
            <w:noWrap/>
            <w:vAlign w:val="center"/>
            <w:hideMark/>
          </w:tcPr>
          <w:p w14:paraId="61DB02A5"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 1</w:t>
            </w:r>
          </w:p>
        </w:tc>
        <w:tc>
          <w:tcPr>
            <w:tcW w:w="1129" w:type="dxa"/>
            <w:tcBorders>
              <w:top w:val="nil"/>
              <w:left w:val="nil"/>
              <w:bottom w:val="nil"/>
              <w:right w:val="nil"/>
            </w:tcBorders>
            <w:shd w:val="clear" w:color="auto" w:fill="auto"/>
            <w:noWrap/>
            <w:vAlign w:val="center"/>
            <w:hideMark/>
          </w:tcPr>
          <w:p w14:paraId="2A0161F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248" w:type="dxa"/>
            <w:tcBorders>
              <w:top w:val="nil"/>
              <w:left w:val="nil"/>
              <w:bottom w:val="nil"/>
              <w:right w:val="nil"/>
            </w:tcBorders>
            <w:shd w:val="clear" w:color="auto" w:fill="auto"/>
            <w:noWrap/>
            <w:vAlign w:val="center"/>
            <w:hideMark/>
          </w:tcPr>
          <w:p w14:paraId="1217008B"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165" w:type="dxa"/>
            <w:tcBorders>
              <w:top w:val="nil"/>
              <w:left w:val="nil"/>
              <w:bottom w:val="nil"/>
              <w:right w:val="nil"/>
            </w:tcBorders>
            <w:shd w:val="clear" w:color="auto" w:fill="auto"/>
            <w:noWrap/>
            <w:vAlign w:val="center"/>
            <w:hideMark/>
          </w:tcPr>
          <w:p w14:paraId="177C8B7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2000470E"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91" w:type="dxa"/>
            <w:tcBorders>
              <w:top w:val="nil"/>
              <w:left w:val="nil"/>
              <w:bottom w:val="nil"/>
              <w:right w:val="nil"/>
            </w:tcBorders>
            <w:shd w:val="clear" w:color="auto" w:fill="auto"/>
            <w:noWrap/>
            <w:vAlign w:val="center"/>
            <w:hideMark/>
          </w:tcPr>
          <w:p w14:paraId="45B2953D"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98" w:type="dxa"/>
            <w:tcBorders>
              <w:top w:val="nil"/>
              <w:left w:val="nil"/>
              <w:bottom w:val="nil"/>
              <w:right w:val="nil"/>
            </w:tcBorders>
            <w:shd w:val="clear" w:color="auto" w:fill="auto"/>
            <w:noWrap/>
            <w:vAlign w:val="center"/>
            <w:hideMark/>
          </w:tcPr>
          <w:p w14:paraId="6F1424FE"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44" w:type="dxa"/>
            <w:tcBorders>
              <w:top w:val="nil"/>
              <w:left w:val="nil"/>
              <w:bottom w:val="nil"/>
              <w:right w:val="nil"/>
            </w:tcBorders>
            <w:shd w:val="clear" w:color="auto" w:fill="auto"/>
            <w:noWrap/>
            <w:vAlign w:val="center"/>
            <w:hideMark/>
          </w:tcPr>
          <w:p w14:paraId="72DC0A53"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64" w:type="dxa"/>
            <w:tcBorders>
              <w:top w:val="nil"/>
              <w:left w:val="nil"/>
              <w:bottom w:val="nil"/>
              <w:right w:val="nil"/>
            </w:tcBorders>
            <w:shd w:val="clear" w:color="auto" w:fill="auto"/>
            <w:noWrap/>
            <w:vAlign w:val="center"/>
            <w:hideMark/>
          </w:tcPr>
          <w:p w14:paraId="7E84FB46"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45" w:type="dxa"/>
            <w:tcBorders>
              <w:top w:val="nil"/>
              <w:left w:val="nil"/>
              <w:bottom w:val="nil"/>
              <w:right w:val="nil"/>
            </w:tcBorders>
            <w:shd w:val="clear" w:color="auto" w:fill="auto"/>
            <w:noWrap/>
            <w:vAlign w:val="center"/>
            <w:hideMark/>
          </w:tcPr>
          <w:p w14:paraId="4EA8A6A3"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378" w:type="dxa"/>
            <w:tcBorders>
              <w:top w:val="nil"/>
              <w:left w:val="nil"/>
              <w:bottom w:val="nil"/>
              <w:right w:val="nil"/>
            </w:tcBorders>
            <w:shd w:val="clear" w:color="auto" w:fill="auto"/>
            <w:noWrap/>
            <w:vAlign w:val="center"/>
            <w:hideMark/>
          </w:tcPr>
          <w:p w14:paraId="370D9EF2"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023" w:type="dxa"/>
            <w:tcBorders>
              <w:top w:val="nil"/>
              <w:left w:val="nil"/>
              <w:bottom w:val="nil"/>
              <w:right w:val="nil"/>
            </w:tcBorders>
            <w:shd w:val="clear" w:color="auto" w:fill="auto"/>
            <w:noWrap/>
            <w:vAlign w:val="center"/>
            <w:hideMark/>
          </w:tcPr>
          <w:p w14:paraId="20977AB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6</w:t>
            </w:r>
          </w:p>
        </w:tc>
      </w:tr>
      <w:tr w:rsidR="00DE439C" w:rsidRPr="000311D3" w14:paraId="291756FA" w14:textId="77777777" w:rsidTr="00AA109B">
        <w:trPr>
          <w:trHeight w:val="301"/>
        </w:trPr>
        <w:tc>
          <w:tcPr>
            <w:tcW w:w="1535" w:type="dxa"/>
            <w:tcBorders>
              <w:top w:val="nil"/>
              <w:left w:val="nil"/>
              <w:bottom w:val="nil"/>
              <w:right w:val="nil"/>
            </w:tcBorders>
            <w:shd w:val="clear" w:color="auto" w:fill="auto"/>
            <w:noWrap/>
            <w:vAlign w:val="center"/>
            <w:hideMark/>
          </w:tcPr>
          <w:p w14:paraId="3BC76FA4"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 2</w:t>
            </w:r>
          </w:p>
        </w:tc>
        <w:tc>
          <w:tcPr>
            <w:tcW w:w="1129" w:type="dxa"/>
            <w:tcBorders>
              <w:top w:val="nil"/>
              <w:left w:val="nil"/>
              <w:bottom w:val="nil"/>
              <w:right w:val="nil"/>
            </w:tcBorders>
            <w:shd w:val="clear" w:color="auto" w:fill="auto"/>
            <w:noWrap/>
            <w:vAlign w:val="center"/>
            <w:hideMark/>
          </w:tcPr>
          <w:p w14:paraId="6D12ADD5"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248" w:type="dxa"/>
            <w:tcBorders>
              <w:top w:val="nil"/>
              <w:left w:val="nil"/>
              <w:bottom w:val="nil"/>
              <w:right w:val="nil"/>
            </w:tcBorders>
            <w:shd w:val="clear" w:color="auto" w:fill="auto"/>
            <w:noWrap/>
            <w:vAlign w:val="center"/>
            <w:hideMark/>
          </w:tcPr>
          <w:p w14:paraId="00A3BA9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165" w:type="dxa"/>
            <w:tcBorders>
              <w:top w:val="nil"/>
              <w:left w:val="nil"/>
              <w:bottom w:val="nil"/>
              <w:right w:val="nil"/>
            </w:tcBorders>
            <w:shd w:val="clear" w:color="auto" w:fill="auto"/>
            <w:noWrap/>
            <w:vAlign w:val="center"/>
            <w:hideMark/>
          </w:tcPr>
          <w:p w14:paraId="243B0B27"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0827A326"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91" w:type="dxa"/>
            <w:tcBorders>
              <w:top w:val="nil"/>
              <w:left w:val="nil"/>
              <w:bottom w:val="nil"/>
              <w:right w:val="nil"/>
            </w:tcBorders>
            <w:shd w:val="clear" w:color="auto" w:fill="auto"/>
            <w:noWrap/>
            <w:vAlign w:val="center"/>
            <w:hideMark/>
          </w:tcPr>
          <w:p w14:paraId="73AAAED3"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98" w:type="dxa"/>
            <w:tcBorders>
              <w:top w:val="nil"/>
              <w:left w:val="nil"/>
              <w:bottom w:val="nil"/>
              <w:right w:val="nil"/>
            </w:tcBorders>
            <w:shd w:val="clear" w:color="auto" w:fill="auto"/>
            <w:noWrap/>
            <w:vAlign w:val="center"/>
            <w:hideMark/>
          </w:tcPr>
          <w:p w14:paraId="7601B7D1"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44" w:type="dxa"/>
            <w:tcBorders>
              <w:top w:val="nil"/>
              <w:left w:val="nil"/>
              <w:bottom w:val="nil"/>
              <w:right w:val="nil"/>
            </w:tcBorders>
            <w:shd w:val="clear" w:color="auto" w:fill="auto"/>
            <w:noWrap/>
            <w:vAlign w:val="center"/>
            <w:hideMark/>
          </w:tcPr>
          <w:p w14:paraId="3AF5C962"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64" w:type="dxa"/>
            <w:tcBorders>
              <w:top w:val="nil"/>
              <w:left w:val="nil"/>
              <w:bottom w:val="nil"/>
              <w:right w:val="nil"/>
            </w:tcBorders>
            <w:shd w:val="clear" w:color="auto" w:fill="auto"/>
            <w:noWrap/>
            <w:vAlign w:val="center"/>
            <w:hideMark/>
          </w:tcPr>
          <w:p w14:paraId="023B8335"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45" w:type="dxa"/>
            <w:tcBorders>
              <w:top w:val="nil"/>
              <w:left w:val="nil"/>
              <w:bottom w:val="nil"/>
              <w:right w:val="nil"/>
            </w:tcBorders>
            <w:shd w:val="clear" w:color="auto" w:fill="auto"/>
            <w:noWrap/>
            <w:vAlign w:val="center"/>
            <w:hideMark/>
          </w:tcPr>
          <w:p w14:paraId="40252A1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78" w:type="dxa"/>
            <w:tcBorders>
              <w:top w:val="nil"/>
              <w:left w:val="nil"/>
              <w:bottom w:val="nil"/>
              <w:right w:val="nil"/>
            </w:tcBorders>
            <w:shd w:val="clear" w:color="auto" w:fill="auto"/>
            <w:noWrap/>
            <w:vAlign w:val="center"/>
            <w:hideMark/>
          </w:tcPr>
          <w:p w14:paraId="6CCDC4F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2D0B6466"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9</w:t>
            </w:r>
          </w:p>
        </w:tc>
      </w:tr>
      <w:tr w:rsidR="00DE439C" w:rsidRPr="000311D3" w14:paraId="3AE481F7" w14:textId="77777777" w:rsidTr="00AA109B">
        <w:trPr>
          <w:trHeight w:val="301"/>
        </w:trPr>
        <w:tc>
          <w:tcPr>
            <w:tcW w:w="1535" w:type="dxa"/>
            <w:tcBorders>
              <w:top w:val="nil"/>
              <w:left w:val="nil"/>
              <w:bottom w:val="nil"/>
              <w:right w:val="nil"/>
            </w:tcBorders>
            <w:shd w:val="clear" w:color="auto" w:fill="auto"/>
            <w:noWrap/>
            <w:vAlign w:val="center"/>
            <w:hideMark/>
          </w:tcPr>
          <w:p w14:paraId="7F7077F4"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 3</w:t>
            </w:r>
          </w:p>
        </w:tc>
        <w:tc>
          <w:tcPr>
            <w:tcW w:w="1129" w:type="dxa"/>
            <w:tcBorders>
              <w:top w:val="nil"/>
              <w:left w:val="nil"/>
              <w:bottom w:val="nil"/>
              <w:right w:val="nil"/>
            </w:tcBorders>
            <w:shd w:val="clear" w:color="auto" w:fill="auto"/>
            <w:noWrap/>
            <w:vAlign w:val="center"/>
            <w:hideMark/>
          </w:tcPr>
          <w:p w14:paraId="18B6C241"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248" w:type="dxa"/>
            <w:tcBorders>
              <w:top w:val="nil"/>
              <w:left w:val="nil"/>
              <w:bottom w:val="nil"/>
              <w:right w:val="nil"/>
            </w:tcBorders>
            <w:shd w:val="clear" w:color="auto" w:fill="auto"/>
            <w:noWrap/>
            <w:vAlign w:val="center"/>
            <w:hideMark/>
          </w:tcPr>
          <w:p w14:paraId="3646FFC5"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65" w:type="dxa"/>
            <w:tcBorders>
              <w:top w:val="nil"/>
              <w:left w:val="nil"/>
              <w:bottom w:val="nil"/>
              <w:right w:val="nil"/>
            </w:tcBorders>
            <w:shd w:val="clear" w:color="auto" w:fill="auto"/>
            <w:noWrap/>
            <w:vAlign w:val="center"/>
            <w:hideMark/>
          </w:tcPr>
          <w:p w14:paraId="5CCEFF55"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0C2646C2"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491" w:type="dxa"/>
            <w:tcBorders>
              <w:top w:val="nil"/>
              <w:left w:val="nil"/>
              <w:bottom w:val="nil"/>
              <w:right w:val="nil"/>
            </w:tcBorders>
            <w:shd w:val="clear" w:color="auto" w:fill="auto"/>
            <w:noWrap/>
            <w:vAlign w:val="center"/>
            <w:hideMark/>
          </w:tcPr>
          <w:p w14:paraId="33754304"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98" w:type="dxa"/>
            <w:tcBorders>
              <w:top w:val="nil"/>
              <w:left w:val="nil"/>
              <w:bottom w:val="nil"/>
              <w:right w:val="nil"/>
            </w:tcBorders>
            <w:shd w:val="clear" w:color="auto" w:fill="auto"/>
            <w:noWrap/>
            <w:vAlign w:val="center"/>
            <w:hideMark/>
          </w:tcPr>
          <w:p w14:paraId="3498AF52"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44" w:type="dxa"/>
            <w:tcBorders>
              <w:top w:val="nil"/>
              <w:left w:val="nil"/>
              <w:bottom w:val="nil"/>
              <w:right w:val="nil"/>
            </w:tcBorders>
            <w:shd w:val="clear" w:color="auto" w:fill="auto"/>
            <w:noWrap/>
            <w:vAlign w:val="center"/>
            <w:hideMark/>
          </w:tcPr>
          <w:p w14:paraId="608A9F79"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64" w:type="dxa"/>
            <w:tcBorders>
              <w:top w:val="nil"/>
              <w:left w:val="nil"/>
              <w:bottom w:val="nil"/>
              <w:right w:val="nil"/>
            </w:tcBorders>
            <w:shd w:val="clear" w:color="auto" w:fill="auto"/>
            <w:noWrap/>
            <w:vAlign w:val="center"/>
            <w:hideMark/>
          </w:tcPr>
          <w:p w14:paraId="4114D81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45" w:type="dxa"/>
            <w:tcBorders>
              <w:top w:val="nil"/>
              <w:left w:val="nil"/>
              <w:bottom w:val="nil"/>
              <w:right w:val="nil"/>
            </w:tcBorders>
            <w:shd w:val="clear" w:color="auto" w:fill="auto"/>
            <w:noWrap/>
            <w:vAlign w:val="center"/>
            <w:hideMark/>
          </w:tcPr>
          <w:p w14:paraId="57B3FE11"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378" w:type="dxa"/>
            <w:tcBorders>
              <w:top w:val="nil"/>
              <w:left w:val="nil"/>
              <w:bottom w:val="nil"/>
              <w:right w:val="nil"/>
            </w:tcBorders>
            <w:shd w:val="clear" w:color="auto" w:fill="auto"/>
            <w:noWrap/>
            <w:vAlign w:val="center"/>
            <w:hideMark/>
          </w:tcPr>
          <w:p w14:paraId="2F26C617"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7D8A3A1E"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7</w:t>
            </w:r>
          </w:p>
        </w:tc>
      </w:tr>
      <w:tr w:rsidR="00DE439C" w:rsidRPr="000311D3" w14:paraId="26F06020" w14:textId="77777777" w:rsidTr="00AA109B">
        <w:trPr>
          <w:trHeight w:val="301"/>
        </w:trPr>
        <w:tc>
          <w:tcPr>
            <w:tcW w:w="1535" w:type="dxa"/>
            <w:tcBorders>
              <w:top w:val="nil"/>
              <w:left w:val="nil"/>
              <w:bottom w:val="nil"/>
              <w:right w:val="nil"/>
            </w:tcBorders>
            <w:shd w:val="clear" w:color="auto" w:fill="auto"/>
            <w:noWrap/>
            <w:vAlign w:val="center"/>
            <w:hideMark/>
          </w:tcPr>
          <w:p w14:paraId="6B5ABE50"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 4</w:t>
            </w:r>
          </w:p>
        </w:tc>
        <w:tc>
          <w:tcPr>
            <w:tcW w:w="1129" w:type="dxa"/>
            <w:tcBorders>
              <w:top w:val="nil"/>
              <w:left w:val="nil"/>
              <w:bottom w:val="nil"/>
              <w:right w:val="nil"/>
            </w:tcBorders>
            <w:shd w:val="clear" w:color="auto" w:fill="auto"/>
            <w:noWrap/>
            <w:vAlign w:val="center"/>
            <w:hideMark/>
          </w:tcPr>
          <w:p w14:paraId="1343FE3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248" w:type="dxa"/>
            <w:tcBorders>
              <w:top w:val="nil"/>
              <w:left w:val="nil"/>
              <w:bottom w:val="nil"/>
              <w:right w:val="nil"/>
            </w:tcBorders>
            <w:shd w:val="clear" w:color="auto" w:fill="auto"/>
            <w:noWrap/>
            <w:vAlign w:val="center"/>
            <w:hideMark/>
          </w:tcPr>
          <w:p w14:paraId="327D820A"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65" w:type="dxa"/>
            <w:tcBorders>
              <w:top w:val="nil"/>
              <w:left w:val="nil"/>
              <w:bottom w:val="nil"/>
              <w:right w:val="nil"/>
            </w:tcBorders>
            <w:shd w:val="clear" w:color="auto" w:fill="auto"/>
            <w:noWrap/>
            <w:vAlign w:val="center"/>
            <w:hideMark/>
          </w:tcPr>
          <w:p w14:paraId="13F29A98"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5D216E57"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91" w:type="dxa"/>
            <w:tcBorders>
              <w:top w:val="nil"/>
              <w:left w:val="nil"/>
              <w:bottom w:val="nil"/>
              <w:right w:val="nil"/>
            </w:tcBorders>
            <w:shd w:val="clear" w:color="auto" w:fill="auto"/>
            <w:noWrap/>
            <w:vAlign w:val="center"/>
            <w:hideMark/>
          </w:tcPr>
          <w:p w14:paraId="6692F77D"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98" w:type="dxa"/>
            <w:tcBorders>
              <w:top w:val="nil"/>
              <w:left w:val="nil"/>
              <w:bottom w:val="nil"/>
              <w:right w:val="nil"/>
            </w:tcBorders>
            <w:shd w:val="clear" w:color="auto" w:fill="auto"/>
            <w:noWrap/>
            <w:vAlign w:val="center"/>
            <w:hideMark/>
          </w:tcPr>
          <w:p w14:paraId="2F2D683A"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44" w:type="dxa"/>
            <w:tcBorders>
              <w:top w:val="nil"/>
              <w:left w:val="nil"/>
              <w:bottom w:val="nil"/>
              <w:right w:val="nil"/>
            </w:tcBorders>
            <w:shd w:val="clear" w:color="auto" w:fill="auto"/>
            <w:noWrap/>
            <w:vAlign w:val="center"/>
            <w:hideMark/>
          </w:tcPr>
          <w:p w14:paraId="7C044F89"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364" w:type="dxa"/>
            <w:tcBorders>
              <w:top w:val="nil"/>
              <w:left w:val="nil"/>
              <w:bottom w:val="nil"/>
              <w:right w:val="nil"/>
            </w:tcBorders>
            <w:shd w:val="clear" w:color="auto" w:fill="auto"/>
            <w:noWrap/>
            <w:vAlign w:val="center"/>
            <w:hideMark/>
          </w:tcPr>
          <w:p w14:paraId="4C6C2C23"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45" w:type="dxa"/>
            <w:tcBorders>
              <w:top w:val="nil"/>
              <w:left w:val="nil"/>
              <w:bottom w:val="nil"/>
              <w:right w:val="nil"/>
            </w:tcBorders>
            <w:shd w:val="clear" w:color="auto" w:fill="auto"/>
            <w:noWrap/>
            <w:vAlign w:val="center"/>
            <w:hideMark/>
          </w:tcPr>
          <w:p w14:paraId="6CE60DC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78" w:type="dxa"/>
            <w:tcBorders>
              <w:top w:val="nil"/>
              <w:left w:val="nil"/>
              <w:bottom w:val="nil"/>
              <w:right w:val="nil"/>
            </w:tcBorders>
            <w:shd w:val="clear" w:color="auto" w:fill="auto"/>
            <w:noWrap/>
            <w:vAlign w:val="center"/>
            <w:hideMark/>
          </w:tcPr>
          <w:p w14:paraId="50ACA8E5"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0AD84C36"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8</w:t>
            </w:r>
          </w:p>
        </w:tc>
      </w:tr>
      <w:tr w:rsidR="00DE439C" w:rsidRPr="000311D3" w14:paraId="7C956C50" w14:textId="77777777" w:rsidTr="00AA109B">
        <w:trPr>
          <w:trHeight w:val="301"/>
        </w:trPr>
        <w:tc>
          <w:tcPr>
            <w:tcW w:w="1535" w:type="dxa"/>
            <w:tcBorders>
              <w:top w:val="nil"/>
              <w:left w:val="nil"/>
              <w:bottom w:val="nil"/>
              <w:right w:val="nil"/>
            </w:tcBorders>
            <w:shd w:val="clear" w:color="auto" w:fill="auto"/>
            <w:noWrap/>
            <w:vAlign w:val="center"/>
            <w:hideMark/>
          </w:tcPr>
          <w:p w14:paraId="6EA4816A"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 5</w:t>
            </w:r>
          </w:p>
        </w:tc>
        <w:tc>
          <w:tcPr>
            <w:tcW w:w="1129" w:type="dxa"/>
            <w:tcBorders>
              <w:top w:val="nil"/>
              <w:left w:val="nil"/>
              <w:bottom w:val="nil"/>
              <w:right w:val="nil"/>
            </w:tcBorders>
            <w:shd w:val="clear" w:color="auto" w:fill="auto"/>
            <w:noWrap/>
            <w:vAlign w:val="center"/>
            <w:hideMark/>
          </w:tcPr>
          <w:p w14:paraId="3805BEE3"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248" w:type="dxa"/>
            <w:tcBorders>
              <w:top w:val="nil"/>
              <w:left w:val="nil"/>
              <w:bottom w:val="nil"/>
              <w:right w:val="nil"/>
            </w:tcBorders>
            <w:shd w:val="clear" w:color="auto" w:fill="auto"/>
            <w:noWrap/>
            <w:vAlign w:val="center"/>
            <w:hideMark/>
          </w:tcPr>
          <w:p w14:paraId="4F78DC36"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65" w:type="dxa"/>
            <w:tcBorders>
              <w:top w:val="nil"/>
              <w:left w:val="nil"/>
              <w:bottom w:val="nil"/>
              <w:right w:val="nil"/>
            </w:tcBorders>
            <w:shd w:val="clear" w:color="auto" w:fill="auto"/>
            <w:noWrap/>
            <w:vAlign w:val="center"/>
            <w:hideMark/>
          </w:tcPr>
          <w:p w14:paraId="6AA4E3F9"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52CAB7EC"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91" w:type="dxa"/>
            <w:tcBorders>
              <w:top w:val="nil"/>
              <w:left w:val="nil"/>
              <w:bottom w:val="nil"/>
              <w:right w:val="nil"/>
            </w:tcBorders>
            <w:shd w:val="clear" w:color="auto" w:fill="auto"/>
            <w:noWrap/>
            <w:vAlign w:val="center"/>
            <w:hideMark/>
          </w:tcPr>
          <w:p w14:paraId="45FECB3A"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98" w:type="dxa"/>
            <w:tcBorders>
              <w:top w:val="nil"/>
              <w:left w:val="nil"/>
              <w:bottom w:val="nil"/>
              <w:right w:val="nil"/>
            </w:tcBorders>
            <w:shd w:val="clear" w:color="auto" w:fill="auto"/>
            <w:noWrap/>
            <w:vAlign w:val="center"/>
            <w:hideMark/>
          </w:tcPr>
          <w:p w14:paraId="5AC73886"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44" w:type="dxa"/>
            <w:tcBorders>
              <w:top w:val="nil"/>
              <w:left w:val="nil"/>
              <w:bottom w:val="nil"/>
              <w:right w:val="nil"/>
            </w:tcBorders>
            <w:shd w:val="clear" w:color="auto" w:fill="auto"/>
            <w:noWrap/>
            <w:vAlign w:val="center"/>
            <w:hideMark/>
          </w:tcPr>
          <w:p w14:paraId="27D05F52"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64" w:type="dxa"/>
            <w:tcBorders>
              <w:top w:val="nil"/>
              <w:left w:val="nil"/>
              <w:bottom w:val="nil"/>
              <w:right w:val="nil"/>
            </w:tcBorders>
            <w:shd w:val="clear" w:color="auto" w:fill="auto"/>
            <w:noWrap/>
            <w:vAlign w:val="center"/>
            <w:hideMark/>
          </w:tcPr>
          <w:p w14:paraId="7FE5A32E"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45" w:type="dxa"/>
            <w:tcBorders>
              <w:top w:val="nil"/>
              <w:left w:val="nil"/>
              <w:bottom w:val="nil"/>
              <w:right w:val="nil"/>
            </w:tcBorders>
            <w:shd w:val="clear" w:color="auto" w:fill="auto"/>
            <w:noWrap/>
            <w:vAlign w:val="center"/>
            <w:hideMark/>
          </w:tcPr>
          <w:p w14:paraId="27B2061C"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378" w:type="dxa"/>
            <w:tcBorders>
              <w:top w:val="nil"/>
              <w:left w:val="nil"/>
              <w:bottom w:val="nil"/>
              <w:right w:val="nil"/>
            </w:tcBorders>
            <w:shd w:val="clear" w:color="auto" w:fill="auto"/>
            <w:noWrap/>
            <w:vAlign w:val="center"/>
            <w:hideMark/>
          </w:tcPr>
          <w:p w14:paraId="73A1375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0AD3DB6C"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8</w:t>
            </w:r>
          </w:p>
        </w:tc>
      </w:tr>
      <w:tr w:rsidR="00DE439C" w:rsidRPr="000311D3" w14:paraId="0B8A9387" w14:textId="77777777" w:rsidTr="00AA109B">
        <w:trPr>
          <w:trHeight w:val="301"/>
        </w:trPr>
        <w:tc>
          <w:tcPr>
            <w:tcW w:w="1535" w:type="dxa"/>
            <w:tcBorders>
              <w:top w:val="nil"/>
              <w:left w:val="nil"/>
              <w:bottom w:val="nil"/>
              <w:right w:val="nil"/>
            </w:tcBorders>
            <w:shd w:val="clear" w:color="auto" w:fill="auto"/>
            <w:noWrap/>
            <w:vAlign w:val="center"/>
            <w:hideMark/>
          </w:tcPr>
          <w:p w14:paraId="0B692E1B"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 6</w:t>
            </w:r>
          </w:p>
        </w:tc>
        <w:tc>
          <w:tcPr>
            <w:tcW w:w="1129" w:type="dxa"/>
            <w:tcBorders>
              <w:top w:val="nil"/>
              <w:left w:val="nil"/>
              <w:bottom w:val="nil"/>
              <w:right w:val="nil"/>
            </w:tcBorders>
            <w:shd w:val="clear" w:color="auto" w:fill="auto"/>
            <w:noWrap/>
            <w:vAlign w:val="center"/>
            <w:hideMark/>
          </w:tcPr>
          <w:p w14:paraId="5D1A6ACB"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248" w:type="dxa"/>
            <w:tcBorders>
              <w:top w:val="nil"/>
              <w:left w:val="nil"/>
              <w:bottom w:val="nil"/>
              <w:right w:val="nil"/>
            </w:tcBorders>
            <w:shd w:val="clear" w:color="auto" w:fill="auto"/>
            <w:noWrap/>
            <w:vAlign w:val="center"/>
            <w:hideMark/>
          </w:tcPr>
          <w:p w14:paraId="597FD54C"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65" w:type="dxa"/>
            <w:tcBorders>
              <w:top w:val="nil"/>
              <w:left w:val="nil"/>
              <w:bottom w:val="nil"/>
              <w:right w:val="nil"/>
            </w:tcBorders>
            <w:shd w:val="clear" w:color="auto" w:fill="auto"/>
            <w:noWrap/>
            <w:vAlign w:val="center"/>
            <w:hideMark/>
          </w:tcPr>
          <w:p w14:paraId="18269F8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1CC1B1A4"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491" w:type="dxa"/>
            <w:tcBorders>
              <w:top w:val="nil"/>
              <w:left w:val="nil"/>
              <w:bottom w:val="nil"/>
              <w:right w:val="nil"/>
            </w:tcBorders>
            <w:shd w:val="clear" w:color="auto" w:fill="auto"/>
            <w:noWrap/>
            <w:vAlign w:val="center"/>
            <w:hideMark/>
          </w:tcPr>
          <w:p w14:paraId="4DC8A6A3"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98" w:type="dxa"/>
            <w:tcBorders>
              <w:top w:val="nil"/>
              <w:left w:val="nil"/>
              <w:bottom w:val="nil"/>
              <w:right w:val="nil"/>
            </w:tcBorders>
            <w:shd w:val="clear" w:color="auto" w:fill="auto"/>
            <w:noWrap/>
            <w:vAlign w:val="center"/>
            <w:hideMark/>
          </w:tcPr>
          <w:p w14:paraId="25AD8EB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44" w:type="dxa"/>
            <w:tcBorders>
              <w:top w:val="nil"/>
              <w:left w:val="nil"/>
              <w:bottom w:val="nil"/>
              <w:right w:val="nil"/>
            </w:tcBorders>
            <w:shd w:val="clear" w:color="auto" w:fill="auto"/>
            <w:noWrap/>
            <w:vAlign w:val="center"/>
            <w:hideMark/>
          </w:tcPr>
          <w:p w14:paraId="0E47B6C1"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64" w:type="dxa"/>
            <w:tcBorders>
              <w:top w:val="nil"/>
              <w:left w:val="nil"/>
              <w:bottom w:val="nil"/>
              <w:right w:val="nil"/>
            </w:tcBorders>
            <w:shd w:val="clear" w:color="auto" w:fill="auto"/>
            <w:noWrap/>
            <w:vAlign w:val="center"/>
            <w:hideMark/>
          </w:tcPr>
          <w:p w14:paraId="703AC228"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45" w:type="dxa"/>
            <w:tcBorders>
              <w:top w:val="nil"/>
              <w:left w:val="nil"/>
              <w:bottom w:val="nil"/>
              <w:right w:val="nil"/>
            </w:tcBorders>
            <w:shd w:val="clear" w:color="auto" w:fill="auto"/>
            <w:noWrap/>
            <w:vAlign w:val="center"/>
            <w:hideMark/>
          </w:tcPr>
          <w:p w14:paraId="193773A4"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78" w:type="dxa"/>
            <w:tcBorders>
              <w:top w:val="nil"/>
              <w:left w:val="nil"/>
              <w:bottom w:val="nil"/>
              <w:right w:val="nil"/>
            </w:tcBorders>
            <w:shd w:val="clear" w:color="auto" w:fill="auto"/>
            <w:noWrap/>
            <w:vAlign w:val="center"/>
            <w:hideMark/>
          </w:tcPr>
          <w:p w14:paraId="7F5C1ED6"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0C17E3CB"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9</w:t>
            </w:r>
          </w:p>
        </w:tc>
      </w:tr>
      <w:tr w:rsidR="00DE439C" w:rsidRPr="000311D3" w14:paraId="397F77EC" w14:textId="77777777" w:rsidTr="00AA109B">
        <w:trPr>
          <w:trHeight w:val="301"/>
        </w:trPr>
        <w:tc>
          <w:tcPr>
            <w:tcW w:w="1535" w:type="dxa"/>
            <w:tcBorders>
              <w:top w:val="nil"/>
              <w:left w:val="nil"/>
              <w:bottom w:val="nil"/>
              <w:right w:val="nil"/>
            </w:tcBorders>
            <w:shd w:val="clear" w:color="auto" w:fill="auto"/>
            <w:noWrap/>
            <w:vAlign w:val="center"/>
            <w:hideMark/>
          </w:tcPr>
          <w:p w14:paraId="5E4A5F08"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 7</w:t>
            </w:r>
          </w:p>
        </w:tc>
        <w:tc>
          <w:tcPr>
            <w:tcW w:w="1129" w:type="dxa"/>
            <w:tcBorders>
              <w:top w:val="nil"/>
              <w:left w:val="nil"/>
              <w:bottom w:val="nil"/>
              <w:right w:val="nil"/>
            </w:tcBorders>
            <w:shd w:val="clear" w:color="auto" w:fill="auto"/>
            <w:noWrap/>
            <w:vAlign w:val="center"/>
            <w:hideMark/>
          </w:tcPr>
          <w:p w14:paraId="662CB09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248" w:type="dxa"/>
            <w:tcBorders>
              <w:top w:val="nil"/>
              <w:left w:val="nil"/>
              <w:bottom w:val="nil"/>
              <w:right w:val="nil"/>
            </w:tcBorders>
            <w:shd w:val="clear" w:color="auto" w:fill="auto"/>
            <w:noWrap/>
            <w:vAlign w:val="center"/>
            <w:hideMark/>
          </w:tcPr>
          <w:p w14:paraId="5B7E6B6A"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165" w:type="dxa"/>
            <w:tcBorders>
              <w:top w:val="nil"/>
              <w:left w:val="nil"/>
              <w:bottom w:val="nil"/>
              <w:right w:val="nil"/>
            </w:tcBorders>
            <w:shd w:val="clear" w:color="auto" w:fill="auto"/>
            <w:noWrap/>
            <w:vAlign w:val="center"/>
            <w:hideMark/>
          </w:tcPr>
          <w:p w14:paraId="1BEB98F4"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nil"/>
              <w:right w:val="nil"/>
            </w:tcBorders>
            <w:shd w:val="clear" w:color="auto" w:fill="auto"/>
            <w:noWrap/>
            <w:vAlign w:val="center"/>
            <w:hideMark/>
          </w:tcPr>
          <w:p w14:paraId="38577B25"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91" w:type="dxa"/>
            <w:tcBorders>
              <w:top w:val="nil"/>
              <w:left w:val="nil"/>
              <w:bottom w:val="nil"/>
              <w:right w:val="nil"/>
            </w:tcBorders>
            <w:shd w:val="clear" w:color="auto" w:fill="auto"/>
            <w:noWrap/>
            <w:vAlign w:val="center"/>
            <w:hideMark/>
          </w:tcPr>
          <w:p w14:paraId="0F1BFE41"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98" w:type="dxa"/>
            <w:tcBorders>
              <w:top w:val="nil"/>
              <w:left w:val="nil"/>
              <w:bottom w:val="nil"/>
              <w:right w:val="nil"/>
            </w:tcBorders>
            <w:shd w:val="clear" w:color="auto" w:fill="auto"/>
            <w:noWrap/>
            <w:vAlign w:val="center"/>
            <w:hideMark/>
          </w:tcPr>
          <w:p w14:paraId="3FF5C5DA"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44" w:type="dxa"/>
            <w:tcBorders>
              <w:top w:val="nil"/>
              <w:left w:val="nil"/>
              <w:bottom w:val="nil"/>
              <w:right w:val="nil"/>
            </w:tcBorders>
            <w:shd w:val="clear" w:color="auto" w:fill="auto"/>
            <w:noWrap/>
            <w:vAlign w:val="center"/>
            <w:hideMark/>
          </w:tcPr>
          <w:p w14:paraId="52B4058D"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64" w:type="dxa"/>
            <w:tcBorders>
              <w:top w:val="nil"/>
              <w:left w:val="nil"/>
              <w:bottom w:val="nil"/>
              <w:right w:val="nil"/>
            </w:tcBorders>
            <w:shd w:val="clear" w:color="auto" w:fill="auto"/>
            <w:noWrap/>
            <w:vAlign w:val="center"/>
            <w:hideMark/>
          </w:tcPr>
          <w:p w14:paraId="5F45C564"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45" w:type="dxa"/>
            <w:tcBorders>
              <w:top w:val="nil"/>
              <w:left w:val="nil"/>
              <w:bottom w:val="nil"/>
              <w:right w:val="nil"/>
            </w:tcBorders>
            <w:shd w:val="clear" w:color="auto" w:fill="auto"/>
            <w:noWrap/>
            <w:vAlign w:val="center"/>
            <w:hideMark/>
          </w:tcPr>
          <w:p w14:paraId="12B27EF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78" w:type="dxa"/>
            <w:tcBorders>
              <w:top w:val="nil"/>
              <w:left w:val="nil"/>
              <w:bottom w:val="nil"/>
              <w:right w:val="nil"/>
            </w:tcBorders>
            <w:shd w:val="clear" w:color="auto" w:fill="auto"/>
            <w:noWrap/>
            <w:vAlign w:val="center"/>
            <w:hideMark/>
          </w:tcPr>
          <w:p w14:paraId="64BEC52A"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023" w:type="dxa"/>
            <w:tcBorders>
              <w:top w:val="nil"/>
              <w:left w:val="nil"/>
              <w:bottom w:val="nil"/>
              <w:right w:val="nil"/>
            </w:tcBorders>
            <w:shd w:val="clear" w:color="auto" w:fill="auto"/>
            <w:noWrap/>
            <w:vAlign w:val="center"/>
            <w:hideMark/>
          </w:tcPr>
          <w:p w14:paraId="059ED5DF"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8</w:t>
            </w:r>
          </w:p>
        </w:tc>
      </w:tr>
      <w:tr w:rsidR="00DE439C" w:rsidRPr="000311D3" w14:paraId="61383E6C" w14:textId="77777777" w:rsidTr="00AA109B">
        <w:trPr>
          <w:trHeight w:val="313"/>
        </w:trPr>
        <w:tc>
          <w:tcPr>
            <w:tcW w:w="1535" w:type="dxa"/>
            <w:tcBorders>
              <w:top w:val="nil"/>
              <w:left w:val="nil"/>
              <w:bottom w:val="single" w:sz="8" w:space="0" w:color="auto"/>
              <w:right w:val="nil"/>
            </w:tcBorders>
            <w:shd w:val="clear" w:color="auto" w:fill="auto"/>
            <w:noWrap/>
            <w:vAlign w:val="center"/>
            <w:hideMark/>
          </w:tcPr>
          <w:p w14:paraId="6A285D24" w14:textId="77777777" w:rsidR="00DE439C" w:rsidRPr="000311D3" w:rsidRDefault="00DE439C" w:rsidP="00AA109B">
            <w:pP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Case Study 8</w:t>
            </w:r>
          </w:p>
        </w:tc>
        <w:tc>
          <w:tcPr>
            <w:tcW w:w="1129" w:type="dxa"/>
            <w:tcBorders>
              <w:top w:val="nil"/>
              <w:left w:val="nil"/>
              <w:bottom w:val="single" w:sz="8" w:space="0" w:color="auto"/>
              <w:right w:val="nil"/>
            </w:tcBorders>
            <w:shd w:val="clear" w:color="auto" w:fill="auto"/>
            <w:noWrap/>
            <w:vAlign w:val="center"/>
            <w:hideMark/>
          </w:tcPr>
          <w:p w14:paraId="298A281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248" w:type="dxa"/>
            <w:tcBorders>
              <w:top w:val="nil"/>
              <w:left w:val="nil"/>
              <w:bottom w:val="single" w:sz="8" w:space="0" w:color="auto"/>
              <w:right w:val="nil"/>
            </w:tcBorders>
            <w:shd w:val="clear" w:color="auto" w:fill="auto"/>
            <w:noWrap/>
            <w:vAlign w:val="center"/>
            <w:hideMark/>
          </w:tcPr>
          <w:p w14:paraId="342FBC9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165" w:type="dxa"/>
            <w:tcBorders>
              <w:top w:val="nil"/>
              <w:left w:val="nil"/>
              <w:bottom w:val="single" w:sz="8" w:space="0" w:color="auto"/>
              <w:right w:val="nil"/>
            </w:tcBorders>
            <w:shd w:val="clear" w:color="auto" w:fill="auto"/>
            <w:noWrap/>
            <w:vAlign w:val="center"/>
            <w:hideMark/>
          </w:tcPr>
          <w:p w14:paraId="2661B67B"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23" w:type="dxa"/>
            <w:tcBorders>
              <w:top w:val="nil"/>
              <w:left w:val="nil"/>
              <w:bottom w:val="single" w:sz="8" w:space="0" w:color="auto"/>
              <w:right w:val="nil"/>
            </w:tcBorders>
            <w:shd w:val="clear" w:color="auto" w:fill="auto"/>
            <w:noWrap/>
            <w:vAlign w:val="center"/>
            <w:hideMark/>
          </w:tcPr>
          <w:p w14:paraId="0DA2622E"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91" w:type="dxa"/>
            <w:tcBorders>
              <w:top w:val="nil"/>
              <w:left w:val="nil"/>
              <w:bottom w:val="single" w:sz="8" w:space="0" w:color="auto"/>
              <w:right w:val="nil"/>
            </w:tcBorders>
            <w:shd w:val="clear" w:color="auto" w:fill="auto"/>
            <w:noWrap/>
            <w:vAlign w:val="center"/>
            <w:hideMark/>
          </w:tcPr>
          <w:p w14:paraId="299D3BDB"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198" w:type="dxa"/>
            <w:tcBorders>
              <w:top w:val="nil"/>
              <w:left w:val="nil"/>
              <w:bottom w:val="single" w:sz="8" w:space="0" w:color="auto"/>
              <w:right w:val="nil"/>
            </w:tcBorders>
            <w:shd w:val="clear" w:color="auto" w:fill="auto"/>
            <w:noWrap/>
            <w:vAlign w:val="center"/>
            <w:hideMark/>
          </w:tcPr>
          <w:p w14:paraId="100DFC6E"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444" w:type="dxa"/>
            <w:tcBorders>
              <w:top w:val="nil"/>
              <w:left w:val="nil"/>
              <w:bottom w:val="single" w:sz="8" w:space="0" w:color="auto"/>
              <w:right w:val="nil"/>
            </w:tcBorders>
            <w:shd w:val="clear" w:color="auto" w:fill="auto"/>
            <w:noWrap/>
            <w:vAlign w:val="center"/>
            <w:hideMark/>
          </w:tcPr>
          <w:p w14:paraId="0399C076"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64" w:type="dxa"/>
            <w:tcBorders>
              <w:top w:val="nil"/>
              <w:left w:val="nil"/>
              <w:bottom w:val="single" w:sz="8" w:space="0" w:color="auto"/>
              <w:right w:val="nil"/>
            </w:tcBorders>
            <w:shd w:val="clear" w:color="auto" w:fill="auto"/>
            <w:noWrap/>
            <w:vAlign w:val="center"/>
            <w:hideMark/>
          </w:tcPr>
          <w:p w14:paraId="3C7920B2"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045" w:type="dxa"/>
            <w:tcBorders>
              <w:top w:val="nil"/>
              <w:left w:val="nil"/>
              <w:bottom w:val="single" w:sz="8" w:space="0" w:color="auto"/>
              <w:right w:val="nil"/>
            </w:tcBorders>
            <w:shd w:val="clear" w:color="auto" w:fill="auto"/>
            <w:noWrap/>
            <w:vAlign w:val="center"/>
            <w:hideMark/>
          </w:tcPr>
          <w:p w14:paraId="0DE81E7D"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1</w:t>
            </w:r>
          </w:p>
        </w:tc>
        <w:tc>
          <w:tcPr>
            <w:tcW w:w="1378" w:type="dxa"/>
            <w:tcBorders>
              <w:top w:val="nil"/>
              <w:left w:val="nil"/>
              <w:bottom w:val="single" w:sz="8" w:space="0" w:color="auto"/>
              <w:right w:val="nil"/>
            </w:tcBorders>
            <w:shd w:val="clear" w:color="auto" w:fill="auto"/>
            <w:noWrap/>
            <w:vAlign w:val="bottom"/>
            <w:hideMark/>
          </w:tcPr>
          <w:p w14:paraId="1CE66260"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0</w:t>
            </w:r>
          </w:p>
        </w:tc>
        <w:tc>
          <w:tcPr>
            <w:tcW w:w="1023" w:type="dxa"/>
            <w:tcBorders>
              <w:top w:val="nil"/>
              <w:left w:val="nil"/>
              <w:bottom w:val="single" w:sz="8" w:space="0" w:color="auto"/>
              <w:right w:val="nil"/>
            </w:tcBorders>
            <w:shd w:val="clear" w:color="auto" w:fill="auto"/>
            <w:noWrap/>
            <w:vAlign w:val="center"/>
            <w:hideMark/>
          </w:tcPr>
          <w:p w14:paraId="4D58C2DC" w14:textId="77777777" w:rsidR="00DE439C" w:rsidRPr="000311D3" w:rsidRDefault="00DE439C" w:rsidP="00AA109B">
            <w:pPr>
              <w:jc w:val="center"/>
              <w:rPr>
                <w:rFonts w:ascii="Times New Roman" w:eastAsia="Times New Roman" w:hAnsi="Times New Roman" w:cs="Times New Roman"/>
                <w:color w:val="000000"/>
                <w:sz w:val="20"/>
                <w:szCs w:val="20"/>
              </w:rPr>
            </w:pPr>
            <w:r w:rsidRPr="000311D3">
              <w:rPr>
                <w:rFonts w:ascii="Times New Roman" w:eastAsia="Times New Roman" w:hAnsi="Times New Roman" w:cs="Times New Roman"/>
                <w:color w:val="000000"/>
                <w:sz w:val="20"/>
                <w:szCs w:val="20"/>
              </w:rPr>
              <w:t>8</w:t>
            </w:r>
          </w:p>
        </w:tc>
      </w:tr>
    </w:tbl>
    <w:p w14:paraId="45BFA088" w14:textId="77777777" w:rsidR="00DE439C" w:rsidRPr="008C6680" w:rsidRDefault="00DE439C" w:rsidP="00DE439C">
      <w:pPr>
        <w:rPr>
          <w:sz w:val="20"/>
          <w:szCs w:val="20"/>
        </w:rPr>
      </w:pPr>
    </w:p>
    <w:p w14:paraId="04B994E8" w14:textId="5BCD9E50" w:rsidR="00DE439C" w:rsidRPr="00DE439C" w:rsidRDefault="00DE439C" w:rsidP="00DE439C">
      <w:pPr>
        <w:sectPr w:rsidR="00DE439C" w:rsidRPr="00DE439C" w:rsidSect="00DE439C">
          <w:pgSz w:w="16838" w:h="11906" w:orient="landscape"/>
          <w:pgMar w:top="1440" w:right="1440" w:bottom="1440" w:left="1440" w:header="708" w:footer="708" w:gutter="0"/>
          <w:cols w:space="708"/>
          <w:docGrid w:linePitch="360"/>
        </w:sectPr>
      </w:pPr>
    </w:p>
    <w:p w14:paraId="50834ACA" w14:textId="38734FBA" w:rsidR="006F4BA0" w:rsidRDefault="006F4BA0" w:rsidP="006F4BA0">
      <w:pPr>
        <w:pStyle w:val="berschrift2"/>
      </w:pPr>
      <w:bookmarkStart w:id="31" w:name="_Toc111823555"/>
      <w:bookmarkStart w:id="32" w:name="_Toc112660488"/>
      <w:r>
        <w:lastRenderedPageBreak/>
        <w:t xml:space="preserve">A2. </w:t>
      </w:r>
      <w:r w:rsidR="00DE439C">
        <w:t>2</w:t>
      </w:r>
      <w:r>
        <w:t>. Results from different bandwidths and covariate adjustments</w:t>
      </w:r>
      <w:bookmarkEnd w:id="31"/>
      <w:bookmarkEnd w:id="32"/>
    </w:p>
    <w:p w14:paraId="17F237C5" w14:textId="42523936" w:rsidR="00E40D60" w:rsidRDefault="00E40D60" w:rsidP="00E40D60"/>
    <w:p w14:paraId="6769B2BE" w14:textId="162EA010" w:rsidR="00E40D60" w:rsidRPr="002B345F" w:rsidRDefault="00E40D60" w:rsidP="002B345F">
      <w:pPr>
        <w:spacing w:line="360" w:lineRule="auto"/>
        <w:jc w:val="both"/>
        <w:rPr>
          <w:rFonts w:ascii="Times New Roman" w:hAnsi="Times New Roman" w:cs="Times New Roman"/>
          <w:sz w:val="24"/>
          <w:szCs w:val="24"/>
        </w:rPr>
      </w:pPr>
      <w:r w:rsidRPr="002B345F">
        <w:rPr>
          <w:rFonts w:ascii="Times New Roman" w:hAnsi="Times New Roman" w:cs="Times New Roman"/>
          <w:sz w:val="24"/>
          <w:szCs w:val="24"/>
        </w:rPr>
        <w:t xml:space="preserve">To assess whether a case study passed or failed the tests for </w:t>
      </w:r>
      <w:r w:rsidR="002B345F" w:rsidRPr="002B345F">
        <w:rPr>
          <w:rFonts w:ascii="Times New Roman" w:hAnsi="Times New Roman" w:cs="Times New Roman"/>
          <w:sz w:val="24"/>
          <w:szCs w:val="24"/>
        </w:rPr>
        <w:t>r</w:t>
      </w:r>
      <w:r w:rsidRPr="002B345F">
        <w:rPr>
          <w:rFonts w:ascii="Times New Roman" w:hAnsi="Times New Roman" w:cs="Times New Roman"/>
          <w:sz w:val="24"/>
          <w:szCs w:val="24"/>
        </w:rPr>
        <w:t xml:space="preserve">obustness to different bandwidths and covariate adjustment we coded those studies that show a random pattern of significant and non-significant effects as having failed those tests. For example, case study 1 only shows </w:t>
      </w:r>
      <w:r w:rsidR="00C506BA" w:rsidRPr="002B345F">
        <w:rPr>
          <w:rFonts w:ascii="Times New Roman" w:hAnsi="Times New Roman" w:cs="Times New Roman"/>
          <w:sz w:val="24"/>
          <w:szCs w:val="24"/>
        </w:rPr>
        <w:t>four</w:t>
      </w:r>
      <w:r w:rsidRPr="002B345F">
        <w:rPr>
          <w:rFonts w:ascii="Times New Roman" w:hAnsi="Times New Roman" w:cs="Times New Roman"/>
          <w:sz w:val="24"/>
          <w:szCs w:val="24"/>
        </w:rPr>
        <w:t xml:space="preserve"> significant effect size</w:t>
      </w:r>
      <w:r w:rsidR="00C506BA" w:rsidRPr="002B345F">
        <w:rPr>
          <w:rFonts w:ascii="Times New Roman" w:hAnsi="Times New Roman" w:cs="Times New Roman"/>
          <w:sz w:val="24"/>
          <w:szCs w:val="24"/>
        </w:rPr>
        <w:t xml:space="preserve">s for one </w:t>
      </w:r>
      <w:r w:rsidR="002B345F" w:rsidRPr="002B345F">
        <w:rPr>
          <w:rFonts w:ascii="Times New Roman" w:hAnsi="Times New Roman" w:cs="Times New Roman"/>
          <w:sz w:val="24"/>
          <w:szCs w:val="24"/>
        </w:rPr>
        <w:t>outcome: “trust in the police”. The coefficient is significantly different from zero for the 14 days bandwidth sample with and without covariates, as well as for the 28 days bandwidth sample with and without covariates</w:t>
      </w:r>
      <w:r w:rsidR="00A563C3">
        <w:rPr>
          <w:rFonts w:ascii="Times New Roman" w:hAnsi="Times New Roman" w:cs="Times New Roman"/>
          <w:sz w:val="24"/>
          <w:szCs w:val="24"/>
        </w:rPr>
        <w:t xml:space="preserve"> (see figure A9)</w:t>
      </w:r>
      <w:r w:rsidR="002B345F" w:rsidRPr="002B345F">
        <w:rPr>
          <w:rFonts w:ascii="Times New Roman" w:hAnsi="Times New Roman" w:cs="Times New Roman"/>
          <w:sz w:val="24"/>
          <w:szCs w:val="24"/>
        </w:rPr>
        <w:t xml:space="preserve">. For all larger and smaller post-period samples the effects are non-significant, pointing to a </w:t>
      </w:r>
      <w:r w:rsidR="00A563C3" w:rsidRPr="002B345F">
        <w:rPr>
          <w:rFonts w:ascii="Times New Roman" w:hAnsi="Times New Roman" w:cs="Times New Roman"/>
          <w:sz w:val="24"/>
          <w:szCs w:val="24"/>
        </w:rPr>
        <w:t>spurious finding</w:t>
      </w:r>
      <w:r w:rsidR="002B345F" w:rsidRPr="002B345F">
        <w:rPr>
          <w:rFonts w:ascii="Times New Roman" w:hAnsi="Times New Roman" w:cs="Times New Roman"/>
          <w:sz w:val="24"/>
          <w:szCs w:val="24"/>
        </w:rPr>
        <w:t xml:space="preserve">. Similar patterns are visible in case studies 2, 7, and 8. Accordingly, these studies were coded as having failed those tests on at least one outcome. Of course, effects on other outcomes might be </w:t>
      </w:r>
      <w:r w:rsidR="00A563C3">
        <w:rPr>
          <w:rFonts w:ascii="Times New Roman" w:hAnsi="Times New Roman" w:cs="Times New Roman"/>
          <w:sz w:val="24"/>
          <w:szCs w:val="24"/>
        </w:rPr>
        <w:t>m</w:t>
      </w:r>
      <w:r w:rsidR="002B345F" w:rsidRPr="002B345F">
        <w:rPr>
          <w:rFonts w:ascii="Times New Roman" w:hAnsi="Times New Roman" w:cs="Times New Roman"/>
          <w:sz w:val="24"/>
          <w:szCs w:val="24"/>
        </w:rPr>
        <w:t xml:space="preserve">ore stable but we opted for this coding strategy to arrive at a more conservative design. </w:t>
      </w:r>
      <w:r w:rsidR="00A563C3">
        <w:rPr>
          <w:rFonts w:ascii="Times New Roman" w:hAnsi="Times New Roman" w:cs="Times New Roman"/>
          <w:sz w:val="24"/>
          <w:szCs w:val="24"/>
        </w:rPr>
        <w:t xml:space="preserve">Covariate adjustment does not seem to affect the stability of the coefficient in any case. </w:t>
      </w:r>
    </w:p>
    <w:p w14:paraId="75750107" w14:textId="77777777" w:rsidR="00442299" w:rsidRDefault="00442299" w:rsidP="00442299">
      <w:pPr>
        <w:keepNext/>
        <w:keepLines/>
        <w:jc w:val="center"/>
      </w:pPr>
      <w:r>
        <w:rPr>
          <w:noProof/>
        </w:rPr>
        <w:lastRenderedPageBreak/>
        <w:drawing>
          <wp:inline distT="0" distB="0" distL="0" distR="0" wp14:anchorId="63FA4DB1" wp14:editId="79E46F36">
            <wp:extent cx="5391721" cy="8475785"/>
            <wp:effectExtent l="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425642" cy="8529108"/>
                    </a:xfrm>
                    <a:prstGeom prst="rect">
                      <a:avLst/>
                    </a:prstGeom>
                    <a:noFill/>
                    <a:ln>
                      <a:noFill/>
                    </a:ln>
                  </pic:spPr>
                </pic:pic>
              </a:graphicData>
            </a:graphic>
          </wp:inline>
        </w:drawing>
      </w:r>
    </w:p>
    <w:p w14:paraId="5C08D457" w14:textId="4B8B51A5" w:rsidR="00442299" w:rsidRPr="00CB1E67" w:rsidRDefault="00442299" w:rsidP="00CB1E67">
      <w:pPr>
        <w:keepNext/>
        <w:keepLines/>
        <w:rPr>
          <w:rFonts w:ascii="Times New Roman" w:hAnsi="Times New Roman" w:cs="Times New Roman"/>
          <w:sz w:val="20"/>
          <w:szCs w:val="20"/>
        </w:rPr>
      </w:pPr>
      <w:r w:rsidRPr="00C072DD">
        <w:rPr>
          <w:rFonts w:ascii="Times New Roman" w:hAnsi="Times New Roman" w:cs="Times New Roman"/>
          <w:b/>
          <w:bCs/>
          <w:sz w:val="20"/>
          <w:szCs w:val="20"/>
        </w:rPr>
        <w:t>Figure A</w:t>
      </w:r>
      <w:r w:rsidR="00AD2F63">
        <w:rPr>
          <w:rFonts w:ascii="Times New Roman" w:hAnsi="Times New Roman" w:cs="Times New Roman"/>
          <w:b/>
          <w:bCs/>
          <w:sz w:val="20"/>
          <w:szCs w:val="20"/>
        </w:rPr>
        <w:t>9</w:t>
      </w:r>
      <w:r w:rsidRPr="00C072DD">
        <w:rPr>
          <w:rFonts w:ascii="Times New Roman" w:hAnsi="Times New Roman" w:cs="Times New Roman"/>
          <w:sz w:val="20"/>
          <w:szCs w:val="20"/>
        </w:rPr>
        <w:t>. Different bandwidth result</w:t>
      </w:r>
      <w:r>
        <w:rPr>
          <w:rFonts w:ascii="Times New Roman" w:hAnsi="Times New Roman" w:cs="Times New Roman"/>
          <w:sz w:val="20"/>
          <w:szCs w:val="20"/>
        </w:rPr>
        <w:t>s</w:t>
      </w:r>
      <w:r w:rsidRPr="00C072DD">
        <w:rPr>
          <w:rFonts w:ascii="Times New Roman" w:hAnsi="Times New Roman" w:cs="Times New Roman"/>
          <w:sz w:val="20"/>
          <w:szCs w:val="20"/>
        </w:rPr>
        <w:t xml:space="preserve"> for trust in politicians, with and without covariates. </w:t>
      </w:r>
      <w:r>
        <w:br w:type="page"/>
      </w:r>
    </w:p>
    <w:p w14:paraId="59C6F60E" w14:textId="77777777" w:rsidR="00442299" w:rsidRDefault="00442299" w:rsidP="00442299">
      <w:pPr>
        <w:jc w:val="center"/>
      </w:pPr>
      <w:r>
        <w:rPr>
          <w:noProof/>
        </w:rPr>
        <w:lastRenderedPageBreak/>
        <w:drawing>
          <wp:inline distT="0" distB="0" distL="0" distR="0" wp14:anchorId="12A87615" wp14:editId="2F43DF1C">
            <wp:extent cx="5210566" cy="8191009"/>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228817" cy="8219700"/>
                    </a:xfrm>
                    <a:prstGeom prst="rect">
                      <a:avLst/>
                    </a:prstGeom>
                    <a:noFill/>
                    <a:ln>
                      <a:noFill/>
                    </a:ln>
                  </pic:spPr>
                </pic:pic>
              </a:graphicData>
            </a:graphic>
          </wp:inline>
        </w:drawing>
      </w:r>
    </w:p>
    <w:p w14:paraId="40DA58DE" w14:textId="40E1BF67" w:rsidR="00442299" w:rsidRDefault="00442299" w:rsidP="00442299">
      <w:pPr>
        <w:rPr>
          <w:rFonts w:ascii="Times New Roman" w:hAnsi="Times New Roman" w:cs="Times New Roman"/>
          <w:sz w:val="20"/>
          <w:szCs w:val="20"/>
        </w:rPr>
      </w:pPr>
      <w:r w:rsidRPr="00E708FD">
        <w:rPr>
          <w:rFonts w:ascii="Times New Roman" w:hAnsi="Times New Roman" w:cs="Times New Roman"/>
          <w:b/>
          <w:bCs/>
          <w:sz w:val="20"/>
          <w:szCs w:val="20"/>
        </w:rPr>
        <w:t>Figure A1</w:t>
      </w:r>
      <w:r w:rsidR="00AD2F63">
        <w:rPr>
          <w:rFonts w:ascii="Times New Roman" w:hAnsi="Times New Roman" w:cs="Times New Roman"/>
          <w:b/>
          <w:bCs/>
          <w:sz w:val="20"/>
          <w:szCs w:val="20"/>
        </w:rPr>
        <w:t>0</w:t>
      </w:r>
      <w:r w:rsidRPr="00E708FD">
        <w:rPr>
          <w:rFonts w:ascii="Times New Roman" w:hAnsi="Times New Roman" w:cs="Times New Roman"/>
          <w:b/>
          <w:bCs/>
          <w:sz w:val="20"/>
          <w:szCs w:val="20"/>
        </w:rPr>
        <w:t>.</w:t>
      </w:r>
      <w:r w:rsidRPr="00E708FD">
        <w:rPr>
          <w:rFonts w:ascii="Times New Roman" w:hAnsi="Times New Roman" w:cs="Times New Roman"/>
          <w:sz w:val="20"/>
          <w:szCs w:val="20"/>
        </w:rPr>
        <w:t xml:space="preserve"> </w:t>
      </w:r>
      <w:r w:rsidRPr="00C072DD">
        <w:rPr>
          <w:rFonts w:ascii="Times New Roman" w:hAnsi="Times New Roman" w:cs="Times New Roman"/>
          <w:sz w:val="20"/>
          <w:szCs w:val="20"/>
        </w:rPr>
        <w:t>Different bandwidth result</w:t>
      </w:r>
      <w:r>
        <w:rPr>
          <w:rFonts w:ascii="Times New Roman" w:hAnsi="Times New Roman" w:cs="Times New Roman"/>
          <w:sz w:val="20"/>
          <w:szCs w:val="20"/>
        </w:rPr>
        <w:t>s</w:t>
      </w:r>
      <w:r w:rsidRPr="00C072DD">
        <w:rPr>
          <w:rFonts w:ascii="Times New Roman" w:hAnsi="Times New Roman" w:cs="Times New Roman"/>
          <w:sz w:val="20"/>
          <w:szCs w:val="20"/>
        </w:rPr>
        <w:t xml:space="preserve"> for trust in </w:t>
      </w:r>
      <w:r>
        <w:rPr>
          <w:rFonts w:ascii="Times New Roman" w:hAnsi="Times New Roman" w:cs="Times New Roman"/>
          <w:sz w:val="20"/>
          <w:szCs w:val="20"/>
        </w:rPr>
        <w:t>police</w:t>
      </w:r>
      <w:r w:rsidRPr="00C072DD">
        <w:rPr>
          <w:rFonts w:ascii="Times New Roman" w:hAnsi="Times New Roman" w:cs="Times New Roman"/>
          <w:sz w:val="20"/>
          <w:szCs w:val="20"/>
        </w:rPr>
        <w:t>, with and without covariates.</w:t>
      </w:r>
    </w:p>
    <w:p w14:paraId="13901810" w14:textId="77777777" w:rsidR="00442299" w:rsidRDefault="00442299" w:rsidP="00442299">
      <w:pPr>
        <w:rPr>
          <w:rFonts w:ascii="Times New Roman" w:hAnsi="Times New Roman" w:cs="Times New Roman"/>
          <w:sz w:val="20"/>
          <w:szCs w:val="20"/>
        </w:rPr>
      </w:pPr>
      <w:r>
        <w:rPr>
          <w:rFonts w:ascii="Times New Roman" w:hAnsi="Times New Roman" w:cs="Times New Roman"/>
          <w:sz w:val="20"/>
          <w:szCs w:val="20"/>
        </w:rPr>
        <w:br w:type="page"/>
      </w:r>
    </w:p>
    <w:p w14:paraId="19F7E85E" w14:textId="77777777" w:rsidR="00442299" w:rsidRDefault="00442299" w:rsidP="00684AAF">
      <w:pPr>
        <w:jc w:val="center"/>
      </w:pPr>
      <w:r>
        <w:rPr>
          <w:noProof/>
        </w:rPr>
        <w:lastRenderedPageBreak/>
        <w:drawing>
          <wp:inline distT="0" distB="0" distL="0" distR="0" wp14:anchorId="5BC41D73" wp14:editId="2A3C1335">
            <wp:extent cx="5207440" cy="8186096"/>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254776" cy="8260508"/>
                    </a:xfrm>
                    <a:prstGeom prst="rect">
                      <a:avLst/>
                    </a:prstGeom>
                    <a:noFill/>
                    <a:ln>
                      <a:noFill/>
                    </a:ln>
                  </pic:spPr>
                </pic:pic>
              </a:graphicData>
            </a:graphic>
          </wp:inline>
        </w:drawing>
      </w:r>
    </w:p>
    <w:p w14:paraId="569A2DB9" w14:textId="4089D346" w:rsidR="00442299" w:rsidRDefault="00442299" w:rsidP="00442299">
      <w:pPr>
        <w:keepNext/>
        <w:keepLines/>
        <w:rPr>
          <w:rFonts w:ascii="Times New Roman" w:hAnsi="Times New Roman" w:cs="Times New Roman"/>
          <w:sz w:val="20"/>
          <w:szCs w:val="20"/>
        </w:rPr>
      </w:pPr>
      <w:r w:rsidRPr="00E708FD">
        <w:rPr>
          <w:rFonts w:ascii="Times New Roman" w:hAnsi="Times New Roman" w:cs="Times New Roman"/>
          <w:b/>
          <w:bCs/>
          <w:sz w:val="20"/>
          <w:szCs w:val="20"/>
        </w:rPr>
        <w:t>Figure A1</w:t>
      </w:r>
      <w:r w:rsidR="00AD2F63">
        <w:rPr>
          <w:rFonts w:ascii="Times New Roman" w:hAnsi="Times New Roman" w:cs="Times New Roman"/>
          <w:b/>
          <w:bCs/>
          <w:sz w:val="20"/>
          <w:szCs w:val="20"/>
        </w:rPr>
        <w:t>1</w:t>
      </w:r>
      <w:r w:rsidRPr="00E708FD">
        <w:rPr>
          <w:rFonts w:ascii="Times New Roman" w:hAnsi="Times New Roman" w:cs="Times New Roman"/>
          <w:b/>
          <w:bCs/>
          <w:sz w:val="20"/>
          <w:szCs w:val="20"/>
        </w:rPr>
        <w:t xml:space="preserve">. </w:t>
      </w:r>
      <w:r w:rsidRPr="00C072DD">
        <w:rPr>
          <w:rFonts w:ascii="Times New Roman" w:hAnsi="Times New Roman" w:cs="Times New Roman"/>
          <w:sz w:val="20"/>
          <w:szCs w:val="20"/>
        </w:rPr>
        <w:t>Different bandwidth result</w:t>
      </w:r>
      <w:r>
        <w:rPr>
          <w:rFonts w:ascii="Times New Roman" w:hAnsi="Times New Roman" w:cs="Times New Roman"/>
          <w:sz w:val="20"/>
          <w:szCs w:val="20"/>
        </w:rPr>
        <w:t>s</w:t>
      </w:r>
      <w:r w:rsidRPr="00C072DD">
        <w:rPr>
          <w:rFonts w:ascii="Times New Roman" w:hAnsi="Times New Roman" w:cs="Times New Roman"/>
          <w:sz w:val="20"/>
          <w:szCs w:val="20"/>
        </w:rPr>
        <w:t xml:space="preserve"> for trust in </w:t>
      </w:r>
      <w:r>
        <w:rPr>
          <w:rFonts w:ascii="Times New Roman" w:hAnsi="Times New Roman" w:cs="Times New Roman"/>
          <w:sz w:val="20"/>
          <w:szCs w:val="20"/>
        </w:rPr>
        <w:t>the parliament</w:t>
      </w:r>
      <w:r w:rsidRPr="00C072DD">
        <w:rPr>
          <w:rFonts w:ascii="Times New Roman" w:hAnsi="Times New Roman" w:cs="Times New Roman"/>
          <w:sz w:val="20"/>
          <w:szCs w:val="20"/>
        </w:rPr>
        <w:t>, with and without covariates</w:t>
      </w:r>
    </w:p>
    <w:p w14:paraId="73D8E84C" w14:textId="77777777" w:rsidR="00442299" w:rsidRDefault="00442299" w:rsidP="00442299">
      <w:pPr>
        <w:rPr>
          <w:rFonts w:ascii="Times New Roman" w:hAnsi="Times New Roman" w:cs="Times New Roman"/>
          <w:sz w:val="20"/>
          <w:szCs w:val="20"/>
        </w:rPr>
      </w:pPr>
      <w:r>
        <w:rPr>
          <w:rFonts w:ascii="Times New Roman" w:hAnsi="Times New Roman" w:cs="Times New Roman"/>
          <w:sz w:val="20"/>
          <w:szCs w:val="20"/>
        </w:rPr>
        <w:br w:type="page"/>
      </w:r>
    </w:p>
    <w:p w14:paraId="6354A07F" w14:textId="77777777" w:rsidR="00442299" w:rsidRDefault="00442299" w:rsidP="00684AAF">
      <w:pPr>
        <w:keepNext/>
        <w:keepLines/>
        <w:jc w:val="center"/>
        <w:rPr>
          <w:rFonts w:ascii="Times New Roman" w:hAnsi="Times New Roman" w:cs="Times New Roman"/>
          <w:b/>
          <w:bCs/>
          <w:sz w:val="20"/>
          <w:szCs w:val="20"/>
        </w:rPr>
      </w:pPr>
      <w:r>
        <w:rPr>
          <w:rFonts w:ascii="Times New Roman" w:hAnsi="Times New Roman" w:cs="Times New Roman"/>
          <w:b/>
          <w:bCs/>
          <w:noProof/>
          <w:sz w:val="20"/>
          <w:szCs w:val="20"/>
        </w:rPr>
        <w:lastRenderedPageBreak/>
        <w:drawing>
          <wp:inline distT="0" distB="0" distL="0" distR="0" wp14:anchorId="68AA6181" wp14:editId="71BA4669">
            <wp:extent cx="5382772" cy="8461717"/>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406379" cy="8498828"/>
                    </a:xfrm>
                    <a:prstGeom prst="rect">
                      <a:avLst/>
                    </a:prstGeom>
                    <a:noFill/>
                    <a:ln>
                      <a:noFill/>
                    </a:ln>
                  </pic:spPr>
                </pic:pic>
              </a:graphicData>
            </a:graphic>
          </wp:inline>
        </w:drawing>
      </w:r>
    </w:p>
    <w:p w14:paraId="0ACF8DB3" w14:textId="3AC7F77D" w:rsidR="00442299" w:rsidRDefault="00442299" w:rsidP="00CB1E67">
      <w:pPr>
        <w:keepNext/>
        <w:keepLines/>
        <w:rPr>
          <w:rFonts w:ascii="Times New Roman" w:hAnsi="Times New Roman" w:cs="Times New Roman"/>
          <w:sz w:val="20"/>
          <w:szCs w:val="20"/>
        </w:rPr>
      </w:pPr>
      <w:r w:rsidRPr="00E708FD">
        <w:rPr>
          <w:rFonts w:ascii="Times New Roman" w:hAnsi="Times New Roman" w:cs="Times New Roman"/>
          <w:b/>
          <w:bCs/>
          <w:sz w:val="20"/>
          <w:szCs w:val="20"/>
        </w:rPr>
        <w:t>Figure A1</w:t>
      </w:r>
      <w:r w:rsidR="00AD2F63">
        <w:rPr>
          <w:rFonts w:ascii="Times New Roman" w:hAnsi="Times New Roman" w:cs="Times New Roman"/>
          <w:b/>
          <w:bCs/>
          <w:sz w:val="20"/>
          <w:szCs w:val="20"/>
        </w:rPr>
        <w:t>2</w:t>
      </w:r>
      <w:r w:rsidRPr="00E708FD">
        <w:rPr>
          <w:rFonts w:ascii="Times New Roman" w:hAnsi="Times New Roman" w:cs="Times New Roman"/>
          <w:b/>
          <w:bCs/>
          <w:sz w:val="20"/>
          <w:szCs w:val="20"/>
        </w:rPr>
        <w:t xml:space="preserve">. </w:t>
      </w:r>
      <w:r w:rsidRPr="00C072DD">
        <w:rPr>
          <w:rFonts w:ascii="Times New Roman" w:hAnsi="Times New Roman" w:cs="Times New Roman"/>
          <w:sz w:val="20"/>
          <w:szCs w:val="20"/>
        </w:rPr>
        <w:t>Different bandwidth result</w:t>
      </w:r>
      <w:r>
        <w:rPr>
          <w:rFonts w:ascii="Times New Roman" w:hAnsi="Times New Roman" w:cs="Times New Roman"/>
          <w:sz w:val="20"/>
          <w:szCs w:val="20"/>
        </w:rPr>
        <w:t>s</w:t>
      </w:r>
      <w:r w:rsidRPr="00C072DD">
        <w:rPr>
          <w:rFonts w:ascii="Times New Roman" w:hAnsi="Times New Roman" w:cs="Times New Roman"/>
          <w:sz w:val="20"/>
          <w:szCs w:val="20"/>
        </w:rPr>
        <w:t xml:space="preserve"> for trust in </w:t>
      </w:r>
      <w:r>
        <w:rPr>
          <w:rFonts w:ascii="Times New Roman" w:hAnsi="Times New Roman" w:cs="Times New Roman"/>
          <w:sz w:val="20"/>
          <w:szCs w:val="20"/>
        </w:rPr>
        <w:t>the legal system</w:t>
      </w:r>
      <w:r w:rsidRPr="00C072DD">
        <w:rPr>
          <w:rFonts w:ascii="Times New Roman" w:hAnsi="Times New Roman" w:cs="Times New Roman"/>
          <w:sz w:val="20"/>
          <w:szCs w:val="20"/>
        </w:rPr>
        <w:t>, with and without covariates</w:t>
      </w:r>
      <w:r>
        <w:rPr>
          <w:rFonts w:ascii="Times New Roman" w:hAnsi="Times New Roman" w:cs="Times New Roman"/>
          <w:sz w:val="20"/>
          <w:szCs w:val="20"/>
        </w:rPr>
        <w:br w:type="page"/>
      </w:r>
    </w:p>
    <w:p w14:paraId="577BC80B" w14:textId="77777777" w:rsidR="00442299" w:rsidRDefault="00442299" w:rsidP="00684AAF">
      <w:pPr>
        <w:keepNext/>
        <w:keepLines/>
        <w:jc w:val="center"/>
        <w:rPr>
          <w:rFonts w:ascii="Times New Roman" w:hAnsi="Times New Roman" w:cs="Times New Roman"/>
          <w:b/>
          <w:bCs/>
          <w:sz w:val="20"/>
          <w:szCs w:val="20"/>
        </w:rPr>
      </w:pPr>
      <w:r>
        <w:rPr>
          <w:noProof/>
        </w:rPr>
        <w:lastRenderedPageBreak/>
        <w:drawing>
          <wp:inline distT="0" distB="0" distL="0" distR="0" wp14:anchorId="15A1EC73" wp14:editId="76A6CEE2">
            <wp:extent cx="5114304" cy="8039686"/>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144173" cy="8086640"/>
                    </a:xfrm>
                    <a:prstGeom prst="rect">
                      <a:avLst/>
                    </a:prstGeom>
                    <a:noFill/>
                    <a:ln>
                      <a:noFill/>
                    </a:ln>
                  </pic:spPr>
                </pic:pic>
              </a:graphicData>
            </a:graphic>
          </wp:inline>
        </w:drawing>
      </w:r>
    </w:p>
    <w:p w14:paraId="42B63ACB" w14:textId="3D94096F" w:rsidR="00442299" w:rsidRDefault="00442299" w:rsidP="00442299">
      <w:pPr>
        <w:keepNext/>
        <w:keepLines/>
        <w:rPr>
          <w:rFonts w:ascii="Times New Roman" w:hAnsi="Times New Roman" w:cs="Times New Roman"/>
          <w:b/>
          <w:bCs/>
          <w:sz w:val="20"/>
          <w:szCs w:val="20"/>
        </w:rPr>
      </w:pPr>
      <w:r w:rsidRPr="00E708FD">
        <w:rPr>
          <w:rFonts w:ascii="Times New Roman" w:hAnsi="Times New Roman" w:cs="Times New Roman"/>
          <w:b/>
          <w:bCs/>
          <w:sz w:val="20"/>
          <w:szCs w:val="20"/>
        </w:rPr>
        <w:t>Figure A1</w:t>
      </w:r>
      <w:r w:rsidR="00AD2F63">
        <w:rPr>
          <w:rFonts w:ascii="Times New Roman" w:hAnsi="Times New Roman" w:cs="Times New Roman"/>
          <w:b/>
          <w:bCs/>
          <w:sz w:val="20"/>
          <w:szCs w:val="20"/>
        </w:rPr>
        <w:t>3</w:t>
      </w:r>
      <w:r w:rsidRPr="00E708FD">
        <w:rPr>
          <w:rFonts w:ascii="Times New Roman" w:hAnsi="Times New Roman" w:cs="Times New Roman"/>
          <w:b/>
          <w:bCs/>
          <w:sz w:val="20"/>
          <w:szCs w:val="20"/>
        </w:rPr>
        <w:t xml:space="preserve">. </w:t>
      </w:r>
      <w:r w:rsidRPr="00C072DD">
        <w:rPr>
          <w:rFonts w:ascii="Times New Roman" w:hAnsi="Times New Roman" w:cs="Times New Roman"/>
          <w:sz w:val="20"/>
          <w:szCs w:val="20"/>
        </w:rPr>
        <w:t>Different bandwidth result</w:t>
      </w:r>
      <w:r>
        <w:rPr>
          <w:rFonts w:ascii="Times New Roman" w:hAnsi="Times New Roman" w:cs="Times New Roman"/>
          <w:sz w:val="20"/>
          <w:szCs w:val="20"/>
        </w:rPr>
        <w:t>s</w:t>
      </w:r>
      <w:r w:rsidRPr="00C072DD">
        <w:rPr>
          <w:rFonts w:ascii="Times New Roman" w:hAnsi="Times New Roman" w:cs="Times New Roman"/>
          <w:sz w:val="20"/>
          <w:szCs w:val="20"/>
        </w:rPr>
        <w:t xml:space="preserve"> for </w:t>
      </w:r>
      <w:r>
        <w:rPr>
          <w:rFonts w:ascii="Times New Roman" w:hAnsi="Times New Roman" w:cs="Times New Roman"/>
          <w:sz w:val="20"/>
          <w:szCs w:val="20"/>
        </w:rPr>
        <w:t>the additive institutional trust index</w:t>
      </w:r>
      <w:r w:rsidRPr="00C072DD">
        <w:rPr>
          <w:rFonts w:ascii="Times New Roman" w:hAnsi="Times New Roman" w:cs="Times New Roman"/>
          <w:sz w:val="20"/>
          <w:szCs w:val="20"/>
        </w:rPr>
        <w:t>, with and without covariates</w:t>
      </w:r>
    </w:p>
    <w:p w14:paraId="0AC25547" w14:textId="77777777" w:rsidR="00442299" w:rsidRPr="00442299" w:rsidRDefault="00442299" w:rsidP="00442299"/>
    <w:p w14:paraId="1803BA32" w14:textId="77777777" w:rsidR="00442299" w:rsidRPr="00442299" w:rsidRDefault="00442299" w:rsidP="00442299"/>
    <w:p w14:paraId="7CE348A7" w14:textId="3D9E644D" w:rsidR="006F4BA0" w:rsidRDefault="006F4BA0" w:rsidP="006F4BA0">
      <w:pPr>
        <w:pStyle w:val="berschrift2"/>
      </w:pPr>
      <w:bookmarkStart w:id="33" w:name="_Toc111823556"/>
      <w:bookmarkStart w:id="34" w:name="_Toc112660489"/>
      <w:r>
        <w:t xml:space="preserve">A2. </w:t>
      </w:r>
      <w:r w:rsidR="00442299">
        <w:t>2</w:t>
      </w:r>
      <w:r>
        <w:t>. Testing for placebo effects at the median of the control groups</w:t>
      </w:r>
      <w:bookmarkEnd w:id="33"/>
      <w:bookmarkEnd w:id="34"/>
    </w:p>
    <w:p w14:paraId="007AAC34" w14:textId="1CE7C05A" w:rsidR="00442299" w:rsidRDefault="00442299" w:rsidP="00442299">
      <w:r>
        <w:rPr>
          <w:noProof/>
        </w:rPr>
        <w:drawing>
          <wp:inline distT="0" distB="0" distL="0" distR="0" wp14:anchorId="44D15566" wp14:editId="5B16C72B">
            <wp:extent cx="5724525" cy="4286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24525" cy="4286250"/>
                    </a:xfrm>
                    <a:prstGeom prst="rect">
                      <a:avLst/>
                    </a:prstGeom>
                    <a:noFill/>
                    <a:ln>
                      <a:noFill/>
                    </a:ln>
                  </pic:spPr>
                </pic:pic>
              </a:graphicData>
            </a:graphic>
          </wp:inline>
        </w:drawing>
      </w:r>
    </w:p>
    <w:p w14:paraId="01CB030F" w14:textId="3184093F" w:rsidR="00442299" w:rsidRDefault="00442299" w:rsidP="00442299">
      <w:pPr>
        <w:rPr>
          <w:rFonts w:ascii="Times New Roman" w:hAnsi="Times New Roman" w:cs="Times New Roman"/>
          <w:sz w:val="20"/>
          <w:szCs w:val="20"/>
        </w:rPr>
      </w:pPr>
      <w:r w:rsidRPr="00442299">
        <w:rPr>
          <w:rFonts w:ascii="Times New Roman" w:hAnsi="Times New Roman" w:cs="Times New Roman"/>
          <w:b/>
          <w:bCs/>
          <w:sz w:val="20"/>
          <w:szCs w:val="20"/>
        </w:rPr>
        <w:t>Figure A1</w:t>
      </w:r>
      <w:r w:rsidR="00AD2F63">
        <w:rPr>
          <w:rFonts w:ascii="Times New Roman" w:hAnsi="Times New Roman" w:cs="Times New Roman"/>
          <w:b/>
          <w:bCs/>
          <w:sz w:val="20"/>
          <w:szCs w:val="20"/>
        </w:rPr>
        <w:t>4</w:t>
      </w:r>
      <w:r w:rsidRPr="00442299">
        <w:rPr>
          <w:rFonts w:ascii="Times New Roman" w:hAnsi="Times New Roman" w:cs="Times New Roman"/>
          <w:b/>
          <w:bCs/>
          <w:sz w:val="20"/>
          <w:szCs w:val="20"/>
        </w:rPr>
        <w:t>.</w:t>
      </w:r>
      <w:r w:rsidRPr="00442299">
        <w:rPr>
          <w:rFonts w:ascii="Times New Roman" w:hAnsi="Times New Roman" w:cs="Times New Roman"/>
          <w:sz w:val="20"/>
          <w:szCs w:val="20"/>
        </w:rPr>
        <w:t xml:space="preserve"> ‘Fake’ Treatment results when choosing the middle of the control groups as the treatment </w:t>
      </w:r>
      <w:r w:rsidR="00940143" w:rsidRPr="00442299">
        <w:rPr>
          <w:rFonts w:ascii="Times New Roman" w:hAnsi="Times New Roman" w:cs="Times New Roman"/>
          <w:sz w:val="20"/>
          <w:szCs w:val="20"/>
        </w:rPr>
        <w:t>cut</w:t>
      </w:r>
      <w:r w:rsidR="00940143">
        <w:rPr>
          <w:rFonts w:ascii="Times New Roman" w:hAnsi="Times New Roman" w:cs="Times New Roman"/>
          <w:sz w:val="20"/>
          <w:szCs w:val="20"/>
        </w:rPr>
        <w:t xml:space="preserve"> point</w:t>
      </w:r>
      <w:r w:rsidRPr="00442299">
        <w:rPr>
          <w:rFonts w:ascii="Times New Roman" w:hAnsi="Times New Roman" w:cs="Times New Roman"/>
          <w:sz w:val="20"/>
          <w:szCs w:val="20"/>
        </w:rPr>
        <w:t>.</w:t>
      </w:r>
      <w:r w:rsidR="00940143">
        <w:rPr>
          <w:rFonts w:ascii="Times New Roman" w:hAnsi="Times New Roman" w:cs="Times New Roman"/>
          <w:sz w:val="20"/>
          <w:szCs w:val="20"/>
        </w:rPr>
        <w:t xml:space="preserve"> </w:t>
      </w:r>
      <w:r w:rsidR="009D72A8">
        <w:rPr>
          <w:rFonts w:ascii="Times New Roman" w:hAnsi="Times New Roman" w:cs="Times New Roman"/>
          <w:sz w:val="20"/>
          <w:szCs w:val="20"/>
        </w:rPr>
        <w:t>Full Bandwidth m</w:t>
      </w:r>
      <w:r w:rsidR="00940143">
        <w:rPr>
          <w:rFonts w:ascii="Times New Roman" w:hAnsi="Times New Roman" w:cs="Times New Roman"/>
          <w:sz w:val="20"/>
          <w:szCs w:val="20"/>
        </w:rPr>
        <w:t xml:space="preserve">odels include covariates and use HC0 robust standard errors. </w:t>
      </w:r>
    </w:p>
    <w:p w14:paraId="03C14031" w14:textId="27C83746" w:rsidR="00442299" w:rsidRDefault="00442299">
      <w:pPr>
        <w:rPr>
          <w:rFonts w:ascii="Times New Roman" w:hAnsi="Times New Roman" w:cs="Times New Roman"/>
          <w:sz w:val="20"/>
          <w:szCs w:val="20"/>
        </w:rPr>
      </w:pPr>
      <w:r>
        <w:rPr>
          <w:rFonts w:ascii="Times New Roman" w:hAnsi="Times New Roman" w:cs="Times New Roman"/>
          <w:sz w:val="20"/>
          <w:szCs w:val="20"/>
        </w:rPr>
        <w:br w:type="page"/>
      </w:r>
    </w:p>
    <w:p w14:paraId="6E0B0257" w14:textId="7BC2B536" w:rsidR="006F4BA0" w:rsidRDefault="006F4BA0" w:rsidP="006F4BA0">
      <w:pPr>
        <w:pStyle w:val="berschrift2"/>
      </w:pPr>
      <w:bookmarkStart w:id="35" w:name="_Toc111823557"/>
      <w:bookmarkStart w:id="36" w:name="_Toc112660490"/>
      <w:r>
        <w:lastRenderedPageBreak/>
        <w:t xml:space="preserve">A2. </w:t>
      </w:r>
      <w:r w:rsidR="00442299">
        <w:t>3</w:t>
      </w:r>
      <w:r>
        <w:t>. Assessing pre-existing time trends</w:t>
      </w:r>
      <w:bookmarkEnd w:id="35"/>
      <w:bookmarkEnd w:id="36"/>
    </w:p>
    <w:p w14:paraId="77AEE195" w14:textId="1FC306FD" w:rsidR="00442299" w:rsidRDefault="00442299" w:rsidP="00442299">
      <w:pPr>
        <w:keepNext/>
        <w:keepLines/>
      </w:pPr>
      <w:r>
        <w:rPr>
          <w:noProof/>
        </w:rPr>
        <w:drawing>
          <wp:inline distT="0" distB="0" distL="0" distR="0" wp14:anchorId="5858A835" wp14:editId="48AE227C">
            <wp:extent cx="5724525" cy="3419475"/>
            <wp:effectExtent l="0" t="0" r="9525"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724525" cy="3419475"/>
                    </a:xfrm>
                    <a:prstGeom prst="rect">
                      <a:avLst/>
                    </a:prstGeom>
                    <a:noFill/>
                    <a:ln>
                      <a:noFill/>
                    </a:ln>
                  </pic:spPr>
                </pic:pic>
              </a:graphicData>
            </a:graphic>
          </wp:inline>
        </w:drawing>
      </w:r>
    </w:p>
    <w:p w14:paraId="17EFE889" w14:textId="54511B72" w:rsidR="00D6204D" w:rsidRDefault="00442299" w:rsidP="00442299">
      <w:pPr>
        <w:keepNext/>
        <w:keepLines/>
        <w:rPr>
          <w:rFonts w:ascii="Times New Roman" w:hAnsi="Times New Roman" w:cs="Times New Roman"/>
          <w:sz w:val="20"/>
          <w:szCs w:val="20"/>
        </w:rPr>
      </w:pPr>
      <w:r w:rsidRPr="00DE596A">
        <w:rPr>
          <w:rFonts w:ascii="Times New Roman" w:hAnsi="Times New Roman" w:cs="Times New Roman"/>
          <w:b/>
          <w:bCs/>
          <w:sz w:val="20"/>
          <w:szCs w:val="20"/>
        </w:rPr>
        <w:t>Figure A1</w:t>
      </w:r>
      <w:r w:rsidR="00AD2F63">
        <w:rPr>
          <w:rFonts w:ascii="Times New Roman" w:hAnsi="Times New Roman" w:cs="Times New Roman"/>
          <w:b/>
          <w:bCs/>
          <w:sz w:val="20"/>
          <w:szCs w:val="20"/>
        </w:rPr>
        <w:t>5</w:t>
      </w:r>
      <w:r w:rsidRPr="00442299">
        <w:rPr>
          <w:rFonts w:ascii="Times New Roman" w:hAnsi="Times New Roman" w:cs="Times New Roman"/>
          <w:sz w:val="20"/>
          <w:szCs w:val="20"/>
        </w:rPr>
        <w:t xml:space="preserve">. Assessing pre-existing time-trends. </w:t>
      </w:r>
    </w:p>
    <w:p w14:paraId="5D4C3C17" w14:textId="77777777" w:rsidR="00D6204D" w:rsidRDefault="00D6204D">
      <w:pPr>
        <w:rPr>
          <w:rFonts w:ascii="Times New Roman" w:hAnsi="Times New Roman" w:cs="Times New Roman"/>
          <w:sz w:val="20"/>
          <w:szCs w:val="20"/>
        </w:rPr>
      </w:pPr>
      <w:r>
        <w:rPr>
          <w:rFonts w:ascii="Times New Roman" w:hAnsi="Times New Roman" w:cs="Times New Roman"/>
          <w:sz w:val="20"/>
          <w:szCs w:val="20"/>
        </w:rPr>
        <w:br w:type="page"/>
      </w:r>
    </w:p>
    <w:p w14:paraId="2788D788" w14:textId="6229533E" w:rsidR="00B96F14" w:rsidRDefault="00B96F14" w:rsidP="00B96F14">
      <w:pPr>
        <w:pStyle w:val="berschrift2"/>
      </w:pPr>
      <w:bookmarkStart w:id="37" w:name="_Toc111823558"/>
      <w:bookmarkStart w:id="38" w:name="_Toc112660491"/>
      <w:r>
        <w:lastRenderedPageBreak/>
        <w:t xml:space="preserve">A2. </w:t>
      </w:r>
      <w:r w:rsidR="00442299">
        <w:t>4</w:t>
      </w:r>
      <w:r>
        <w:t>. Falsifications with different units</w:t>
      </w:r>
      <w:bookmarkEnd w:id="37"/>
      <w:bookmarkEnd w:id="38"/>
    </w:p>
    <w:p w14:paraId="666B5A6C" w14:textId="2F557A4C" w:rsidR="00442299" w:rsidRDefault="00442299" w:rsidP="00C73237">
      <w:pPr>
        <w:keepNext/>
        <w:keepLines/>
      </w:pPr>
      <w:r>
        <w:rPr>
          <w:noProof/>
        </w:rPr>
        <w:drawing>
          <wp:inline distT="0" distB="0" distL="0" distR="0" wp14:anchorId="6FA859CA" wp14:editId="3F583496">
            <wp:extent cx="5724525" cy="4286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24525" cy="4286250"/>
                    </a:xfrm>
                    <a:prstGeom prst="rect">
                      <a:avLst/>
                    </a:prstGeom>
                    <a:noFill/>
                    <a:ln>
                      <a:noFill/>
                    </a:ln>
                  </pic:spPr>
                </pic:pic>
              </a:graphicData>
            </a:graphic>
          </wp:inline>
        </w:drawing>
      </w:r>
    </w:p>
    <w:p w14:paraId="7D418687" w14:textId="23FBA806" w:rsidR="00D6204D" w:rsidRDefault="00C73237" w:rsidP="00C73237">
      <w:pPr>
        <w:keepNext/>
        <w:keepLines/>
        <w:rPr>
          <w:rFonts w:ascii="Times New Roman" w:hAnsi="Times New Roman" w:cs="Times New Roman"/>
          <w:sz w:val="20"/>
          <w:szCs w:val="20"/>
        </w:rPr>
      </w:pPr>
      <w:r w:rsidRPr="00DE596A">
        <w:rPr>
          <w:rFonts w:ascii="Times New Roman" w:hAnsi="Times New Roman" w:cs="Times New Roman"/>
          <w:b/>
          <w:bCs/>
          <w:sz w:val="20"/>
          <w:szCs w:val="20"/>
        </w:rPr>
        <w:t>Figure A1</w:t>
      </w:r>
      <w:r w:rsidR="00AD2F63">
        <w:rPr>
          <w:rFonts w:ascii="Times New Roman" w:hAnsi="Times New Roman" w:cs="Times New Roman"/>
          <w:b/>
          <w:bCs/>
          <w:sz w:val="20"/>
          <w:szCs w:val="20"/>
        </w:rPr>
        <w:t>6</w:t>
      </w:r>
      <w:r w:rsidRPr="00DE596A">
        <w:rPr>
          <w:rFonts w:ascii="Times New Roman" w:hAnsi="Times New Roman" w:cs="Times New Roman"/>
          <w:b/>
          <w:bCs/>
          <w:sz w:val="20"/>
          <w:szCs w:val="20"/>
        </w:rPr>
        <w:t>.</w:t>
      </w:r>
      <w:r w:rsidRPr="00C73237">
        <w:rPr>
          <w:rFonts w:ascii="Times New Roman" w:hAnsi="Times New Roman" w:cs="Times New Roman"/>
          <w:sz w:val="20"/>
          <w:szCs w:val="20"/>
        </w:rPr>
        <w:t xml:space="preserve"> Using different ESS round in the same country with the equivalent date as cut point. </w:t>
      </w:r>
      <w:r w:rsidR="009D72A8">
        <w:rPr>
          <w:rFonts w:ascii="Times New Roman" w:hAnsi="Times New Roman" w:cs="Times New Roman"/>
          <w:sz w:val="20"/>
          <w:szCs w:val="20"/>
        </w:rPr>
        <w:t>Full Bandwidth models</w:t>
      </w:r>
      <w:r w:rsidR="00D6204D">
        <w:rPr>
          <w:rFonts w:ascii="Times New Roman" w:hAnsi="Times New Roman" w:cs="Times New Roman"/>
          <w:sz w:val="20"/>
          <w:szCs w:val="20"/>
        </w:rPr>
        <w:t xml:space="preserve"> include covariates and use HC0 robust standard errors.</w:t>
      </w:r>
    </w:p>
    <w:p w14:paraId="0C2CD337" w14:textId="77777777" w:rsidR="00D6204D" w:rsidRDefault="00D6204D">
      <w:pPr>
        <w:rPr>
          <w:rFonts w:ascii="Times New Roman" w:hAnsi="Times New Roman" w:cs="Times New Roman"/>
          <w:sz w:val="20"/>
          <w:szCs w:val="20"/>
        </w:rPr>
      </w:pPr>
      <w:r>
        <w:rPr>
          <w:rFonts w:ascii="Times New Roman" w:hAnsi="Times New Roman" w:cs="Times New Roman"/>
          <w:sz w:val="20"/>
          <w:szCs w:val="20"/>
        </w:rPr>
        <w:br w:type="page"/>
      </w:r>
    </w:p>
    <w:p w14:paraId="41904214" w14:textId="2526A86D" w:rsidR="00B96F14" w:rsidRDefault="00B96F14" w:rsidP="00B96F14">
      <w:pPr>
        <w:pStyle w:val="berschrift2"/>
      </w:pPr>
      <w:bookmarkStart w:id="39" w:name="_Toc111823559"/>
      <w:bookmarkStart w:id="40" w:name="_Toc112660492"/>
      <w:r>
        <w:lastRenderedPageBreak/>
        <w:t xml:space="preserve">A2. </w:t>
      </w:r>
      <w:r w:rsidR="00442299">
        <w:t>5</w:t>
      </w:r>
      <w:r>
        <w:t>. Falsifications with different outcomes</w:t>
      </w:r>
      <w:bookmarkEnd w:id="39"/>
      <w:bookmarkEnd w:id="40"/>
    </w:p>
    <w:p w14:paraId="57183231" w14:textId="46F8DA4A" w:rsidR="00940143" w:rsidRDefault="00940143" w:rsidP="00940143">
      <w:r>
        <w:rPr>
          <w:noProof/>
        </w:rPr>
        <w:drawing>
          <wp:inline distT="0" distB="0" distL="0" distR="0" wp14:anchorId="528B9F8F" wp14:editId="03D86994">
            <wp:extent cx="5724525" cy="33337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24525" cy="3333750"/>
                    </a:xfrm>
                    <a:prstGeom prst="rect">
                      <a:avLst/>
                    </a:prstGeom>
                    <a:noFill/>
                    <a:ln>
                      <a:noFill/>
                    </a:ln>
                  </pic:spPr>
                </pic:pic>
              </a:graphicData>
            </a:graphic>
          </wp:inline>
        </w:drawing>
      </w:r>
    </w:p>
    <w:p w14:paraId="798BC7FA" w14:textId="59AA61D6" w:rsidR="00940143" w:rsidRPr="00C73237" w:rsidRDefault="00940143" w:rsidP="00940143">
      <w:pPr>
        <w:keepNext/>
        <w:keepLines/>
        <w:rPr>
          <w:rFonts w:ascii="Times New Roman" w:hAnsi="Times New Roman" w:cs="Times New Roman"/>
          <w:sz w:val="20"/>
          <w:szCs w:val="20"/>
        </w:rPr>
      </w:pPr>
      <w:r w:rsidRPr="00940143">
        <w:rPr>
          <w:rFonts w:ascii="Times New Roman" w:hAnsi="Times New Roman" w:cs="Times New Roman"/>
          <w:b/>
          <w:bCs/>
          <w:sz w:val="20"/>
          <w:szCs w:val="20"/>
        </w:rPr>
        <w:t>Figure A1</w:t>
      </w:r>
      <w:r w:rsidR="00AD2F63">
        <w:rPr>
          <w:rFonts w:ascii="Times New Roman" w:hAnsi="Times New Roman" w:cs="Times New Roman"/>
          <w:b/>
          <w:bCs/>
          <w:sz w:val="20"/>
          <w:szCs w:val="20"/>
        </w:rPr>
        <w:t>7</w:t>
      </w:r>
      <w:r w:rsidRPr="00940143">
        <w:rPr>
          <w:rFonts w:ascii="Times New Roman" w:hAnsi="Times New Roman" w:cs="Times New Roman"/>
          <w:b/>
          <w:bCs/>
          <w:sz w:val="20"/>
          <w:szCs w:val="20"/>
        </w:rPr>
        <w:t>.</w:t>
      </w:r>
      <w:r w:rsidRPr="00C73237">
        <w:rPr>
          <w:rFonts w:ascii="Times New Roman" w:hAnsi="Times New Roman" w:cs="Times New Roman"/>
          <w:sz w:val="20"/>
          <w:szCs w:val="20"/>
        </w:rPr>
        <w:t xml:space="preserve"> </w:t>
      </w:r>
      <w:r>
        <w:rPr>
          <w:rFonts w:ascii="Times New Roman" w:hAnsi="Times New Roman" w:cs="Times New Roman"/>
          <w:sz w:val="20"/>
          <w:szCs w:val="20"/>
        </w:rPr>
        <w:t xml:space="preserve">Falsification tests using </w:t>
      </w:r>
      <w:r w:rsidR="00D6204D">
        <w:rPr>
          <w:rFonts w:ascii="Times New Roman" w:hAnsi="Times New Roman" w:cs="Times New Roman"/>
          <w:sz w:val="20"/>
          <w:szCs w:val="20"/>
        </w:rPr>
        <w:t>‘interpersonal trust’ as dependent variable.</w:t>
      </w:r>
      <w:r w:rsidR="00D6204D" w:rsidRPr="00D6204D">
        <w:rPr>
          <w:rFonts w:ascii="Times New Roman" w:hAnsi="Times New Roman" w:cs="Times New Roman"/>
          <w:sz w:val="20"/>
          <w:szCs w:val="20"/>
        </w:rPr>
        <w:t xml:space="preserve"> </w:t>
      </w:r>
      <w:r w:rsidR="009D72A8">
        <w:rPr>
          <w:rFonts w:ascii="Times New Roman" w:hAnsi="Times New Roman" w:cs="Times New Roman"/>
          <w:sz w:val="20"/>
          <w:szCs w:val="20"/>
        </w:rPr>
        <w:t>Full Bandwidth models</w:t>
      </w:r>
      <w:r w:rsidR="00D6204D">
        <w:rPr>
          <w:rFonts w:ascii="Times New Roman" w:hAnsi="Times New Roman" w:cs="Times New Roman"/>
          <w:sz w:val="20"/>
          <w:szCs w:val="20"/>
        </w:rPr>
        <w:t xml:space="preserve"> include covariates and use HC0 robust standard errors.</w:t>
      </w:r>
    </w:p>
    <w:p w14:paraId="67A5B6C3" w14:textId="77777777" w:rsidR="0071614F" w:rsidRDefault="0071614F" w:rsidP="0071614F">
      <w:pPr>
        <w:rPr>
          <w:noProof/>
        </w:rPr>
      </w:pPr>
    </w:p>
    <w:p w14:paraId="67C1A0CA" w14:textId="0F7053D1" w:rsidR="0071614F" w:rsidRDefault="0071614F" w:rsidP="0071614F">
      <w:pPr>
        <w:spacing w:line="360" w:lineRule="auto"/>
        <w:jc w:val="both"/>
        <w:rPr>
          <w:noProof/>
        </w:rPr>
        <w:sectPr w:rsidR="0071614F" w:rsidSect="00EE3A4C">
          <w:pgSz w:w="11906" w:h="16838"/>
          <w:pgMar w:top="1440" w:right="1440" w:bottom="1440" w:left="1440" w:header="708" w:footer="708" w:gutter="0"/>
          <w:cols w:space="708"/>
          <w:docGrid w:linePitch="360"/>
        </w:sectPr>
      </w:pPr>
      <w:r w:rsidRPr="00897C84">
        <w:rPr>
          <w:rFonts w:ascii="Times New Roman" w:hAnsi="Times New Roman" w:cs="Times New Roman"/>
          <w:color w:val="000000" w:themeColor="text1"/>
          <w:sz w:val="24"/>
          <w:szCs w:val="24"/>
        </w:rPr>
        <w:t>Recall that the excludability assumption states that the interview date is an instrumental variable which should affect the outcome(s) only through the event. A convenient way to test this assumption is therefore to run ‘placebo’ regressions on outcomes that are very close to the actual outcome but should, theoretically, not be affected by the interview timing.</w:t>
      </w:r>
      <w:r>
        <w:rPr>
          <w:rFonts w:ascii="Times New Roman" w:hAnsi="Times New Roman" w:cs="Times New Roman"/>
          <w:color w:val="000000" w:themeColor="text1"/>
          <w:sz w:val="24"/>
          <w:szCs w:val="24"/>
        </w:rPr>
        <w:t xml:space="preserve"> Since our outcomes of interest refer to institutional trust, we chose the interpersonal trust item which included in </w:t>
      </w:r>
      <w:r w:rsidR="00DA29E7">
        <w:rPr>
          <w:rFonts w:ascii="Times New Roman" w:hAnsi="Times New Roman" w:cs="Times New Roman"/>
          <w:color w:val="000000" w:themeColor="text1"/>
          <w:sz w:val="24"/>
          <w:szCs w:val="24"/>
        </w:rPr>
        <w:t xml:space="preserve">every ESS round to conduct this falsification test. The item is affected in none of the included case studies.  </w:t>
      </w:r>
    </w:p>
    <w:p w14:paraId="4676367A" w14:textId="5504A62F" w:rsidR="00B96F14" w:rsidRDefault="00B96F14" w:rsidP="00B96F14">
      <w:pPr>
        <w:pStyle w:val="berschrift2"/>
      </w:pPr>
      <w:bookmarkStart w:id="41" w:name="_Toc111823560"/>
      <w:bookmarkStart w:id="42" w:name="_Toc112660493"/>
      <w:r>
        <w:lastRenderedPageBreak/>
        <w:t xml:space="preserve">A2. </w:t>
      </w:r>
      <w:r w:rsidR="00442299">
        <w:t>6</w:t>
      </w:r>
      <w:r>
        <w:t>. Pseudo-Manipulation checks</w:t>
      </w:r>
      <w:bookmarkEnd w:id="41"/>
      <w:bookmarkEnd w:id="42"/>
      <w:r>
        <w:t xml:space="preserve"> </w:t>
      </w:r>
    </w:p>
    <w:p w14:paraId="3969B671" w14:textId="43017932" w:rsidR="00B96F14" w:rsidRDefault="009D72A8" w:rsidP="00B96F14">
      <w:r>
        <w:rPr>
          <w:noProof/>
        </w:rPr>
        <w:drawing>
          <wp:inline distT="0" distB="0" distL="0" distR="0" wp14:anchorId="6445B772" wp14:editId="7384A6D7">
            <wp:extent cx="8858250" cy="43719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8858250" cy="4371975"/>
                    </a:xfrm>
                    <a:prstGeom prst="rect">
                      <a:avLst/>
                    </a:prstGeom>
                    <a:noFill/>
                    <a:ln>
                      <a:noFill/>
                    </a:ln>
                  </pic:spPr>
                </pic:pic>
              </a:graphicData>
            </a:graphic>
          </wp:inline>
        </w:drawing>
      </w:r>
    </w:p>
    <w:p w14:paraId="1EA9672F" w14:textId="379F4C6F" w:rsidR="00DE596A" w:rsidRPr="00B96F14" w:rsidRDefault="00DE596A" w:rsidP="00B96F14">
      <w:r w:rsidRPr="00DE596A">
        <w:rPr>
          <w:rFonts w:ascii="Times New Roman" w:hAnsi="Times New Roman" w:cs="Times New Roman"/>
          <w:b/>
          <w:bCs/>
          <w:sz w:val="20"/>
          <w:szCs w:val="20"/>
        </w:rPr>
        <w:t>Figure A1</w:t>
      </w:r>
      <w:r w:rsidR="00AD2F63">
        <w:rPr>
          <w:rFonts w:ascii="Times New Roman" w:hAnsi="Times New Roman" w:cs="Times New Roman"/>
          <w:b/>
          <w:bCs/>
          <w:sz w:val="20"/>
          <w:szCs w:val="20"/>
        </w:rPr>
        <w:t>8</w:t>
      </w:r>
      <w:r w:rsidRPr="00DE596A">
        <w:rPr>
          <w:rFonts w:ascii="Times New Roman" w:hAnsi="Times New Roman" w:cs="Times New Roman"/>
          <w:sz w:val="20"/>
          <w:szCs w:val="20"/>
        </w:rPr>
        <w:t>.</w:t>
      </w:r>
      <w:r>
        <w:t xml:space="preserve"> </w:t>
      </w:r>
      <w:r>
        <w:rPr>
          <w:rFonts w:ascii="Times New Roman" w:hAnsi="Times New Roman" w:cs="Times New Roman"/>
          <w:sz w:val="20"/>
          <w:szCs w:val="20"/>
        </w:rPr>
        <w:t>Pseudo-</w:t>
      </w:r>
      <w:r w:rsidR="009D72A8">
        <w:rPr>
          <w:rFonts w:ascii="Times New Roman" w:hAnsi="Times New Roman" w:cs="Times New Roman"/>
          <w:sz w:val="20"/>
          <w:szCs w:val="20"/>
        </w:rPr>
        <w:t>m</w:t>
      </w:r>
      <w:r>
        <w:rPr>
          <w:rFonts w:ascii="Times New Roman" w:hAnsi="Times New Roman" w:cs="Times New Roman"/>
          <w:sz w:val="20"/>
          <w:szCs w:val="20"/>
        </w:rPr>
        <w:t xml:space="preserve">anipulation </w:t>
      </w:r>
      <w:r w:rsidR="009D72A8">
        <w:rPr>
          <w:rFonts w:ascii="Times New Roman" w:hAnsi="Times New Roman" w:cs="Times New Roman"/>
          <w:sz w:val="20"/>
          <w:szCs w:val="20"/>
        </w:rPr>
        <w:t>c</w:t>
      </w:r>
      <w:r>
        <w:rPr>
          <w:rFonts w:ascii="Times New Roman" w:hAnsi="Times New Roman" w:cs="Times New Roman"/>
          <w:sz w:val="20"/>
          <w:szCs w:val="20"/>
        </w:rPr>
        <w:t>hecks on various plausible items included in the ESS</w:t>
      </w:r>
      <w:r w:rsidR="009D72A8">
        <w:rPr>
          <w:rFonts w:ascii="Times New Roman" w:hAnsi="Times New Roman" w:cs="Times New Roman"/>
          <w:sz w:val="20"/>
          <w:szCs w:val="20"/>
        </w:rPr>
        <w:t>.</w:t>
      </w:r>
    </w:p>
    <w:p w14:paraId="2E96904E" w14:textId="77777777" w:rsidR="009D72A8" w:rsidRDefault="009D72A8" w:rsidP="00B96F14">
      <w:pPr>
        <w:pStyle w:val="berschrift2"/>
        <w:sectPr w:rsidR="009D72A8" w:rsidSect="009D72A8">
          <w:pgSz w:w="16838" w:h="11906" w:orient="landscape"/>
          <w:pgMar w:top="1440" w:right="1440" w:bottom="1440" w:left="1440" w:header="708" w:footer="708" w:gutter="0"/>
          <w:cols w:space="708"/>
          <w:docGrid w:linePitch="360"/>
        </w:sectPr>
      </w:pPr>
    </w:p>
    <w:p w14:paraId="06074E64" w14:textId="2A10861D" w:rsidR="00DA29E7" w:rsidRPr="00DA29E7" w:rsidRDefault="00DA29E7" w:rsidP="001764F9">
      <w:pPr>
        <w:spacing w:line="360" w:lineRule="auto"/>
        <w:jc w:val="both"/>
        <w:rPr>
          <w:rFonts w:ascii="Times New Roman" w:hAnsi="Times New Roman" w:cs="Times New Roman"/>
          <w:sz w:val="24"/>
          <w:szCs w:val="24"/>
        </w:rPr>
      </w:pPr>
      <w:bookmarkStart w:id="43" w:name="_Toc111823561"/>
      <w:bookmarkStart w:id="44" w:name="_Toc112660494"/>
      <w:r w:rsidRPr="00DA29E7">
        <w:rPr>
          <w:rFonts w:ascii="Times New Roman" w:hAnsi="Times New Roman" w:cs="Times New Roman"/>
          <w:sz w:val="24"/>
          <w:szCs w:val="24"/>
        </w:rPr>
        <w:lastRenderedPageBreak/>
        <w:t xml:space="preserve">Pseudo-Manipulation checks are a way to assess whether there exists a one-sided non-compliance problem within the case studies. Unlike in a ‘real’ experiment where the treatment might be more direct, it is possible that respondents in the control group were not exposed to the stimuli. In our setup for example, this could be the case, when people did not hear, read, or watch the news. </w:t>
      </w:r>
      <w:r>
        <w:rPr>
          <w:rFonts w:ascii="Times New Roman" w:hAnsi="Times New Roman" w:cs="Times New Roman"/>
          <w:sz w:val="24"/>
          <w:szCs w:val="24"/>
        </w:rPr>
        <w:t xml:space="preserve">To test this, we </w:t>
      </w:r>
      <w:r w:rsidR="001764F9">
        <w:rPr>
          <w:rFonts w:ascii="Times New Roman" w:hAnsi="Times New Roman" w:cs="Times New Roman"/>
          <w:sz w:val="24"/>
          <w:szCs w:val="24"/>
        </w:rPr>
        <w:t xml:space="preserve">assessed a series of </w:t>
      </w:r>
      <w:r w:rsidR="00506E3E">
        <w:rPr>
          <w:rFonts w:ascii="Times New Roman" w:hAnsi="Times New Roman" w:cs="Times New Roman"/>
          <w:sz w:val="24"/>
          <w:szCs w:val="24"/>
        </w:rPr>
        <w:t>outcome</w:t>
      </w:r>
      <w:r w:rsidR="001764F9">
        <w:rPr>
          <w:rFonts w:ascii="Times New Roman" w:hAnsi="Times New Roman" w:cs="Times New Roman"/>
          <w:sz w:val="24"/>
          <w:szCs w:val="24"/>
        </w:rPr>
        <w:t xml:space="preserve"> variables, that </w:t>
      </w:r>
      <w:r w:rsidR="00506E3E">
        <w:rPr>
          <w:rFonts w:ascii="Times New Roman" w:hAnsi="Times New Roman" w:cs="Times New Roman"/>
          <w:sz w:val="24"/>
          <w:szCs w:val="24"/>
        </w:rPr>
        <w:t xml:space="preserve">could </w:t>
      </w:r>
      <w:r w:rsidR="001764F9">
        <w:rPr>
          <w:rFonts w:ascii="Times New Roman" w:hAnsi="Times New Roman" w:cs="Times New Roman"/>
          <w:sz w:val="24"/>
          <w:szCs w:val="24"/>
        </w:rPr>
        <w:t>theoretically also be</w:t>
      </w:r>
      <w:r w:rsidR="00506E3E">
        <w:rPr>
          <w:rFonts w:ascii="Times New Roman" w:hAnsi="Times New Roman" w:cs="Times New Roman"/>
          <w:sz w:val="24"/>
          <w:szCs w:val="24"/>
        </w:rPr>
        <w:t xml:space="preserve"> affected by terrorist attacks. These include, feelings of happiness, feelings of security, and outgroup attitudes. </w:t>
      </w:r>
    </w:p>
    <w:p w14:paraId="5F521534" w14:textId="509883DB" w:rsidR="006F4BA0" w:rsidRDefault="00B96F14" w:rsidP="00B96F14">
      <w:pPr>
        <w:pStyle w:val="berschrift2"/>
      </w:pPr>
      <w:r>
        <w:t>A2.8. Robustness to excluding less robust case studies</w:t>
      </w:r>
      <w:bookmarkEnd w:id="43"/>
      <w:bookmarkEnd w:id="44"/>
    </w:p>
    <w:p w14:paraId="11EA3644" w14:textId="6C2971AA" w:rsidR="00353109" w:rsidRDefault="00353109" w:rsidP="00353109">
      <w:pPr>
        <w:keepNext/>
        <w:keepLines/>
        <w:jc w:val="center"/>
      </w:pPr>
      <w:r>
        <w:rPr>
          <w:noProof/>
        </w:rPr>
        <w:drawing>
          <wp:inline distT="0" distB="0" distL="0" distR="0" wp14:anchorId="5CD1CFCE" wp14:editId="5A240285">
            <wp:extent cx="4269544" cy="426954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278092" cy="4278092"/>
                    </a:xfrm>
                    <a:prstGeom prst="rect">
                      <a:avLst/>
                    </a:prstGeom>
                    <a:noFill/>
                    <a:ln>
                      <a:noFill/>
                    </a:ln>
                  </pic:spPr>
                </pic:pic>
              </a:graphicData>
            </a:graphic>
          </wp:inline>
        </w:drawing>
      </w:r>
    </w:p>
    <w:p w14:paraId="0CFA85EA" w14:textId="03C2208E" w:rsidR="00353109" w:rsidRDefault="00353109" w:rsidP="00353109">
      <w:pPr>
        <w:keepNext/>
        <w:keepLines/>
        <w:rPr>
          <w:rFonts w:ascii="Times New Roman" w:hAnsi="Times New Roman" w:cs="Times New Roman"/>
          <w:sz w:val="20"/>
          <w:szCs w:val="20"/>
        </w:rPr>
      </w:pPr>
      <w:r w:rsidRPr="00353109">
        <w:rPr>
          <w:rFonts w:ascii="Times New Roman" w:hAnsi="Times New Roman" w:cs="Times New Roman"/>
          <w:b/>
          <w:bCs/>
          <w:sz w:val="20"/>
          <w:szCs w:val="20"/>
        </w:rPr>
        <w:t>Figure A</w:t>
      </w:r>
      <w:r w:rsidR="00AD2F63">
        <w:rPr>
          <w:rFonts w:ascii="Times New Roman" w:hAnsi="Times New Roman" w:cs="Times New Roman"/>
          <w:b/>
          <w:bCs/>
          <w:sz w:val="20"/>
          <w:szCs w:val="20"/>
        </w:rPr>
        <w:t>19</w:t>
      </w:r>
      <w:r w:rsidRPr="00353109">
        <w:rPr>
          <w:rFonts w:ascii="Times New Roman" w:hAnsi="Times New Roman" w:cs="Times New Roman"/>
          <w:b/>
          <w:bCs/>
          <w:sz w:val="20"/>
          <w:szCs w:val="20"/>
        </w:rPr>
        <w:t>.</w:t>
      </w:r>
      <w:r w:rsidRPr="00353109">
        <w:rPr>
          <w:rFonts w:ascii="Times New Roman" w:hAnsi="Times New Roman" w:cs="Times New Roman"/>
          <w:sz w:val="20"/>
          <w:szCs w:val="20"/>
        </w:rPr>
        <w:t xml:space="preserve"> Results from meta-analysis when excluding </w:t>
      </w:r>
      <w:r w:rsidR="003650A1">
        <w:rPr>
          <w:rFonts w:ascii="Times New Roman" w:hAnsi="Times New Roman" w:cs="Times New Roman"/>
          <w:sz w:val="20"/>
          <w:szCs w:val="20"/>
        </w:rPr>
        <w:t>case studies</w:t>
      </w:r>
      <w:r w:rsidRPr="00353109">
        <w:rPr>
          <w:rFonts w:ascii="Times New Roman" w:hAnsi="Times New Roman" w:cs="Times New Roman"/>
          <w:sz w:val="20"/>
          <w:szCs w:val="20"/>
        </w:rPr>
        <w:t xml:space="preserve"> 1 and 3. </w:t>
      </w:r>
    </w:p>
    <w:p w14:paraId="4BEAECC6" w14:textId="77777777" w:rsidR="00353109" w:rsidRDefault="00353109">
      <w:pPr>
        <w:rPr>
          <w:rFonts w:ascii="Times New Roman" w:hAnsi="Times New Roman" w:cs="Times New Roman"/>
          <w:sz w:val="20"/>
          <w:szCs w:val="20"/>
        </w:rPr>
      </w:pPr>
      <w:r>
        <w:rPr>
          <w:rFonts w:ascii="Times New Roman" w:hAnsi="Times New Roman" w:cs="Times New Roman"/>
          <w:sz w:val="20"/>
          <w:szCs w:val="20"/>
        </w:rPr>
        <w:br w:type="page"/>
      </w:r>
    </w:p>
    <w:p w14:paraId="75F3AAB7" w14:textId="207562AB" w:rsidR="00353109" w:rsidRDefault="008778B2" w:rsidP="009F5B64">
      <w:pPr>
        <w:keepNext/>
        <w:keepLines/>
        <w:jc w:val="center"/>
        <w:rPr>
          <w:rFonts w:ascii="Times New Roman" w:hAnsi="Times New Roman" w:cs="Times New Roman"/>
          <w:sz w:val="20"/>
          <w:szCs w:val="20"/>
        </w:rPr>
      </w:pPr>
      <w:r>
        <w:rPr>
          <w:noProof/>
        </w:rPr>
        <w:lastRenderedPageBreak/>
        <w:drawing>
          <wp:inline distT="0" distB="0" distL="0" distR="0" wp14:anchorId="28EA62DF" wp14:editId="51EA067C">
            <wp:extent cx="3600000" cy="4950000"/>
            <wp:effectExtent l="0" t="0" r="635" b="317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3600000" cy="4950000"/>
                    </a:xfrm>
                    <a:prstGeom prst="rect">
                      <a:avLst/>
                    </a:prstGeom>
                    <a:noFill/>
                    <a:ln>
                      <a:noFill/>
                    </a:ln>
                  </pic:spPr>
                </pic:pic>
              </a:graphicData>
            </a:graphic>
          </wp:inline>
        </w:drawing>
      </w:r>
    </w:p>
    <w:p w14:paraId="6EB0F5E3" w14:textId="4B77F3DE" w:rsidR="009F5B64" w:rsidRDefault="00353109" w:rsidP="00353109">
      <w:pPr>
        <w:keepNext/>
        <w:keepLines/>
        <w:rPr>
          <w:rFonts w:ascii="Times New Roman" w:hAnsi="Times New Roman" w:cs="Times New Roman"/>
          <w:sz w:val="20"/>
          <w:szCs w:val="20"/>
        </w:rPr>
      </w:pPr>
      <w:r w:rsidRPr="00353109">
        <w:rPr>
          <w:rFonts w:ascii="Times New Roman" w:hAnsi="Times New Roman" w:cs="Times New Roman"/>
          <w:b/>
          <w:bCs/>
          <w:sz w:val="20"/>
          <w:szCs w:val="20"/>
        </w:rPr>
        <w:t>Figure A2</w:t>
      </w:r>
      <w:r w:rsidR="00AD2F63">
        <w:rPr>
          <w:rFonts w:ascii="Times New Roman" w:hAnsi="Times New Roman" w:cs="Times New Roman"/>
          <w:b/>
          <w:bCs/>
          <w:sz w:val="20"/>
          <w:szCs w:val="20"/>
        </w:rPr>
        <w:t>0</w:t>
      </w:r>
      <w:r>
        <w:rPr>
          <w:rFonts w:ascii="Times New Roman" w:hAnsi="Times New Roman" w:cs="Times New Roman"/>
          <w:b/>
          <w:bCs/>
          <w:sz w:val="20"/>
          <w:szCs w:val="20"/>
        </w:rPr>
        <w:t xml:space="preserve">. </w:t>
      </w:r>
      <w:r w:rsidRPr="001E7159">
        <w:rPr>
          <w:rFonts w:ascii="Times New Roman" w:hAnsi="Times New Roman" w:cs="Times New Roman"/>
          <w:sz w:val="20"/>
          <w:szCs w:val="20"/>
        </w:rPr>
        <w:t xml:space="preserve">Meta regressions results </w:t>
      </w:r>
      <w:r>
        <w:rPr>
          <w:rFonts w:ascii="Times New Roman" w:hAnsi="Times New Roman" w:cs="Times New Roman"/>
          <w:sz w:val="20"/>
          <w:szCs w:val="20"/>
        </w:rPr>
        <w:t>using a specification without</w:t>
      </w:r>
      <w:r w:rsidR="003650A1">
        <w:rPr>
          <w:rFonts w:ascii="Times New Roman" w:hAnsi="Times New Roman" w:cs="Times New Roman"/>
          <w:sz w:val="20"/>
          <w:szCs w:val="20"/>
        </w:rPr>
        <w:t xml:space="preserve"> case studies 1 and 3. </w:t>
      </w:r>
    </w:p>
    <w:p w14:paraId="463359F4" w14:textId="77777777" w:rsidR="009F5B64" w:rsidRPr="00353109" w:rsidRDefault="009F5B64" w:rsidP="009F5B64"/>
    <w:p w14:paraId="0760E4D4" w14:textId="77777777" w:rsidR="003650A1" w:rsidRDefault="003650A1">
      <w:pPr>
        <w:rPr>
          <w:rFonts w:asciiTheme="majorHAnsi" w:eastAsiaTheme="majorEastAsia" w:hAnsiTheme="majorHAnsi" w:cstheme="majorBidi"/>
          <w:color w:val="2F5496" w:themeColor="accent1" w:themeShade="BF"/>
          <w:sz w:val="32"/>
          <w:szCs w:val="32"/>
        </w:rPr>
      </w:pPr>
      <w:r>
        <w:br w:type="page"/>
      </w:r>
    </w:p>
    <w:p w14:paraId="2D86144C" w14:textId="74AC0C4D" w:rsidR="00B96F14" w:rsidRDefault="00B96F14" w:rsidP="00B96F14">
      <w:pPr>
        <w:pStyle w:val="berschrift1"/>
      </w:pPr>
      <w:bookmarkStart w:id="45" w:name="_Toc111823562"/>
      <w:bookmarkStart w:id="46" w:name="_Toc112660495"/>
      <w:r>
        <w:lastRenderedPageBreak/>
        <w:t>A3. Robustness to design choices</w:t>
      </w:r>
      <w:bookmarkEnd w:id="45"/>
      <w:bookmarkEnd w:id="46"/>
    </w:p>
    <w:p w14:paraId="137D920A" w14:textId="20788396" w:rsidR="00B96F14" w:rsidRDefault="00B96F14" w:rsidP="00B96F14">
      <w:pPr>
        <w:pStyle w:val="berschrift2"/>
      </w:pPr>
      <w:bookmarkStart w:id="47" w:name="_Toc111823563"/>
      <w:bookmarkStart w:id="48" w:name="_Toc112660496"/>
      <w:r>
        <w:t>A3.1. Excluding Case study 3 Russia 2008</w:t>
      </w:r>
      <w:bookmarkEnd w:id="47"/>
      <w:bookmarkEnd w:id="48"/>
    </w:p>
    <w:p w14:paraId="4A5CE08B" w14:textId="68E879E2" w:rsidR="009F5B64" w:rsidRDefault="009F5B64" w:rsidP="00FB79ED">
      <w:pPr>
        <w:jc w:val="center"/>
      </w:pPr>
      <w:r>
        <w:rPr>
          <w:noProof/>
        </w:rPr>
        <w:drawing>
          <wp:inline distT="0" distB="0" distL="0" distR="0" wp14:anchorId="0B867CF6" wp14:editId="6BF61031">
            <wp:extent cx="3600000" cy="5659200"/>
            <wp:effectExtent l="0" t="0" r="63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600000" cy="5659200"/>
                    </a:xfrm>
                    <a:prstGeom prst="rect">
                      <a:avLst/>
                    </a:prstGeom>
                    <a:noFill/>
                    <a:ln>
                      <a:noFill/>
                    </a:ln>
                  </pic:spPr>
                </pic:pic>
              </a:graphicData>
            </a:graphic>
          </wp:inline>
        </w:drawing>
      </w:r>
    </w:p>
    <w:p w14:paraId="3998C658" w14:textId="685A35E5" w:rsidR="009F5B64" w:rsidRDefault="009F5B64" w:rsidP="009F5B64">
      <w:pPr>
        <w:rPr>
          <w:rFonts w:ascii="Times New Roman" w:hAnsi="Times New Roman" w:cs="Times New Roman"/>
          <w:sz w:val="20"/>
          <w:szCs w:val="20"/>
        </w:rPr>
      </w:pPr>
      <w:r w:rsidRPr="009F5B64">
        <w:rPr>
          <w:rFonts w:ascii="Times New Roman" w:hAnsi="Times New Roman" w:cs="Times New Roman"/>
          <w:b/>
          <w:bCs/>
          <w:sz w:val="20"/>
          <w:szCs w:val="20"/>
        </w:rPr>
        <w:t>Figure A2</w:t>
      </w:r>
      <w:r w:rsidR="00AD2F63">
        <w:rPr>
          <w:rFonts w:ascii="Times New Roman" w:hAnsi="Times New Roman" w:cs="Times New Roman"/>
          <w:b/>
          <w:bCs/>
          <w:sz w:val="20"/>
          <w:szCs w:val="20"/>
        </w:rPr>
        <w:t>1</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353109">
        <w:rPr>
          <w:rFonts w:ascii="Times New Roman" w:hAnsi="Times New Roman" w:cs="Times New Roman"/>
          <w:sz w:val="20"/>
          <w:szCs w:val="20"/>
        </w:rPr>
        <w:t xml:space="preserve">Results from meta-analysis when excluding </w:t>
      </w:r>
      <w:r>
        <w:rPr>
          <w:rFonts w:ascii="Times New Roman" w:hAnsi="Times New Roman" w:cs="Times New Roman"/>
          <w:sz w:val="20"/>
          <w:szCs w:val="20"/>
        </w:rPr>
        <w:t xml:space="preserve">case study </w:t>
      </w:r>
      <w:r w:rsidRPr="00353109">
        <w:rPr>
          <w:rFonts w:ascii="Times New Roman" w:hAnsi="Times New Roman" w:cs="Times New Roman"/>
          <w:sz w:val="20"/>
          <w:szCs w:val="20"/>
        </w:rPr>
        <w:t>3.</w:t>
      </w:r>
    </w:p>
    <w:p w14:paraId="1A590375" w14:textId="63E65D2B" w:rsidR="009F5B64" w:rsidRDefault="009F5B64">
      <w:pPr>
        <w:rPr>
          <w:rFonts w:ascii="Times New Roman" w:hAnsi="Times New Roman" w:cs="Times New Roman"/>
          <w:sz w:val="20"/>
          <w:szCs w:val="20"/>
        </w:rPr>
      </w:pPr>
      <w:r>
        <w:rPr>
          <w:rFonts w:ascii="Times New Roman" w:hAnsi="Times New Roman" w:cs="Times New Roman"/>
          <w:sz w:val="20"/>
          <w:szCs w:val="20"/>
        </w:rPr>
        <w:br w:type="page"/>
      </w:r>
    </w:p>
    <w:p w14:paraId="4761BFEA" w14:textId="3200D60C" w:rsidR="009F5B64" w:rsidRDefault="009F5B64" w:rsidP="00160D57">
      <w:pPr>
        <w:keepNext/>
        <w:keepLines/>
        <w:jc w:val="center"/>
      </w:pPr>
    </w:p>
    <w:p w14:paraId="5695F036" w14:textId="77777777" w:rsidR="0088552B" w:rsidRDefault="0088552B" w:rsidP="0088552B">
      <w:pPr>
        <w:keepNext/>
        <w:keepLines/>
        <w:jc w:val="center"/>
        <w:rPr>
          <w:rFonts w:ascii="Times New Roman" w:hAnsi="Times New Roman" w:cs="Times New Roman"/>
          <w:b/>
          <w:bCs/>
          <w:sz w:val="20"/>
          <w:szCs w:val="20"/>
        </w:rPr>
      </w:pPr>
      <w:r>
        <w:rPr>
          <w:noProof/>
        </w:rPr>
        <w:drawing>
          <wp:inline distT="0" distB="0" distL="0" distR="0" wp14:anchorId="327A74E9" wp14:editId="2D9A3967">
            <wp:extent cx="3600000" cy="4950000"/>
            <wp:effectExtent l="0" t="0" r="63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600000" cy="4950000"/>
                    </a:xfrm>
                    <a:prstGeom prst="rect">
                      <a:avLst/>
                    </a:prstGeom>
                    <a:noFill/>
                    <a:ln>
                      <a:noFill/>
                    </a:ln>
                  </pic:spPr>
                </pic:pic>
              </a:graphicData>
            </a:graphic>
          </wp:inline>
        </w:drawing>
      </w:r>
    </w:p>
    <w:p w14:paraId="71923BD0" w14:textId="1098F259" w:rsidR="009F5B64" w:rsidRDefault="009F5B64" w:rsidP="00FB79ED">
      <w:pPr>
        <w:keepNext/>
        <w:keepLines/>
        <w:rPr>
          <w:rFonts w:ascii="Times New Roman" w:hAnsi="Times New Roman" w:cs="Times New Roman"/>
          <w:sz w:val="20"/>
          <w:szCs w:val="20"/>
        </w:rPr>
      </w:pPr>
      <w:r w:rsidRPr="009F5B64">
        <w:rPr>
          <w:rFonts w:ascii="Times New Roman" w:hAnsi="Times New Roman" w:cs="Times New Roman"/>
          <w:b/>
          <w:bCs/>
          <w:sz w:val="20"/>
          <w:szCs w:val="20"/>
        </w:rPr>
        <w:t>Figure A2</w:t>
      </w:r>
      <w:r w:rsidR="00AD2F63">
        <w:rPr>
          <w:rFonts w:ascii="Times New Roman" w:hAnsi="Times New Roman" w:cs="Times New Roman"/>
          <w:b/>
          <w:bCs/>
          <w:sz w:val="20"/>
          <w:szCs w:val="20"/>
        </w:rPr>
        <w:t>2</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00660BE7" w:rsidRPr="001E7159">
        <w:rPr>
          <w:rFonts w:ascii="Times New Roman" w:hAnsi="Times New Roman" w:cs="Times New Roman"/>
          <w:sz w:val="20"/>
          <w:szCs w:val="20"/>
        </w:rPr>
        <w:t xml:space="preserve">Meta regressions results </w:t>
      </w:r>
      <w:r w:rsidRPr="00353109">
        <w:rPr>
          <w:rFonts w:ascii="Times New Roman" w:hAnsi="Times New Roman" w:cs="Times New Roman"/>
          <w:sz w:val="20"/>
          <w:szCs w:val="20"/>
        </w:rPr>
        <w:t xml:space="preserve">when excluding </w:t>
      </w:r>
      <w:r>
        <w:rPr>
          <w:rFonts w:ascii="Times New Roman" w:hAnsi="Times New Roman" w:cs="Times New Roman"/>
          <w:sz w:val="20"/>
          <w:szCs w:val="20"/>
        </w:rPr>
        <w:t xml:space="preserve">case study </w:t>
      </w:r>
      <w:r w:rsidRPr="00353109">
        <w:rPr>
          <w:rFonts w:ascii="Times New Roman" w:hAnsi="Times New Roman" w:cs="Times New Roman"/>
          <w:sz w:val="20"/>
          <w:szCs w:val="20"/>
        </w:rPr>
        <w:t>3.</w:t>
      </w:r>
    </w:p>
    <w:p w14:paraId="4E38D955" w14:textId="4E7F4303" w:rsidR="00FB79ED" w:rsidRDefault="00FB79ED">
      <w:r>
        <w:br w:type="page"/>
      </w:r>
    </w:p>
    <w:p w14:paraId="5B62EA88" w14:textId="7CCFB50D" w:rsidR="00B96F14" w:rsidRDefault="00B96F14" w:rsidP="00B96F14">
      <w:pPr>
        <w:pStyle w:val="berschrift2"/>
      </w:pPr>
      <w:bookmarkStart w:id="49" w:name="_Toc111823564"/>
      <w:bookmarkStart w:id="50" w:name="_Toc112660497"/>
      <w:r>
        <w:lastRenderedPageBreak/>
        <w:t>A3.2. Including Case study X Israel 2015</w:t>
      </w:r>
      <w:bookmarkEnd w:id="49"/>
      <w:bookmarkEnd w:id="50"/>
    </w:p>
    <w:p w14:paraId="1674A6A8" w14:textId="34A5B5B7" w:rsidR="009F5B64" w:rsidRDefault="009F5B64" w:rsidP="009F5B64"/>
    <w:p w14:paraId="5438F4E3" w14:textId="1F997CBE" w:rsidR="00FB79ED" w:rsidRDefault="00FB79ED" w:rsidP="00FB79ED">
      <w:pPr>
        <w:keepNext/>
        <w:keepLines/>
        <w:jc w:val="center"/>
      </w:pPr>
      <w:r>
        <w:rPr>
          <w:noProof/>
        </w:rPr>
        <w:drawing>
          <wp:inline distT="0" distB="0" distL="0" distR="0" wp14:anchorId="398651DF" wp14:editId="41E8EB59">
            <wp:extent cx="3600000" cy="5659200"/>
            <wp:effectExtent l="0" t="0" r="63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600000" cy="5659200"/>
                    </a:xfrm>
                    <a:prstGeom prst="rect">
                      <a:avLst/>
                    </a:prstGeom>
                    <a:noFill/>
                    <a:ln>
                      <a:noFill/>
                    </a:ln>
                  </pic:spPr>
                </pic:pic>
              </a:graphicData>
            </a:graphic>
          </wp:inline>
        </w:drawing>
      </w:r>
    </w:p>
    <w:p w14:paraId="16CFCCA8" w14:textId="58B1E0CA" w:rsidR="00FB79ED" w:rsidRDefault="00FB79ED" w:rsidP="00FB79ED">
      <w:pPr>
        <w:keepNext/>
        <w:keepLines/>
        <w:rPr>
          <w:rFonts w:ascii="Times New Roman" w:hAnsi="Times New Roman" w:cs="Times New Roman"/>
          <w:sz w:val="20"/>
          <w:szCs w:val="20"/>
        </w:rPr>
      </w:pPr>
      <w:r w:rsidRPr="009F5B64">
        <w:rPr>
          <w:rFonts w:ascii="Times New Roman" w:hAnsi="Times New Roman" w:cs="Times New Roman"/>
          <w:b/>
          <w:bCs/>
          <w:sz w:val="20"/>
          <w:szCs w:val="20"/>
        </w:rPr>
        <w:t>Figure A2</w:t>
      </w:r>
      <w:r w:rsidR="00AD2F63">
        <w:rPr>
          <w:rFonts w:ascii="Times New Roman" w:hAnsi="Times New Roman" w:cs="Times New Roman"/>
          <w:b/>
          <w:bCs/>
          <w:sz w:val="20"/>
          <w:szCs w:val="20"/>
        </w:rPr>
        <w:t>3</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353109">
        <w:rPr>
          <w:rFonts w:ascii="Times New Roman" w:hAnsi="Times New Roman" w:cs="Times New Roman"/>
          <w:sz w:val="20"/>
          <w:szCs w:val="20"/>
        </w:rPr>
        <w:t xml:space="preserve">Results from meta-analysis when </w:t>
      </w:r>
      <w:r>
        <w:rPr>
          <w:rFonts w:ascii="Times New Roman" w:hAnsi="Times New Roman" w:cs="Times New Roman"/>
          <w:sz w:val="20"/>
          <w:szCs w:val="20"/>
        </w:rPr>
        <w:t>in</w:t>
      </w:r>
      <w:r w:rsidRPr="00353109">
        <w:rPr>
          <w:rFonts w:ascii="Times New Roman" w:hAnsi="Times New Roman" w:cs="Times New Roman"/>
          <w:sz w:val="20"/>
          <w:szCs w:val="20"/>
        </w:rPr>
        <w:t xml:space="preserve">cluding </w:t>
      </w:r>
      <w:r>
        <w:rPr>
          <w:rFonts w:ascii="Times New Roman" w:hAnsi="Times New Roman" w:cs="Times New Roman"/>
          <w:sz w:val="20"/>
          <w:szCs w:val="20"/>
        </w:rPr>
        <w:t>case study X, Israel 2015</w:t>
      </w:r>
      <w:r w:rsidRPr="00353109">
        <w:rPr>
          <w:rFonts w:ascii="Times New Roman" w:hAnsi="Times New Roman" w:cs="Times New Roman"/>
          <w:sz w:val="20"/>
          <w:szCs w:val="20"/>
        </w:rPr>
        <w:t>.</w:t>
      </w:r>
    </w:p>
    <w:p w14:paraId="1599C178" w14:textId="469FCC38" w:rsidR="00FB79ED" w:rsidRDefault="00FB79ED">
      <w:pPr>
        <w:rPr>
          <w:rFonts w:ascii="Times New Roman" w:hAnsi="Times New Roman" w:cs="Times New Roman"/>
          <w:sz w:val="20"/>
          <w:szCs w:val="20"/>
        </w:rPr>
      </w:pPr>
      <w:r>
        <w:rPr>
          <w:rFonts w:ascii="Times New Roman" w:hAnsi="Times New Roman" w:cs="Times New Roman"/>
          <w:sz w:val="20"/>
          <w:szCs w:val="20"/>
        </w:rPr>
        <w:br w:type="page"/>
      </w:r>
    </w:p>
    <w:p w14:paraId="51FEA50D" w14:textId="3AEFE4CA" w:rsidR="00B96F14" w:rsidRDefault="00B96F14" w:rsidP="00B96F14">
      <w:pPr>
        <w:pStyle w:val="berschrift2"/>
      </w:pPr>
      <w:bookmarkStart w:id="51" w:name="_Toc111823565"/>
      <w:bookmarkStart w:id="52" w:name="_Toc112660498"/>
      <w:r>
        <w:lastRenderedPageBreak/>
        <w:t>A3.3. Exclude respondents interviewed on the day of the event</w:t>
      </w:r>
      <w:bookmarkEnd w:id="51"/>
      <w:bookmarkEnd w:id="52"/>
    </w:p>
    <w:p w14:paraId="4CE41441" w14:textId="77777777" w:rsidR="004C20F6" w:rsidRDefault="00667BA0" w:rsidP="004C20F6">
      <w:pPr>
        <w:keepNext/>
        <w:keepLines/>
        <w:jc w:val="center"/>
        <w:rPr>
          <w:rFonts w:ascii="Times New Roman" w:hAnsi="Times New Roman" w:cs="Times New Roman"/>
          <w:b/>
          <w:bCs/>
          <w:sz w:val="20"/>
          <w:szCs w:val="20"/>
          <w:lang w:val="en"/>
        </w:rPr>
      </w:pPr>
      <w:r>
        <w:rPr>
          <w:noProof/>
        </w:rPr>
        <w:drawing>
          <wp:inline distT="0" distB="0" distL="0" distR="0" wp14:anchorId="087C1877" wp14:editId="3D51B3A8">
            <wp:extent cx="5175560" cy="7111219"/>
            <wp:effectExtent l="0" t="0" r="0"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222375" cy="7175542"/>
                    </a:xfrm>
                    <a:prstGeom prst="rect">
                      <a:avLst/>
                    </a:prstGeom>
                    <a:noFill/>
                    <a:ln>
                      <a:noFill/>
                    </a:ln>
                  </pic:spPr>
                </pic:pic>
              </a:graphicData>
            </a:graphic>
          </wp:inline>
        </w:drawing>
      </w:r>
      <w:r w:rsidR="004C20F6" w:rsidRPr="004C20F6">
        <w:rPr>
          <w:rFonts w:ascii="Times New Roman" w:hAnsi="Times New Roman" w:cs="Times New Roman"/>
          <w:b/>
          <w:bCs/>
          <w:sz w:val="20"/>
          <w:szCs w:val="20"/>
          <w:lang w:val="en"/>
        </w:rPr>
        <w:t xml:space="preserve"> </w:t>
      </w:r>
    </w:p>
    <w:p w14:paraId="2028E86F" w14:textId="76DB39F2" w:rsidR="00FB79ED" w:rsidRPr="004C20F6" w:rsidRDefault="004C20F6" w:rsidP="004C20F6">
      <w:pPr>
        <w:rPr>
          <w:rFonts w:ascii="Times New Roman" w:hAnsi="Times New Roman" w:cs="Times New Roman"/>
          <w:sz w:val="20"/>
          <w:szCs w:val="20"/>
          <w:lang w:val="en"/>
        </w:rPr>
      </w:pPr>
      <w:r w:rsidRPr="004C20F6">
        <w:rPr>
          <w:rFonts w:ascii="Times New Roman" w:hAnsi="Times New Roman" w:cs="Times New Roman"/>
          <w:b/>
          <w:bCs/>
          <w:sz w:val="20"/>
          <w:szCs w:val="20"/>
          <w:lang w:val="en"/>
        </w:rPr>
        <w:t>Figure A 2</w:t>
      </w:r>
      <w:r w:rsidR="00AD2F63">
        <w:rPr>
          <w:rFonts w:ascii="Times New Roman" w:hAnsi="Times New Roman" w:cs="Times New Roman"/>
          <w:b/>
          <w:bCs/>
          <w:sz w:val="20"/>
          <w:szCs w:val="20"/>
          <w:lang w:val="en"/>
        </w:rPr>
        <w:t>4</w:t>
      </w:r>
      <w:r w:rsidRPr="004C20F6">
        <w:rPr>
          <w:rFonts w:ascii="Times New Roman" w:hAnsi="Times New Roman" w:cs="Times New Roman"/>
          <w:sz w:val="20"/>
          <w:szCs w:val="20"/>
          <w:lang w:val="en"/>
        </w:rPr>
        <w:t>. Baseline results of all case studies when excluding respondents interviewed on the day of the event.</w:t>
      </w:r>
    </w:p>
    <w:p w14:paraId="17F03515" w14:textId="0A5DBE68" w:rsidR="004C20F6" w:rsidRDefault="004C20F6">
      <w:r>
        <w:br w:type="page"/>
      </w:r>
    </w:p>
    <w:p w14:paraId="495E4810" w14:textId="5DB78C2D" w:rsidR="004C20F6" w:rsidRDefault="004C20F6" w:rsidP="004C20F6">
      <w:pPr>
        <w:jc w:val="center"/>
      </w:pPr>
      <w:r>
        <w:rPr>
          <w:noProof/>
        </w:rPr>
        <w:lastRenderedPageBreak/>
        <w:drawing>
          <wp:inline distT="0" distB="0" distL="0" distR="0" wp14:anchorId="13F056DE" wp14:editId="3D9A262E">
            <wp:extent cx="3600000" cy="5659200"/>
            <wp:effectExtent l="0" t="0" r="63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600000" cy="5659200"/>
                    </a:xfrm>
                    <a:prstGeom prst="rect">
                      <a:avLst/>
                    </a:prstGeom>
                    <a:noFill/>
                    <a:ln>
                      <a:noFill/>
                    </a:ln>
                  </pic:spPr>
                </pic:pic>
              </a:graphicData>
            </a:graphic>
          </wp:inline>
        </w:drawing>
      </w:r>
    </w:p>
    <w:p w14:paraId="6F1F8B02" w14:textId="7B41684D" w:rsidR="004C20F6" w:rsidRDefault="004C20F6" w:rsidP="004C20F6">
      <w:pPr>
        <w:keepNext/>
        <w:keepLines/>
        <w:rPr>
          <w:rFonts w:ascii="Times New Roman" w:hAnsi="Times New Roman" w:cs="Times New Roman"/>
          <w:sz w:val="20"/>
          <w:szCs w:val="20"/>
        </w:rPr>
      </w:pPr>
      <w:r w:rsidRPr="009F5B64">
        <w:rPr>
          <w:rFonts w:ascii="Times New Roman" w:hAnsi="Times New Roman" w:cs="Times New Roman"/>
          <w:b/>
          <w:bCs/>
          <w:sz w:val="20"/>
          <w:szCs w:val="20"/>
        </w:rPr>
        <w:t>Figure A2</w:t>
      </w:r>
      <w:r w:rsidR="00AD2F63">
        <w:rPr>
          <w:rFonts w:ascii="Times New Roman" w:hAnsi="Times New Roman" w:cs="Times New Roman"/>
          <w:b/>
          <w:bCs/>
          <w:sz w:val="20"/>
          <w:szCs w:val="20"/>
        </w:rPr>
        <w:t>5</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353109">
        <w:rPr>
          <w:rFonts w:ascii="Times New Roman" w:hAnsi="Times New Roman" w:cs="Times New Roman"/>
          <w:sz w:val="20"/>
          <w:szCs w:val="20"/>
        </w:rPr>
        <w:t xml:space="preserve">Results from meta-analysis when </w:t>
      </w:r>
      <w:r>
        <w:rPr>
          <w:rFonts w:ascii="Times New Roman" w:hAnsi="Times New Roman" w:cs="Times New Roman"/>
          <w:sz w:val="20"/>
          <w:szCs w:val="20"/>
        </w:rPr>
        <w:t>excluding respondents interviewed on the date of the event.</w:t>
      </w:r>
    </w:p>
    <w:p w14:paraId="65896F8A" w14:textId="5D6DAE35" w:rsidR="004C20F6" w:rsidRPr="004C20F6" w:rsidRDefault="004C20F6" w:rsidP="004C20F6">
      <w:pPr>
        <w:rPr>
          <w:rFonts w:ascii="Times New Roman" w:hAnsi="Times New Roman" w:cs="Times New Roman"/>
          <w:sz w:val="20"/>
          <w:szCs w:val="20"/>
        </w:rPr>
      </w:pPr>
      <w:r>
        <w:rPr>
          <w:rFonts w:ascii="Times New Roman" w:hAnsi="Times New Roman" w:cs="Times New Roman"/>
          <w:sz w:val="20"/>
          <w:szCs w:val="20"/>
        </w:rPr>
        <w:br w:type="page"/>
      </w:r>
    </w:p>
    <w:p w14:paraId="06EF68AD" w14:textId="544A5C47" w:rsidR="00B96F14" w:rsidRPr="00B96F14" w:rsidRDefault="00B96F14" w:rsidP="00B96F14">
      <w:pPr>
        <w:pStyle w:val="berschrift1"/>
      </w:pPr>
      <w:bookmarkStart w:id="53" w:name="_Toc111823566"/>
      <w:bookmarkStart w:id="54" w:name="_Toc112660499"/>
      <w:r>
        <w:lastRenderedPageBreak/>
        <w:t>A4. Non-preregistered exploratory analyses</w:t>
      </w:r>
      <w:bookmarkEnd w:id="53"/>
      <w:bookmarkEnd w:id="54"/>
    </w:p>
    <w:p w14:paraId="4B15881D" w14:textId="53C10DFB" w:rsidR="00B96F14" w:rsidRDefault="00B96F14" w:rsidP="00B96F14">
      <w:pPr>
        <w:pStyle w:val="berschrift2"/>
      </w:pPr>
      <w:bookmarkStart w:id="55" w:name="_Toc111823567"/>
      <w:bookmarkStart w:id="56" w:name="_Toc112660500"/>
      <w:r>
        <w:t>A4. 1 Excluding all Russian case studies</w:t>
      </w:r>
      <w:bookmarkEnd w:id="55"/>
      <w:bookmarkEnd w:id="56"/>
    </w:p>
    <w:p w14:paraId="30423126" w14:textId="21E8B85B" w:rsidR="004C20F6" w:rsidRDefault="004C20F6" w:rsidP="00465EF0">
      <w:pPr>
        <w:keepNext/>
        <w:keepLines/>
        <w:jc w:val="center"/>
      </w:pPr>
      <w:r>
        <w:rPr>
          <w:noProof/>
        </w:rPr>
        <w:drawing>
          <wp:inline distT="0" distB="0" distL="0" distR="0" wp14:anchorId="1EDC8C35" wp14:editId="5F3F7E9A">
            <wp:extent cx="3600000" cy="5659200"/>
            <wp:effectExtent l="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600000" cy="5659200"/>
                    </a:xfrm>
                    <a:prstGeom prst="rect">
                      <a:avLst/>
                    </a:prstGeom>
                    <a:noFill/>
                    <a:ln>
                      <a:noFill/>
                    </a:ln>
                  </pic:spPr>
                </pic:pic>
              </a:graphicData>
            </a:graphic>
          </wp:inline>
        </w:drawing>
      </w:r>
    </w:p>
    <w:p w14:paraId="7E5AC728" w14:textId="3F5FFCE3" w:rsidR="00465EF0" w:rsidRDefault="00465EF0" w:rsidP="00465EF0">
      <w:pPr>
        <w:keepNext/>
        <w:keepLines/>
        <w:rPr>
          <w:rFonts w:ascii="Times New Roman" w:hAnsi="Times New Roman" w:cs="Times New Roman"/>
          <w:sz w:val="20"/>
          <w:szCs w:val="20"/>
        </w:rPr>
      </w:pPr>
      <w:r w:rsidRPr="009F5B64">
        <w:rPr>
          <w:rFonts w:ascii="Times New Roman" w:hAnsi="Times New Roman" w:cs="Times New Roman"/>
          <w:b/>
          <w:bCs/>
          <w:sz w:val="20"/>
          <w:szCs w:val="20"/>
        </w:rPr>
        <w:t>Figure A2</w:t>
      </w:r>
      <w:r w:rsidR="00AD2F63">
        <w:rPr>
          <w:rFonts w:ascii="Times New Roman" w:hAnsi="Times New Roman" w:cs="Times New Roman"/>
          <w:b/>
          <w:bCs/>
          <w:sz w:val="20"/>
          <w:szCs w:val="20"/>
        </w:rPr>
        <w:t>6</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353109">
        <w:rPr>
          <w:rFonts w:ascii="Times New Roman" w:hAnsi="Times New Roman" w:cs="Times New Roman"/>
          <w:sz w:val="20"/>
          <w:szCs w:val="20"/>
        </w:rPr>
        <w:t xml:space="preserve">Results from meta-analysis when </w:t>
      </w:r>
      <w:r>
        <w:rPr>
          <w:rFonts w:ascii="Times New Roman" w:hAnsi="Times New Roman" w:cs="Times New Roman"/>
          <w:sz w:val="20"/>
          <w:szCs w:val="20"/>
        </w:rPr>
        <w:t xml:space="preserve">excluding all Russian case studies. </w:t>
      </w:r>
    </w:p>
    <w:p w14:paraId="77F54FCD" w14:textId="5BDBD968" w:rsidR="003F2165" w:rsidRDefault="003F2165">
      <w:pPr>
        <w:rPr>
          <w:noProof/>
        </w:rPr>
      </w:pPr>
      <w:r>
        <w:rPr>
          <w:noProof/>
        </w:rPr>
        <w:br w:type="page"/>
      </w:r>
    </w:p>
    <w:p w14:paraId="16A130FD" w14:textId="1C3BC1FE" w:rsidR="00AD1076" w:rsidRDefault="008778B2" w:rsidP="00AD1076">
      <w:pPr>
        <w:jc w:val="center"/>
      </w:pPr>
      <w:r>
        <w:rPr>
          <w:noProof/>
        </w:rPr>
        <w:lastRenderedPageBreak/>
        <w:drawing>
          <wp:inline distT="0" distB="0" distL="0" distR="0" wp14:anchorId="5402F52E" wp14:editId="4DF3CBE9">
            <wp:extent cx="3600000" cy="4950000"/>
            <wp:effectExtent l="0" t="0" r="635"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3600000" cy="4950000"/>
                    </a:xfrm>
                    <a:prstGeom prst="rect">
                      <a:avLst/>
                    </a:prstGeom>
                    <a:noFill/>
                    <a:ln>
                      <a:noFill/>
                    </a:ln>
                  </pic:spPr>
                </pic:pic>
              </a:graphicData>
            </a:graphic>
          </wp:inline>
        </w:drawing>
      </w:r>
    </w:p>
    <w:p w14:paraId="3F403AD0" w14:textId="1C963B02" w:rsidR="00AD1076" w:rsidRPr="00660BE7" w:rsidRDefault="00AD1076" w:rsidP="00660BE7">
      <w:pPr>
        <w:keepNext/>
        <w:keepLines/>
        <w:rPr>
          <w:rFonts w:ascii="Times New Roman" w:hAnsi="Times New Roman" w:cs="Times New Roman"/>
          <w:sz w:val="20"/>
          <w:szCs w:val="20"/>
        </w:rPr>
      </w:pPr>
      <w:r w:rsidRPr="009F5B64">
        <w:rPr>
          <w:rFonts w:ascii="Times New Roman" w:hAnsi="Times New Roman" w:cs="Times New Roman"/>
          <w:b/>
          <w:bCs/>
          <w:sz w:val="20"/>
          <w:szCs w:val="20"/>
        </w:rPr>
        <w:t>Figure A2</w:t>
      </w:r>
      <w:r w:rsidR="00AD2F63">
        <w:rPr>
          <w:rFonts w:ascii="Times New Roman" w:hAnsi="Times New Roman" w:cs="Times New Roman"/>
          <w:b/>
          <w:bCs/>
          <w:sz w:val="20"/>
          <w:szCs w:val="20"/>
        </w:rPr>
        <w:t>7</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00660BE7" w:rsidRPr="001E7159">
        <w:rPr>
          <w:rFonts w:ascii="Times New Roman" w:hAnsi="Times New Roman" w:cs="Times New Roman"/>
          <w:sz w:val="20"/>
          <w:szCs w:val="20"/>
        </w:rPr>
        <w:t xml:space="preserve">Meta regressions results </w:t>
      </w:r>
      <w:r w:rsidR="00660BE7" w:rsidRPr="00353109">
        <w:rPr>
          <w:rFonts w:ascii="Times New Roman" w:hAnsi="Times New Roman" w:cs="Times New Roman"/>
          <w:sz w:val="20"/>
          <w:szCs w:val="20"/>
        </w:rPr>
        <w:t xml:space="preserve">when </w:t>
      </w:r>
      <w:r w:rsidR="00660BE7">
        <w:rPr>
          <w:rFonts w:ascii="Times New Roman" w:hAnsi="Times New Roman" w:cs="Times New Roman"/>
          <w:sz w:val="20"/>
          <w:szCs w:val="20"/>
        </w:rPr>
        <w:t xml:space="preserve">excluding all Russian case studies. </w:t>
      </w:r>
    </w:p>
    <w:p w14:paraId="4E3DA006" w14:textId="08B2A292" w:rsidR="00904EF6" w:rsidRDefault="00904EF6">
      <w:r>
        <w:br w:type="page"/>
      </w:r>
    </w:p>
    <w:p w14:paraId="63F8DC0A" w14:textId="2143FF92" w:rsidR="00B96F14" w:rsidRDefault="00B96F14" w:rsidP="00B96F14">
      <w:pPr>
        <w:pStyle w:val="berschrift2"/>
      </w:pPr>
      <w:bookmarkStart w:id="57" w:name="_Toc111823568"/>
      <w:bookmarkStart w:id="58" w:name="_Toc112660501"/>
      <w:r>
        <w:lastRenderedPageBreak/>
        <w:t>A4. 2 Excluding all Israeli case studies</w:t>
      </w:r>
      <w:bookmarkEnd w:id="57"/>
      <w:bookmarkEnd w:id="58"/>
    </w:p>
    <w:p w14:paraId="48B052B7" w14:textId="15E3D535" w:rsidR="00660BE7" w:rsidRDefault="00904EF6" w:rsidP="00261B3F">
      <w:pPr>
        <w:jc w:val="center"/>
      </w:pPr>
      <w:r>
        <w:rPr>
          <w:noProof/>
        </w:rPr>
        <w:drawing>
          <wp:inline distT="0" distB="0" distL="0" distR="0" wp14:anchorId="78A0F86F" wp14:editId="3D30D839">
            <wp:extent cx="3434400" cy="54000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434400" cy="5400000"/>
                    </a:xfrm>
                    <a:prstGeom prst="rect">
                      <a:avLst/>
                    </a:prstGeom>
                    <a:noFill/>
                    <a:ln>
                      <a:noFill/>
                    </a:ln>
                  </pic:spPr>
                </pic:pic>
              </a:graphicData>
            </a:graphic>
          </wp:inline>
        </w:drawing>
      </w:r>
    </w:p>
    <w:p w14:paraId="790FC2C7" w14:textId="22E4465F" w:rsidR="00904EF6" w:rsidRDefault="00904EF6" w:rsidP="00904EF6">
      <w:pPr>
        <w:keepNext/>
        <w:keepLines/>
        <w:rPr>
          <w:rFonts w:ascii="Times New Roman" w:hAnsi="Times New Roman" w:cs="Times New Roman"/>
          <w:sz w:val="20"/>
          <w:szCs w:val="20"/>
        </w:rPr>
      </w:pPr>
      <w:r w:rsidRPr="009F5B64">
        <w:rPr>
          <w:rFonts w:ascii="Times New Roman" w:hAnsi="Times New Roman" w:cs="Times New Roman"/>
          <w:b/>
          <w:bCs/>
          <w:sz w:val="20"/>
          <w:szCs w:val="20"/>
        </w:rPr>
        <w:t>Figure A2</w:t>
      </w:r>
      <w:r w:rsidR="00AD2F63">
        <w:rPr>
          <w:rFonts w:ascii="Times New Roman" w:hAnsi="Times New Roman" w:cs="Times New Roman"/>
          <w:b/>
          <w:bCs/>
          <w:sz w:val="20"/>
          <w:szCs w:val="20"/>
        </w:rPr>
        <w:t>8</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353109">
        <w:rPr>
          <w:rFonts w:ascii="Times New Roman" w:hAnsi="Times New Roman" w:cs="Times New Roman"/>
          <w:sz w:val="20"/>
          <w:szCs w:val="20"/>
        </w:rPr>
        <w:t xml:space="preserve">Results from meta-analysis when </w:t>
      </w:r>
      <w:r>
        <w:rPr>
          <w:rFonts w:ascii="Times New Roman" w:hAnsi="Times New Roman" w:cs="Times New Roman"/>
          <w:sz w:val="20"/>
          <w:szCs w:val="20"/>
        </w:rPr>
        <w:t xml:space="preserve">excluding all Israeli case studies. </w:t>
      </w:r>
    </w:p>
    <w:p w14:paraId="60770534" w14:textId="675491C3" w:rsidR="00904EF6" w:rsidRDefault="00904EF6">
      <w:r>
        <w:br w:type="page"/>
      </w:r>
    </w:p>
    <w:p w14:paraId="3268C167" w14:textId="0F5D7E7A" w:rsidR="00904EF6" w:rsidRDefault="008778B2" w:rsidP="00261B3F">
      <w:pPr>
        <w:jc w:val="center"/>
      </w:pPr>
      <w:r>
        <w:rPr>
          <w:noProof/>
        </w:rPr>
        <w:lastRenderedPageBreak/>
        <w:drawing>
          <wp:inline distT="0" distB="0" distL="0" distR="0" wp14:anchorId="3D61FB50" wp14:editId="7BFC5205">
            <wp:extent cx="4114800" cy="56592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114800" cy="5659200"/>
                    </a:xfrm>
                    <a:prstGeom prst="rect">
                      <a:avLst/>
                    </a:prstGeom>
                    <a:noFill/>
                    <a:ln>
                      <a:noFill/>
                    </a:ln>
                  </pic:spPr>
                </pic:pic>
              </a:graphicData>
            </a:graphic>
          </wp:inline>
        </w:drawing>
      </w:r>
    </w:p>
    <w:p w14:paraId="750A2889" w14:textId="1CE293E5" w:rsidR="00904EF6" w:rsidRDefault="00261B3F" w:rsidP="00261B3F">
      <w:pPr>
        <w:keepNext/>
        <w:keepLines/>
      </w:pPr>
      <w:r w:rsidRPr="009F5B64">
        <w:rPr>
          <w:rFonts w:ascii="Times New Roman" w:hAnsi="Times New Roman" w:cs="Times New Roman"/>
          <w:b/>
          <w:bCs/>
          <w:sz w:val="20"/>
          <w:szCs w:val="20"/>
        </w:rPr>
        <w:t>Figure A</w:t>
      </w:r>
      <w:r w:rsidR="00AD2F63">
        <w:rPr>
          <w:rFonts w:ascii="Times New Roman" w:hAnsi="Times New Roman" w:cs="Times New Roman"/>
          <w:b/>
          <w:bCs/>
          <w:sz w:val="20"/>
          <w:szCs w:val="20"/>
        </w:rPr>
        <w:t>29</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1E7159">
        <w:rPr>
          <w:rFonts w:ascii="Times New Roman" w:hAnsi="Times New Roman" w:cs="Times New Roman"/>
          <w:sz w:val="20"/>
          <w:szCs w:val="20"/>
        </w:rPr>
        <w:t xml:space="preserve">Meta regressions results </w:t>
      </w:r>
      <w:r w:rsidRPr="00353109">
        <w:rPr>
          <w:rFonts w:ascii="Times New Roman" w:hAnsi="Times New Roman" w:cs="Times New Roman"/>
          <w:sz w:val="20"/>
          <w:szCs w:val="20"/>
        </w:rPr>
        <w:t xml:space="preserve">when </w:t>
      </w:r>
      <w:r>
        <w:rPr>
          <w:rFonts w:ascii="Times New Roman" w:hAnsi="Times New Roman" w:cs="Times New Roman"/>
          <w:sz w:val="20"/>
          <w:szCs w:val="20"/>
        </w:rPr>
        <w:t>excluding all Israeli case studies.</w:t>
      </w:r>
    </w:p>
    <w:p w14:paraId="709FE751" w14:textId="77777777" w:rsidR="00261B3F" w:rsidRDefault="00261B3F">
      <w:pPr>
        <w:rPr>
          <w:rFonts w:asciiTheme="majorHAnsi" w:eastAsiaTheme="majorEastAsia" w:hAnsiTheme="majorHAnsi" w:cstheme="majorBidi"/>
          <w:color w:val="2F5496" w:themeColor="accent1" w:themeShade="BF"/>
          <w:sz w:val="26"/>
          <w:szCs w:val="26"/>
        </w:rPr>
      </w:pPr>
      <w:r>
        <w:br w:type="page"/>
      </w:r>
    </w:p>
    <w:p w14:paraId="47531DF5" w14:textId="4F2F1847" w:rsidR="00B96F14" w:rsidRPr="00B96F14" w:rsidRDefault="00B96F14" w:rsidP="00B96F14">
      <w:pPr>
        <w:pStyle w:val="berschrift2"/>
      </w:pPr>
      <w:bookmarkStart w:id="59" w:name="_Toc111823569"/>
      <w:bookmarkStart w:id="60" w:name="_Toc112660502"/>
      <w:r>
        <w:lastRenderedPageBreak/>
        <w:t xml:space="preserve">A4. </w:t>
      </w:r>
      <w:r w:rsidR="003A01F6">
        <w:t>3</w:t>
      </w:r>
      <w:r>
        <w:t xml:space="preserve"> Excluding all Russian and Israeli case studies</w:t>
      </w:r>
      <w:bookmarkEnd w:id="59"/>
      <w:bookmarkEnd w:id="60"/>
    </w:p>
    <w:p w14:paraId="66040C86" w14:textId="48B62F7C" w:rsidR="00B96F14" w:rsidRPr="00B96F14" w:rsidRDefault="00261B3F" w:rsidP="00AC416E">
      <w:pPr>
        <w:keepNext/>
        <w:keepLines/>
        <w:jc w:val="center"/>
      </w:pPr>
      <w:r>
        <w:rPr>
          <w:noProof/>
        </w:rPr>
        <w:drawing>
          <wp:inline distT="0" distB="0" distL="0" distR="0" wp14:anchorId="108F3536" wp14:editId="104880EA">
            <wp:extent cx="3600000" cy="5659200"/>
            <wp:effectExtent l="0" t="0" r="63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600000" cy="5659200"/>
                    </a:xfrm>
                    <a:prstGeom prst="rect">
                      <a:avLst/>
                    </a:prstGeom>
                    <a:noFill/>
                    <a:ln>
                      <a:noFill/>
                    </a:ln>
                  </pic:spPr>
                </pic:pic>
              </a:graphicData>
            </a:graphic>
          </wp:inline>
        </w:drawing>
      </w:r>
    </w:p>
    <w:p w14:paraId="6470BE86" w14:textId="73BA478F" w:rsidR="00261B3F" w:rsidRDefault="00261B3F" w:rsidP="00AC416E">
      <w:pPr>
        <w:keepNext/>
        <w:keepLines/>
        <w:rPr>
          <w:rFonts w:ascii="Times New Roman" w:hAnsi="Times New Roman" w:cs="Times New Roman"/>
          <w:sz w:val="20"/>
          <w:szCs w:val="20"/>
        </w:rPr>
      </w:pPr>
      <w:r w:rsidRPr="009F5B64">
        <w:rPr>
          <w:rFonts w:ascii="Times New Roman" w:hAnsi="Times New Roman" w:cs="Times New Roman"/>
          <w:b/>
          <w:bCs/>
          <w:sz w:val="20"/>
          <w:szCs w:val="20"/>
        </w:rPr>
        <w:t>Figure A</w:t>
      </w:r>
      <w:r w:rsidR="00684AAF">
        <w:rPr>
          <w:rFonts w:ascii="Times New Roman" w:hAnsi="Times New Roman" w:cs="Times New Roman"/>
          <w:b/>
          <w:bCs/>
          <w:sz w:val="20"/>
          <w:szCs w:val="20"/>
        </w:rPr>
        <w:t>3</w:t>
      </w:r>
      <w:r w:rsidR="00AD2F63">
        <w:rPr>
          <w:rFonts w:ascii="Times New Roman" w:hAnsi="Times New Roman" w:cs="Times New Roman"/>
          <w:b/>
          <w:bCs/>
          <w:sz w:val="20"/>
          <w:szCs w:val="20"/>
        </w:rPr>
        <w:t>0</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353109">
        <w:rPr>
          <w:rFonts w:ascii="Times New Roman" w:hAnsi="Times New Roman" w:cs="Times New Roman"/>
          <w:sz w:val="20"/>
          <w:szCs w:val="20"/>
        </w:rPr>
        <w:t xml:space="preserve">Results from meta-analysis when </w:t>
      </w:r>
      <w:r>
        <w:rPr>
          <w:rFonts w:ascii="Times New Roman" w:hAnsi="Times New Roman" w:cs="Times New Roman"/>
          <w:sz w:val="20"/>
          <w:szCs w:val="20"/>
        </w:rPr>
        <w:t>excluding all Israeli</w:t>
      </w:r>
      <w:r w:rsidR="00AC416E">
        <w:rPr>
          <w:rFonts w:ascii="Times New Roman" w:hAnsi="Times New Roman" w:cs="Times New Roman"/>
          <w:sz w:val="20"/>
          <w:szCs w:val="20"/>
        </w:rPr>
        <w:t xml:space="preserve"> and Russian</w:t>
      </w:r>
      <w:r>
        <w:rPr>
          <w:rFonts w:ascii="Times New Roman" w:hAnsi="Times New Roman" w:cs="Times New Roman"/>
          <w:sz w:val="20"/>
          <w:szCs w:val="20"/>
        </w:rPr>
        <w:t xml:space="preserve"> case studies. </w:t>
      </w:r>
    </w:p>
    <w:p w14:paraId="68937B04" w14:textId="77777777" w:rsidR="006F4BA0" w:rsidRPr="006F4BA0" w:rsidRDefault="006F4BA0" w:rsidP="006F4BA0"/>
    <w:p w14:paraId="13F2161D" w14:textId="04894E3B" w:rsidR="003A01F6" w:rsidRDefault="00AC416E" w:rsidP="003A01F6">
      <w:pPr>
        <w:pStyle w:val="berschrift2"/>
      </w:pPr>
      <w:r>
        <w:br w:type="page"/>
      </w:r>
      <w:r w:rsidR="003A01F6">
        <w:lastRenderedPageBreak/>
        <w:t>A4. 4 Adding “party in power” as additional covariate in regression models</w:t>
      </w:r>
    </w:p>
    <w:p w14:paraId="72A5A0D7" w14:textId="77777777" w:rsidR="003A01F6" w:rsidRDefault="003A01F6" w:rsidP="003A01F6">
      <w:pPr>
        <w:keepNext/>
        <w:keepLines/>
        <w:jc w:val="center"/>
        <w:rPr>
          <w:rFonts w:ascii="Times New Roman" w:hAnsi="Times New Roman" w:cs="Times New Roman"/>
          <w:b/>
          <w:bCs/>
          <w:sz w:val="20"/>
          <w:szCs w:val="20"/>
        </w:rPr>
      </w:pPr>
      <w:r>
        <w:rPr>
          <w:noProof/>
        </w:rPr>
        <w:drawing>
          <wp:inline distT="0" distB="0" distL="0" distR="0" wp14:anchorId="68801A96" wp14:editId="362DAAF1">
            <wp:extent cx="3600000" cy="4957200"/>
            <wp:effectExtent l="0" t="0" r="635" b="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3600000" cy="4957200"/>
                    </a:xfrm>
                    <a:prstGeom prst="rect">
                      <a:avLst/>
                    </a:prstGeom>
                    <a:noFill/>
                    <a:ln>
                      <a:noFill/>
                    </a:ln>
                  </pic:spPr>
                </pic:pic>
              </a:graphicData>
            </a:graphic>
          </wp:inline>
        </w:drawing>
      </w:r>
    </w:p>
    <w:p w14:paraId="202A612C" w14:textId="256915EF" w:rsidR="003A01F6" w:rsidRDefault="003A01F6" w:rsidP="003A01F6">
      <w:pPr>
        <w:keepNext/>
        <w:keepLines/>
      </w:pPr>
      <w:r w:rsidRPr="009F5B64">
        <w:rPr>
          <w:rFonts w:ascii="Times New Roman" w:hAnsi="Times New Roman" w:cs="Times New Roman"/>
          <w:b/>
          <w:bCs/>
          <w:sz w:val="20"/>
          <w:szCs w:val="20"/>
        </w:rPr>
        <w:t>Figure A</w:t>
      </w:r>
      <w:r>
        <w:rPr>
          <w:rFonts w:ascii="Times New Roman" w:hAnsi="Times New Roman" w:cs="Times New Roman"/>
          <w:b/>
          <w:bCs/>
          <w:sz w:val="20"/>
          <w:szCs w:val="20"/>
        </w:rPr>
        <w:t>31</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353109">
        <w:rPr>
          <w:rFonts w:ascii="Times New Roman" w:hAnsi="Times New Roman" w:cs="Times New Roman"/>
          <w:sz w:val="20"/>
          <w:szCs w:val="20"/>
        </w:rPr>
        <w:t>Results from meta-analys</w:t>
      </w:r>
      <w:r w:rsidR="00B85BF7">
        <w:rPr>
          <w:rFonts w:ascii="Times New Roman" w:hAnsi="Times New Roman" w:cs="Times New Roman"/>
          <w:sz w:val="20"/>
          <w:szCs w:val="20"/>
        </w:rPr>
        <w:t>e</w:t>
      </w:r>
      <w:r w:rsidRPr="00353109">
        <w:rPr>
          <w:rFonts w:ascii="Times New Roman" w:hAnsi="Times New Roman" w:cs="Times New Roman"/>
          <w:sz w:val="20"/>
          <w:szCs w:val="20"/>
        </w:rPr>
        <w:t xml:space="preserve">s when </w:t>
      </w:r>
      <w:r>
        <w:rPr>
          <w:rFonts w:ascii="Times New Roman" w:hAnsi="Times New Roman" w:cs="Times New Roman"/>
          <w:sz w:val="20"/>
          <w:szCs w:val="20"/>
        </w:rPr>
        <w:t>including the covariate “party in power”.</w:t>
      </w:r>
    </w:p>
    <w:p w14:paraId="50D3CFCE" w14:textId="77777777" w:rsidR="00B85BF7" w:rsidRDefault="00B85BF7">
      <w:r>
        <w:br w:type="page"/>
      </w:r>
    </w:p>
    <w:p w14:paraId="4D2DC4F4" w14:textId="11F53B63" w:rsidR="00B85BF7" w:rsidRDefault="00B85BF7" w:rsidP="00B85BF7">
      <w:pPr>
        <w:jc w:val="center"/>
      </w:pPr>
      <w:r>
        <w:rPr>
          <w:noProof/>
        </w:rPr>
        <w:lastRenderedPageBreak/>
        <w:drawing>
          <wp:inline distT="0" distB="0" distL="0" distR="0" wp14:anchorId="262C516E" wp14:editId="257390C0">
            <wp:extent cx="3600000" cy="4953600"/>
            <wp:effectExtent l="0" t="0" r="635" b="0"/>
            <wp:docPr id="26" name="Grafik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600000" cy="4953600"/>
                    </a:xfrm>
                    <a:prstGeom prst="rect">
                      <a:avLst/>
                    </a:prstGeom>
                    <a:noFill/>
                    <a:ln>
                      <a:noFill/>
                    </a:ln>
                  </pic:spPr>
                </pic:pic>
              </a:graphicData>
            </a:graphic>
          </wp:inline>
        </w:drawing>
      </w:r>
    </w:p>
    <w:p w14:paraId="2769FC29" w14:textId="406B5D1C" w:rsidR="00B85BF7" w:rsidRDefault="00B85BF7" w:rsidP="00B85BF7">
      <w:pPr>
        <w:keepNext/>
        <w:keepLines/>
      </w:pPr>
      <w:r w:rsidRPr="009F5B64">
        <w:rPr>
          <w:rFonts w:ascii="Times New Roman" w:hAnsi="Times New Roman" w:cs="Times New Roman"/>
          <w:b/>
          <w:bCs/>
          <w:sz w:val="20"/>
          <w:szCs w:val="20"/>
        </w:rPr>
        <w:t>Figure A</w:t>
      </w:r>
      <w:r>
        <w:rPr>
          <w:rFonts w:ascii="Times New Roman" w:hAnsi="Times New Roman" w:cs="Times New Roman"/>
          <w:b/>
          <w:bCs/>
          <w:sz w:val="20"/>
          <w:szCs w:val="20"/>
        </w:rPr>
        <w:t>3</w:t>
      </w:r>
      <w:r w:rsidR="00A30169">
        <w:rPr>
          <w:rFonts w:ascii="Times New Roman" w:hAnsi="Times New Roman" w:cs="Times New Roman"/>
          <w:b/>
          <w:bCs/>
          <w:sz w:val="20"/>
          <w:szCs w:val="20"/>
        </w:rPr>
        <w:t>2</w:t>
      </w:r>
      <w:r w:rsidRPr="009F5B64">
        <w:rPr>
          <w:rFonts w:ascii="Times New Roman" w:hAnsi="Times New Roman" w:cs="Times New Roman"/>
          <w:b/>
          <w:bCs/>
          <w:sz w:val="20"/>
          <w:szCs w:val="20"/>
        </w:rPr>
        <w:t>.</w:t>
      </w:r>
      <w:r w:rsidRPr="009F5B64">
        <w:rPr>
          <w:rFonts w:ascii="Times New Roman" w:hAnsi="Times New Roman" w:cs="Times New Roman"/>
          <w:sz w:val="20"/>
          <w:szCs w:val="20"/>
        </w:rPr>
        <w:t xml:space="preserve"> </w:t>
      </w:r>
      <w:r w:rsidRPr="00353109">
        <w:rPr>
          <w:rFonts w:ascii="Times New Roman" w:hAnsi="Times New Roman" w:cs="Times New Roman"/>
          <w:sz w:val="20"/>
          <w:szCs w:val="20"/>
        </w:rPr>
        <w:t>Results from meta-</w:t>
      </w:r>
      <w:r w:rsidR="00A30169">
        <w:rPr>
          <w:rFonts w:ascii="Times New Roman" w:hAnsi="Times New Roman" w:cs="Times New Roman"/>
          <w:sz w:val="20"/>
          <w:szCs w:val="20"/>
        </w:rPr>
        <w:t>regressions</w:t>
      </w:r>
      <w:r w:rsidRPr="00353109">
        <w:rPr>
          <w:rFonts w:ascii="Times New Roman" w:hAnsi="Times New Roman" w:cs="Times New Roman"/>
          <w:sz w:val="20"/>
          <w:szCs w:val="20"/>
        </w:rPr>
        <w:t xml:space="preserve"> when </w:t>
      </w:r>
      <w:r>
        <w:rPr>
          <w:rFonts w:ascii="Times New Roman" w:hAnsi="Times New Roman" w:cs="Times New Roman"/>
          <w:sz w:val="20"/>
          <w:szCs w:val="20"/>
        </w:rPr>
        <w:t>including the covariate “party in power”.</w:t>
      </w:r>
    </w:p>
    <w:p w14:paraId="55A55027" w14:textId="77777777" w:rsidR="00177D91" w:rsidRDefault="00177D91" w:rsidP="00177D91">
      <w:pPr>
        <w:sectPr w:rsidR="00177D91" w:rsidSect="00EE3A4C">
          <w:pgSz w:w="11906" w:h="16838"/>
          <w:pgMar w:top="1440" w:right="1440" w:bottom="1440" w:left="1440" w:header="708" w:footer="708" w:gutter="0"/>
          <w:cols w:space="708"/>
          <w:docGrid w:linePitch="360"/>
        </w:sectPr>
      </w:pPr>
    </w:p>
    <w:p w14:paraId="72C9DAD4" w14:textId="523EA76F" w:rsidR="00CE69AA" w:rsidRDefault="003D7356" w:rsidP="00CE69AA">
      <w:pPr>
        <w:pStyle w:val="berschrift2"/>
      </w:pPr>
      <w:r>
        <w:lastRenderedPageBreak/>
        <w:t>A4.</w:t>
      </w:r>
      <w:r w:rsidR="004E49B8">
        <w:t>5</w:t>
      </w:r>
      <w:r>
        <w:t xml:space="preserve"> </w:t>
      </w:r>
      <w:r w:rsidR="007002D4">
        <w:t>Employing matching algorithm</w:t>
      </w:r>
      <w:r w:rsidR="0084592E">
        <w:t>s</w:t>
      </w:r>
      <w:r w:rsidR="007002D4">
        <w:t xml:space="preserve"> to reduce sample imbalance </w:t>
      </w:r>
    </w:p>
    <w:p w14:paraId="6156C327" w14:textId="161F7F2B" w:rsidR="0084592E" w:rsidRDefault="00C93A9D" w:rsidP="00C67CB4">
      <w:pPr>
        <w:keepNext/>
        <w:keepLines/>
      </w:pPr>
      <w:r>
        <w:rPr>
          <w:noProof/>
        </w:rPr>
        <w:drawing>
          <wp:inline distT="0" distB="0" distL="0" distR="0" wp14:anchorId="62AD7E7A" wp14:editId="782A542D">
            <wp:extent cx="8863330" cy="4165600"/>
            <wp:effectExtent l="0" t="0" r="0" b="6350"/>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8863330" cy="4165600"/>
                    </a:xfrm>
                    <a:prstGeom prst="rect">
                      <a:avLst/>
                    </a:prstGeom>
                    <a:noFill/>
                    <a:ln>
                      <a:noFill/>
                    </a:ln>
                  </pic:spPr>
                </pic:pic>
              </a:graphicData>
            </a:graphic>
          </wp:inline>
        </w:drawing>
      </w:r>
    </w:p>
    <w:p w14:paraId="50A3E08B" w14:textId="634B6E4A" w:rsidR="00C67CB4" w:rsidRPr="00C67CB4" w:rsidRDefault="00C67CB4" w:rsidP="00C67CB4">
      <w:pPr>
        <w:keepNext/>
        <w:keepLines/>
        <w:rPr>
          <w:rFonts w:ascii="Times New Roman" w:hAnsi="Times New Roman" w:cs="Times New Roman"/>
          <w:sz w:val="20"/>
          <w:szCs w:val="20"/>
        </w:rPr>
        <w:sectPr w:rsidR="00C67CB4" w:rsidRPr="00C67CB4" w:rsidSect="00C67CB4">
          <w:pgSz w:w="16838" w:h="11906" w:orient="landscape"/>
          <w:pgMar w:top="1440" w:right="1440" w:bottom="1440" w:left="1440" w:header="708" w:footer="708" w:gutter="0"/>
          <w:cols w:space="708"/>
          <w:docGrid w:linePitch="360"/>
        </w:sectPr>
      </w:pPr>
      <w:r w:rsidRPr="00C67CB4">
        <w:rPr>
          <w:rFonts w:ascii="Times New Roman" w:hAnsi="Times New Roman" w:cs="Times New Roman"/>
          <w:b/>
          <w:sz w:val="20"/>
          <w:szCs w:val="20"/>
        </w:rPr>
        <w:t>Figure A33</w:t>
      </w:r>
      <w:r>
        <w:rPr>
          <w:rFonts w:ascii="Times New Roman" w:hAnsi="Times New Roman" w:cs="Times New Roman"/>
          <w:b/>
          <w:sz w:val="20"/>
          <w:szCs w:val="20"/>
        </w:rPr>
        <w:t xml:space="preserve">. </w:t>
      </w:r>
      <w:r>
        <w:rPr>
          <w:rFonts w:ascii="Times New Roman" w:hAnsi="Times New Roman" w:cs="Times New Roman"/>
          <w:sz w:val="20"/>
          <w:szCs w:val="20"/>
        </w:rPr>
        <w:t>Balance improvements after matching in standardized mean differences (SMD). “Nearest Neighbor” matching algorithm applied in all studies but stud</w:t>
      </w:r>
      <w:r w:rsidR="00411F19">
        <w:rPr>
          <w:rFonts w:ascii="Times New Roman" w:hAnsi="Times New Roman" w:cs="Times New Roman"/>
          <w:sz w:val="20"/>
          <w:szCs w:val="20"/>
        </w:rPr>
        <w:t xml:space="preserve">y </w:t>
      </w:r>
      <w:r>
        <w:rPr>
          <w:rFonts w:ascii="Times New Roman" w:hAnsi="Times New Roman" w:cs="Times New Roman"/>
          <w:sz w:val="20"/>
          <w:szCs w:val="20"/>
        </w:rPr>
        <w:t>5 which uses “</w:t>
      </w:r>
      <w:r w:rsidR="00C93A9D">
        <w:rPr>
          <w:rFonts w:ascii="Times New Roman" w:hAnsi="Times New Roman" w:cs="Times New Roman"/>
          <w:sz w:val="20"/>
          <w:szCs w:val="20"/>
        </w:rPr>
        <w:t>Coarsened Exact Matching</w:t>
      </w:r>
      <w:r>
        <w:rPr>
          <w:rFonts w:ascii="Times New Roman" w:hAnsi="Times New Roman" w:cs="Times New Roman"/>
          <w:sz w:val="20"/>
          <w:szCs w:val="20"/>
        </w:rPr>
        <w:t xml:space="preserve">”. </w:t>
      </w:r>
    </w:p>
    <w:p w14:paraId="426DFD41" w14:textId="72377373" w:rsidR="004E6473" w:rsidRDefault="00C24B30" w:rsidP="00C24B30">
      <w:pPr>
        <w:widowControl w:val="0"/>
        <w:jc w:val="center"/>
        <w:rPr>
          <w:noProof/>
        </w:rPr>
      </w:pPr>
      <w:r>
        <w:rPr>
          <w:noProof/>
        </w:rPr>
        <w:lastRenderedPageBreak/>
        <w:drawing>
          <wp:inline distT="0" distB="0" distL="0" distR="0" wp14:anchorId="161068FD" wp14:editId="5454F51E">
            <wp:extent cx="3600000" cy="4953600"/>
            <wp:effectExtent l="0" t="0" r="635" b="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3600000" cy="4953600"/>
                    </a:xfrm>
                    <a:prstGeom prst="rect">
                      <a:avLst/>
                    </a:prstGeom>
                    <a:noFill/>
                    <a:ln>
                      <a:noFill/>
                    </a:ln>
                  </pic:spPr>
                </pic:pic>
              </a:graphicData>
            </a:graphic>
          </wp:inline>
        </w:drawing>
      </w:r>
    </w:p>
    <w:p w14:paraId="42404680" w14:textId="2C047F0A" w:rsidR="004E6473" w:rsidRPr="00CE69AA" w:rsidRDefault="004E6473" w:rsidP="004E6473">
      <w:pPr>
        <w:keepNext/>
        <w:keepLines/>
        <w:rPr>
          <w:rFonts w:ascii="Times New Roman" w:hAnsi="Times New Roman" w:cs="Times New Roman"/>
          <w:sz w:val="20"/>
          <w:szCs w:val="20"/>
        </w:rPr>
      </w:pPr>
      <w:r w:rsidRPr="00CE69AA">
        <w:rPr>
          <w:rFonts w:ascii="Times New Roman" w:hAnsi="Times New Roman" w:cs="Times New Roman"/>
          <w:b/>
          <w:sz w:val="20"/>
          <w:szCs w:val="20"/>
        </w:rPr>
        <w:t>Figure A3</w:t>
      </w:r>
      <w:r>
        <w:rPr>
          <w:rFonts w:ascii="Times New Roman" w:hAnsi="Times New Roman" w:cs="Times New Roman"/>
          <w:b/>
          <w:sz w:val="20"/>
          <w:szCs w:val="20"/>
        </w:rPr>
        <w:t>4</w:t>
      </w:r>
      <w:r w:rsidRPr="00CE69AA">
        <w:rPr>
          <w:rFonts w:ascii="Times New Roman" w:hAnsi="Times New Roman" w:cs="Times New Roman"/>
          <w:b/>
          <w:sz w:val="20"/>
          <w:szCs w:val="20"/>
        </w:rPr>
        <w:t>.</w:t>
      </w:r>
      <w:r w:rsidRPr="00CE69AA">
        <w:rPr>
          <w:rFonts w:ascii="Times New Roman" w:hAnsi="Times New Roman" w:cs="Times New Roman"/>
          <w:sz w:val="20"/>
          <w:szCs w:val="20"/>
        </w:rPr>
        <w:t xml:space="preserve"> Results from multilevel meta-analysis</w:t>
      </w:r>
      <w:r>
        <w:rPr>
          <w:rFonts w:ascii="Times New Roman" w:hAnsi="Times New Roman" w:cs="Times New Roman"/>
          <w:sz w:val="20"/>
          <w:szCs w:val="20"/>
        </w:rPr>
        <w:t xml:space="preserve"> after matching</w:t>
      </w:r>
      <w:r w:rsidRPr="00CE69AA">
        <w:rPr>
          <w:rFonts w:ascii="Times New Roman" w:hAnsi="Times New Roman" w:cs="Times New Roman"/>
          <w:sz w:val="20"/>
          <w:szCs w:val="20"/>
        </w:rPr>
        <w:t>.</w:t>
      </w:r>
      <w:r>
        <w:rPr>
          <w:rFonts w:ascii="Times New Roman" w:hAnsi="Times New Roman" w:cs="Times New Roman"/>
          <w:sz w:val="20"/>
          <w:szCs w:val="20"/>
        </w:rPr>
        <w:t xml:space="preserve"> “Nearest Neighbor” Matching was used for all case studies except for case study 5 which used “Coarsened Exact Matching.</w:t>
      </w:r>
      <w:r w:rsidRPr="00CE69AA">
        <w:rPr>
          <w:rFonts w:ascii="Times New Roman" w:hAnsi="Times New Roman" w:cs="Times New Roman"/>
          <w:sz w:val="20"/>
          <w:szCs w:val="20"/>
        </w:rPr>
        <w:t xml:space="preserve"> Panel a presents the summary effects estimated using the three-level mixed effects meta-analytical model. Panel b presents the summary effects using the CHE with robust variance estimator model.</w:t>
      </w:r>
    </w:p>
    <w:p w14:paraId="1F9CFFC8" w14:textId="77777777" w:rsidR="004E6473" w:rsidRDefault="004E6473" w:rsidP="004E6473">
      <w:pPr>
        <w:widowControl w:val="0"/>
        <w:rPr>
          <w:noProof/>
        </w:rPr>
      </w:pPr>
    </w:p>
    <w:p w14:paraId="2FFB2FA2" w14:textId="2F935699" w:rsidR="004E6473" w:rsidRDefault="004E6473" w:rsidP="004E6473">
      <w:pPr>
        <w:widowControl w:val="0"/>
        <w:rPr>
          <w:noProof/>
        </w:rPr>
      </w:pPr>
      <w:r>
        <w:rPr>
          <w:noProof/>
        </w:rPr>
        <w:br w:type="page"/>
      </w:r>
    </w:p>
    <w:p w14:paraId="196F7B4B" w14:textId="0B12DFF3" w:rsidR="004E6473" w:rsidRPr="0003065F" w:rsidRDefault="0043795F" w:rsidP="0043795F">
      <w:pPr>
        <w:widowControl w:val="0"/>
        <w:spacing w:line="360" w:lineRule="auto"/>
        <w:jc w:val="both"/>
        <w:rPr>
          <w:rFonts w:ascii="Times New Roman" w:hAnsi="Times New Roman" w:cs="Times New Roman"/>
          <w:color w:val="000000" w:themeColor="text1"/>
          <w:sz w:val="24"/>
          <w:szCs w:val="24"/>
        </w:rPr>
      </w:pPr>
      <w:bookmarkStart w:id="61" w:name="_Hlk127552249"/>
      <w:r w:rsidRPr="0003065F">
        <w:rPr>
          <w:rFonts w:ascii="Times New Roman" w:hAnsi="Times New Roman" w:cs="Times New Roman"/>
          <w:color w:val="000000" w:themeColor="text1"/>
          <w:sz w:val="24"/>
          <w:szCs w:val="24"/>
        </w:rPr>
        <w:lastRenderedPageBreak/>
        <w:t>We opted for propensity score matching (PSM) since it is widely used in political science and related fields. We chose the same covariates that we also used as controls in our regression models to estimate the propensity scores through a logit model. We then adopted a matching algorithm via the “</w:t>
      </w:r>
      <w:proofErr w:type="spellStart"/>
      <w:r w:rsidRPr="0003065F">
        <w:rPr>
          <w:rFonts w:ascii="Times New Roman" w:hAnsi="Times New Roman" w:cs="Times New Roman"/>
          <w:color w:val="000000" w:themeColor="text1"/>
          <w:sz w:val="24"/>
          <w:szCs w:val="24"/>
        </w:rPr>
        <w:t>MatchIt</w:t>
      </w:r>
      <w:proofErr w:type="spellEnd"/>
      <w:r w:rsidRPr="0003065F">
        <w:rPr>
          <w:rFonts w:ascii="Times New Roman" w:hAnsi="Times New Roman" w:cs="Times New Roman"/>
          <w:color w:val="000000" w:themeColor="text1"/>
          <w:sz w:val="24"/>
          <w:szCs w:val="24"/>
        </w:rPr>
        <w:t xml:space="preserve">” R package that finds pairs of observations that have similar propensity scores, but differ in their treatment assignment. Observations were matched based on the “nearest neighbor” method. As King &amp; Nielsen </w:t>
      </w:r>
      <w:r w:rsidR="00045247" w:rsidRPr="0003065F">
        <w:rPr>
          <w:rFonts w:ascii="Times New Roman" w:hAnsi="Times New Roman" w:cs="Times New Roman"/>
          <w:color w:val="000000" w:themeColor="text1"/>
          <w:sz w:val="24"/>
          <w:szCs w:val="24"/>
        </w:rPr>
        <w:fldChar w:fldCharType="begin"/>
      </w:r>
      <w:r w:rsidR="00045247" w:rsidRPr="0003065F">
        <w:rPr>
          <w:rFonts w:ascii="Times New Roman" w:hAnsi="Times New Roman" w:cs="Times New Roman"/>
          <w:color w:val="000000" w:themeColor="text1"/>
          <w:sz w:val="24"/>
          <w:szCs w:val="24"/>
        </w:rPr>
        <w:instrText xml:space="preserve"> ADDIN ZOTERO_ITEM CSL_CITATION {"citationID":"KwsXe3Ew","properties":{"formattedCitation":"(2019)","plainCitation":"(2019)","noteIndex":0},"citationItems":[{"id":1982,"uris":["http://zotero.org/users/8382080/items/V6FAJAVN"],"itemData":{"id":1982,"type":"article-journal","abstract":"We show that propensity score matching (PSM), an enormously popular method of preprocessing data for causal inference, often accomplishes the opposite of its intended goal—thus increasing imbalance, inefficiency, model dependence, and bias. The weakness of PSM comes from its attempts to approximate a completely randomized experiment, rather than, as with other matching methods, a more efficient fully blocked randomized experiment. PSM is thus uniquely blind to the often large portion of imbalance that can be eliminated by approximating full blocking with other matching methods. Moreover, in data balanced enough to approximate complete randomization, either to begin with or after pruning some observations, PSM approximates random matching which, we show, increases imbalance even relative to the original data. Although these results suggest researchers replace PSM with one of the other available matching methods, propensity scores have other productive uses.","container-title":"Political Analysis","DOI":"10.1017/pan.2019.11","ISSN":"1047-1987, 1476-4989","issue":"4","journalAbbreviation":"Polit. Anal.","language":"en","page":"435-454","source":"DOI.org (Crossref)","title":"Why Propensity Scores Should Not Be Used for Matching","volume":"27","author":[{"family":"King","given":"Gary"},{"family":"Nielsen","given":"Richard"}],"issued":{"date-parts":[["2019",10]]}},"label":"page","suppress-author":true}],"schema":"https://github.com/citation-style-language/schema/raw/master/csl-citation.json"} </w:instrText>
      </w:r>
      <w:r w:rsidR="00045247" w:rsidRPr="0003065F">
        <w:rPr>
          <w:rFonts w:ascii="Times New Roman" w:hAnsi="Times New Roman" w:cs="Times New Roman"/>
          <w:color w:val="000000" w:themeColor="text1"/>
          <w:sz w:val="24"/>
          <w:szCs w:val="24"/>
        </w:rPr>
        <w:fldChar w:fldCharType="separate"/>
      </w:r>
      <w:r w:rsidR="00045247" w:rsidRPr="0003065F">
        <w:rPr>
          <w:rFonts w:ascii="Times New Roman" w:hAnsi="Times New Roman" w:cs="Times New Roman"/>
          <w:sz w:val="24"/>
        </w:rPr>
        <w:t>(2019)</w:t>
      </w:r>
      <w:r w:rsidR="00045247" w:rsidRPr="0003065F">
        <w:rPr>
          <w:rFonts w:ascii="Times New Roman" w:hAnsi="Times New Roman" w:cs="Times New Roman"/>
          <w:color w:val="000000" w:themeColor="text1"/>
          <w:sz w:val="24"/>
          <w:szCs w:val="24"/>
        </w:rPr>
        <w:fldChar w:fldCharType="end"/>
      </w:r>
      <w:r w:rsidR="00045247" w:rsidRPr="0003065F">
        <w:rPr>
          <w:rFonts w:ascii="Times New Roman" w:hAnsi="Times New Roman" w:cs="Times New Roman"/>
          <w:color w:val="000000" w:themeColor="text1"/>
          <w:sz w:val="24"/>
          <w:szCs w:val="24"/>
        </w:rPr>
        <w:t xml:space="preserve"> </w:t>
      </w:r>
      <w:r w:rsidRPr="0003065F">
        <w:rPr>
          <w:rFonts w:ascii="Times New Roman" w:hAnsi="Times New Roman" w:cs="Times New Roman"/>
          <w:color w:val="000000" w:themeColor="text1"/>
          <w:sz w:val="24"/>
          <w:szCs w:val="24"/>
        </w:rPr>
        <w:t>report, PSM can increase bias if balance between treatment and control groups is already high without matching. We assessed pre-post differences in standardized means in each case study, and indeed encountered greater imbalances in case study 5. Accordingly, we employed Coarsened Exact Matching (CEM) as an alternative matching procedure in this specific case study. CEM “coarsens” values from a set of variables (the same covariates we used in PSM) by creating a set of strata, each with the same coarsened values of these variables. Units in strata that do not contain at least one treatment and one control unit are pruned from the analysis</w:t>
      </w:r>
      <w:r w:rsidR="00045247" w:rsidRPr="0003065F">
        <w:rPr>
          <w:rFonts w:ascii="Times New Roman" w:hAnsi="Times New Roman" w:cs="Times New Roman"/>
          <w:color w:val="000000" w:themeColor="text1"/>
          <w:sz w:val="24"/>
          <w:szCs w:val="24"/>
        </w:rPr>
        <w:t xml:space="preserve"> </w:t>
      </w:r>
      <w:r w:rsidR="00045247" w:rsidRPr="0003065F">
        <w:rPr>
          <w:rFonts w:ascii="Times New Roman" w:hAnsi="Times New Roman" w:cs="Times New Roman"/>
          <w:color w:val="000000" w:themeColor="text1"/>
          <w:sz w:val="24"/>
          <w:szCs w:val="24"/>
        </w:rPr>
        <w:fldChar w:fldCharType="begin"/>
      </w:r>
      <w:r w:rsidR="00045247" w:rsidRPr="0003065F">
        <w:rPr>
          <w:rFonts w:ascii="Times New Roman" w:hAnsi="Times New Roman" w:cs="Times New Roman"/>
          <w:color w:val="000000" w:themeColor="text1"/>
          <w:sz w:val="24"/>
          <w:szCs w:val="24"/>
        </w:rPr>
        <w:instrText xml:space="preserve"> ADDIN ZOTERO_ITEM CSL_CITATION {"citationID":"dhLpOioR","properties":{"formattedCitation":"(Iacus, King, and Porro 2009)","plainCitation":"(Iacus, King, and Porro 2009)","noteIndex":0},"citationItems":[{"id":1980,"uris":["http://zotero.org/users/8382080/items/3ICFZV6C"],"itemData":{"id":1980,"type":"article-journal","container-title":"Journal of Statistical Software","DOI":"10.18637/jss.v030.i09","ISSN":"1548-7660","issue":"9","journalAbbreviation":"J. Stat. Soft.","language":"en","source":"DOI.org (Crossref)","title":"&lt;b&gt;cem&lt;/b&gt; : Software for Coarsened Exact Matching","title-short":"&lt;b&gt;cem&lt;/b&gt;","URL":"http://www.jstatsoft.org/v30/i09/","volume":"30","author":[{"family":"Iacus","given":"Stefano M."},{"family":"King","given":"Gary"},{"family":"Porro","given":"Giuseppe"}],"accessed":{"date-parts":[["2023",2,17]]},"issued":{"date-parts":[["2009"]]}}}],"schema":"https://github.com/citation-style-language/schema/raw/master/csl-citation.json"} </w:instrText>
      </w:r>
      <w:r w:rsidR="00045247" w:rsidRPr="0003065F">
        <w:rPr>
          <w:rFonts w:ascii="Times New Roman" w:hAnsi="Times New Roman" w:cs="Times New Roman"/>
          <w:color w:val="000000" w:themeColor="text1"/>
          <w:sz w:val="24"/>
          <w:szCs w:val="24"/>
        </w:rPr>
        <w:fldChar w:fldCharType="separate"/>
      </w:r>
      <w:r w:rsidR="00045247" w:rsidRPr="0003065F">
        <w:rPr>
          <w:rFonts w:ascii="Times New Roman" w:hAnsi="Times New Roman" w:cs="Times New Roman"/>
          <w:sz w:val="24"/>
        </w:rPr>
        <w:t>(Iacus, King, and Porro 2009)</w:t>
      </w:r>
      <w:r w:rsidR="00045247" w:rsidRPr="0003065F">
        <w:rPr>
          <w:rFonts w:ascii="Times New Roman" w:hAnsi="Times New Roman" w:cs="Times New Roman"/>
          <w:color w:val="000000" w:themeColor="text1"/>
          <w:sz w:val="24"/>
          <w:szCs w:val="24"/>
        </w:rPr>
        <w:fldChar w:fldCharType="end"/>
      </w:r>
      <w:r w:rsidR="00045247" w:rsidRPr="0003065F">
        <w:rPr>
          <w:rFonts w:ascii="Times New Roman" w:hAnsi="Times New Roman" w:cs="Times New Roman"/>
          <w:color w:val="000000" w:themeColor="text1"/>
          <w:sz w:val="24"/>
          <w:szCs w:val="24"/>
        </w:rPr>
        <w:t xml:space="preserve">. </w:t>
      </w:r>
      <w:r w:rsidRPr="0003065F">
        <w:rPr>
          <w:rFonts w:ascii="Times New Roman" w:hAnsi="Times New Roman" w:cs="Times New Roman"/>
          <w:color w:val="000000" w:themeColor="text1"/>
          <w:sz w:val="24"/>
          <w:szCs w:val="24"/>
        </w:rPr>
        <w:t xml:space="preserve">Since sample sizes were substantially decreased by both the PSM as well as CEM algorithms, it was not possible to run analyses on all bandwidth choices. We therefore decided to include only full bandwidth models. This made it impossible to test hypothesis 6. Figure A33 illustrates in how far the matching method (PSM or CEM) decreased existing imbalances. Except for case study 5, PSM performed quite well and reduced imbalances to a SMD &lt;.1. Another exception is the imbalance in case study 8 on the gender variable which exceeds the </w:t>
      </w:r>
      <w:r w:rsidR="000C4FE4" w:rsidRPr="0003065F">
        <w:rPr>
          <w:rFonts w:ascii="Times New Roman" w:hAnsi="Times New Roman" w:cs="Times New Roman"/>
          <w:color w:val="000000" w:themeColor="text1"/>
          <w:sz w:val="24"/>
          <w:szCs w:val="24"/>
        </w:rPr>
        <w:t xml:space="preserve">conservative </w:t>
      </w:r>
      <w:r w:rsidRPr="0003065F">
        <w:rPr>
          <w:rFonts w:ascii="Times New Roman" w:hAnsi="Times New Roman" w:cs="Times New Roman"/>
          <w:color w:val="000000" w:themeColor="text1"/>
          <w:sz w:val="24"/>
          <w:szCs w:val="24"/>
        </w:rPr>
        <w:t>SMD limit</w:t>
      </w:r>
      <w:r w:rsidR="000C4FE4" w:rsidRPr="0003065F">
        <w:rPr>
          <w:rFonts w:ascii="Times New Roman" w:hAnsi="Times New Roman" w:cs="Times New Roman"/>
          <w:color w:val="000000" w:themeColor="text1"/>
          <w:sz w:val="24"/>
          <w:szCs w:val="24"/>
        </w:rPr>
        <w:t xml:space="preserve"> of.1</w:t>
      </w:r>
      <w:r w:rsidRPr="0003065F">
        <w:rPr>
          <w:rFonts w:ascii="Times New Roman" w:hAnsi="Times New Roman" w:cs="Times New Roman"/>
          <w:color w:val="000000" w:themeColor="text1"/>
          <w:sz w:val="24"/>
          <w:szCs w:val="24"/>
        </w:rPr>
        <w:t xml:space="preserve"> with a difference of .118. The matched sample is still less imbalanced on that variable than the unmatched sample which shows a SMD of 0.149 on gender. Figure A34 finally illustrates results of meta analyses after applying our matching strategy, which largely reproduce our null findings without matching. Comparable null results are obtained by either applying CEM or PSM exclusively (not shown).</w:t>
      </w:r>
    </w:p>
    <w:p w14:paraId="58F2C39F" w14:textId="0F2B6DBD" w:rsidR="00AC416E" w:rsidRDefault="00AC416E" w:rsidP="00CE69AA">
      <w:pPr>
        <w:jc w:val="center"/>
      </w:pPr>
    </w:p>
    <w:bookmarkEnd w:id="61"/>
    <w:p w14:paraId="11EC764F" w14:textId="77777777" w:rsidR="00CE69AA" w:rsidRPr="00CE69AA" w:rsidRDefault="00CE69AA" w:rsidP="00CE69AA"/>
    <w:p w14:paraId="51757110" w14:textId="2B77F55F" w:rsidR="00CE69AA" w:rsidRDefault="00CE69AA">
      <w:r>
        <w:br w:type="page"/>
      </w:r>
    </w:p>
    <w:p w14:paraId="533BC9A4" w14:textId="6FC83AC9" w:rsidR="00190838" w:rsidRPr="00190838" w:rsidRDefault="00B96F14" w:rsidP="00190838">
      <w:pPr>
        <w:pStyle w:val="berschrift1"/>
      </w:pPr>
      <w:bookmarkStart w:id="62" w:name="_Toc111823570"/>
      <w:bookmarkStart w:id="63" w:name="_Toc112660503"/>
      <w:r>
        <w:lastRenderedPageBreak/>
        <w:t xml:space="preserve">A5. </w:t>
      </w:r>
      <w:r w:rsidR="00190838">
        <w:t>Summary of deviations from pre-registration</w:t>
      </w:r>
      <w:bookmarkEnd w:id="62"/>
      <w:bookmarkEnd w:id="63"/>
    </w:p>
    <w:p w14:paraId="5435525F" w14:textId="7E901EF8" w:rsidR="001B6CD0" w:rsidRDefault="001B6CD0" w:rsidP="001B6CD0"/>
    <w:p w14:paraId="04E3C6BE" w14:textId="56C60179" w:rsidR="00B72F88" w:rsidRPr="00B72F88" w:rsidRDefault="00B72F88" w:rsidP="00E16D9C">
      <w:pPr>
        <w:pStyle w:val="Listenabsatz"/>
        <w:numPr>
          <w:ilvl w:val="0"/>
          <w:numId w:val="1"/>
        </w:numPr>
        <w:rPr>
          <w:rFonts w:ascii="Times New Roman" w:hAnsi="Times New Roman" w:cs="Times New Roman"/>
          <w:sz w:val="24"/>
          <w:szCs w:val="24"/>
        </w:rPr>
      </w:pPr>
      <w:r w:rsidRPr="00B72F88">
        <w:rPr>
          <w:rFonts w:ascii="Times New Roman" w:hAnsi="Times New Roman" w:cs="Times New Roman"/>
          <w:sz w:val="24"/>
          <w:szCs w:val="24"/>
        </w:rPr>
        <w:t xml:space="preserve">Omission of </w:t>
      </w:r>
      <w:r w:rsidR="00123E69">
        <w:rPr>
          <w:rFonts w:ascii="Times New Roman" w:hAnsi="Times New Roman" w:cs="Times New Roman"/>
          <w:sz w:val="24"/>
          <w:szCs w:val="24"/>
        </w:rPr>
        <w:t xml:space="preserve">an incident in </w:t>
      </w:r>
      <w:r w:rsidRPr="00B72F88">
        <w:rPr>
          <w:rFonts w:ascii="Times New Roman" w:hAnsi="Times New Roman" w:cs="Times New Roman"/>
          <w:sz w:val="24"/>
          <w:szCs w:val="24"/>
        </w:rPr>
        <w:t xml:space="preserve">Israel </w:t>
      </w:r>
      <w:r w:rsidR="00123E69">
        <w:rPr>
          <w:rFonts w:ascii="Times New Roman" w:hAnsi="Times New Roman" w:cs="Times New Roman"/>
          <w:sz w:val="24"/>
          <w:szCs w:val="24"/>
        </w:rPr>
        <w:t xml:space="preserve">on </w:t>
      </w:r>
      <w:r w:rsidRPr="00B72F88">
        <w:rPr>
          <w:rFonts w:ascii="Times New Roman" w:hAnsi="Times New Roman" w:cs="Times New Roman"/>
          <w:sz w:val="24"/>
          <w:szCs w:val="24"/>
        </w:rPr>
        <w:t xml:space="preserve">October 07, </w:t>
      </w:r>
      <w:r w:rsidR="00123E69" w:rsidRPr="00B72F88">
        <w:rPr>
          <w:rFonts w:ascii="Times New Roman" w:hAnsi="Times New Roman" w:cs="Times New Roman"/>
          <w:sz w:val="24"/>
          <w:szCs w:val="24"/>
        </w:rPr>
        <w:t>2015,</w:t>
      </w:r>
      <w:r w:rsidR="00123E69">
        <w:rPr>
          <w:rFonts w:ascii="Times New Roman" w:hAnsi="Times New Roman" w:cs="Times New Roman"/>
          <w:sz w:val="24"/>
          <w:szCs w:val="24"/>
        </w:rPr>
        <w:t xml:space="preserve"> </w:t>
      </w:r>
      <w:r w:rsidR="00123E69" w:rsidRPr="00B72F88">
        <w:rPr>
          <w:rFonts w:ascii="Times New Roman" w:hAnsi="Times New Roman" w:cs="Times New Roman"/>
          <w:sz w:val="24"/>
          <w:szCs w:val="24"/>
        </w:rPr>
        <w:t>since it did not meet our inclusion criteria</w:t>
      </w:r>
      <w:r w:rsidR="00123E69">
        <w:rPr>
          <w:rFonts w:ascii="Times New Roman" w:hAnsi="Times New Roman" w:cs="Times New Roman"/>
          <w:sz w:val="24"/>
          <w:szCs w:val="24"/>
        </w:rPr>
        <w:t>. A</w:t>
      </w:r>
      <w:r w:rsidRPr="00B72F88">
        <w:rPr>
          <w:rFonts w:ascii="Times New Roman" w:hAnsi="Times New Roman" w:cs="Times New Roman"/>
          <w:sz w:val="24"/>
          <w:szCs w:val="24"/>
        </w:rPr>
        <w:t xml:space="preserve"> Hamas-member wound</w:t>
      </w:r>
      <w:r w:rsidR="00123E69">
        <w:rPr>
          <w:rFonts w:ascii="Times New Roman" w:hAnsi="Times New Roman" w:cs="Times New Roman"/>
          <w:sz w:val="24"/>
          <w:szCs w:val="24"/>
        </w:rPr>
        <w:t>ed</w:t>
      </w:r>
      <w:r w:rsidRPr="00B72F88">
        <w:rPr>
          <w:rFonts w:ascii="Times New Roman" w:hAnsi="Times New Roman" w:cs="Times New Roman"/>
          <w:sz w:val="24"/>
          <w:szCs w:val="24"/>
        </w:rPr>
        <w:t xml:space="preserve"> a civilian and a soldier</w:t>
      </w:r>
      <w:r w:rsidR="00123E69">
        <w:rPr>
          <w:rFonts w:ascii="Times New Roman" w:hAnsi="Times New Roman" w:cs="Times New Roman"/>
          <w:sz w:val="24"/>
          <w:szCs w:val="24"/>
        </w:rPr>
        <w:t>. However, there were no civilian casualties. We refer to this incident as case study X and provide our summary results with and without including this specific case.</w:t>
      </w:r>
      <w:r w:rsidRPr="00B72F88">
        <w:rPr>
          <w:rFonts w:ascii="Times New Roman" w:hAnsi="Times New Roman" w:cs="Times New Roman"/>
          <w:sz w:val="24"/>
          <w:szCs w:val="24"/>
        </w:rPr>
        <w:t xml:space="preserve"> </w:t>
      </w:r>
    </w:p>
    <w:p w14:paraId="40683071" w14:textId="0BD6CF84" w:rsidR="00E44930" w:rsidRPr="00B72F88" w:rsidRDefault="00B72F88" w:rsidP="00E16D9C">
      <w:pPr>
        <w:pStyle w:val="Listenabsatz"/>
        <w:numPr>
          <w:ilvl w:val="0"/>
          <w:numId w:val="1"/>
        </w:numPr>
        <w:rPr>
          <w:rFonts w:ascii="Times New Roman" w:hAnsi="Times New Roman" w:cs="Times New Roman"/>
          <w:sz w:val="24"/>
          <w:szCs w:val="24"/>
        </w:rPr>
      </w:pPr>
      <w:r w:rsidRPr="00B72F88">
        <w:rPr>
          <w:rFonts w:ascii="Times New Roman" w:hAnsi="Times New Roman" w:cs="Times New Roman"/>
          <w:sz w:val="24"/>
          <w:szCs w:val="24"/>
        </w:rPr>
        <w:t>Estimation of correlated and hierarchical effects models with robust variance estimation for each summary effect and meta-regression</w:t>
      </w:r>
      <w:r w:rsidR="00942EE8">
        <w:rPr>
          <w:rFonts w:ascii="Times New Roman" w:hAnsi="Times New Roman" w:cs="Times New Roman"/>
          <w:sz w:val="24"/>
          <w:szCs w:val="24"/>
        </w:rPr>
        <w:t xml:space="preserve"> instead of regular multilevel meta-analysis models.</w:t>
      </w:r>
      <w:r w:rsidR="00123E69">
        <w:rPr>
          <w:rFonts w:ascii="Times New Roman" w:hAnsi="Times New Roman" w:cs="Times New Roman"/>
          <w:sz w:val="24"/>
          <w:szCs w:val="24"/>
        </w:rPr>
        <w:t xml:space="preserve"> Both results are presented. </w:t>
      </w:r>
    </w:p>
    <w:p w14:paraId="04E18EC7" w14:textId="143898C1" w:rsidR="00E44930" w:rsidRDefault="00B72F88" w:rsidP="00E16D9C">
      <w:pPr>
        <w:pStyle w:val="Listenabsatz"/>
        <w:numPr>
          <w:ilvl w:val="0"/>
          <w:numId w:val="1"/>
        </w:numPr>
        <w:rPr>
          <w:rFonts w:ascii="Times New Roman" w:hAnsi="Times New Roman" w:cs="Times New Roman"/>
          <w:sz w:val="24"/>
          <w:szCs w:val="24"/>
        </w:rPr>
      </w:pPr>
      <w:r w:rsidRPr="00B72F88">
        <w:rPr>
          <w:rFonts w:ascii="Times New Roman" w:hAnsi="Times New Roman" w:cs="Times New Roman"/>
          <w:sz w:val="24"/>
          <w:szCs w:val="24"/>
        </w:rPr>
        <w:t xml:space="preserve">Omission of </w:t>
      </w:r>
      <w:r w:rsidR="00E44930" w:rsidRPr="00B72F88">
        <w:rPr>
          <w:rFonts w:ascii="Times New Roman" w:hAnsi="Times New Roman" w:cs="Times New Roman"/>
          <w:sz w:val="24"/>
          <w:szCs w:val="24"/>
        </w:rPr>
        <w:t>Kongsberg</w:t>
      </w:r>
      <w:r w:rsidRPr="00B72F88">
        <w:rPr>
          <w:rFonts w:ascii="Times New Roman" w:hAnsi="Times New Roman" w:cs="Times New Roman"/>
          <w:sz w:val="24"/>
          <w:szCs w:val="24"/>
        </w:rPr>
        <w:t xml:space="preserve"> attack in Norway since </w:t>
      </w:r>
      <w:r>
        <w:rPr>
          <w:rFonts w:ascii="Times New Roman" w:hAnsi="Times New Roman" w:cs="Times New Roman"/>
          <w:sz w:val="24"/>
          <w:szCs w:val="24"/>
        </w:rPr>
        <w:t>(1)</w:t>
      </w:r>
      <w:r w:rsidR="00717659">
        <w:rPr>
          <w:rFonts w:ascii="Times New Roman" w:hAnsi="Times New Roman" w:cs="Times New Roman"/>
          <w:sz w:val="24"/>
          <w:szCs w:val="24"/>
        </w:rPr>
        <w:t xml:space="preserve"> the corresponding ESS data has not been published yet</w:t>
      </w:r>
      <w:r>
        <w:rPr>
          <w:rFonts w:ascii="Times New Roman" w:hAnsi="Times New Roman" w:cs="Times New Roman"/>
          <w:sz w:val="24"/>
          <w:szCs w:val="24"/>
        </w:rPr>
        <w:t xml:space="preserve"> </w:t>
      </w:r>
      <w:r w:rsidR="00717659">
        <w:rPr>
          <w:rFonts w:ascii="Times New Roman" w:hAnsi="Times New Roman" w:cs="Times New Roman"/>
          <w:sz w:val="24"/>
          <w:szCs w:val="24"/>
        </w:rPr>
        <w:t xml:space="preserve">(2) it is not included in the GTD and (3) </w:t>
      </w:r>
      <w:r>
        <w:rPr>
          <w:rFonts w:ascii="Times New Roman" w:hAnsi="Times New Roman" w:cs="Times New Roman"/>
          <w:sz w:val="24"/>
          <w:szCs w:val="24"/>
        </w:rPr>
        <w:t xml:space="preserve">it is not clearly </w:t>
      </w:r>
      <w:r w:rsidR="00942EE8">
        <w:rPr>
          <w:rFonts w:ascii="Times New Roman" w:hAnsi="Times New Roman" w:cs="Times New Roman"/>
          <w:sz w:val="24"/>
          <w:szCs w:val="24"/>
        </w:rPr>
        <w:t>attributable to a Jihadist motive</w:t>
      </w:r>
      <w:r w:rsidR="00717659">
        <w:rPr>
          <w:rFonts w:ascii="Times New Roman" w:hAnsi="Times New Roman" w:cs="Times New Roman"/>
          <w:sz w:val="24"/>
          <w:szCs w:val="24"/>
        </w:rPr>
        <w:t>.</w:t>
      </w:r>
    </w:p>
    <w:p w14:paraId="6227638D" w14:textId="4A5C040D" w:rsidR="00AB6175" w:rsidRDefault="00AB6175" w:rsidP="00E16D9C">
      <w:pPr>
        <w:pStyle w:val="Listenabsatz"/>
        <w:numPr>
          <w:ilvl w:val="0"/>
          <w:numId w:val="1"/>
        </w:numPr>
        <w:rPr>
          <w:rFonts w:ascii="Times New Roman" w:hAnsi="Times New Roman" w:cs="Times New Roman"/>
          <w:sz w:val="24"/>
          <w:szCs w:val="24"/>
        </w:rPr>
      </w:pPr>
      <w:r>
        <w:rPr>
          <w:rFonts w:ascii="Times New Roman" w:hAnsi="Times New Roman" w:cs="Times New Roman"/>
          <w:sz w:val="24"/>
          <w:szCs w:val="24"/>
        </w:rPr>
        <w:t>In the pre-registration</w:t>
      </w:r>
      <w:r w:rsidR="00E73837">
        <w:rPr>
          <w:rFonts w:ascii="Times New Roman" w:hAnsi="Times New Roman" w:cs="Times New Roman"/>
          <w:sz w:val="24"/>
          <w:szCs w:val="24"/>
        </w:rPr>
        <w:t>,</w:t>
      </w:r>
      <w:r>
        <w:rPr>
          <w:rFonts w:ascii="Times New Roman" w:hAnsi="Times New Roman" w:cs="Times New Roman"/>
          <w:sz w:val="24"/>
          <w:szCs w:val="24"/>
        </w:rPr>
        <w:t xml:space="preserve"> we stated to use the following R code to compute heteroscedasticity robust standard errors: </w:t>
      </w:r>
    </w:p>
    <w:p w14:paraId="29F5374B" w14:textId="77777777" w:rsidR="00AB6175" w:rsidRDefault="00AB6175" w:rsidP="00AB6175">
      <w:pPr>
        <w:pStyle w:val="Listenabsatz"/>
        <w:rPr>
          <w:rFonts w:ascii="Times New Roman" w:hAnsi="Times New Roman" w:cs="Times New Roman"/>
          <w:sz w:val="24"/>
          <w:szCs w:val="24"/>
        </w:rPr>
      </w:pPr>
    </w:p>
    <w:p w14:paraId="14902A3E" w14:textId="77777777" w:rsidR="00AB6175" w:rsidRDefault="00AB6175" w:rsidP="00AB6175">
      <w:pPr>
        <w:pStyle w:val="Listenabsatz"/>
        <w:jc w:val="both"/>
      </w:pPr>
      <w:r>
        <w:t xml:space="preserve">&gt; </w:t>
      </w:r>
      <w:proofErr w:type="spellStart"/>
      <w:r>
        <w:t>cov</w:t>
      </w:r>
      <w:proofErr w:type="spellEnd"/>
      <w:r>
        <w:tab/>
      </w:r>
      <w:r>
        <w:tab/>
        <w:t xml:space="preserve">&lt;- </w:t>
      </w:r>
      <w:proofErr w:type="spellStart"/>
      <w:proofErr w:type="gramStart"/>
      <w:r>
        <w:t>vcovHC</w:t>
      </w:r>
      <w:proofErr w:type="spellEnd"/>
      <w:r>
        <w:t>(</w:t>
      </w:r>
      <w:proofErr w:type="gramEnd"/>
      <w:r>
        <w:t>m, type = "HC0")</w:t>
      </w:r>
    </w:p>
    <w:p w14:paraId="79B15B6B" w14:textId="150FAD9B" w:rsidR="00AB6175" w:rsidRDefault="00AB6175" w:rsidP="00AB6175">
      <w:pPr>
        <w:pStyle w:val="Listenabsatz"/>
        <w:jc w:val="both"/>
      </w:pPr>
      <w:r>
        <w:t xml:space="preserve">&gt; </w:t>
      </w:r>
      <w:proofErr w:type="spellStart"/>
      <w:r>
        <w:t>robust_se</w:t>
      </w:r>
      <w:proofErr w:type="spellEnd"/>
      <w:r>
        <w:tab/>
        <w:t>&lt;- sqrt(</w:t>
      </w:r>
      <w:proofErr w:type="spellStart"/>
      <w:r>
        <w:t>diag</w:t>
      </w:r>
      <w:proofErr w:type="spellEnd"/>
      <w:r>
        <w:t>(cov1))</w:t>
      </w:r>
    </w:p>
    <w:p w14:paraId="1583C211" w14:textId="7AB8C6D6" w:rsidR="00AB6175" w:rsidRDefault="00AB6175" w:rsidP="00AB6175">
      <w:pPr>
        <w:pStyle w:val="Listenabsatz"/>
        <w:jc w:val="both"/>
      </w:pPr>
    </w:p>
    <w:p w14:paraId="1DB0F695" w14:textId="0B4C4D87" w:rsidR="00AB6175" w:rsidRPr="00AB6175" w:rsidRDefault="00AB6175" w:rsidP="00AB6175">
      <w:pPr>
        <w:pStyle w:val="Listenabsatz"/>
        <w:jc w:val="both"/>
        <w:rPr>
          <w:rFonts w:ascii="Times New Roman" w:hAnsi="Times New Roman" w:cs="Times New Roman"/>
          <w:sz w:val="24"/>
          <w:szCs w:val="24"/>
        </w:rPr>
      </w:pPr>
      <w:r w:rsidRPr="00AB6175">
        <w:rPr>
          <w:rFonts w:ascii="Times New Roman" w:hAnsi="Times New Roman" w:cs="Times New Roman"/>
          <w:sz w:val="24"/>
          <w:szCs w:val="24"/>
        </w:rPr>
        <w:t>For c</w:t>
      </w:r>
      <w:r>
        <w:rPr>
          <w:rFonts w:ascii="Times New Roman" w:hAnsi="Times New Roman" w:cs="Times New Roman"/>
          <w:sz w:val="24"/>
          <w:szCs w:val="24"/>
        </w:rPr>
        <w:t>o</w:t>
      </w:r>
      <w:r w:rsidRPr="00AB6175">
        <w:rPr>
          <w:rFonts w:ascii="Times New Roman" w:hAnsi="Times New Roman" w:cs="Times New Roman"/>
          <w:sz w:val="24"/>
          <w:szCs w:val="24"/>
        </w:rPr>
        <w:t>mputa</w:t>
      </w:r>
      <w:r>
        <w:rPr>
          <w:rFonts w:ascii="Times New Roman" w:hAnsi="Times New Roman" w:cs="Times New Roman"/>
          <w:sz w:val="24"/>
          <w:szCs w:val="24"/>
        </w:rPr>
        <w:t xml:space="preserve">tional reasons, we decided to use the built-in function to apply heteroscedasticity robust standard error (HC0) from the </w:t>
      </w:r>
      <w:proofErr w:type="spellStart"/>
      <w:r>
        <w:rPr>
          <w:rFonts w:ascii="Times New Roman" w:hAnsi="Times New Roman" w:cs="Times New Roman"/>
          <w:sz w:val="24"/>
          <w:szCs w:val="24"/>
        </w:rPr>
        <w:t>lm_robust</w:t>
      </w:r>
      <w:proofErr w:type="spellEnd"/>
      <w:r>
        <w:rPr>
          <w:rFonts w:ascii="Times New Roman" w:hAnsi="Times New Roman" w:cs="Times New Roman"/>
          <w:sz w:val="24"/>
          <w:szCs w:val="24"/>
        </w:rPr>
        <w:t xml:space="preserve"> function of the </w:t>
      </w:r>
      <w:proofErr w:type="spellStart"/>
      <w:r>
        <w:rPr>
          <w:rFonts w:ascii="Times New Roman" w:hAnsi="Times New Roman" w:cs="Times New Roman"/>
          <w:sz w:val="24"/>
          <w:szCs w:val="24"/>
        </w:rPr>
        <w:t>estimatr</w:t>
      </w:r>
      <w:proofErr w:type="spellEnd"/>
      <w:r>
        <w:rPr>
          <w:rFonts w:ascii="Times New Roman" w:hAnsi="Times New Roman" w:cs="Times New Roman"/>
          <w:sz w:val="24"/>
          <w:szCs w:val="24"/>
        </w:rPr>
        <w:t xml:space="preserve"> package</w:t>
      </w:r>
      <w:r w:rsidR="00E73837">
        <w:rPr>
          <w:rFonts w:ascii="Times New Roman" w:hAnsi="Times New Roman" w:cs="Times New Roman"/>
          <w:sz w:val="24"/>
          <w:szCs w:val="24"/>
        </w:rPr>
        <w:t xml:space="preserve"> instead</w:t>
      </w:r>
      <w:r>
        <w:rPr>
          <w:rFonts w:ascii="Times New Roman" w:hAnsi="Times New Roman" w:cs="Times New Roman"/>
          <w:sz w:val="24"/>
          <w:szCs w:val="24"/>
        </w:rPr>
        <w:t xml:space="preserve">. Of course, results from both procedures are equivalent. </w:t>
      </w:r>
    </w:p>
    <w:p w14:paraId="218C0B09" w14:textId="7D83AF59" w:rsidR="00AB6175" w:rsidRDefault="00AB6175" w:rsidP="00AB6175">
      <w:pPr>
        <w:pStyle w:val="Listenabsatz"/>
        <w:rPr>
          <w:rFonts w:ascii="Times New Roman" w:hAnsi="Times New Roman" w:cs="Times New Roman"/>
          <w:sz w:val="24"/>
          <w:szCs w:val="24"/>
        </w:rPr>
      </w:pPr>
    </w:p>
    <w:p w14:paraId="3FEAF7B2" w14:textId="4769DD08" w:rsidR="00045247" w:rsidRDefault="00045247" w:rsidP="00045247">
      <w:pPr>
        <w:pStyle w:val="berschrift1"/>
      </w:pPr>
      <w:r>
        <w:t>References</w:t>
      </w:r>
    </w:p>
    <w:p w14:paraId="73A5F163" w14:textId="77777777" w:rsidR="00045247" w:rsidRPr="00045247" w:rsidRDefault="00045247" w:rsidP="00045247">
      <w:pPr>
        <w:pStyle w:val="Literaturverzeichnis"/>
        <w:rPr>
          <w:rFonts w:ascii="Times New Roman" w:hAnsi="Times New Roman" w:cs="Times New Roman"/>
          <w:sz w:val="24"/>
        </w:rPr>
      </w:pPr>
      <w:r>
        <w:fldChar w:fldCharType="begin"/>
      </w:r>
      <w:r>
        <w:instrText xml:space="preserve"> ADDIN ZOTERO_BIBL {"uncited":[],"omitted":[],"custom":[]} CSL_BIBLIOGRAPHY </w:instrText>
      </w:r>
      <w:r>
        <w:fldChar w:fldCharType="separate"/>
      </w:r>
      <w:r w:rsidRPr="00045247">
        <w:rPr>
          <w:rFonts w:ascii="Times New Roman" w:hAnsi="Times New Roman" w:cs="Times New Roman"/>
          <w:sz w:val="24"/>
        </w:rPr>
        <w:t>Iacus, Stefano M., Gary King, and Giuseppe Porro. 2009. “</w:t>
      </w:r>
      <w:r w:rsidRPr="00045247">
        <w:rPr>
          <w:rFonts w:ascii="Times New Roman" w:hAnsi="Times New Roman" w:cs="Times New Roman"/>
          <w:b/>
          <w:bCs/>
          <w:sz w:val="24"/>
        </w:rPr>
        <w:t>Cem</w:t>
      </w:r>
      <w:r w:rsidRPr="00045247">
        <w:rPr>
          <w:rFonts w:ascii="Times New Roman" w:hAnsi="Times New Roman" w:cs="Times New Roman"/>
          <w:sz w:val="24"/>
        </w:rPr>
        <w:t xml:space="preserve"> : Software for Coarsened Exact Matching.” </w:t>
      </w:r>
      <w:r w:rsidRPr="00045247">
        <w:rPr>
          <w:rFonts w:ascii="Times New Roman" w:hAnsi="Times New Roman" w:cs="Times New Roman"/>
          <w:i/>
          <w:iCs/>
          <w:sz w:val="24"/>
        </w:rPr>
        <w:t>Journal of Statistical Software</w:t>
      </w:r>
      <w:r w:rsidRPr="00045247">
        <w:rPr>
          <w:rFonts w:ascii="Times New Roman" w:hAnsi="Times New Roman" w:cs="Times New Roman"/>
          <w:sz w:val="24"/>
        </w:rPr>
        <w:t xml:space="preserve"> 30(9). doi: 10.18637/jss.v030.i09.</w:t>
      </w:r>
    </w:p>
    <w:p w14:paraId="402A6544" w14:textId="77777777" w:rsidR="00045247" w:rsidRPr="00045247" w:rsidRDefault="00045247" w:rsidP="00045247">
      <w:pPr>
        <w:pStyle w:val="Literaturverzeichnis"/>
        <w:rPr>
          <w:rFonts w:ascii="Times New Roman" w:hAnsi="Times New Roman" w:cs="Times New Roman"/>
          <w:sz w:val="24"/>
        </w:rPr>
      </w:pPr>
      <w:r w:rsidRPr="00045247">
        <w:rPr>
          <w:rFonts w:ascii="Times New Roman" w:hAnsi="Times New Roman" w:cs="Times New Roman"/>
          <w:sz w:val="24"/>
        </w:rPr>
        <w:t xml:space="preserve">King, Gary, and Richard Nielsen. 2019. “Why Propensity Scores Should Not Be Used for Matching.” </w:t>
      </w:r>
      <w:r w:rsidRPr="00045247">
        <w:rPr>
          <w:rFonts w:ascii="Times New Roman" w:hAnsi="Times New Roman" w:cs="Times New Roman"/>
          <w:i/>
          <w:iCs/>
          <w:sz w:val="24"/>
        </w:rPr>
        <w:t>Political Analysis</w:t>
      </w:r>
      <w:r w:rsidRPr="00045247">
        <w:rPr>
          <w:rFonts w:ascii="Times New Roman" w:hAnsi="Times New Roman" w:cs="Times New Roman"/>
          <w:sz w:val="24"/>
        </w:rPr>
        <w:t xml:space="preserve"> 27(4):435–54. doi: 10.1017/pan.2019.11.</w:t>
      </w:r>
    </w:p>
    <w:p w14:paraId="6AFF6725" w14:textId="661E9D71" w:rsidR="00045247" w:rsidRPr="00B72F88" w:rsidRDefault="00045247" w:rsidP="00AB6175">
      <w:pPr>
        <w:pStyle w:val="Listenabsatz"/>
        <w:rPr>
          <w:rFonts w:ascii="Times New Roman" w:hAnsi="Times New Roman" w:cs="Times New Roman"/>
          <w:sz w:val="24"/>
          <w:szCs w:val="24"/>
        </w:rPr>
      </w:pPr>
      <w:r>
        <w:rPr>
          <w:rFonts w:ascii="Times New Roman" w:hAnsi="Times New Roman" w:cs="Times New Roman"/>
          <w:sz w:val="24"/>
          <w:szCs w:val="24"/>
        </w:rPr>
        <w:fldChar w:fldCharType="end"/>
      </w:r>
    </w:p>
    <w:sectPr w:rsidR="00045247" w:rsidRPr="00B72F88" w:rsidSect="00C67CB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C393AD" w14:textId="77777777" w:rsidR="009357A9" w:rsidRDefault="009357A9" w:rsidP="0035564E">
      <w:pPr>
        <w:spacing w:after="0" w:line="240" w:lineRule="auto"/>
      </w:pPr>
      <w:r>
        <w:separator/>
      </w:r>
    </w:p>
  </w:endnote>
  <w:endnote w:type="continuationSeparator" w:id="0">
    <w:p w14:paraId="5D3B72B3" w14:textId="77777777" w:rsidR="009357A9" w:rsidRDefault="009357A9" w:rsidP="00355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27921706"/>
      <w:docPartObj>
        <w:docPartGallery w:val="Page Numbers (Bottom of Page)"/>
        <w:docPartUnique/>
      </w:docPartObj>
    </w:sdtPr>
    <w:sdtEndPr>
      <w:rPr>
        <w:noProof/>
      </w:rPr>
    </w:sdtEndPr>
    <w:sdtContent>
      <w:p w14:paraId="68D4704B" w14:textId="3C79DFDF" w:rsidR="00244FC1" w:rsidRDefault="00244FC1">
        <w:pPr>
          <w:pStyle w:val="Fuzeile"/>
          <w:jc w:val="right"/>
        </w:pPr>
        <w:r>
          <w:fldChar w:fldCharType="begin"/>
        </w:r>
        <w:r>
          <w:instrText xml:space="preserve"> PAGE   \* MERGEFORMAT </w:instrText>
        </w:r>
        <w:r>
          <w:fldChar w:fldCharType="separate"/>
        </w:r>
        <w:r>
          <w:rPr>
            <w:noProof/>
          </w:rPr>
          <w:t>2</w:t>
        </w:r>
        <w:r>
          <w:rPr>
            <w:noProof/>
          </w:rPr>
          <w:fldChar w:fldCharType="end"/>
        </w:r>
      </w:p>
    </w:sdtContent>
  </w:sdt>
  <w:p w14:paraId="347EEDAE" w14:textId="77777777" w:rsidR="00244FC1" w:rsidRDefault="00244FC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EAE4C3" w14:textId="77777777" w:rsidR="009357A9" w:rsidRDefault="009357A9" w:rsidP="0035564E">
      <w:pPr>
        <w:spacing w:after="0" w:line="240" w:lineRule="auto"/>
      </w:pPr>
      <w:r>
        <w:separator/>
      </w:r>
    </w:p>
  </w:footnote>
  <w:footnote w:type="continuationSeparator" w:id="0">
    <w:p w14:paraId="02045A0E" w14:textId="77777777" w:rsidR="009357A9" w:rsidRDefault="009357A9" w:rsidP="0035564E">
      <w:pPr>
        <w:spacing w:after="0" w:line="240" w:lineRule="auto"/>
      </w:pPr>
      <w:r>
        <w:continuationSeparator/>
      </w:r>
    </w:p>
  </w:footnote>
  <w:footnote w:id="1">
    <w:p w14:paraId="726654EE" w14:textId="3D420F31" w:rsidR="00244FC1" w:rsidRDefault="00244FC1" w:rsidP="001B6CD0">
      <w:pPr>
        <w:pStyle w:val="Funotentext"/>
      </w:pPr>
      <w:r w:rsidRPr="004B6A89">
        <w:rPr>
          <w:rStyle w:val="Funotenzeichen"/>
        </w:rPr>
        <w:footnoteRef/>
      </w:r>
      <w:r>
        <w:t xml:space="preserve"> We originally </w:t>
      </w:r>
      <w:r w:rsidRPr="00B4360C">
        <w:t>misread the GTD report and believed the soldier had been killed. We realized, however, that this case does in fact not meet our inclusion criteria since there has been no non-perpetrator fatality. Results do not change when this case study is included.</w:t>
      </w:r>
    </w:p>
  </w:footnote>
  <w:footnote w:id="2">
    <w:p w14:paraId="637E5F70" w14:textId="77777777" w:rsidR="00244FC1" w:rsidRPr="005C2287" w:rsidRDefault="00244FC1" w:rsidP="00DE439C">
      <w:pPr>
        <w:pStyle w:val="Funotentext"/>
        <w:rPr>
          <w:rFonts w:ascii="Times New Roman" w:hAnsi="Times New Roman" w:cs="Times New Roman"/>
        </w:rPr>
      </w:pPr>
      <w:r w:rsidRPr="005C2287">
        <w:rPr>
          <w:rStyle w:val="Funotenzeichen"/>
          <w:rFonts w:ascii="Times New Roman" w:hAnsi="Times New Roman" w:cs="Times New Roman"/>
        </w:rPr>
        <w:footnoteRef/>
      </w:r>
      <w:r w:rsidRPr="005C2287">
        <w:rPr>
          <w:rFonts w:ascii="Times New Roman" w:hAnsi="Times New Roman" w:cs="Times New Roman"/>
        </w:rPr>
        <w:t xml:space="preserve"> This test is not possible for case study 1 since there are no google trends accessible prior to 2004.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C11593"/>
    <w:multiLevelType w:val="hybridMultilevel"/>
    <w:tmpl w:val="62969C1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49C"/>
    <w:rsid w:val="00024863"/>
    <w:rsid w:val="0003065F"/>
    <w:rsid w:val="00045247"/>
    <w:rsid w:val="000537FF"/>
    <w:rsid w:val="000621EC"/>
    <w:rsid w:val="00075968"/>
    <w:rsid w:val="000C4FE4"/>
    <w:rsid w:val="00112FD4"/>
    <w:rsid w:val="00123E69"/>
    <w:rsid w:val="001413DF"/>
    <w:rsid w:val="00141D1B"/>
    <w:rsid w:val="00145FFB"/>
    <w:rsid w:val="00160D57"/>
    <w:rsid w:val="001764F9"/>
    <w:rsid w:val="00177D91"/>
    <w:rsid w:val="00190838"/>
    <w:rsid w:val="001A2C69"/>
    <w:rsid w:val="001B63F9"/>
    <w:rsid w:val="001B6CD0"/>
    <w:rsid w:val="001C3BBB"/>
    <w:rsid w:val="001D421D"/>
    <w:rsid w:val="001E5D30"/>
    <w:rsid w:val="001E7159"/>
    <w:rsid w:val="001F0193"/>
    <w:rsid w:val="0020722A"/>
    <w:rsid w:val="00212A20"/>
    <w:rsid w:val="002165CE"/>
    <w:rsid w:val="002235A0"/>
    <w:rsid w:val="002313C8"/>
    <w:rsid w:val="00233054"/>
    <w:rsid w:val="00235645"/>
    <w:rsid w:val="00244FC1"/>
    <w:rsid w:val="002516D0"/>
    <w:rsid w:val="00260197"/>
    <w:rsid w:val="00261B3F"/>
    <w:rsid w:val="002B345F"/>
    <w:rsid w:val="002E1408"/>
    <w:rsid w:val="002F171D"/>
    <w:rsid w:val="003038E7"/>
    <w:rsid w:val="00314A07"/>
    <w:rsid w:val="00320DDB"/>
    <w:rsid w:val="00325935"/>
    <w:rsid w:val="00353109"/>
    <w:rsid w:val="0035564E"/>
    <w:rsid w:val="003650A1"/>
    <w:rsid w:val="003A01F6"/>
    <w:rsid w:val="003A6326"/>
    <w:rsid w:val="003D7356"/>
    <w:rsid w:val="003D7671"/>
    <w:rsid w:val="003F2165"/>
    <w:rsid w:val="003F7D1A"/>
    <w:rsid w:val="00407B5C"/>
    <w:rsid w:val="00411F19"/>
    <w:rsid w:val="00424CFD"/>
    <w:rsid w:val="00431F94"/>
    <w:rsid w:val="0043795F"/>
    <w:rsid w:val="00442299"/>
    <w:rsid w:val="0045082B"/>
    <w:rsid w:val="0045293A"/>
    <w:rsid w:val="00465EF0"/>
    <w:rsid w:val="00465F83"/>
    <w:rsid w:val="004813D6"/>
    <w:rsid w:val="0049102F"/>
    <w:rsid w:val="004A0213"/>
    <w:rsid w:val="004B0CBC"/>
    <w:rsid w:val="004B6A89"/>
    <w:rsid w:val="004C20F6"/>
    <w:rsid w:val="004C776F"/>
    <w:rsid w:val="004E49B8"/>
    <w:rsid w:val="004E6473"/>
    <w:rsid w:val="00506E3E"/>
    <w:rsid w:val="005315D4"/>
    <w:rsid w:val="00536FD1"/>
    <w:rsid w:val="005924F3"/>
    <w:rsid w:val="005D5717"/>
    <w:rsid w:val="00610A57"/>
    <w:rsid w:val="00610F15"/>
    <w:rsid w:val="00612063"/>
    <w:rsid w:val="00613E36"/>
    <w:rsid w:val="00616DC6"/>
    <w:rsid w:val="0063043F"/>
    <w:rsid w:val="0063073F"/>
    <w:rsid w:val="00631588"/>
    <w:rsid w:val="00647B7C"/>
    <w:rsid w:val="00660BE7"/>
    <w:rsid w:val="00667BA0"/>
    <w:rsid w:val="00671833"/>
    <w:rsid w:val="00684AAF"/>
    <w:rsid w:val="00696E8D"/>
    <w:rsid w:val="006F4BA0"/>
    <w:rsid w:val="007002D4"/>
    <w:rsid w:val="00711EAC"/>
    <w:rsid w:val="0071614F"/>
    <w:rsid w:val="00717659"/>
    <w:rsid w:val="00725155"/>
    <w:rsid w:val="00742CA5"/>
    <w:rsid w:val="008159D5"/>
    <w:rsid w:val="00820BC9"/>
    <w:rsid w:val="0084592E"/>
    <w:rsid w:val="0085286D"/>
    <w:rsid w:val="00860D61"/>
    <w:rsid w:val="00861880"/>
    <w:rsid w:val="00866B2D"/>
    <w:rsid w:val="008778B2"/>
    <w:rsid w:val="0088552B"/>
    <w:rsid w:val="00891F10"/>
    <w:rsid w:val="008B0088"/>
    <w:rsid w:val="008B02D0"/>
    <w:rsid w:val="008B1CFB"/>
    <w:rsid w:val="008B76B0"/>
    <w:rsid w:val="008B7ED0"/>
    <w:rsid w:val="008D049D"/>
    <w:rsid w:val="008F6B27"/>
    <w:rsid w:val="00904EF6"/>
    <w:rsid w:val="00920CD4"/>
    <w:rsid w:val="00923CE7"/>
    <w:rsid w:val="009357A9"/>
    <w:rsid w:val="00940143"/>
    <w:rsid w:val="00942EE8"/>
    <w:rsid w:val="00991CE9"/>
    <w:rsid w:val="009B54D4"/>
    <w:rsid w:val="009D12E1"/>
    <w:rsid w:val="009D72A8"/>
    <w:rsid w:val="009F5B64"/>
    <w:rsid w:val="00A073D6"/>
    <w:rsid w:val="00A244D4"/>
    <w:rsid w:val="00A254C0"/>
    <w:rsid w:val="00A30169"/>
    <w:rsid w:val="00A467E7"/>
    <w:rsid w:val="00A563C3"/>
    <w:rsid w:val="00AA109B"/>
    <w:rsid w:val="00AA510E"/>
    <w:rsid w:val="00AB5ADE"/>
    <w:rsid w:val="00AB6175"/>
    <w:rsid w:val="00AC416E"/>
    <w:rsid w:val="00AC6D71"/>
    <w:rsid w:val="00AD1076"/>
    <w:rsid w:val="00AD2F63"/>
    <w:rsid w:val="00AF2353"/>
    <w:rsid w:val="00AF43C1"/>
    <w:rsid w:val="00B028B5"/>
    <w:rsid w:val="00B4360C"/>
    <w:rsid w:val="00B72F88"/>
    <w:rsid w:val="00B85BF7"/>
    <w:rsid w:val="00B96F14"/>
    <w:rsid w:val="00BB50C9"/>
    <w:rsid w:val="00BF2937"/>
    <w:rsid w:val="00C012C6"/>
    <w:rsid w:val="00C072DD"/>
    <w:rsid w:val="00C17D02"/>
    <w:rsid w:val="00C24B30"/>
    <w:rsid w:val="00C506BA"/>
    <w:rsid w:val="00C67CB4"/>
    <w:rsid w:val="00C73237"/>
    <w:rsid w:val="00C93A9D"/>
    <w:rsid w:val="00CB1E67"/>
    <w:rsid w:val="00CE2528"/>
    <w:rsid w:val="00CE69AA"/>
    <w:rsid w:val="00D47693"/>
    <w:rsid w:val="00D5072A"/>
    <w:rsid w:val="00D6204D"/>
    <w:rsid w:val="00D81B54"/>
    <w:rsid w:val="00D84FE0"/>
    <w:rsid w:val="00D851E5"/>
    <w:rsid w:val="00DA29E7"/>
    <w:rsid w:val="00DC1D6F"/>
    <w:rsid w:val="00DE439C"/>
    <w:rsid w:val="00DE596A"/>
    <w:rsid w:val="00E12A73"/>
    <w:rsid w:val="00E16D9C"/>
    <w:rsid w:val="00E40D60"/>
    <w:rsid w:val="00E44930"/>
    <w:rsid w:val="00E47113"/>
    <w:rsid w:val="00E5593E"/>
    <w:rsid w:val="00E708FD"/>
    <w:rsid w:val="00E73837"/>
    <w:rsid w:val="00E822D6"/>
    <w:rsid w:val="00E939E0"/>
    <w:rsid w:val="00E97901"/>
    <w:rsid w:val="00ED5CE9"/>
    <w:rsid w:val="00EE3A4C"/>
    <w:rsid w:val="00EE5025"/>
    <w:rsid w:val="00EF0C06"/>
    <w:rsid w:val="00EF2E83"/>
    <w:rsid w:val="00F238D2"/>
    <w:rsid w:val="00F341C1"/>
    <w:rsid w:val="00F55A50"/>
    <w:rsid w:val="00F72859"/>
    <w:rsid w:val="00FB79ED"/>
    <w:rsid w:val="00FD1F0F"/>
    <w:rsid w:val="00FE649C"/>
    <w:rsid w:val="00FF5639"/>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EF051"/>
  <w15:chartTrackingRefBased/>
  <w15:docId w15:val="{0D6B87B9-2CE0-4EAB-8D18-C7C038A51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E649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FE649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FE649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unhideWhenUsed/>
    <w:qFormat/>
    <w:rsid w:val="00141D1B"/>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rsid w:val="00FE649C"/>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FE649C"/>
    <w:rPr>
      <w:rFonts w:asciiTheme="majorHAnsi" w:eastAsiaTheme="majorEastAsia" w:hAnsiTheme="majorHAnsi" w:cstheme="majorBidi"/>
      <w:color w:val="1F3763" w:themeColor="accent1" w:themeShade="7F"/>
      <w:sz w:val="24"/>
      <w:szCs w:val="24"/>
    </w:rPr>
  </w:style>
  <w:style w:type="character" w:customStyle="1" w:styleId="berschrift1Zchn">
    <w:name w:val="Überschrift 1 Zchn"/>
    <w:basedOn w:val="Absatz-Standardschriftart"/>
    <w:link w:val="berschrift1"/>
    <w:uiPriority w:val="9"/>
    <w:rsid w:val="00FE649C"/>
    <w:rPr>
      <w:rFonts w:asciiTheme="majorHAnsi" w:eastAsiaTheme="majorEastAsia" w:hAnsiTheme="majorHAnsi" w:cstheme="majorBidi"/>
      <w:color w:val="2F5496" w:themeColor="accent1" w:themeShade="BF"/>
      <w:sz w:val="32"/>
      <w:szCs w:val="32"/>
    </w:rPr>
  </w:style>
  <w:style w:type="paragraph" w:styleId="StandardWeb">
    <w:name w:val="Normal (Web)"/>
    <w:basedOn w:val="Standard"/>
    <w:uiPriority w:val="99"/>
    <w:unhideWhenUsed/>
    <w:rsid w:val="00FE649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bsatz-Standardschriftart"/>
    <w:uiPriority w:val="99"/>
    <w:unhideWhenUsed/>
    <w:rsid w:val="00FE649C"/>
    <w:rPr>
      <w:color w:val="0000FF"/>
      <w:u w:val="single"/>
    </w:rPr>
  </w:style>
  <w:style w:type="character" w:customStyle="1" w:styleId="berschrift4Zchn">
    <w:name w:val="Überschrift 4 Zchn"/>
    <w:basedOn w:val="Absatz-Standardschriftart"/>
    <w:link w:val="berschrift4"/>
    <w:uiPriority w:val="9"/>
    <w:rsid w:val="00141D1B"/>
    <w:rPr>
      <w:rFonts w:asciiTheme="majorHAnsi" w:eastAsiaTheme="majorEastAsia" w:hAnsiTheme="majorHAnsi" w:cstheme="majorBidi"/>
      <w:i/>
      <w:iCs/>
      <w:color w:val="2F5496" w:themeColor="accent1" w:themeShade="BF"/>
    </w:rPr>
  </w:style>
  <w:style w:type="character" w:styleId="NichtaufgelsteErwhnung">
    <w:name w:val="Unresolved Mention"/>
    <w:basedOn w:val="Absatz-Standardschriftart"/>
    <w:uiPriority w:val="99"/>
    <w:semiHidden/>
    <w:unhideWhenUsed/>
    <w:rsid w:val="00923CE7"/>
    <w:rPr>
      <w:color w:val="605E5C"/>
      <w:shd w:val="clear" w:color="auto" w:fill="E1DFDD"/>
    </w:rPr>
  </w:style>
  <w:style w:type="character" w:styleId="BesuchterLink">
    <w:name w:val="FollowedHyperlink"/>
    <w:basedOn w:val="Absatz-Standardschriftart"/>
    <w:uiPriority w:val="99"/>
    <w:semiHidden/>
    <w:unhideWhenUsed/>
    <w:rsid w:val="00923CE7"/>
    <w:rPr>
      <w:color w:val="954F72" w:themeColor="followedHyperlink"/>
      <w:u w:val="single"/>
    </w:rPr>
  </w:style>
  <w:style w:type="paragraph" w:customStyle="1" w:styleId="ssrcss-1q0x1qg-paragraph">
    <w:name w:val="ssrcss-1q0x1qg-paragraph"/>
    <w:basedOn w:val="Standard"/>
    <w:rsid w:val="00A073D6"/>
    <w:pPr>
      <w:spacing w:before="100" w:beforeAutospacing="1" w:after="100" w:afterAutospacing="1" w:line="240" w:lineRule="auto"/>
    </w:pPr>
    <w:rPr>
      <w:rFonts w:ascii="Times New Roman" w:eastAsia="Times New Roman" w:hAnsi="Times New Roman" w:cs="Times New Roman"/>
      <w:sz w:val="24"/>
      <w:szCs w:val="24"/>
    </w:rPr>
  </w:style>
  <w:style w:type="paragraph" w:styleId="Funotentext">
    <w:name w:val="footnote text"/>
    <w:basedOn w:val="Standard"/>
    <w:link w:val="FunotentextZchn"/>
    <w:uiPriority w:val="99"/>
    <w:semiHidden/>
    <w:unhideWhenUsed/>
    <w:rsid w:val="0035564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35564E"/>
    <w:rPr>
      <w:sz w:val="20"/>
      <w:szCs w:val="20"/>
    </w:rPr>
  </w:style>
  <w:style w:type="character" w:styleId="Funotenzeichen">
    <w:name w:val="footnote reference"/>
    <w:basedOn w:val="Absatz-Standardschriftart"/>
    <w:uiPriority w:val="99"/>
    <w:semiHidden/>
    <w:unhideWhenUsed/>
    <w:rsid w:val="0035564E"/>
    <w:rPr>
      <w:vertAlign w:val="superscript"/>
    </w:rPr>
  </w:style>
  <w:style w:type="paragraph" w:styleId="Inhaltsverzeichnisberschrift">
    <w:name w:val="TOC Heading"/>
    <w:basedOn w:val="berschrift1"/>
    <w:next w:val="Standard"/>
    <w:uiPriority w:val="39"/>
    <w:unhideWhenUsed/>
    <w:qFormat/>
    <w:rsid w:val="001B63F9"/>
    <w:pPr>
      <w:outlineLvl w:val="9"/>
    </w:pPr>
  </w:style>
  <w:style w:type="paragraph" w:styleId="Verzeichnis1">
    <w:name w:val="toc 1"/>
    <w:basedOn w:val="Standard"/>
    <w:next w:val="Standard"/>
    <w:autoRedefine/>
    <w:uiPriority w:val="39"/>
    <w:unhideWhenUsed/>
    <w:rsid w:val="001B63F9"/>
    <w:pPr>
      <w:spacing w:after="100"/>
    </w:pPr>
  </w:style>
  <w:style w:type="paragraph" w:styleId="Verzeichnis2">
    <w:name w:val="toc 2"/>
    <w:basedOn w:val="Standard"/>
    <w:next w:val="Standard"/>
    <w:autoRedefine/>
    <w:uiPriority w:val="39"/>
    <w:unhideWhenUsed/>
    <w:rsid w:val="001B63F9"/>
    <w:pPr>
      <w:spacing w:after="100"/>
      <w:ind w:left="220"/>
    </w:pPr>
  </w:style>
  <w:style w:type="paragraph" w:styleId="Verzeichnis3">
    <w:name w:val="toc 3"/>
    <w:basedOn w:val="Standard"/>
    <w:next w:val="Standard"/>
    <w:autoRedefine/>
    <w:uiPriority w:val="39"/>
    <w:unhideWhenUsed/>
    <w:rsid w:val="001B63F9"/>
    <w:pPr>
      <w:spacing w:after="100"/>
      <w:ind w:left="440"/>
    </w:pPr>
  </w:style>
  <w:style w:type="paragraph" w:styleId="Kopfzeile">
    <w:name w:val="header"/>
    <w:basedOn w:val="Standard"/>
    <w:link w:val="KopfzeileZchn"/>
    <w:uiPriority w:val="99"/>
    <w:unhideWhenUsed/>
    <w:rsid w:val="00F341C1"/>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F341C1"/>
  </w:style>
  <w:style w:type="paragraph" w:styleId="Fuzeile">
    <w:name w:val="footer"/>
    <w:basedOn w:val="Standard"/>
    <w:link w:val="FuzeileZchn"/>
    <w:uiPriority w:val="99"/>
    <w:unhideWhenUsed/>
    <w:rsid w:val="00F341C1"/>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F341C1"/>
  </w:style>
  <w:style w:type="paragraph" w:styleId="Listenabsatz">
    <w:name w:val="List Paragraph"/>
    <w:basedOn w:val="Standard"/>
    <w:uiPriority w:val="34"/>
    <w:qFormat/>
    <w:rsid w:val="00E16D9C"/>
    <w:pPr>
      <w:ind w:left="720"/>
      <w:contextualSpacing/>
    </w:pPr>
  </w:style>
  <w:style w:type="character" w:styleId="Endnotenzeichen">
    <w:name w:val="endnote reference"/>
    <w:basedOn w:val="Absatz-Standardschriftart"/>
    <w:uiPriority w:val="99"/>
    <w:semiHidden/>
    <w:unhideWhenUsed/>
    <w:rsid w:val="004B6A89"/>
    <w:rPr>
      <w:vertAlign w:val="superscript"/>
    </w:rPr>
  </w:style>
  <w:style w:type="paragraph" w:styleId="Literaturverzeichnis">
    <w:name w:val="Bibliography"/>
    <w:basedOn w:val="Standard"/>
    <w:next w:val="Standard"/>
    <w:uiPriority w:val="37"/>
    <w:unhideWhenUsed/>
    <w:rsid w:val="00045247"/>
    <w:pPr>
      <w:spacing w:after="24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000786">
      <w:bodyDiv w:val="1"/>
      <w:marLeft w:val="0"/>
      <w:marRight w:val="0"/>
      <w:marTop w:val="0"/>
      <w:marBottom w:val="0"/>
      <w:divBdr>
        <w:top w:val="none" w:sz="0" w:space="0" w:color="auto"/>
        <w:left w:val="none" w:sz="0" w:space="0" w:color="auto"/>
        <w:bottom w:val="none" w:sz="0" w:space="0" w:color="auto"/>
        <w:right w:val="none" w:sz="0" w:space="0" w:color="auto"/>
      </w:divBdr>
    </w:div>
    <w:div w:id="194193523">
      <w:bodyDiv w:val="1"/>
      <w:marLeft w:val="0"/>
      <w:marRight w:val="0"/>
      <w:marTop w:val="0"/>
      <w:marBottom w:val="0"/>
      <w:divBdr>
        <w:top w:val="none" w:sz="0" w:space="0" w:color="auto"/>
        <w:left w:val="none" w:sz="0" w:space="0" w:color="auto"/>
        <w:bottom w:val="none" w:sz="0" w:space="0" w:color="auto"/>
        <w:right w:val="none" w:sz="0" w:space="0" w:color="auto"/>
      </w:divBdr>
    </w:div>
    <w:div w:id="226647206">
      <w:bodyDiv w:val="1"/>
      <w:marLeft w:val="0"/>
      <w:marRight w:val="0"/>
      <w:marTop w:val="0"/>
      <w:marBottom w:val="0"/>
      <w:divBdr>
        <w:top w:val="none" w:sz="0" w:space="0" w:color="auto"/>
        <w:left w:val="none" w:sz="0" w:space="0" w:color="auto"/>
        <w:bottom w:val="none" w:sz="0" w:space="0" w:color="auto"/>
        <w:right w:val="none" w:sz="0" w:space="0" w:color="auto"/>
      </w:divBdr>
    </w:div>
    <w:div w:id="245648662">
      <w:bodyDiv w:val="1"/>
      <w:marLeft w:val="0"/>
      <w:marRight w:val="0"/>
      <w:marTop w:val="0"/>
      <w:marBottom w:val="0"/>
      <w:divBdr>
        <w:top w:val="none" w:sz="0" w:space="0" w:color="auto"/>
        <w:left w:val="none" w:sz="0" w:space="0" w:color="auto"/>
        <w:bottom w:val="none" w:sz="0" w:space="0" w:color="auto"/>
        <w:right w:val="none" w:sz="0" w:space="0" w:color="auto"/>
      </w:divBdr>
    </w:div>
    <w:div w:id="266501110">
      <w:bodyDiv w:val="1"/>
      <w:marLeft w:val="0"/>
      <w:marRight w:val="0"/>
      <w:marTop w:val="0"/>
      <w:marBottom w:val="0"/>
      <w:divBdr>
        <w:top w:val="none" w:sz="0" w:space="0" w:color="auto"/>
        <w:left w:val="none" w:sz="0" w:space="0" w:color="auto"/>
        <w:bottom w:val="none" w:sz="0" w:space="0" w:color="auto"/>
        <w:right w:val="none" w:sz="0" w:space="0" w:color="auto"/>
      </w:divBdr>
    </w:div>
    <w:div w:id="298150994">
      <w:bodyDiv w:val="1"/>
      <w:marLeft w:val="0"/>
      <w:marRight w:val="0"/>
      <w:marTop w:val="0"/>
      <w:marBottom w:val="0"/>
      <w:divBdr>
        <w:top w:val="none" w:sz="0" w:space="0" w:color="auto"/>
        <w:left w:val="none" w:sz="0" w:space="0" w:color="auto"/>
        <w:bottom w:val="none" w:sz="0" w:space="0" w:color="auto"/>
        <w:right w:val="none" w:sz="0" w:space="0" w:color="auto"/>
      </w:divBdr>
    </w:div>
    <w:div w:id="468327558">
      <w:bodyDiv w:val="1"/>
      <w:marLeft w:val="0"/>
      <w:marRight w:val="0"/>
      <w:marTop w:val="0"/>
      <w:marBottom w:val="0"/>
      <w:divBdr>
        <w:top w:val="none" w:sz="0" w:space="0" w:color="auto"/>
        <w:left w:val="none" w:sz="0" w:space="0" w:color="auto"/>
        <w:bottom w:val="none" w:sz="0" w:space="0" w:color="auto"/>
        <w:right w:val="none" w:sz="0" w:space="0" w:color="auto"/>
      </w:divBdr>
    </w:div>
    <w:div w:id="510604438">
      <w:bodyDiv w:val="1"/>
      <w:marLeft w:val="0"/>
      <w:marRight w:val="0"/>
      <w:marTop w:val="0"/>
      <w:marBottom w:val="0"/>
      <w:divBdr>
        <w:top w:val="none" w:sz="0" w:space="0" w:color="auto"/>
        <w:left w:val="none" w:sz="0" w:space="0" w:color="auto"/>
        <w:bottom w:val="none" w:sz="0" w:space="0" w:color="auto"/>
        <w:right w:val="none" w:sz="0" w:space="0" w:color="auto"/>
      </w:divBdr>
    </w:div>
    <w:div w:id="614139571">
      <w:bodyDiv w:val="1"/>
      <w:marLeft w:val="0"/>
      <w:marRight w:val="0"/>
      <w:marTop w:val="0"/>
      <w:marBottom w:val="0"/>
      <w:divBdr>
        <w:top w:val="none" w:sz="0" w:space="0" w:color="auto"/>
        <w:left w:val="none" w:sz="0" w:space="0" w:color="auto"/>
        <w:bottom w:val="none" w:sz="0" w:space="0" w:color="auto"/>
        <w:right w:val="none" w:sz="0" w:space="0" w:color="auto"/>
      </w:divBdr>
      <w:divsChild>
        <w:div w:id="321782612">
          <w:marLeft w:val="0"/>
          <w:marRight w:val="0"/>
          <w:marTop w:val="0"/>
          <w:marBottom w:val="0"/>
          <w:divBdr>
            <w:top w:val="none" w:sz="0" w:space="0" w:color="auto"/>
            <w:left w:val="none" w:sz="0" w:space="0" w:color="auto"/>
            <w:bottom w:val="none" w:sz="0" w:space="0" w:color="auto"/>
            <w:right w:val="none" w:sz="0" w:space="0" w:color="auto"/>
          </w:divBdr>
          <w:divsChild>
            <w:div w:id="2132824053">
              <w:marLeft w:val="0"/>
              <w:marRight w:val="0"/>
              <w:marTop w:val="0"/>
              <w:marBottom w:val="0"/>
              <w:divBdr>
                <w:top w:val="none" w:sz="0" w:space="0" w:color="auto"/>
                <w:left w:val="none" w:sz="0" w:space="0" w:color="auto"/>
                <w:bottom w:val="none" w:sz="0" w:space="0" w:color="auto"/>
                <w:right w:val="none" w:sz="0" w:space="0" w:color="auto"/>
              </w:divBdr>
            </w:div>
          </w:divsChild>
        </w:div>
        <w:div w:id="1420561681">
          <w:marLeft w:val="0"/>
          <w:marRight w:val="0"/>
          <w:marTop w:val="0"/>
          <w:marBottom w:val="0"/>
          <w:divBdr>
            <w:top w:val="none" w:sz="0" w:space="0" w:color="auto"/>
            <w:left w:val="none" w:sz="0" w:space="0" w:color="auto"/>
            <w:bottom w:val="none" w:sz="0" w:space="0" w:color="auto"/>
            <w:right w:val="none" w:sz="0" w:space="0" w:color="auto"/>
          </w:divBdr>
          <w:divsChild>
            <w:div w:id="656687044">
              <w:marLeft w:val="0"/>
              <w:marRight w:val="0"/>
              <w:marTop w:val="0"/>
              <w:marBottom w:val="0"/>
              <w:divBdr>
                <w:top w:val="none" w:sz="0" w:space="0" w:color="auto"/>
                <w:left w:val="none" w:sz="0" w:space="0" w:color="auto"/>
                <w:bottom w:val="none" w:sz="0" w:space="0" w:color="auto"/>
                <w:right w:val="none" w:sz="0" w:space="0" w:color="auto"/>
              </w:divBdr>
            </w:div>
          </w:divsChild>
        </w:div>
        <w:div w:id="256331836">
          <w:marLeft w:val="0"/>
          <w:marRight w:val="0"/>
          <w:marTop w:val="0"/>
          <w:marBottom w:val="0"/>
          <w:divBdr>
            <w:top w:val="none" w:sz="0" w:space="0" w:color="auto"/>
            <w:left w:val="none" w:sz="0" w:space="0" w:color="auto"/>
            <w:bottom w:val="none" w:sz="0" w:space="0" w:color="auto"/>
            <w:right w:val="none" w:sz="0" w:space="0" w:color="auto"/>
          </w:divBdr>
          <w:divsChild>
            <w:div w:id="1595741906">
              <w:marLeft w:val="0"/>
              <w:marRight w:val="0"/>
              <w:marTop w:val="0"/>
              <w:marBottom w:val="0"/>
              <w:divBdr>
                <w:top w:val="none" w:sz="0" w:space="0" w:color="auto"/>
                <w:left w:val="none" w:sz="0" w:space="0" w:color="auto"/>
                <w:bottom w:val="none" w:sz="0" w:space="0" w:color="auto"/>
                <w:right w:val="none" w:sz="0" w:space="0" w:color="auto"/>
              </w:divBdr>
            </w:div>
          </w:divsChild>
        </w:div>
        <w:div w:id="6444426">
          <w:marLeft w:val="0"/>
          <w:marRight w:val="0"/>
          <w:marTop w:val="0"/>
          <w:marBottom w:val="0"/>
          <w:divBdr>
            <w:top w:val="none" w:sz="0" w:space="0" w:color="auto"/>
            <w:left w:val="none" w:sz="0" w:space="0" w:color="auto"/>
            <w:bottom w:val="none" w:sz="0" w:space="0" w:color="auto"/>
            <w:right w:val="none" w:sz="0" w:space="0" w:color="auto"/>
          </w:divBdr>
          <w:divsChild>
            <w:div w:id="811482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87464">
      <w:bodyDiv w:val="1"/>
      <w:marLeft w:val="0"/>
      <w:marRight w:val="0"/>
      <w:marTop w:val="0"/>
      <w:marBottom w:val="0"/>
      <w:divBdr>
        <w:top w:val="none" w:sz="0" w:space="0" w:color="auto"/>
        <w:left w:val="none" w:sz="0" w:space="0" w:color="auto"/>
        <w:bottom w:val="none" w:sz="0" w:space="0" w:color="auto"/>
        <w:right w:val="none" w:sz="0" w:space="0" w:color="auto"/>
      </w:divBdr>
    </w:div>
    <w:div w:id="640891228">
      <w:bodyDiv w:val="1"/>
      <w:marLeft w:val="0"/>
      <w:marRight w:val="0"/>
      <w:marTop w:val="0"/>
      <w:marBottom w:val="0"/>
      <w:divBdr>
        <w:top w:val="none" w:sz="0" w:space="0" w:color="auto"/>
        <w:left w:val="none" w:sz="0" w:space="0" w:color="auto"/>
        <w:bottom w:val="none" w:sz="0" w:space="0" w:color="auto"/>
        <w:right w:val="none" w:sz="0" w:space="0" w:color="auto"/>
      </w:divBdr>
    </w:div>
    <w:div w:id="828054586">
      <w:bodyDiv w:val="1"/>
      <w:marLeft w:val="0"/>
      <w:marRight w:val="0"/>
      <w:marTop w:val="0"/>
      <w:marBottom w:val="0"/>
      <w:divBdr>
        <w:top w:val="none" w:sz="0" w:space="0" w:color="auto"/>
        <w:left w:val="none" w:sz="0" w:space="0" w:color="auto"/>
        <w:bottom w:val="none" w:sz="0" w:space="0" w:color="auto"/>
        <w:right w:val="none" w:sz="0" w:space="0" w:color="auto"/>
      </w:divBdr>
    </w:div>
    <w:div w:id="1165589382">
      <w:bodyDiv w:val="1"/>
      <w:marLeft w:val="0"/>
      <w:marRight w:val="0"/>
      <w:marTop w:val="0"/>
      <w:marBottom w:val="0"/>
      <w:divBdr>
        <w:top w:val="none" w:sz="0" w:space="0" w:color="auto"/>
        <w:left w:val="none" w:sz="0" w:space="0" w:color="auto"/>
        <w:bottom w:val="none" w:sz="0" w:space="0" w:color="auto"/>
        <w:right w:val="none" w:sz="0" w:space="0" w:color="auto"/>
      </w:divBdr>
    </w:div>
    <w:div w:id="1594970014">
      <w:bodyDiv w:val="1"/>
      <w:marLeft w:val="0"/>
      <w:marRight w:val="0"/>
      <w:marTop w:val="0"/>
      <w:marBottom w:val="0"/>
      <w:divBdr>
        <w:top w:val="none" w:sz="0" w:space="0" w:color="auto"/>
        <w:left w:val="none" w:sz="0" w:space="0" w:color="auto"/>
        <w:bottom w:val="none" w:sz="0" w:space="0" w:color="auto"/>
        <w:right w:val="none" w:sz="0" w:space="0" w:color="auto"/>
      </w:divBdr>
    </w:div>
    <w:div w:id="1606378000">
      <w:bodyDiv w:val="1"/>
      <w:marLeft w:val="0"/>
      <w:marRight w:val="0"/>
      <w:marTop w:val="0"/>
      <w:marBottom w:val="0"/>
      <w:divBdr>
        <w:top w:val="none" w:sz="0" w:space="0" w:color="auto"/>
        <w:left w:val="none" w:sz="0" w:space="0" w:color="auto"/>
        <w:bottom w:val="none" w:sz="0" w:space="0" w:color="auto"/>
        <w:right w:val="none" w:sz="0" w:space="0" w:color="auto"/>
      </w:divBdr>
    </w:div>
    <w:div w:id="1700621042">
      <w:bodyDiv w:val="1"/>
      <w:marLeft w:val="0"/>
      <w:marRight w:val="0"/>
      <w:marTop w:val="0"/>
      <w:marBottom w:val="0"/>
      <w:divBdr>
        <w:top w:val="none" w:sz="0" w:space="0" w:color="auto"/>
        <w:left w:val="none" w:sz="0" w:space="0" w:color="auto"/>
        <w:bottom w:val="none" w:sz="0" w:space="0" w:color="auto"/>
        <w:right w:val="none" w:sz="0" w:space="0" w:color="auto"/>
      </w:divBdr>
    </w:div>
    <w:div w:id="1735814472">
      <w:bodyDiv w:val="1"/>
      <w:marLeft w:val="0"/>
      <w:marRight w:val="0"/>
      <w:marTop w:val="0"/>
      <w:marBottom w:val="0"/>
      <w:divBdr>
        <w:top w:val="none" w:sz="0" w:space="0" w:color="auto"/>
        <w:left w:val="none" w:sz="0" w:space="0" w:color="auto"/>
        <w:bottom w:val="none" w:sz="0" w:space="0" w:color="auto"/>
        <w:right w:val="none" w:sz="0" w:space="0" w:color="auto"/>
      </w:divBdr>
    </w:div>
    <w:div w:id="1953782732">
      <w:bodyDiv w:val="1"/>
      <w:marLeft w:val="0"/>
      <w:marRight w:val="0"/>
      <w:marTop w:val="0"/>
      <w:marBottom w:val="0"/>
      <w:divBdr>
        <w:top w:val="none" w:sz="0" w:space="0" w:color="auto"/>
        <w:left w:val="none" w:sz="0" w:space="0" w:color="auto"/>
        <w:bottom w:val="none" w:sz="0" w:space="0" w:color="auto"/>
        <w:right w:val="none" w:sz="0" w:space="0" w:color="auto"/>
      </w:divBdr>
    </w:div>
    <w:div w:id="2026783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4.png"/><Relationship Id="rId21" Type="http://schemas.openxmlformats.org/officeDocument/2006/relationships/image" Target="media/image2.png"/><Relationship Id="rId34" Type="http://schemas.openxmlformats.org/officeDocument/2006/relationships/hyperlink" Target="https://en.wikipedia.org/wiki/2016_Berlin_truck_attack" TargetMode="External"/><Relationship Id="rId42" Type="http://schemas.openxmlformats.org/officeDocument/2006/relationships/image" Target="media/image10.tiff"/><Relationship Id="rId47" Type="http://schemas.openxmlformats.org/officeDocument/2006/relationships/image" Target="media/image15.png"/><Relationship Id="rId50" Type="http://schemas.openxmlformats.org/officeDocument/2006/relationships/image" Target="media/image18.png"/><Relationship Id="rId55" Type="http://schemas.openxmlformats.org/officeDocument/2006/relationships/image" Target="media/image23.tiff"/><Relationship Id="rId63" Type="http://schemas.openxmlformats.org/officeDocument/2006/relationships/image" Target="media/image31.tiff"/><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en.wikipedia.org/wiki/Egypt" TargetMode="External"/><Relationship Id="rId29" Type="http://schemas.openxmlformats.org/officeDocument/2006/relationships/image" Target="media/image5.png"/><Relationship Id="rId11" Type="http://schemas.openxmlformats.org/officeDocument/2006/relationships/hyperlink" Target="https://en.wikipedia.org/wiki/Tel_Aviv_Central_bus_station_massacre" TargetMode="External"/><Relationship Id="rId24" Type="http://schemas.openxmlformats.org/officeDocument/2006/relationships/hyperlink" Target="https://start.umd.edu/gtd/search/IncidentSummary.aspx?gtdid=201101240016" TargetMode="External"/><Relationship Id="rId32" Type="http://schemas.openxmlformats.org/officeDocument/2006/relationships/image" Target="media/image6.png"/><Relationship Id="rId37" Type="http://schemas.openxmlformats.org/officeDocument/2006/relationships/hyperlink" Target="https://en.wikipedia.org/wiki/2018_Strasbourg_attack" TargetMode="External"/><Relationship Id="rId40" Type="http://schemas.openxmlformats.org/officeDocument/2006/relationships/hyperlink" Target="https://advance-lexis-com.proxy.library.uu.nl/document/?pdmfid=1516831&amp;crid=896054ea-5de6-48ee-b8f5-0edc915721b3&amp;pddocfullpath=%2Fshared%2Fdocument%2Fnews%2Furn%3AcontentItem%3A5H3F-FVJ1-F03R-N0WS-00000-00&amp;pdcontentcomponentid=299488&amp;pdteaserkey=sr0&amp;pditab=allpods&amp;ecomp=rz2yk&amp;earg=sr0&amp;prid=9dbfb80e-44d9-44a9-be5f-4979730af67a" TargetMode="External"/><Relationship Id="rId45" Type="http://schemas.openxmlformats.org/officeDocument/2006/relationships/image" Target="media/image13.tiff"/><Relationship Id="rId53" Type="http://schemas.openxmlformats.org/officeDocument/2006/relationships/image" Target="media/image21.tiff"/><Relationship Id="rId58" Type="http://schemas.openxmlformats.org/officeDocument/2006/relationships/image" Target="media/image26.tiff"/><Relationship Id="rId66" Type="http://schemas.openxmlformats.org/officeDocument/2006/relationships/image" Target="media/image34.tiff"/><Relationship Id="rId5" Type="http://schemas.openxmlformats.org/officeDocument/2006/relationships/webSettings" Target="webSettings.xml"/><Relationship Id="rId61" Type="http://schemas.openxmlformats.org/officeDocument/2006/relationships/image" Target="media/image29.tiff"/><Relationship Id="rId19" Type="http://schemas.openxmlformats.org/officeDocument/2006/relationships/hyperlink" Target="https://start.umd.edu/gtd/search/IncidentSummary.aspx?gtdid=200411020008" TargetMode="External"/><Relationship Id="rId14" Type="http://schemas.openxmlformats.org/officeDocument/2006/relationships/hyperlink" Target="https://en.wikipedia.org/wiki/Ayaan_Hirsi_Ali" TargetMode="External"/><Relationship Id="rId22" Type="http://schemas.openxmlformats.org/officeDocument/2006/relationships/hyperlink" Target="https://start.umd.edu/gtd/search/IncidentSummary.aspx?gtdid=200812030029" TargetMode="External"/><Relationship Id="rId27" Type="http://schemas.openxmlformats.org/officeDocument/2006/relationships/hyperlink" Target="https://start.umd.edu/gtd/search/IncidentSummary.aspx?gtdid=201211150001" TargetMode="External"/><Relationship Id="rId30" Type="http://schemas.openxmlformats.org/officeDocument/2006/relationships/hyperlink" Target="https://start.umd.edu/gtd/search/IncidentSummary.aspx?gtdid=201501070001" TargetMode="External"/><Relationship Id="rId35" Type="http://schemas.openxmlformats.org/officeDocument/2006/relationships/image" Target="media/image7.png"/><Relationship Id="rId43" Type="http://schemas.openxmlformats.org/officeDocument/2006/relationships/image" Target="media/image11.tiff"/><Relationship Id="rId48" Type="http://schemas.openxmlformats.org/officeDocument/2006/relationships/image" Target="media/image16.png"/><Relationship Id="rId56" Type="http://schemas.openxmlformats.org/officeDocument/2006/relationships/image" Target="media/image24.tiff"/><Relationship Id="rId64" Type="http://schemas.openxmlformats.org/officeDocument/2006/relationships/image" Target="media/image32.tiff"/><Relationship Id="rId8" Type="http://schemas.openxmlformats.org/officeDocument/2006/relationships/footer" Target="footer1.xml"/><Relationship Id="rId51" Type="http://schemas.openxmlformats.org/officeDocument/2006/relationships/image" Target="media/image19.tiff"/><Relationship Id="rId3" Type="http://schemas.openxmlformats.org/officeDocument/2006/relationships/styles" Target="styles.xml"/><Relationship Id="rId12" Type="http://schemas.openxmlformats.org/officeDocument/2006/relationships/hyperlink" Target="https://en.wikipedia.org/wiki/Mohammed_Bouyeri" TargetMode="External"/><Relationship Id="rId17" Type="http://schemas.openxmlformats.org/officeDocument/2006/relationships/hyperlink" Target="https://en.wikipedia.org/wiki/Terrorism" TargetMode="External"/><Relationship Id="rId25" Type="http://schemas.openxmlformats.org/officeDocument/2006/relationships/hyperlink" Target="https://en.wikipedia.org/wiki/Domodedovo_International_Airport_bombing" TargetMode="External"/><Relationship Id="rId33" Type="http://schemas.openxmlformats.org/officeDocument/2006/relationships/hyperlink" Target="https://start.umd.edu/gtd/search/IncidentSummary.aspx?gtdid=201812110001" TargetMode="External"/><Relationship Id="rId38" Type="http://schemas.openxmlformats.org/officeDocument/2006/relationships/image" Target="media/image8.png"/><Relationship Id="rId46" Type="http://schemas.openxmlformats.org/officeDocument/2006/relationships/image" Target="media/image14.png"/><Relationship Id="rId59" Type="http://schemas.openxmlformats.org/officeDocument/2006/relationships/image" Target="media/image27.tiff"/><Relationship Id="rId67" Type="http://schemas.openxmlformats.org/officeDocument/2006/relationships/fontTable" Target="fontTable.xml"/><Relationship Id="rId20" Type="http://schemas.openxmlformats.org/officeDocument/2006/relationships/hyperlink" Target="https://en.wikipedia.org/wiki/Theo_van_Gogh_(film_director)" TargetMode="External"/><Relationship Id="rId41" Type="http://schemas.openxmlformats.org/officeDocument/2006/relationships/image" Target="media/image9.tiff"/><Relationship Id="rId54" Type="http://schemas.openxmlformats.org/officeDocument/2006/relationships/image" Target="media/image22.tiff"/><Relationship Id="rId62" Type="http://schemas.openxmlformats.org/officeDocument/2006/relationships/image" Target="media/image30.tif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Jew" TargetMode="External"/><Relationship Id="rId23" Type="http://schemas.openxmlformats.org/officeDocument/2006/relationships/image" Target="media/image3.png"/><Relationship Id="rId28" Type="http://schemas.openxmlformats.org/officeDocument/2006/relationships/hyperlink" Target="https://www.bbc.com/news/world-20336811" TargetMode="External"/><Relationship Id="rId36" Type="http://schemas.openxmlformats.org/officeDocument/2006/relationships/hyperlink" Target="https://start.umd.edu/gtd/search/IncidentSummary.aspx?gtdid=201812110001" TargetMode="External"/><Relationship Id="rId49" Type="http://schemas.openxmlformats.org/officeDocument/2006/relationships/image" Target="media/image17.png"/><Relationship Id="rId57" Type="http://schemas.openxmlformats.org/officeDocument/2006/relationships/image" Target="media/image25.tiff"/><Relationship Id="rId10" Type="http://schemas.openxmlformats.org/officeDocument/2006/relationships/hyperlink" Target="https://start.umd.edu/gtd/search/IncidentSummary.aspx?gtdid=200301050001" TargetMode="External"/><Relationship Id="rId31" Type="http://schemas.openxmlformats.org/officeDocument/2006/relationships/hyperlink" Target="https://en.wikipedia.org/wiki/Charlie_Hebdo_shooting" TargetMode="External"/><Relationship Id="rId44" Type="http://schemas.openxmlformats.org/officeDocument/2006/relationships/image" Target="media/image12.tiff"/><Relationship Id="rId52" Type="http://schemas.openxmlformats.org/officeDocument/2006/relationships/image" Target="media/image20.tiff"/><Relationship Id="rId60" Type="http://schemas.openxmlformats.org/officeDocument/2006/relationships/image" Target="media/image28.tiff"/><Relationship Id="rId65" Type="http://schemas.openxmlformats.org/officeDocument/2006/relationships/image" Target="media/image33.tiff"/><Relationship Id="rId4" Type="http://schemas.openxmlformats.org/officeDocument/2006/relationships/settings" Target="settings.xml"/><Relationship Id="rId9" Type="http://schemas.openxmlformats.org/officeDocument/2006/relationships/hyperlink" Target="https://en.wikipedia.org/wiki/Tel_Aviv_Central_Bus_Station" TargetMode="External"/><Relationship Id="rId13" Type="http://schemas.openxmlformats.org/officeDocument/2006/relationships/hyperlink" Target="https://en.wikipedia.org/wiki/Amsterdam-Oost" TargetMode="External"/><Relationship Id="rId18" Type="http://schemas.openxmlformats.org/officeDocument/2006/relationships/image" Target="media/image1.png"/><Relationship Id="rId39" Type="http://schemas.openxmlformats.org/officeDocument/2006/relationships/hyperlink" Target="https://start.umd.edu/gtd/search/IncidentSummary.aspx?gtdid=2015100700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FC6C58-BD4E-4C62-A916-51D3A7B6D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4925</Words>
  <Characters>28077</Characters>
  <Application>Microsoft Office Word</Application>
  <DocSecurity>0</DocSecurity>
  <Lines>233</Lines>
  <Paragraphs>65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Nägel, C.R.E. (Christof)</dc:creator>
  <cp:keywords/>
  <dc:description/>
  <cp:lastModifiedBy>Christof Nägel</cp:lastModifiedBy>
  <cp:revision>3</cp:revision>
  <cp:lastPrinted>2022-11-02T09:04:00Z</cp:lastPrinted>
  <dcterms:created xsi:type="dcterms:W3CDTF">2023-05-05T09:25:00Z</dcterms:created>
  <dcterms:modified xsi:type="dcterms:W3CDTF">2023-05-05T09:42:00Z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zotero-version="6.0.20"&gt;&lt;session id="gJhIimhw"/&gt;&lt;style id="http://www.zotero.org/styles/american-sociological-association" locale="en-US" hasBibliography="1" bibliographyStyleHasBeenSet="1"/&gt;&lt;prefs&gt;&lt;pref name="fieldType" value="Fiel</vt:lpwstr>
  </property>
  <property fmtid="{D5CDD505-2E9C-101B-9397-08002B2CF9AE}" pid="3" name="ZOTERO_PREF_2">
    <vt:lpwstr>d"/&gt;&lt;/prefs&gt;&lt;/data&gt;</vt:lpwstr>
  </property>
</Properties>
</file>