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170"/>
        <w:tblW w:w="9990" w:type="dxa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74"/>
        <w:gridCol w:w="1176"/>
        <w:gridCol w:w="1260"/>
        <w:gridCol w:w="1260"/>
        <w:gridCol w:w="1170"/>
        <w:gridCol w:w="1170"/>
        <w:gridCol w:w="1260"/>
      </w:tblGrid>
      <w:tr w:rsidR="009F009D" w:rsidRPr="003C6833" w14:paraId="4696A66A" w14:textId="77777777" w:rsidTr="00786D1E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95040" w14:textId="77777777" w:rsidR="009F009D" w:rsidRPr="003C6833" w:rsidRDefault="009F009D" w:rsidP="00D96057">
            <w:pPr>
              <w:spacing w:line="276" w:lineRule="auto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8801D" w14:textId="77777777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7C2B5" w14:textId="77777777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5825A" w14:textId="3ADD5B2C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Trophic Guild (</w:t>
            </w:r>
            <w:r w:rsidR="005B7DCE">
              <w:rPr>
                <w:color w:val="000000"/>
                <w:sz w:val="22"/>
                <w:szCs w:val="22"/>
                <w:lang w:eastAsia="en-GB"/>
              </w:rPr>
              <w:t>occurrence</w:t>
            </w:r>
            <w:r w:rsidRPr="003C6833">
              <w:rPr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9F009D" w:rsidRPr="003C6833" w14:paraId="0FCC7A78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B03AE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Site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8F584" w14:textId="77777777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Habitat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F917C" w14:textId="5D8AE428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 xml:space="preserve">Mammal </w:t>
            </w:r>
            <w:r w:rsidR="00C42066">
              <w:rPr>
                <w:color w:val="000000"/>
                <w:sz w:val="22"/>
                <w:szCs w:val="22"/>
                <w:lang w:eastAsia="en-GB"/>
              </w:rPr>
              <w:t>S</w:t>
            </w:r>
            <w:r w:rsidRPr="003C6833">
              <w:rPr>
                <w:color w:val="000000"/>
                <w:sz w:val="22"/>
                <w:szCs w:val="22"/>
                <w:lang w:eastAsia="en-GB"/>
              </w:rPr>
              <w:t>pecies richness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D154C" w14:textId="526B481E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 xml:space="preserve">Mammal </w:t>
            </w:r>
            <w:r w:rsidR="005B7DCE">
              <w:rPr>
                <w:color w:val="000000"/>
                <w:sz w:val="22"/>
                <w:szCs w:val="22"/>
                <w:lang w:eastAsia="en-GB"/>
              </w:rPr>
              <w:t>Occurrence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6B084" w14:textId="77777777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Insectivore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EA2BB" w14:textId="77777777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Herbivore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58D30" w14:textId="77777777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Omnivore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65F8C" w14:textId="77777777" w:rsidR="009F009D" w:rsidRPr="003C6833" w:rsidRDefault="009F009D" w:rsidP="00D960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Carnivore</w:t>
            </w:r>
          </w:p>
        </w:tc>
      </w:tr>
      <w:tr w:rsidR="009F009D" w:rsidRPr="003C6833" w14:paraId="35A7F178" w14:textId="77777777" w:rsidTr="00786D1E">
        <w:trPr>
          <w:trHeight w:val="298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303C5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1.1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45C8E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Bushland thicket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9212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840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903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5A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934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C1C890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38231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9F009D" w:rsidRPr="003C6833" w14:paraId="2386A2E6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74B95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4B5570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Bushland thicket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A060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1E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858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BCC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E34E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7E5FA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E7BF7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9F009D" w:rsidRPr="003C6833" w14:paraId="1CFE6DCB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4282B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25F8ED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Juniper Forest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66F4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3BA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9C2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60B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AE5D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01EE7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9F009D" w:rsidRPr="003C6833" w14:paraId="7E397023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6D18C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61C8AA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Juniper Forest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15AC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13F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EF5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43A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E9E3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F9AFA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9F009D" w:rsidRPr="003C6833" w14:paraId="49B34671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FF0B6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127C04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Podocarpus Forest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6FB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4CD1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481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5E4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6B2E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84E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9F009D" w:rsidRPr="003C6833" w14:paraId="7ADAA052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2438D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0664A5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Podocarpus Forest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E17C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032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723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7137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829EB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CD52C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9F009D" w:rsidRPr="003C6833" w14:paraId="39C3368D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517E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4.1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54113B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3C6833">
              <w:rPr>
                <w:color w:val="000000"/>
                <w:sz w:val="22"/>
                <w:szCs w:val="22"/>
                <w:lang w:eastAsia="en-GB"/>
              </w:rPr>
              <w:t>Hagenia</w:t>
            </w:r>
            <w:proofErr w:type="spellEnd"/>
          </w:p>
          <w:p w14:paraId="2A26090F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Forest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B69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AF2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A87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FF4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30E21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BB1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9F009D" w:rsidRPr="003C6833" w14:paraId="3102669E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086DB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4.2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24BE9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3C6833">
              <w:rPr>
                <w:color w:val="000000"/>
                <w:sz w:val="22"/>
                <w:szCs w:val="22"/>
                <w:lang w:eastAsia="en-GB"/>
              </w:rPr>
              <w:t>Hagenia</w:t>
            </w:r>
            <w:proofErr w:type="spellEnd"/>
            <w:r w:rsidRPr="003C6833">
              <w:rPr>
                <w:color w:val="000000"/>
                <w:sz w:val="22"/>
                <w:szCs w:val="22"/>
                <w:lang w:eastAsia="en-GB"/>
              </w:rPr>
              <w:t xml:space="preserve"> Forest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701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97A3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619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68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C954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78768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F009D" w:rsidRPr="003C6833" w14:paraId="51F97061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779F7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5.1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EC5E8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Bamboo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3291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C3FC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762F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C889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F2FC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35E67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9F009D" w:rsidRPr="003C6833" w14:paraId="5432B2E7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926B5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5.2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ED60E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Bamboo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AAEE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01F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58B5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C801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CDAB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CE3FA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9F009D" w:rsidRPr="003C6833" w14:paraId="18A4EA82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633E4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6.1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181DA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Ericaceous moorland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1BD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4575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360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ECF7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19992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D47B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F009D" w:rsidRPr="003C6833" w14:paraId="2759AB28" w14:textId="77777777" w:rsidTr="00786D1E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54B75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Transect 6.2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C6CE4" w14:textId="77777777" w:rsidR="009F009D" w:rsidRPr="003C6833" w:rsidRDefault="009F009D" w:rsidP="00D96057">
            <w:pPr>
              <w:spacing w:line="276" w:lineRule="auto"/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Ericaceous moorland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592B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A7A7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941F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E5D06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3A172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56C53" w14:textId="77777777" w:rsidR="009F009D" w:rsidRPr="003C6833" w:rsidRDefault="009F009D" w:rsidP="00D9605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3C6833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</w:tbl>
    <w:p w14:paraId="43FCD85A" w14:textId="77777777" w:rsidR="00BA70C1" w:rsidRDefault="00BA70C1"/>
    <w:p w14:paraId="25F09553" w14:textId="7FA92CA7" w:rsidR="009F009D" w:rsidRDefault="009F009D">
      <w:proofErr w:type="spellStart"/>
      <w:r>
        <w:rPr>
          <w:b/>
          <w:bCs/>
        </w:rPr>
        <w:t>S</w:t>
      </w:r>
      <w:r w:rsidR="00F460E2">
        <w:rPr>
          <w:b/>
          <w:bCs/>
        </w:rPr>
        <w:t>upp.Table</w:t>
      </w:r>
      <w:proofErr w:type="spellEnd"/>
      <w:r w:rsidR="00F460E2">
        <w:rPr>
          <w:b/>
          <w:bCs/>
        </w:rPr>
        <w:t xml:space="preserve"> 4. </w:t>
      </w:r>
      <w:r>
        <w:t xml:space="preserve"> Mammal species richness, and </w:t>
      </w:r>
      <w:r w:rsidR="00C42066">
        <w:t>occurence</w:t>
      </w:r>
      <w:r>
        <w:t xml:space="preserve"> according to each trophic guild used in variation partitioning analysis.</w:t>
      </w:r>
      <w:r w:rsidR="006A635A">
        <w:t xml:space="preserve"> The values in the table below indicate </w:t>
      </w:r>
      <w:r w:rsidR="00A056C0">
        <w:t xml:space="preserve">the number of </w:t>
      </w:r>
      <w:r w:rsidR="00866446">
        <w:t xml:space="preserve">individual </w:t>
      </w:r>
      <w:r w:rsidR="00A056C0">
        <w:t xml:space="preserve">occurrences </w:t>
      </w:r>
      <w:r w:rsidR="00D96057">
        <w:t xml:space="preserve">overall and the occurrences per trophic guild. </w:t>
      </w:r>
    </w:p>
    <w:p w14:paraId="4535B9EE" w14:textId="77777777" w:rsidR="009F009D" w:rsidRDefault="009F009D"/>
    <w:sectPr w:rsidR="009F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9D"/>
    <w:rsid w:val="00265B69"/>
    <w:rsid w:val="003A28EB"/>
    <w:rsid w:val="003F703E"/>
    <w:rsid w:val="004912FE"/>
    <w:rsid w:val="005A1F74"/>
    <w:rsid w:val="005B7DCE"/>
    <w:rsid w:val="006A635A"/>
    <w:rsid w:val="00786D1E"/>
    <w:rsid w:val="00866446"/>
    <w:rsid w:val="009F009D"/>
    <w:rsid w:val="00A056C0"/>
    <w:rsid w:val="00B73ECF"/>
    <w:rsid w:val="00BA70C1"/>
    <w:rsid w:val="00BC09D7"/>
    <w:rsid w:val="00C42066"/>
    <w:rsid w:val="00CB04A2"/>
    <w:rsid w:val="00D13620"/>
    <w:rsid w:val="00D96057"/>
    <w:rsid w:val="00F4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00C6"/>
  <w15:chartTrackingRefBased/>
  <w15:docId w15:val="{71849C59-3E64-0E4E-8795-B453491B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9D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kern w:val="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A635A"/>
    <w:rPr>
      <w:rFonts w:ascii="Times New Roman" w:eastAsia="Times New Roman" w:hAnsi="Times New Roman" w:cs="Times New Roman"/>
      <w:kern w:val="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Stanbrook</dc:creator>
  <cp:keywords/>
  <dc:description/>
  <cp:lastModifiedBy>Roisin Stanbrook</cp:lastModifiedBy>
  <cp:revision>13</cp:revision>
  <dcterms:created xsi:type="dcterms:W3CDTF">2023-08-10T14:56:00Z</dcterms:created>
  <dcterms:modified xsi:type="dcterms:W3CDTF">2025-02-11T15:35:00Z</dcterms:modified>
</cp:coreProperties>
</file>