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C4AFA" w14:textId="77777777" w:rsidR="00044527" w:rsidRPr="00DF3011" w:rsidRDefault="00000000">
      <w:pPr>
        <w:pStyle w:val="Heading1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011">
        <w:rPr>
          <w:rFonts w:ascii="Times New Roman" w:eastAsia="Times New Roman" w:hAnsi="Times New Roman" w:cs="Times New Roman"/>
          <w:sz w:val="24"/>
          <w:szCs w:val="24"/>
          <w:lang w:val="en-GB"/>
        </w:rPr>
        <w:t>SUPPLEMENTARY MATERIAL</w:t>
      </w:r>
    </w:p>
    <w:p w14:paraId="36053DC0" w14:textId="77777777" w:rsidR="00044527" w:rsidRPr="00DF3011" w:rsidRDefault="00000000">
      <w:pPr>
        <w:spacing w:line="480" w:lineRule="auto"/>
        <w:rPr>
          <w:i/>
          <w:lang w:val="en-GB"/>
        </w:rPr>
      </w:pPr>
      <w:r w:rsidRPr="00DF3011">
        <w:rPr>
          <w:lang w:val="en-GB"/>
        </w:rPr>
        <w:t xml:space="preserve">Table S1. Mean and standard deviation (in parenthesis) of six fine root traits for eleven sapling species from a dry forest in Colombia. n is the sample size. Trait abbreviations: D: Root diameter, BI: Branching intensity, SRL: Specific root length, RDMC: Root dry matter content, RTD: Root tissue density, %M: Mycorrhizal colonization.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GridTable2"/>
        <w:tblW w:w="8828" w:type="dxa"/>
        <w:tblBorders>
          <w:top w:val="none" w:sz="0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287"/>
        <w:gridCol w:w="1258"/>
        <w:gridCol w:w="1259"/>
        <w:gridCol w:w="1259"/>
        <w:gridCol w:w="1258"/>
        <w:gridCol w:w="1259"/>
        <w:gridCol w:w="1259"/>
      </w:tblGrid>
      <w:tr w:rsidR="00044527" w14:paraId="47DA1EBD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1EBBEE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t>Species</w:t>
            </w:r>
            <w:proofErr w:type="spellEnd"/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1C5061" w14:textId="77777777" w:rsidR="00044527" w:rsidRDefault="00000000">
            <w:pPr>
              <w:spacing w:before="0" w:line="480" w:lineRule="auto"/>
              <w:jc w:val="left"/>
            </w:pPr>
            <w:r>
              <w:t>n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9DC22C" w14:textId="77777777" w:rsidR="000B77EA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09449EEB" w14:textId="09010808" w:rsidR="00044527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>(mm)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0518F3" w14:textId="77777777" w:rsidR="000B77EA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BI </w:t>
            </w:r>
          </w:p>
          <w:p w14:paraId="2891435D" w14:textId="377AEDE4" w:rsidR="00044527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t>mm</w:t>
            </w:r>
            <w:r>
              <w:rPr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2696D6" w14:textId="77777777" w:rsidR="000B77EA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SRL </w:t>
            </w:r>
          </w:p>
          <w:p w14:paraId="67D1FDC8" w14:textId="2D9A511D" w:rsidR="00044527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t>m g</w:t>
            </w:r>
            <w:r>
              <w:rPr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01C7EE" w14:textId="77777777" w:rsidR="00044527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>RDMC (</w:t>
            </w:r>
            <w:r>
              <w:t>mg g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1667B6" w14:textId="77777777" w:rsidR="000B77EA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>TRD</w:t>
            </w:r>
          </w:p>
          <w:p w14:paraId="255FF358" w14:textId="2775464B" w:rsidR="00044527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t>g cm</w:t>
            </w:r>
            <w:r>
              <w:rPr>
                <w:vertAlign w:val="superscript"/>
              </w:rPr>
              <w:t>-3</w:t>
            </w:r>
            <w:r>
              <w:rPr>
                <w:b/>
              </w:rPr>
              <w:t>)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6285A5" w14:textId="77777777" w:rsidR="000B77EA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%M </w:t>
            </w:r>
          </w:p>
          <w:p w14:paraId="6D073070" w14:textId="4A2ECC5A" w:rsidR="00044527" w:rsidRDefault="00000000">
            <w:pPr>
              <w:spacing w:before="0" w:line="480" w:lineRule="auto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044527" w14:paraId="7D63C3B3" w14:textId="77777777" w:rsidTr="000B77EA">
        <w:trPr>
          <w:trHeight w:val="332"/>
        </w:trPr>
        <w:tc>
          <w:tcPr>
            <w:tcW w:w="989" w:type="dxa"/>
            <w:tcBorders>
              <w:top w:val="single" w:sz="12" w:space="0" w:color="auto"/>
            </w:tcBorders>
          </w:tcPr>
          <w:p w14:paraId="15DA21CA" w14:textId="77777777" w:rsidR="00044527" w:rsidRDefault="00000000">
            <w:pPr>
              <w:spacing w:before="0" w:line="480" w:lineRule="auto"/>
              <w:jc w:val="left"/>
            </w:pPr>
            <w:r>
              <w:t>Ca.co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6C4EEFC9" w14:textId="77777777" w:rsidR="00044527" w:rsidRDefault="00000000">
            <w:pPr>
              <w:spacing w:before="0" w:line="480" w:lineRule="auto"/>
              <w:jc w:val="right"/>
            </w:pPr>
            <w:r>
              <w:t>4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14:paraId="2B51F512" w14:textId="77777777" w:rsidR="00044527" w:rsidRDefault="00000000">
            <w:pPr>
              <w:spacing w:before="0" w:line="480" w:lineRule="auto"/>
              <w:jc w:val="left"/>
            </w:pPr>
            <w:r>
              <w:t>0.301 (0.011)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0233818B" w14:textId="77777777" w:rsidR="00044527" w:rsidRDefault="00000000">
            <w:pPr>
              <w:spacing w:before="0" w:line="480" w:lineRule="auto"/>
              <w:jc w:val="left"/>
            </w:pPr>
            <w:r>
              <w:t>0.746 (0.069)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0CFD6859" w14:textId="77777777" w:rsidR="00044527" w:rsidRDefault="00000000">
            <w:pPr>
              <w:spacing w:before="0" w:line="480" w:lineRule="auto"/>
              <w:jc w:val="left"/>
            </w:pPr>
            <w:r>
              <w:t>32.019 (3.848)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14:paraId="7098D04F" w14:textId="77777777" w:rsidR="00044527" w:rsidRDefault="00000000">
            <w:pPr>
              <w:spacing w:before="0" w:line="480" w:lineRule="auto"/>
              <w:jc w:val="left"/>
            </w:pPr>
            <w:r>
              <w:t>329.744 (57.255)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317C5D74" w14:textId="77777777" w:rsidR="00044527" w:rsidRDefault="00000000">
            <w:pPr>
              <w:spacing w:before="0" w:line="480" w:lineRule="auto"/>
              <w:jc w:val="left"/>
            </w:pPr>
            <w:r>
              <w:t>0.33 (0.021)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0B19F1F4" w14:textId="77777777" w:rsidR="00044527" w:rsidRDefault="00000000">
            <w:pPr>
              <w:spacing w:before="0" w:line="480" w:lineRule="auto"/>
              <w:jc w:val="left"/>
            </w:pPr>
            <w:r>
              <w:t>42.537 (19.676)</w:t>
            </w:r>
          </w:p>
        </w:tc>
      </w:tr>
      <w:tr w:rsidR="00044527" w14:paraId="2F48575C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989" w:type="dxa"/>
          </w:tcPr>
          <w:p w14:paraId="7757B4B7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t>Ce.ig</w:t>
            </w:r>
            <w:proofErr w:type="spellEnd"/>
            <w:proofErr w:type="gramEnd"/>
          </w:p>
        </w:tc>
        <w:tc>
          <w:tcPr>
            <w:tcW w:w="287" w:type="dxa"/>
          </w:tcPr>
          <w:p w14:paraId="7ABCD912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39E08CD6" w14:textId="77777777" w:rsidR="00044527" w:rsidRDefault="00000000">
            <w:pPr>
              <w:spacing w:before="0" w:line="480" w:lineRule="auto"/>
              <w:jc w:val="left"/>
            </w:pPr>
            <w:r>
              <w:t>0.277 (0.028)</w:t>
            </w:r>
          </w:p>
        </w:tc>
        <w:tc>
          <w:tcPr>
            <w:tcW w:w="1259" w:type="dxa"/>
          </w:tcPr>
          <w:p w14:paraId="7687CCF9" w14:textId="77777777" w:rsidR="00044527" w:rsidRDefault="00000000">
            <w:pPr>
              <w:spacing w:before="0" w:line="480" w:lineRule="auto"/>
              <w:jc w:val="left"/>
            </w:pPr>
            <w:r>
              <w:t>0.716 (0.145)</w:t>
            </w:r>
          </w:p>
        </w:tc>
        <w:tc>
          <w:tcPr>
            <w:tcW w:w="1259" w:type="dxa"/>
          </w:tcPr>
          <w:p w14:paraId="52CF677D" w14:textId="77777777" w:rsidR="00044527" w:rsidRDefault="00000000">
            <w:pPr>
              <w:spacing w:before="0" w:line="480" w:lineRule="auto"/>
              <w:jc w:val="left"/>
            </w:pPr>
            <w:r>
              <w:t>39.516 (12.028)</w:t>
            </w:r>
          </w:p>
        </w:tc>
        <w:tc>
          <w:tcPr>
            <w:tcW w:w="1258" w:type="dxa"/>
          </w:tcPr>
          <w:p w14:paraId="79C20A23" w14:textId="77777777" w:rsidR="00044527" w:rsidRDefault="00000000">
            <w:pPr>
              <w:spacing w:before="0" w:line="480" w:lineRule="auto"/>
              <w:jc w:val="left"/>
            </w:pPr>
            <w:r>
              <w:t>385.821 (87.796)</w:t>
            </w:r>
          </w:p>
        </w:tc>
        <w:tc>
          <w:tcPr>
            <w:tcW w:w="1259" w:type="dxa"/>
          </w:tcPr>
          <w:p w14:paraId="240BD7DA" w14:textId="77777777" w:rsidR="00044527" w:rsidRDefault="00000000">
            <w:pPr>
              <w:spacing w:before="0" w:line="480" w:lineRule="auto"/>
              <w:jc w:val="left"/>
            </w:pPr>
            <w:r>
              <w:t>0.335 (0.042)</w:t>
            </w:r>
          </w:p>
        </w:tc>
        <w:tc>
          <w:tcPr>
            <w:tcW w:w="1259" w:type="dxa"/>
          </w:tcPr>
          <w:p w14:paraId="756498D7" w14:textId="77777777" w:rsidR="00044527" w:rsidRDefault="00000000">
            <w:pPr>
              <w:spacing w:before="0" w:line="480" w:lineRule="auto"/>
              <w:jc w:val="left"/>
            </w:pPr>
            <w:r>
              <w:t>58.776 (13.875)</w:t>
            </w:r>
          </w:p>
        </w:tc>
      </w:tr>
      <w:tr w:rsidR="00044527" w14:paraId="78A1E488" w14:textId="77777777" w:rsidTr="000B77EA">
        <w:trPr>
          <w:trHeight w:val="332"/>
        </w:trPr>
        <w:tc>
          <w:tcPr>
            <w:tcW w:w="989" w:type="dxa"/>
          </w:tcPr>
          <w:p w14:paraId="054C2397" w14:textId="77777777" w:rsidR="00044527" w:rsidRDefault="00000000">
            <w:pPr>
              <w:spacing w:before="0" w:line="480" w:lineRule="auto"/>
              <w:jc w:val="left"/>
            </w:pPr>
            <w:r>
              <w:t>Ce.pe</w:t>
            </w:r>
          </w:p>
        </w:tc>
        <w:tc>
          <w:tcPr>
            <w:tcW w:w="287" w:type="dxa"/>
          </w:tcPr>
          <w:p w14:paraId="54FE100D" w14:textId="77777777" w:rsidR="00044527" w:rsidRDefault="00000000">
            <w:pPr>
              <w:spacing w:before="0" w:line="480" w:lineRule="auto"/>
              <w:jc w:val="right"/>
            </w:pPr>
            <w:r>
              <w:t>6</w:t>
            </w:r>
          </w:p>
        </w:tc>
        <w:tc>
          <w:tcPr>
            <w:tcW w:w="1258" w:type="dxa"/>
          </w:tcPr>
          <w:p w14:paraId="31BAA568" w14:textId="77777777" w:rsidR="00044527" w:rsidRDefault="00000000">
            <w:pPr>
              <w:spacing w:before="0" w:line="480" w:lineRule="auto"/>
              <w:jc w:val="left"/>
            </w:pPr>
            <w:r>
              <w:t>0.587 (0.06)</w:t>
            </w:r>
          </w:p>
        </w:tc>
        <w:tc>
          <w:tcPr>
            <w:tcW w:w="1259" w:type="dxa"/>
          </w:tcPr>
          <w:p w14:paraId="606842B9" w14:textId="77777777" w:rsidR="00044527" w:rsidRDefault="00000000">
            <w:pPr>
              <w:spacing w:before="0" w:line="480" w:lineRule="auto"/>
              <w:jc w:val="left"/>
            </w:pPr>
            <w:r>
              <w:t>0.397 (0.069)</w:t>
            </w:r>
          </w:p>
        </w:tc>
        <w:tc>
          <w:tcPr>
            <w:tcW w:w="1259" w:type="dxa"/>
          </w:tcPr>
          <w:p w14:paraId="1AD4990A" w14:textId="77777777" w:rsidR="00044527" w:rsidRDefault="00000000">
            <w:pPr>
              <w:spacing w:before="0" w:line="480" w:lineRule="auto"/>
              <w:jc w:val="left"/>
            </w:pPr>
            <w:r>
              <w:t>15.226 (1.55)</w:t>
            </w:r>
          </w:p>
        </w:tc>
        <w:tc>
          <w:tcPr>
            <w:tcW w:w="1258" w:type="dxa"/>
          </w:tcPr>
          <w:p w14:paraId="68FFC256" w14:textId="77777777" w:rsidR="00044527" w:rsidRDefault="00000000">
            <w:pPr>
              <w:spacing w:before="0" w:line="480" w:lineRule="auto"/>
              <w:jc w:val="left"/>
            </w:pPr>
            <w:r>
              <w:t>293.161 (94.412)</w:t>
            </w:r>
          </w:p>
        </w:tc>
        <w:tc>
          <w:tcPr>
            <w:tcW w:w="1259" w:type="dxa"/>
          </w:tcPr>
          <w:p w14:paraId="36CF55CD" w14:textId="77777777" w:rsidR="00044527" w:rsidRDefault="00000000">
            <w:pPr>
              <w:spacing w:before="0" w:line="480" w:lineRule="auto"/>
              <w:jc w:val="left"/>
            </w:pPr>
            <w:r>
              <w:t>0.185 (0.02)</w:t>
            </w:r>
          </w:p>
        </w:tc>
        <w:tc>
          <w:tcPr>
            <w:tcW w:w="1259" w:type="dxa"/>
          </w:tcPr>
          <w:p w14:paraId="4B1B7D47" w14:textId="77777777" w:rsidR="00044527" w:rsidRDefault="00000000">
            <w:pPr>
              <w:spacing w:before="0" w:line="480" w:lineRule="auto"/>
              <w:jc w:val="left"/>
            </w:pPr>
            <w:r>
              <w:t>38.172 (6.787)</w:t>
            </w:r>
          </w:p>
        </w:tc>
      </w:tr>
      <w:tr w:rsidR="00044527" w14:paraId="4857CD7D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989" w:type="dxa"/>
          </w:tcPr>
          <w:p w14:paraId="75C92A24" w14:textId="77777777" w:rsidR="00044527" w:rsidRDefault="00000000">
            <w:pPr>
              <w:spacing w:before="0" w:line="480" w:lineRule="auto"/>
              <w:jc w:val="left"/>
            </w:pPr>
            <w:r>
              <w:t>Ch.ma</w:t>
            </w:r>
          </w:p>
        </w:tc>
        <w:tc>
          <w:tcPr>
            <w:tcW w:w="287" w:type="dxa"/>
          </w:tcPr>
          <w:p w14:paraId="4162A748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00B846E8" w14:textId="77777777" w:rsidR="00044527" w:rsidRDefault="00000000">
            <w:pPr>
              <w:spacing w:before="0" w:line="480" w:lineRule="auto"/>
              <w:jc w:val="left"/>
            </w:pPr>
            <w:r>
              <w:t>0.591 (0.097)</w:t>
            </w:r>
          </w:p>
        </w:tc>
        <w:tc>
          <w:tcPr>
            <w:tcW w:w="1259" w:type="dxa"/>
          </w:tcPr>
          <w:p w14:paraId="3884EC47" w14:textId="77777777" w:rsidR="00044527" w:rsidRDefault="00000000">
            <w:pPr>
              <w:spacing w:before="0" w:line="480" w:lineRule="auto"/>
              <w:jc w:val="left"/>
            </w:pPr>
            <w:r>
              <w:t>0.377 (0.05)</w:t>
            </w:r>
          </w:p>
        </w:tc>
        <w:tc>
          <w:tcPr>
            <w:tcW w:w="1259" w:type="dxa"/>
          </w:tcPr>
          <w:p w14:paraId="5E6929E6" w14:textId="77777777" w:rsidR="00044527" w:rsidRDefault="00000000">
            <w:pPr>
              <w:spacing w:before="0" w:line="480" w:lineRule="auto"/>
              <w:jc w:val="left"/>
            </w:pPr>
            <w:r>
              <w:t>11.937 (3.887)</w:t>
            </w:r>
          </w:p>
        </w:tc>
        <w:tc>
          <w:tcPr>
            <w:tcW w:w="1258" w:type="dxa"/>
          </w:tcPr>
          <w:p w14:paraId="03793426" w14:textId="77777777" w:rsidR="00044527" w:rsidRDefault="00000000">
            <w:pPr>
              <w:spacing w:before="0" w:line="480" w:lineRule="auto"/>
              <w:jc w:val="left"/>
            </w:pPr>
            <w:r>
              <w:t>280.522 (33.36)</w:t>
            </w:r>
          </w:p>
        </w:tc>
        <w:tc>
          <w:tcPr>
            <w:tcW w:w="1259" w:type="dxa"/>
          </w:tcPr>
          <w:p w14:paraId="5BD2563E" w14:textId="77777777" w:rsidR="00044527" w:rsidRDefault="00000000">
            <w:pPr>
              <w:spacing w:before="0" w:line="480" w:lineRule="auto"/>
              <w:jc w:val="left"/>
            </w:pPr>
            <w:r>
              <w:t>0.214 (0.017)</w:t>
            </w:r>
          </w:p>
        </w:tc>
        <w:tc>
          <w:tcPr>
            <w:tcW w:w="1259" w:type="dxa"/>
          </w:tcPr>
          <w:p w14:paraId="2F436A75" w14:textId="77777777" w:rsidR="00044527" w:rsidRDefault="00000000">
            <w:pPr>
              <w:spacing w:before="0" w:line="480" w:lineRule="auto"/>
              <w:jc w:val="left"/>
            </w:pPr>
            <w:r>
              <w:t>17.802 (5.007)</w:t>
            </w:r>
          </w:p>
        </w:tc>
      </w:tr>
      <w:tr w:rsidR="00044527" w14:paraId="218676A6" w14:textId="77777777" w:rsidTr="000B77EA">
        <w:trPr>
          <w:trHeight w:val="332"/>
        </w:trPr>
        <w:tc>
          <w:tcPr>
            <w:tcW w:w="989" w:type="dxa"/>
          </w:tcPr>
          <w:p w14:paraId="6B731D15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t>Gu.ul</w:t>
            </w:r>
            <w:proofErr w:type="spellEnd"/>
            <w:proofErr w:type="gramEnd"/>
          </w:p>
        </w:tc>
        <w:tc>
          <w:tcPr>
            <w:tcW w:w="287" w:type="dxa"/>
          </w:tcPr>
          <w:p w14:paraId="3A2FA551" w14:textId="77777777" w:rsidR="00044527" w:rsidRDefault="00000000">
            <w:pPr>
              <w:spacing w:before="0" w:line="480" w:lineRule="auto"/>
              <w:jc w:val="right"/>
            </w:pPr>
            <w:r>
              <w:t>6</w:t>
            </w:r>
          </w:p>
        </w:tc>
        <w:tc>
          <w:tcPr>
            <w:tcW w:w="1258" w:type="dxa"/>
          </w:tcPr>
          <w:p w14:paraId="50E5E379" w14:textId="77777777" w:rsidR="00044527" w:rsidRDefault="00000000">
            <w:pPr>
              <w:spacing w:before="0" w:line="480" w:lineRule="auto"/>
              <w:jc w:val="left"/>
            </w:pPr>
            <w:r>
              <w:t>0.396 (0.09)</w:t>
            </w:r>
          </w:p>
        </w:tc>
        <w:tc>
          <w:tcPr>
            <w:tcW w:w="1259" w:type="dxa"/>
          </w:tcPr>
          <w:p w14:paraId="1E548B00" w14:textId="77777777" w:rsidR="00044527" w:rsidRDefault="00000000">
            <w:pPr>
              <w:spacing w:before="0" w:line="480" w:lineRule="auto"/>
              <w:jc w:val="left"/>
            </w:pPr>
            <w:r>
              <w:t>0.552 (0.187)</w:t>
            </w:r>
          </w:p>
        </w:tc>
        <w:tc>
          <w:tcPr>
            <w:tcW w:w="1259" w:type="dxa"/>
          </w:tcPr>
          <w:p w14:paraId="2C654403" w14:textId="77777777" w:rsidR="00044527" w:rsidRDefault="00000000">
            <w:pPr>
              <w:spacing w:before="0" w:line="480" w:lineRule="auto"/>
              <w:jc w:val="left"/>
            </w:pPr>
            <w:r>
              <w:t>19.684 (14.645)</w:t>
            </w:r>
          </w:p>
        </w:tc>
        <w:tc>
          <w:tcPr>
            <w:tcW w:w="1258" w:type="dxa"/>
          </w:tcPr>
          <w:p w14:paraId="43EEE5BB" w14:textId="77777777" w:rsidR="00044527" w:rsidRDefault="00000000">
            <w:pPr>
              <w:spacing w:before="0" w:line="480" w:lineRule="auto"/>
              <w:jc w:val="left"/>
            </w:pPr>
            <w:r>
              <w:t>409.446 (65.946)</w:t>
            </w:r>
          </w:p>
        </w:tc>
        <w:tc>
          <w:tcPr>
            <w:tcW w:w="1259" w:type="dxa"/>
          </w:tcPr>
          <w:p w14:paraId="3EF00B14" w14:textId="77777777" w:rsidR="00044527" w:rsidRDefault="00000000">
            <w:pPr>
              <w:spacing w:before="0" w:line="480" w:lineRule="auto"/>
              <w:jc w:val="left"/>
            </w:pPr>
            <w:r>
              <w:t>0.379 (0.072)</w:t>
            </w:r>
          </w:p>
        </w:tc>
        <w:tc>
          <w:tcPr>
            <w:tcW w:w="1259" w:type="dxa"/>
          </w:tcPr>
          <w:p w14:paraId="19E5D76F" w14:textId="77777777" w:rsidR="00044527" w:rsidRDefault="00000000">
            <w:pPr>
              <w:spacing w:before="0" w:line="480" w:lineRule="auto"/>
              <w:jc w:val="left"/>
            </w:pPr>
            <w:r>
              <w:t>23.857 (7.842)</w:t>
            </w:r>
          </w:p>
        </w:tc>
      </w:tr>
      <w:tr w:rsidR="00044527" w14:paraId="64446DDB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989" w:type="dxa"/>
          </w:tcPr>
          <w:p w14:paraId="3E82700F" w14:textId="77777777" w:rsidR="00044527" w:rsidRDefault="00000000">
            <w:pPr>
              <w:spacing w:before="0" w:line="480" w:lineRule="auto"/>
              <w:jc w:val="left"/>
            </w:pPr>
            <w:r>
              <w:lastRenderedPageBreak/>
              <w:t>Ja.ca</w:t>
            </w:r>
          </w:p>
        </w:tc>
        <w:tc>
          <w:tcPr>
            <w:tcW w:w="287" w:type="dxa"/>
          </w:tcPr>
          <w:p w14:paraId="2D11BA4E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1C25076C" w14:textId="77777777" w:rsidR="00044527" w:rsidRDefault="00000000">
            <w:pPr>
              <w:spacing w:before="0" w:line="480" w:lineRule="auto"/>
              <w:jc w:val="left"/>
            </w:pPr>
            <w:r>
              <w:t>0.532 (0.047)</w:t>
            </w:r>
          </w:p>
        </w:tc>
        <w:tc>
          <w:tcPr>
            <w:tcW w:w="1259" w:type="dxa"/>
          </w:tcPr>
          <w:p w14:paraId="539A7FD8" w14:textId="77777777" w:rsidR="00044527" w:rsidRDefault="00000000">
            <w:pPr>
              <w:spacing w:before="0" w:line="480" w:lineRule="auto"/>
              <w:jc w:val="left"/>
            </w:pPr>
            <w:r>
              <w:t>0.307 (0.009)</w:t>
            </w:r>
          </w:p>
        </w:tc>
        <w:tc>
          <w:tcPr>
            <w:tcW w:w="1259" w:type="dxa"/>
          </w:tcPr>
          <w:p w14:paraId="6927517D" w14:textId="77777777" w:rsidR="00044527" w:rsidRDefault="00000000">
            <w:pPr>
              <w:spacing w:before="0" w:line="480" w:lineRule="auto"/>
              <w:jc w:val="left"/>
            </w:pPr>
            <w:r>
              <w:t>12.049 (4.092)</w:t>
            </w:r>
          </w:p>
        </w:tc>
        <w:tc>
          <w:tcPr>
            <w:tcW w:w="1258" w:type="dxa"/>
          </w:tcPr>
          <w:p w14:paraId="246E2851" w14:textId="77777777" w:rsidR="00044527" w:rsidRDefault="00000000">
            <w:pPr>
              <w:spacing w:before="0" w:line="480" w:lineRule="auto"/>
              <w:jc w:val="left"/>
            </w:pPr>
            <w:r>
              <w:t>376.081 (87.564)</w:t>
            </w:r>
          </w:p>
        </w:tc>
        <w:tc>
          <w:tcPr>
            <w:tcW w:w="1259" w:type="dxa"/>
          </w:tcPr>
          <w:p w14:paraId="310D613A" w14:textId="77777777" w:rsidR="00044527" w:rsidRDefault="00000000">
            <w:pPr>
              <w:spacing w:before="0" w:line="480" w:lineRule="auto"/>
              <w:jc w:val="left"/>
            </w:pPr>
            <w:r>
              <w:t>0.316 (0.037)</w:t>
            </w:r>
          </w:p>
        </w:tc>
        <w:tc>
          <w:tcPr>
            <w:tcW w:w="1259" w:type="dxa"/>
          </w:tcPr>
          <w:p w14:paraId="6957B194" w14:textId="77777777" w:rsidR="00044527" w:rsidRDefault="00000000">
            <w:pPr>
              <w:spacing w:before="0" w:line="480" w:lineRule="auto"/>
              <w:jc w:val="left"/>
            </w:pPr>
            <w:r>
              <w:t>59.385 (20.412)</w:t>
            </w:r>
          </w:p>
        </w:tc>
      </w:tr>
      <w:tr w:rsidR="00044527" w14:paraId="03FBB873" w14:textId="77777777" w:rsidTr="000B77EA">
        <w:trPr>
          <w:trHeight w:val="332"/>
        </w:trPr>
        <w:tc>
          <w:tcPr>
            <w:tcW w:w="989" w:type="dxa"/>
          </w:tcPr>
          <w:p w14:paraId="30374466" w14:textId="77777777" w:rsidR="00044527" w:rsidRDefault="00000000">
            <w:pPr>
              <w:spacing w:before="0" w:line="480" w:lineRule="auto"/>
              <w:jc w:val="left"/>
            </w:pPr>
            <w:r>
              <w:t>Ma.ca</w:t>
            </w:r>
          </w:p>
        </w:tc>
        <w:tc>
          <w:tcPr>
            <w:tcW w:w="287" w:type="dxa"/>
          </w:tcPr>
          <w:p w14:paraId="5347CEBA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04D28EF7" w14:textId="77777777" w:rsidR="00044527" w:rsidRDefault="00000000">
            <w:pPr>
              <w:spacing w:before="0" w:line="480" w:lineRule="auto"/>
              <w:jc w:val="left"/>
            </w:pPr>
            <w:r>
              <w:t>0.518 (0.038)</w:t>
            </w:r>
          </w:p>
        </w:tc>
        <w:tc>
          <w:tcPr>
            <w:tcW w:w="1259" w:type="dxa"/>
          </w:tcPr>
          <w:p w14:paraId="1CC34198" w14:textId="77777777" w:rsidR="00044527" w:rsidRDefault="00000000">
            <w:pPr>
              <w:spacing w:before="0" w:line="480" w:lineRule="auto"/>
              <w:jc w:val="left"/>
            </w:pPr>
            <w:r>
              <w:t>0.452 (0.06)</w:t>
            </w:r>
          </w:p>
        </w:tc>
        <w:tc>
          <w:tcPr>
            <w:tcW w:w="1259" w:type="dxa"/>
          </w:tcPr>
          <w:p w14:paraId="09B82FFA" w14:textId="77777777" w:rsidR="00044527" w:rsidRDefault="00000000">
            <w:pPr>
              <w:spacing w:before="0" w:line="480" w:lineRule="auto"/>
              <w:jc w:val="left"/>
            </w:pPr>
            <w:r>
              <w:t>14.384 (2.741)</w:t>
            </w:r>
          </w:p>
        </w:tc>
        <w:tc>
          <w:tcPr>
            <w:tcW w:w="1258" w:type="dxa"/>
          </w:tcPr>
          <w:p w14:paraId="7A152F6E" w14:textId="77777777" w:rsidR="00044527" w:rsidRDefault="00000000">
            <w:pPr>
              <w:spacing w:before="0" w:line="480" w:lineRule="auto"/>
              <w:jc w:val="left"/>
            </w:pPr>
            <w:r>
              <w:t>317.325 (50.541)</w:t>
            </w:r>
          </w:p>
        </w:tc>
        <w:tc>
          <w:tcPr>
            <w:tcW w:w="1259" w:type="dxa"/>
          </w:tcPr>
          <w:p w14:paraId="19C99636" w14:textId="77777777" w:rsidR="00044527" w:rsidRDefault="00000000">
            <w:pPr>
              <w:spacing w:before="0" w:line="480" w:lineRule="auto"/>
              <w:jc w:val="left"/>
            </w:pPr>
            <w:r>
              <w:t>0.247 (0.027)</w:t>
            </w:r>
          </w:p>
        </w:tc>
        <w:tc>
          <w:tcPr>
            <w:tcW w:w="1259" w:type="dxa"/>
          </w:tcPr>
          <w:p w14:paraId="659443D9" w14:textId="77777777" w:rsidR="00044527" w:rsidRDefault="00000000">
            <w:pPr>
              <w:spacing w:before="0" w:line="480" w:lineRule="auto"/>
              <w:jc w:val="left"/>
            </w:pPr>
            <w:r>
              <w:t>30.088 (18.493)</w:t>
            </w:r>
          </w:p>
        </w:tc>
      </w:tr>
      <w:tr w:rsidR="00044527" w14:paraId="14363790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989" w:type="dxa"/>
          </w:tcPr>
          <w:p w14:paraId="6ADFB45E" w14:textId="77777777" w:rsidR="00044527" w:rsidRDefault="00000000">
            <w:pPr>
              <w:spacing w:before="0" w:line="480" w:lineRule="auto"/>
              <w:jc w:val="left"/>
            </w:pPr>
            <w:r>
              <w:t>Oc.py</w:t>
            </w:r>
          </w:p>
        </w:tc>
        <w:tc>
          <w:tcPr>
            <w:tcW w:w="287" w:type="dxa"/>
          </w:tcPr>
          <w:p w14:paraId="23177AE1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56D1BF9C" w14:textId="77777777" w:rsidR="00044527" w:rsidRDefault="00000000">
            <w:pPr>
              <w:spacing w:before="0" w:line="480" w:lineRule="auto"/>
              <w:jc w:val="left"/>
            </w:pPr>
            <w:r>
              <w:t>0.566 (0.038)</w:t>
            </w:r>
          </w:p>
        </w:tc>
        <w:tc>
          <w:tcPr>
            <w:tcW w:w="1259" w:type="dxa"/>
          </w:tcPr>
          <w:p w14:paraId="47B0B484" w14:textId="77777777" w:rsidR="00044527" w:rsidRDefault="00000000">
            <w:pPr>
              <w:spacing w:before="0" w:line="480" w:lineRule="auto"/>
              <w:jc w:val="left"/>
            </w:pPr>
            <w:r>
              <w:t>0.37 (0.074)</w:t>
            </w:r>
          </w:p>
        </w:tc>
        <w:tc>
          <w:tcPr>
            <w:tcW w:w="1259" w:type="dxa"/>
          </w:tcPr>
          <w:p w14:paraId="6109F48F" w14:textId="77777777" w:rsidR="00044527" w:rsidRDefault="00000000">
            <w:pPr>
              <w:spacing w:before="0" w:line="480" w:lineRule="auto"/>
              <w:jc w:val="left"/>
            </w:pPr>
            <w:r>
              <w:t>13.029 (2.644)</w:t>
            </w:r>
          </w:p>
        </w:tc>
        <w:tc>
          <w:tcPr>
            <w:tcW w:w="1258" w:type="dxa"/>
          </w:tcPr>
          <w:p w14:paraId="55F7EC29" w14:textId="77777777" w:rsidR="00044527" w:rsidRDefault="00000000">
            <w:pPr>
              <w:spacing w:before="0" w:line="480" w:lineRule="auto"/>
              <w:jc w:val="left"/>
            </w:pPr>
            <w:r>
              <w:t>293.898 (39.81)</w:t>
            </w:r>
          </w:p>
        </w:tc>
        <w:tc>
          <w:tcPr>
            <w:tcW w:w="1259" w:type="dxa"/>
          </w:tcPr>
          <w:p w14:paraId="232BD569" w14:textId="77777777" w:rsidR="00044527" w:rsidRDefault="00000000">
            <w:pPr>
              <w:spacing w:before="0" w:line="480" w:lineRule="auto"/>
              <w:jc w:val="left"/>
            </w:pPr>
            <w:r>
              <w:t>0.255 (0.06)</w:t>
            </w:r>
          </w:p>
        </w:tc>
        <w:tc>
          <w:tcPr>
            <w:tcW w:w="1259" w:type="dxa"/>
          </w:tcPr>
          <w:p w14:paraId="63A6E1ED" w14:textId="77777777" w:rsidR="00044527" w:rsidRDefault="00000000">
            <w:pPr>
              <w:spacing w:before="0" w:line="480" w:lineRule="auto"/>
              <w:jc w:val="left"/>
            </w:pPr>
            <w:r>
              <w:t>53.726 (8.618)</w:t>
            </w:r>
          </w:p>
        </w:tc>
      </w:tr>
      <w:tr w:rsidR="00044527" w14:paraId="3E4E1C88" w14:textId="77777777" w:rsidTr="000B77EA">
        <w:trPr>
          <w:trHeight w:val="332"/>
        </w:trPr>
        <w:tc>
          <w:tcPr>
            <w:tcW w:w="989" w:type="dxa"/>
          </w:tcPr>
          <w:p w14:paraId="7EFE4974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t>Pse.sep</w:t>
            </w:r>
            <w:proofErr w:type="spellEnd"/>
          </w:p>
        </w:tc>
        <w:tc>
          <w:tcPr>
            <w:tcW w:w="287" w:type="dxa"/>
          </w:tcPr>
          <w:p w14:paraId="7C54E58B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5FF6EFD1" w14:textId="77777777" w:rsidR="00044527" w:rsidRDefault="00000000">
            <w:pPr>
              <w:spacing w:before="0" w:line="480" w:lineRule="auto"/>
              <w:jc w:val="left"/>
            </w:pPr>
            <w:r>
              <w:t>0.445 (0.094)</w:t>
            </w:r>
          </w:p>
        </w:tc>
        <w:tc>
          <w:tcPr>
            <w:tcW w:w="1259" w:type="dxa"/>
          </w:tcPr>
          <w:p w14:paraId="1F5B1B8A" w14:textId="77777777" w:rsidR="00044527" w:rsidRDefault="00000000">
            <w:pPr>
              <w:spacing w:before="0" w:line="480" w:lineRule="auto"/>
              <w:jc w:val="left"/>
            </w:pPr>
            <w:r>
              <w:t>0.399 (0.043)</w:t>
            </w:r>
          </w:p>
        </w:tc>
        <w:tc>
          <w:tcPr>
            <w:tcW w:w="1259" w:type="dxa"/>
          </w:tcPr>
          <w:p w14:paraId="053C4538" w14:textId="77777777" w:rsidR="00044527" w:rsidRDefault="00000000">
            <w:pPr>
              <w:spacing w:before="0" w:line="480" w:lineRule="auto"/>
              <w:jc w:val="left"/>
            </w:pPr>
            <w:r>
              <w:t>21.992 (5.745)</w:t>
            </w:r>
          </w:p>
        </w:tc>
        <w:tc>
          <w:tcPr>
            <w:tcW w:w="1258" w:type="dxa"/>
          </w:tcPr>
          <w:p w14:paraId="74381EC7" w14:textId="77777777" w:rsidR="00044527" w:rsidRDefault="00000000">
            <w:pPr>
              <w:spacing w:before="0" w:line="480" w:lineRule="auto"/>
              <w:jc w:val="left"/>
            </w:pPr>
            <w:r>
              <w:t>325.581 (43.526)</w:t>
            </w:r>
          </w:p>
        </w:tc>
        <w:tc>
          <w:tcPr>
            <w:tcW w:w="1259" w:type="dxa"/>
          </w:tcPr>
          <w:p w14:paraId="2801A34B" w14:textId="77777777" w:rsidR="00044527" w:rsidRDefault="00000000">
            <w:pPr>
              <w:spacing w:before="0" w:line="480" w:lineRule="auto"/>
              <w:jc w:val="left"/>
            </w:pPr>
            <w:r>
              <w:t>0.247 (0.048)</w:t>
            </w:r>
          </w:p>
        </w:tc>
        <w:tc>
          <w:tcPr>
            <w:tcW w:w="1259" w:type="dxa"/>
          </w:tcPr>
          <w:p w14:paraId="61E23668" w14:textId="77777777" w:rsidR="00044527" w:rsidRDefault="00000000">
            <w:pPr>
              <w:spacing w:before="0" w:line="480" w:lineRule="auto"/>
              <w:jc w:val="left"/>
            </w:pPr>
            <w:r>
              <w:t>30.612 (8.766)</w:t>
            </w:r>
          </w:p>
        </w:tc>
      </w:tr>
      <w:tr w:rsidR="00044527" w14:paraId="098EA620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989" w:type="dxa"/>
          </w:tcPr>
          <w:p w14:paraId="55A964B2" w14:textId="77777777" w:rsidR="00044527" w:rsidRDefault="00000000">
            <w:pPr>
              <w:spacing w:before="0" w:line="480" w:lineRule="auto"/>
              <w:jc w:val="left"/>
            </w:pPr>
            <w:r>
              <w:t>Sa.sa</w:t>
            </w:r>
          </w:p>
        </w:tc>
        <w:tc>
          <w:tcPr>
            <w:tcW w:w="287" w:type="dxa"/>
          </w:tcPr>
          <w:p w14:paraId="5E88F1F4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46B7100E" w14:textId="77777777" w:rsidR="00044527" w:rsidRDefault="00000000">
            <w:pPr>
              <w:spacing w:before="0" w:line="480" w:lineRule="auto"/>
              <w:jc w:val="left"/>
            </w:pPr>
            <w:r>
              <w:t>0.428 (0.04)</w:t>
            </w:r>
          </w:p>
        </w:tc>
        <w:tc>
          <w:tcPr>
            <w:tcW w:w="1259" w:type="dxa"/>
          </w:tcPr>
          <w:p w14:paraId="77EFD0EF" w14:textId="77777777" w:rsidR="00044527" w:rsidRDefault="00000000">
            <w:pPr>
              <w:spacing w:before="0" w:line="480" w:lineRule="auto"/>
              <w:jc w:val="left"/>
            </w:pPr>
            <w:r>
              <w:t>0.509 (0.069)</w:t>
            </w:r>
          </w:p>
        </w:tc>
        <w:tc>
          <w:tcPr>
            <w:tcW w:w="1259" w:type="dxa"/>
          </w:tcPr>
          <w:p w14:paraId="462F5796" w14:textId="77777777" w:rsidR="00044527" w:rsidRDefault="00000000">
            <w:pPr>
              <w:spacing w:before="0" w:line="480" w:lineRule="auto"/>
              <w:jc w:val="left"/>
            </w:pPr>
            <w:r>
              <w:t>19.347 (3.703)</w:t>
            </w:r>
          </w:p>
        </w:tc>
        <w:tc>
          <w:tcPr>
            <w:tcW w:w="1258" w:type="dxa"/>
          </w:tcPr>
          <w:p w14:paraId="213FEB96" w14:textId="77777777" w:rsidR="00044527" w:rsidRDefault="00000000">
            <w:pPr>
              <w:spacing w:before="0" w:line="480" w:lineRule="auto"/>
              <w:jc w:val="left"/>
            </w:pPr>
            <w:r>
              <w:t>336.019 (50.403)</w:t>
            </w:r>
          </w:p>
        </w:tc>
        <w:tc>
          <w:tcPr>
            <w:tcW w:w="1259" w:type="dxa"/>
          </w:tcPr>
          <w:p w14:paraId="2C3DA805" w14:textId="77777777" w:rsidR="00044527" w:rsidRDefault="00000000">
            <w:pPr>
              <w:spacing w:before="0" w:line="480" w:lineRule="auto"/>
              <w:jc w:val="left"/>
            </w:pPr>
            <w:r>
              <w:t>0.282 (0.011)</w:t>
            </w:r>
          </w:p>
        </w:tc>
        <w:tc>
          <w:tcPr>
            <w:tcW w:w="1259" w:type="dxa"/>
          </w:tcPr>
          <w:p w14:paraId="54638914" w14:textId="77777777" w:rsidR="00044527" w:rsidRDefault="00000000">
            <w:pPr>
              <w:spacing w:before="0" w:line="480" w:lineRule="auto"/>
              <w:jc w:val="left"/>
            </w:pPr>
            <w:r>
              <w:t>18.384 (3.65)</w:t>
            </w:r>
          </w:p>
        </w:tc>
      </w:tr>
      <w:tr w:rsidR="00044527" w14:paraId="693556EE" w14:textId="77777777" w:rsidTr="000B77EA">
        <w:trPr>
          <w:trHeight w:val="332"/>
        </w:trPr>
        <w:tc>
          <w:tcPr>
            <w:tcW w:w="989" w:type="dxa"/>
          </w:tcPr>
          <w:p w14:paraId="4087D5A5" w14:textId="77777777" w:rsidR="00044527" w:rsidRDefault="00000000">
            <w:pPr>
              <w:spacing w:before="0" w:line="480" w:lineRule="auto"/>
              <w:jc w:val="left"/>
            </w:pPr>
            <w:r>
              <w:t>Ta.ro</w:t>
            </w:r>
          </w:p>
        </w:tc>
        <w:tc>
          <w:tcPr>
            <w:tcW w:w="287" w:type="dxa"/>
          </w:tcPr>
          <w:p w14:paraId="361BE160" w14:textId="77777777" w:rsidR="00044527" w:rsidRDefault="00000000">
            <w:pPr>
              <w:spacing w:before="0" w:line="480" w:lineRule="auto"/>
              <w:jc w:val="right"/>
            </w:pPr>
            <w:r>
              <w:t>5</w:t>
            </w:r>
          </w:p>
        </w:tc>
        <w:tc>
          <w:tcPr>
            <w:tcW w:w="1258" w:type="dxa"/>
          </w:tcPr>
          <w:p w14:paraId="66A1EFD2" w14:textId="77777777" w:rsidR="00044527" w:rsidRDefault="00000000">
            <w:pPr>
              <w:spacing w:before="0" w:line="480" w:lineRule="auto"/>
              <w:jc w:val="left"/>
            </w:pPr>
            <w:r>
              <w:t>0.558 (0.044)</w:t>
            </w:r>
          </w:p>
        </w:tc>
        <w:tc>
          <w:tcPr>
            <w:tcW w:w="1259" w:type="dxa"/>
          </w:tcPr>
          <w:p w14:paraId="6D7A4439" w14:textId="77777777" w:rsidR="00044527" w:rsidRDefault="00000000">
            <w:pPr>
              <w:spacing w:before="0" w:line="480" w:lineRule="auto"/>
              <w:jc w:val="left"/>
            </w:pPr>
            <w:r>
              <w:t>0.296 (0.063)</w:t>
            </w:r>
          </w:p>
        </w:tc>
        <w:tc>
          <w:tcPr>
            <w:tcW w:w="1259" w:type="dxa"/>
          </w:tcPr>
          <w:p w14:paraId="06981EFE" w14:textId="77777777" w:rsidR="00044527" w:rsidRDefault="00000000">
            <w:pPr>
              <w:spacing w:before="0" w:line="480" w:lineRule="auto"/>
              <w:jc w:val="left"/>
            </w:pPr>
            <w:r>
              <w:t>17.262 (3.765)</w:t>
            </w:r>
          </w:p>
        </w:tc>
        <w:tc>
          <w:tcPr>
            <w:tcW w:w="1258" w:type="dxa"/>
          </w:tcPr>
          <w:p w14:paraId="14E9B97D" w14:textId="77777777" w:rsidR="00044527" w:rsidRDefault="00000000">
            <w:pPr>
              <w:spacing w:before="0" w:line="480" w:lineRule="auto"/>
              <w:jc w:val="left"/>
            </w:pPr>
            <w:r>
              <w:t>228.621 (38.441)</w:t>
            </w:r>
          </w:p>
        </w:tc>
        <w:tc>
          <w:tcPr>
            <w:tcW w:w="1259" w:type="dxa"/>
          </w:tcPr>
          <w:p w14:paraId="657DA143" w14:textId="77777777" w:rsidR="00044527" w:rsidRDefault="00000000">
            <w:pPr>
              <w:spacing w:before="0" w:line="480" w:lineRule="auto"/>
              <w:jc w:val="left"/>
            </w:pPr>
            <w:r>
              <w:t>0.193 (0.031)</w:t>
            </w:r>
          </w:p>
        </w:tc>
        <w:tc>
          <w:tcPr>
            <w:tcW w:w="1259" w:type="dxa"/>
          </w:tcPr>
          <w:p w14:paraId="1FA071AA" w14:textId="77777777" w:rsidR="00044527" w:rsidRDefault="00000000">
            <w:pPr>
              <w:spacing w:before="0" w:line="480" w:lineRule="auto"/>
              <w:jc w:val="left"/>
            </w:pPr>
            <w:r>
              <w:t>35.668 (10.227)</w:t>
            </w:r>
          </w:p>
        </w:tc>
      </w:tr>
    </w:tbl>
    <w:p w14:paraId="3E54CFF0" w14:textId="77777777" w:rsidR="00044527" w:rsidRDefault="00044527">
      <w:pPr>
        <w:spacing w:line="480" w:lineRule="auto"/>
      </w:pPr>
    </w:p>
    <w:p w14:paraId="56B9FE1B" w14:textId="77777777" w:rsidR="00044527" w:rsidRDefault="00000000">
      <w:pPr>
        <w:spacing w:line="480" w:lineRule="auto"/>
      </w:pPr>
      <w:r>
        <w:br w:type="page"/>
      </w:r>
    </w:p>
    <w:p w14:paraId="38563C6F" w14:textId="77777777" w:rsidR="00044527" w:rsidRDefault="00000000">
      <w:pPr>
        <w:spacing w:line="480" w:lineRule="auto"/>
      </w:pPr>
      <w:r w:rsidRPr="00DF3011">
        <w:rPr>
          <w:lang w:val="en-GB"/>
        </w:rPr>
        <w:lastRenderedPageBreak/>
        <w:t>Table S2. Pearson correlation coefficients with Bonferroni correction for pairwise relationships between six fine root traits for eleven sapling species from a dry forest in Colombia.</w:t>
      </w:r>
      <w:r w:rsidRPr="00DF3011">
        <w:rPr>
          <w:b/>
          <w:lang w:val="en-GB"/>
        </w:rPr>
        <w:t xml:space="preserve"> </w:t>
      </w:r>
      <w:r w:rsidRPr="00DF3011">
        <w:rPr>
          <w:lang w:val="en-GB"/>
        </w:rPr>
        <w:t xml:space="preserve">Trait abbreviations: D: Root diameter, %M: Mycorrhizal colonization, RDMC: Root dry matter content, RTD: Root tissue density, BI: Branching intensity, SRL: Specific root length.  </w:t>
      </w:r>
      <w:r>
        <w:rPr>
          <w:highlight w:val="white"/>
        </w:rPr>
        <w:t xml:space="preserve">*P&lt;0.05. **P &lt; 0.01. ***P &lt; 0.0001. </w:t>
      </w:r>
    </w:p>
    <w:tbl>
      <w:tblPr>
        <w:tblStyle w:val="a5"/>
        <w:tblW w:w="8647" w:type="dxa"/>
        <w:tblLayout w:type="fixed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044527" w14:paraId="27370A9E" w14:textId="77777777" w:rsidTr="0004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1" w:type="dxa"/>
            <w:shd w:val="clear" w:color="auto" w:fill="auto"/>
          </w:tcPr>
          <w:p w14:paraId="5F593402" w14:textId="77777777" w:rsidR="00044527" w:rsidRDefault="00044527">
            <w:pPr>
              <w:spacing w:before="120" w:line="480" w:lineRule="auto"/>
              <w:jc w:val="left"/>
            </w:pPr>
          </w:p>
        </w:tc>
        <w:tc>
          <w:tcPr>
            <w:tcW w:w="1441" w:type="dxa"/>
            <w:shd w:val="clear" w:color="auto" w:fill="auto"/>
          </w:tcPr>
          <w:p w14:paraId="7C2D07B7" w14:textId="77777777" w:rsidR="00044527" w:rsidRDefault="00000000">
            <w:pPr>
              <w:spacing w:before="12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D</w:t>
            </w:r>
          </w:p>
        </w:tc>
        <w:tc>
          <w:tcPr>
            <w:tcW w:w="1441" w:type="dxa"/>
            <w:shd w:val="clear" w:color="auto" w:fill="auto"/>
          </w:tcPr>
          <w:p w14:paraId="668DF343" w14:textId="77777777" w:rsidR="00044527" w:rsidRDefault="00000000">
            <w:pPr>
              <w:spacing w:before="12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%M</w:t>
            </w:r>
          </w:p>
        </w:tc>
        <w:tc>
          <w:tcPr>
            <w:tcW w:w="1441" w:type="dxa"/>
            <w:shd w:val="clear" w:color="auto" w:fill="auto"/>
          </w:tcPr>
          <w:p w14:paraId="6EBA2DE0" w14:textId="77777777" w:rsidR="00044527" w:rsidRDefault="00000000">
            <w:pPr>
              <w:spacing w:before="12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RDMC</w:t>
            </w:r>
          </w:p>
        </w:tc>
        <w:tc>
          <w:tcPr>
            <w:tcW w:w="1441" w:type="dxa"/>
            <w:shd w:val="clear" w:color="auto" w:fill="auto"/>
          </w:tcPr>
          <w:p w14:paraId="777ED0B9" w14:textId="77777777" w:rsidR="00044527" w:rsidRDefault="00000000">
            <w:pPr>
              <w:spacing w:before="12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RTD</w:t>
            </w:r>
          </w:p>
        </w:tc>
        <w:tc>
          <w:tcPr>
            <w:tcW w:w="1442" w:type="dxa"/>
            <w:shd w:val="clear" w:color="auto" w:fill="auto"/>
          </w:tcPr>
          <w:p w14:paraId="571A4E34" w14:textId="77777777" w:rsidR="00044527" w:rsidRDefault="00000000">
            <w:pPr>
              <w:spacing w:before="12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BI</w:t>
            </w:r>
          </w:p>
        </w:tc>
      </w:tr>
      <w:tr w:rsidR="00044527" w14:paraId="02536730" w14:textId="77777777" w:rsidTr="0004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auto"/>
          </w:tcPr>
          <w:p w14:paraId="059F0E31" w14:textId="77777777" w:rsidR="00044527" w:rsidRDefault="00000000">
            <w:pPr>
              <w:spacing w:before="120" w:line="480" w:lineRule="auto"/>
              <w:jc w:val="left"/>
            </w:pPr>
            <w:r>
              <w:rPr>
                <w:b w:val="0"/>
              </w:rPr>
              <w:t>%M</w:t>
            </w:r>
          </w:p>
        </w:tc>
        <w:tc>
          <w:tcPr>
            <w:tcW w:w="1441" w:type="dxa"/>
            <w:shd w:val="clear" w:color="auto" w:fill="auto"/>
          </w:tcPr>
          <w:p w14:paraId="41F02985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-0.031 </w:t>
            </w:r>
          </w:p>
        </w:tc>
        <w:tc>
          <w:tcPr>
            <w:tcW w:w="1441" w:type="dxa"/>
            <w:shd w:val="clear" w:color="auto" w:fill="auto"/>
          </w:tcPr>
          <w:p w14:paraId="3575A43D" w14:textId="77777777" w:rsidR="00044527" w:rsidRDefault="00044527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14:paraId="7D2A9897" w14:textId="77777777" w:rsidR="00044527" w:rsidRDefault="00044527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shd w:val="clear" w:color="auto" w:fill="auto"/>
          </w:tcPr>
          <w:p w14:paraId="662CD04A" w14:textId="77777777" w:rsidR="00044527" w:rsidRDefault="00044527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auto"/>
          </w:tcPr>
          <w:p w14:paraId="603F9567" w14:textId="77777777" w:rsidR="00044527" w:rsidRDefault="00044527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527" w14:paraId="68F1D741" w14:textId="77777777" w:rsidTr="0004452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auto"/>
          </w:tcPr>
          <w:p w14:paraId="54AA5CF3" w14:textId="77777777" w:rsidR="00044527" w:rsidRDefault="00000000">
            <w:pPr>
              <w:spacing w:before="120" w:line="480" w:lineRule="auto"/>
              <w:jc w:val="left"/>
            </w:pPr>
            <w:r>
              <w:rPr>
                <w:b w:val="0"/>
              </w:rPr>
              <w:t>RDMC</w:t>
            </w:r>
          </w:p>
        </w:tc>
        <w:tc>
          <w:tcPr>
            <w:tcW w:w="1441" w:type="dxa"/>
            <w:shd w:val="clear" w:color="auto" w:fill="auto"/>
          </w:tcPr>
          <w:p w14:paraId="26BCBF2E" w14:textId="77777777" w:rsidR="00044527" w:rsidRDefault="00000000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-0.291 *</w:t>
            </w:r>
          </w:p>
        </w:tc>
        <w:tc>
          <w:tcPr>
            <w:tcW w:w="1441" w:type="dxa"/>
            <w:shd w:val="clear" w:color="auto" w:fill="auto"/>
          </w:tcPr>
          <w:p w14:paraId="31FF1D94" w14:textId="77777777" w:rsidR="00044527" w:rsidRDefault="00000000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0.175 </w:t>
            </w:r>
          </w:p>
        </w:tc>
        <w:tc>
          <w:tcPr>
            <w:tcW w:w="1441" w:type="dxa"/>
            <w:shd w:val="clear" w:color="auto" w:fill="auto"/>
          </w:tcPr>
          <w:p w14:paraId="231E96C0" w14:textId="77777777" w:rsidR="00044527" w:rsidRDefault="00044527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14:paraId="678A1160" w14:textId="77777777" w:rsidR="00044527" w:rsidRDefault="00044527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auto"/>
          </w:tcPr>
          <w:p w14:paraId="36C9709C" w14:textId="77777777" w:rsidR="00044527" w:rsidRDefault="00044527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527" w14:paraId="00A20A22" w14:textId="77777777" w:rsidTr="0004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auto"/>
          </w:tcPr>
          <w:p w14:paraId="20DBB680" w14:textId="77777777" w:rsidR="00044527" w:rsidRDefault="00000000">
            <w:pPr>
              <w:spacing w:before="120" w:line="480" w:lineRule="auto"/>
              <w:jc w:val="left"/>
            </w:pPr>
            <w:r>
              <w:rPr>
                <w:b w:val="0"/>
              </w:rPr>
              <w:t>RTD</w:t>
            </w:r>
          </w:p>
        </w:tc>
        <w:tc>
          <w:tcPr>
            <w:tcW w:w="1441" w:type="dxa"/>
            <w:shd w:val="clear" w:color="auto" w:fill="auto"/>
          </w:tcPr>
          <w:p w14:paraId="27F516D5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-0.553 *** </w:t>
            </w:r>
          </w:p>
        </w:tc>
        <w:tc>
          <w:tcPr>
            <w:tcW w:w="1441" w:type="dxa"/>
            <w:shd w:val="clear" w:color="auto" w:fill="auto"/>
          </w:tcPr>
          <w:p w14:paraId="0079A40D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0.158 </w:t>
            </w:r>
          </w:p>
        </w:tc>
        <w:tc>
          <w:tcPr>
            <w:tcW w:w="1441" w:type="dxa"/>
            <w:shd w:val="clear" w:color="auto" w:fill="auto"/>
          </w:tcPr>
          <w:p w14:paraId="559742D0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0.723 ***</w:t>
            </w:r>
          </w:p>
        </w:tc>
        <w:tc>
          <w:tcPr>
            <w:tcW w:w="1441" w:type="dxa"/>
            <w:shd w:val="clear" w:color="auto" w:fill="auto"/>
          </w:tcPr>
          <w:p w14:paraId="26EB1954" w14:textId="77777777" w:rsidR="00044527" w:rsidRDefault="00044527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shd w:val="clear" w:color="auto" w:fill="auto"/>
          </w:tcPr>
          <w:p w14:paraId="243782CF" w14:textId="77777777" w:rsidR="00044527" w:rsidRDefault="00044527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527" w14:paraId="28E79CFD" w14:textId="77777777" w:rsidTr="0004452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auto"/>
          </w:tcPr>
          <w:p w14:paraId="636B600A" w14:textId="77777777" w:rsidR="00044527" w:rsidRDefault="00000000">
            <w:pPr>
              <w:spacing w:before="120" w:line="480" w:lineRule="auto"/>
              <w:jc w:val="left"/>
            </w:pPr>
            <w:r>
              <w:rPr>
                <w:b w:val="0"/>
              </w:rPr>
              <w:t>BI</w:t>
            </w:r>
          </w:p>
        </w:tc>
        <w:tc>
          <w:tcPr>
            <w:tcW w:w="1441" w:type="dxa"/>
            <w:shd w:val="clear" w:color="auto" w:fill="auto"/>
          </w:tcPr>
          <w:p w14:paraId="2950477C" w14:textId="77777777" w:rsidR="00044527" w:rsidRDefault="00000000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-0.754 ***</w:t>
            </w:r>
          </w:p>
        </w:tc>
        <w:tc>
          <w:tcPr>
            <w:tcW w:w="1441" w:type="dxa"/>
            <w:shd w:val="clear" w:color="auto" w:fill="auto"/>
          </w:tcPr>
          <w:p w14:paraId="07D33BEA" w14:textId="77777777" w:rsidR="00044527" w:rsidRDefault="00000000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0.088 </w:t>
            </w:r>
          </w:p>
        </w:tc>
        <w:tc>
          <w:tcPr>
            <w:tcW w:w="1441" w:type="dxa"/>
            <w:shd w:val="clear" w:color="auto" w:fill="auto"/>
          </w:tcPr>
          <w:p w14:paraId="4DAE27A5" w14:textId="77777777" w:rsidR="00044527" w:rsidRDefault="00000000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0.331 *</w:t>
            </w:r>
          </w:p>
        </w:tc>
        <w:tc>
          <w:tcPr>
            <w:tcW w:w="1441" w:type="dxa"/>
            <w:shd w:val="clear" w:color="auto" w:fill="auto"/>
          </w:tcPr>
          <w:p w14:paraId="2D33C227" w14:textId="77777777" w:rsidR="00044527" w:rsidRDefault="00000000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0.370 **</w:t>
            </w:r>
          </w:p>
        </w:tc>
        <w:tc>
          <w:tcPr>
            <w:tcW w:w="1442" w:type="dxa"/>
            <w:shd w:val="clear" w:color="auto" w:fill="auto"/>
          </w:tcPr>
          <w:p w14:paraId="35AC2A82" w14:textId="77777777" w:rsidR="00044527" w:rsidRDefault="00044527">
            <w:pPr>
              <w:spacing w:before="12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4527" w14:paraId="7FF976FE" w14:textId="77777777" w:rsidTr="0004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auto"/>
          </w:tcPr>
          <w:p w14:paraId="587E4EA1" w14:textId="77777777" w:rsidR="00044527" w:rsidRDefault="00000000">
            <w:pPr>
              <w:spacing w:before="120" w:line="480" w:lineRule="auto"/>
              <w:jc w:val="left"/>
            </w:pPr>
            <w:r>
              <w:rPr>
                <w:b w:val="0"/>
              </w:rPr>
              <w:t>SRL</w:t>
            </w:r>
          </w:p>
        </w:tc>
        <w:tc>
          <w:tcPr>
            <w:tcW w:w="1441" w:type="dxa"/>
            <w:shd w:val="clear" w:color="auto" w:fill="auto"/>
          </w:tcPr>
          <w:p w14:paraId="009B6397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-0.839 ***</w:t>
            </w:r>
          </w:p>
        </w:tc>
        <w:tc>
          <w:tcPr>
            <w:tcW w:w="1441" w:type="dxa"/>
            <w:shd w:val="clear" w:color="auto" w:fill="auto"/>
          </w:tcPr>
          <w:p w14:paraId="644836F3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0.008 </w:t>
            </w:r>
          </w:p>
        </w:tc>
        <w:tc>
          <w:tcPr>
            <w:tcW w:w="1441" w:type="dxa"/>
            <w:shd w:val="clear" w:color="auto" w:fill="auto"/>
          </w:tcPr>
          <w:p w14:paraId="4170F0BB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-0.028 </w:t>
            </w:r>
          </w:p>
        </w:tc>
        <w:tc>
          <w:tcPr>
            <w:tcW w:w="1441" w:type="dxa"/>
            <w:shd w:val="clear" w:color="auto" w:fill="auto"/>
          </w:tcPr>
          <w:p w14:paraId="24CFFCD1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0.139 </w:t>
            </w:r>
          </w:p>
        </w:tc>
        <w:tc>
          <w:tcPr>
            <w:tcW w:w="1442" w:type="dxa"/>
            <w:shd w:val="clear" w:color="auto" w:fill="auto"/>
          </w:tcPr>
          <w:p w14:paraId="5A22B152" w14:textId="77777777" w:rsidR="00044527" w:rsidRDefault="00000000">
            <w:pPr>
              <w:spacing w:before="12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0.686 ***</w:t>
            </w:r>
          </w:p>
        </w:tc>
      </w:tr>
    </w:tbl>
    <w:p w14:paraId="2056F72B" w14:textId="77777777" w:rsidR="00044527" w:rsidRDefault="00044527">
      <w:pPr>
        <w:spacing w:line="480" w:lineRule="auto"/>
      </w:pPr>
    </w:p>
    <w:p w14:paraId="43550111" w14:textId="77777777" w:rsidR="00044527" w:rsidRDefault="00044527">
      <w:pPr>
        <w:spacing w:line="480" w:lineRule="auto"/>
      </w:pPr>
    </w:p>
    <w:p w14:paraId="2F16B7DA" w14:textId="77777777" w:rsidR="00044527" w:rsidRDefault="00044527">
      <w:pPr>
        <w:spacing w:line="480" w:lineRule="auto"/>
      </w:pPr>
    </w:p>
    <w:p w14:paraId="1597F566" w14:textId="77777777" w:rsidR="00044527" w:rsidRDefault="00000000">
      <w:pPr>
        <w:spacing w:before="0" w:after="160" w:line="480" w:lineRule="auto"/>
        <w:jc w:val="left"/>
      </w:pPr>
      <w:r>
        <w:br w:type="page"/>
      </w:r>
    </w:p>
    <w:p w14:paraId="01ADFD4F" w14:textId="7A5F4AE4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DF3011">
        <w:rPr>
          <w:lang w:val="en-GB"/>
        </w:rPr>
        <w:t>3</w:t>
      </w:r>
      <w:r w:rsidRPr="00DF3011">
        <w:rPr>
          <w:lang w:val="en-GB"/>
        </w:rPr>
        <w:t>. Standard Eigenvalues for each component of the principal component analysis (PCA) of six fine root traits. Trait abbreviations: D: Root diameter, BI: Branching intensity, SRL: Specific root length, RDMC: Root dry matter content, RTD: Root tissue density, %M: Mycorrhizal colonization.</w:t>
      </w:r>
    </w:p>
    <w:tbl>
      <w:tblPr>
        <w:tblStyle w:val="GridTable2"/>
        <w:tblW w:w="87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256"/>
        <w:gridCol w:w="1255"/>
        <w:gridCol w:w="1256"/>
        <w:gridCol w:w="1255"/>
        <w:gridCol w:w="1256"/>
        <w:gridCol w:w="1256"/>
      </w:tblGrid>
      <w:tr w:rsidR="00044527" w:rsidRPr="000B77EA" w14:paraId="27FB6477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255" w:type="dxa"/>
            <w:tcBorders>
              <w:bottom w:val="single" w:sz="12" w:space="0" w:color="auto"/>
            </w:tcBorders>
          </w:tcPr>
          <w:p w14:paraId="0ADB7C78" w14:textId="77777777" w:rsidR="00044527" w:rsidRPr="000B77EA" w:rsidRDefault="00044527">
            <w:pPr>
              <w:spacing w:before="0" w:line="480" w:lineRule="auto"/>
              <w:jc w:val="lef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42C6FD" w14:textId="77777777" w:rsidR="00044527" w:rsidRPr="000B77EA" w:rsidRDefault="00000000" w:rsidP="000B77EA">
            <w:pPr>
              <w:spacing w:before="0" w:line="480" w:lineRule="auto"/>
              <w:jc w:val="center"/>
              <w:rPr>
                <w:b/>
                <w:bCs/>
              </w:rPr>
            </w:pPr>
            <w:r w:rsidRPr="000B77EA">
              <w:rPr>
                <w:b/>
                <w:bCs/>
              </w:rPr>
              <w:t>PC1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9D895A5" w14:textId="77777777" w:rsidR="00044527" w:rsidRPr="000B77EA" w:rsidRDefault="00000000" w:rsidP="000B77EA">
            <w:pPr>
              <w:spacing w:before="0" w:line="480" w:lineRule="auto"/>
              <w:jc w:val="center"/>
              <w:rPr>
                <w:b/>
                <w:bCs/>
              </w:rPr>
            </w:pPr>
            <w:r w:rsidRPr="000B77EA">
              <w:rPr>
                <w:b/>
                <w:bCs/>
              </w:rPr>
              <w:t>PC2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4F198F2" w14:textId="77777777" w:rsidR="00044527" w:rsidRPr="000B77EA" w:rsidRDefault="00000000" w:rsidP="000B77EA">
            <w:pPr>
              <w:spacing w:before="0" w:line="480" w:lineRule="auto"/>
              <w:jc w:val="center"/>
              <w:rPr>
                <w:b/>
                <w:bCs/>
              </w:rPr>
            </w:pPr>
            <w:r w:rsidRPr="000B77EA">
              <w:rPr>
                <w:b/>
                <w:bCs/>
              </w:rPr>
              <w:t>PC3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3854E5F" w14:textId="77777777" w:rsidR="00044527" w:rsidRPr="000B77EA" w:rsidRDefault="00000000" w:rsidP="000B77EA">
            <w:pPr>
              <w:spacing w:before="0" w:line="480" w:lineRule="auto"/>
              <w:jc w:val="center"/>
              <w:rPr>
                <w:b/>
                <w:bCs/>
              </w:rPr>
            </w:pPr>
            <w:r w:rsidRPr="000B77EA">
              <w:rPr>
                <w:b/>
                <w:bCs/>
              </w:rPr>
              <w:t>PC4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C1C7B87" w14:textId="77777777" w:rsidR="00044527" w:rsidRPr="000B77EA" w:rsidRDefault="00000000" w:rsidP="000B77EA">
            <w:pPr>
              <w:spacing w:before="0" w:line="480" w:lineRule="auto"/>
              <w:jc w:val="center"/>
              <w:rPr>
                <w:b/>
                <w:bCs/>
              </w:rPr>
            </w:pPr>
            <w:r w:rsidRPr="000B77EA">
              <w:rPr>
                <w:b/>
                <w:bCs/>
              </w:rPr>
              <w:t>PC5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3BBBA024" w14:textId="77777777" w:rsidR="00044527" w:rsidRPr="000B77EA" w:rsidRDefault="00000000" w:rsidP="000B77EA">
            <w:pPr>
              <w:spacing w:before="0" w:line="480" w:lineRule="auto"/>
              <w:jc w:val="center"/>
              <w:rPr>
                <w:b/>
                <w:bCs/>
              </w:rPr>
            </w:pPr>
            <w:r w:rsidRPr="000B77EA">
              <w:rPr>
                <w:b/>
                <w:bCs/>
              </w:rPr>
              <w:t>PC6</w:t>
            </w:r>
          </w:p>
        </w:tc>
      </w:tr>
      <w:tr w:rsidR="00044527" w14:paraId="732B6E3C" w14:textId="77777777" w:rsidTr="000B77EA">
        <w:trPr>
          <w:trHeight w:val="310"/>
        </w:trPr>
        <w:tc>
          <w:tcPr>
            <w:tcW w:w="1255" w:type="dxa"/>
            <w:tcBorders>
              <w:top w:val="single" w:sz="12" w:space="0" w:color="auto"/>
            </w:tcBorders>
          </w:tcPr>
          <w:p w14:paraId="7249E578" w14:textId="77777777" w:rsidR="00044527" w:rsidRPr="000B77EA" w:rsidRDefault="00000000">
            <w:pPr>
              <w:spacing w:before="0" w:line="480" w:lineRule="auto"/>
              <w:jc w:val="left"/>
              <w:rPr>
                <w:b/>
                <w:bCs/>
              </w:rPr>
            </w:pPr>
            <w:r w:rsidRPr="000B77EA">
              <w:rPr>
                <w:b/>
                <w:bCs/>
              </w:rPr>
              <w:t>D</w:t>
            </w:r>
          </w:p>
        </w:tc>
        <w:tc>
          <w:tcPr>
            <w:tcW w:w="1256" w:type="dxa"/>
            <w:tcBorders>
              <w:top w:val="single" w:sz="12" w:space="0" w:color="auto"/>
            </w:tcBorders>
          </w:tcPr>
          <w:p w14:paraId="17F52E4C" w14:textId="77777777" w:rsidR="00044527" w:rsidRDefault="00000000" w:rsidP="000B77EA">
            <w:pPr>
              <w:spacing w:before="0" w:line="480" w:lineRule="auto"/>
              <w:jc w:val="center"/>
            </w:pPr>
            <w:r>
              <w:t>-0.5308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33FDDD45" w14:textId="77777777" w:rsidR="00044527" w:rsidRDefault="00000000" w:rsidP="000B77EA">
            <w:pPr>
              <w:spacing w:before="0" w:line="480" w:lineRule="auto"/>
              <w:jc w:val="center"/>
            </w:pPr>
            <w:r>
              <w:t>-0.1931</w:t>
            </w:r>
          </w:p>
        </w:tc>
        <w:tc>
          <w:tcPr>
            <w:tcW w:w="1256" w:type="dxa"/>
            <w:tcBorders>
              <w:top w:val="single" w:sz="12" w:space="0" w:color="auto"/>
            </w:tcBorders>
          </w:tcPr>
          <w:p w14:paraId="2D1E7ABB" w14:textId="77777777" w:rsidR="00044527" w:rsidRDefault="00000000" w:rsidP="000B77EA">
            <w:pPr>
              <w:spacing w:before="0" w:line="480" w:lineRule="auto"/>
              <w:jc w:val="center"/>
            </w:pPr>
            <w:r>
              <w:t>0.02492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05572989" w14:textId="77777777" w:rsidR="00044527" w:rsidRDefault="00000000" w:rsidP="000B77EA">
            <w:pPr>
              <w:spacing w:before="0" w:line="480" w:lineRule="auto"/>
              <w:jc w:val="center"/>
            </w:pPr>
            <w:r>
              <w:t>-0.3165</w:t>
            </w:r>
          </w:p>
        </w:tc>
        <w:tc>
          <w:tcPr>
            <w:tcW w:w="1256" w:type="dxa"/>
            <w:tcBorders>
              <w:top w:val="single" w:sz="12" w:space="0" w:color="auto"/>
            </w:tcBorders>
          </w:tcPr>
          <w:p w14:paraId="7BE118D3" w14:textId="77777777" w:rsidR="00044527" w:rsidRDefault="00000000" w:rsidP="000B77EA">
            <w:pPr>
              <w:spacing w:before="0" w:line="480" w:lineRule="auto"/>
              <w:jc w:val="center"/>
            </w:pPr>
            <w:r>
              <w:t>0.03613</w:t>
            </w:r>
          </w:p>
        </w:tc>
        <w:tc>
          <w:tcPr>
            <w:tcW w:w="1256" w:type="dxa"/>
            <w:tcBorders>
              <w:top w:val="single" w:sz="12" w:space="0" w:color="auto"/>
            </w:tcBorders>
          </w:tcPr>
          <w:p w14:paraId="05824F5E" w14:textId="77777777" w:rsidR="00044527" w:rsidRDefault="00000000" w:rsidP="000B77EA">
            <w:pPr>
              <w:spacing w:before="0" w:line="480" w:lineRule="auto"/>
              <w:jc w:val="center"/>
            </w:pPr>
            <w:r>
              <w:t>-0.7608</w:t>
            </w:r>
          </w:p>
        </w:tc>
      </w:tr>
      <w:tr w:rsidR="00044527" w14:paraId="71AB2C0B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255" w:type="dxa"/>
          </w:tcPr>
          <w:p w14:paraId="6430F0A0" w14:textId="77777777" w:rsidR="00044527" w:rsidRPr="000B77EA" w:rsidRDefault="00000000">
            <w:pPr>
              <w:spacing w:before="0" w:line="480" w:lineRule="auto"/>
              <w:jc w:val="left"/>
              <w:rPr>
                <w:b/>
                <w:bCs/>
              </w:rPr>
            </w:pPr>
            <w:r w:rsidRPr="000B77EA">
              <w:rPr>
                <w:b/>
                <w:bCs/>
              </w:rPr>
              <w:t>BI</w:t>
            </w:r>
          </w:p>
        </w:tc>
        <w:tc>
          <w:tcPr>
            <w:tcW w:w="1256" w:type="dxa"/>
          </w:tcPr>
          <w:p w14:paraId="448C1BA4" w14:textId="77777777" w:rsidR="00044527" w:rsidRDefault="00000000" w:rsidP="000B77EA">
            <w:pPr>
              <w:spacing w:before="0" w:line="480" w:lineRule="auto"/>
              <w:jc w:val="center"/>
            </w:pPr>
            <w:r>
              <w:t>0.47156</w:t>
            </w:r>
          </w:p>
        </w:tc>
        <w:tc>
          <w:tcPr>
            <w:tcW w:w="1255" w:type="dxa"/>
          </w:tcPr>
          <w:p w14:paraId="4E0D4389" w14:textId="77777777" w:rsidR="00044527" w:rsidRDefault="00000000" w:rsidP="000B77EA">
            <w:pPr>
              <w:spacing w:before="0" w:line="480" w:lineRule="auto"/>
              <w:jc w:val="center"/>
            </w:pPr>
            <w:r>
              <w:t>0.22627</w:t>
            </w:r>
          </w:p>
        </w:tc>
        <w:tc>
          <w:tcPr>
            <w:tcW w:w="1256" w:type="dxa"/>
          </w:tcPr>
          <w:p w14:paraId="6DE4BA41" w14:textId="77777777" w:rsidR="00044527" w:rsidRDefault="00000000" w:rsidP="000B77EA">
            <w:pPr>
              <w:spacing w:before="0" w:line="480" w:lineRule="auto"/>
              <w:jc w:val="center"/>
            </w:pPr>
            <w:r>
              <w:t>0.02422</w:t>
            </w:r>
          </w:p>
        </w:tc>
        <w:tc>
          <w:tcPr>
            <w:tcW w:w="1255" w:type="dxa"/>
          </w:tcPr>
          <w:p w14:paraId="7ACA477F" w14:textId="77777777" w:rsidR="00044527" w:rsidRDefault="00000000" w:rsidP="000B77EA">
            <w:pPr>
              <w:spacing w:before="0" w:line="480" w:lineRule="auto"/>
              <w:jc w:val="center"/>
            </w:pPr>
            <w:r>
              <w:t>-0.7402</w:t>
            </w:r>
          </w:p>
        </w:tc>
        <w:tc>
          <w:tcPr>
            <w:tcW w:w="1256" w:type="dxa"/>
          </w:tcPr>
          <w:p w14:paraId="3D25C4F4" w14:textId="77777777" w:rsidR="00044527" w:rsidRDefault="00000000" w:rsidP="000B77EA">
            <w:pPr>
              <w:spacing w:before="0" w:line="480" w:lineRule="auto"/>
              <w:jc w:val="center"/>
            </w:pPr>
            <w:r>
              <w:t>0.41794</w:t>
            </w:r>
          </w:p>
        </w:tc>
        <w:tc>
          <w:tcPr>
            <w:tcW w:w="1256" w:type="dxa"/>
          </w:tcPr>
          <w:p w14:paraId="6D019B2E" w14:textId="77777777" w:rsidR="00044527" w:rsidRDefault="00000000" w:rsidP="000B77EA">
            <w:pPr>
              <w:spacing w:before="0" w:line="480" w:lineRule="auto"/>
              <w:jc w:val="center"/>
            </w:pPr>
            <w:r>
              <w:t>-0.0578</w:t>
            </w:r>
          </w:p>
        </w:tc>
      </w:tr>
      <w:tr w:rsidR="00044527" w14:paraId="53F7B3F7" w14:textId="77777777" w:rsidTr="000B77EA">
        <w:trPr>
          <w:trHeight w:val="310"/>
        </w:trPr>
        <w:tc>
          <w:tcPr>
            <w:tcW w:w="1255" w:type="dxa"/>
          </w:tcPr>
          <w:p w14:paraId="4EC59768" w14:textId="77777777" w:rsidR="00044527" w:rsidRPr="000B77EA" w:rsidRDefault="00000000">
            <w:pPr>
              <w:spacing w:before="0" w:line="480" w:lineRule="auto"/>
              <w:jc w:val="left"/>
              <w:rPr>
                <w:b/>
                <w:bCs/>
              </w:rPr>
            </w:pPr>
            <w:r w:rsidRPr="000B77EA">
              <w:rPr>
                <w:b/>
                <w:bCs/>
              </w:rPr>
              <w:t>SRL</w:t>
            </w:r>
          </w:p>
        </w:tc>
        <w:tc>
          <w:tcPr>
            <w:tcW w:w="1256" w:type="dxa"/>
          </w:tcPr>
          <w:p w14:paraId="0D4E62E7" w14:textId="77777777" w:rsidR="00044527" w:rsidRDefault="00000000" w:rsidP="000B77EA">
            <w:pPr>
              <w:spacing w:before="0" w:line="480" w:lineRule="auto"/>
              <w:jc w:val="center"/>
            </w:pPr>
            <w:r>
              <w:t>0.42475</w:t>
            </w:r>
          </w:p>
        </w:tc>
        <w:tc>
          <w:tcPr>
            <w:tcW w:w="1255" w:type="dxa"/>
          </w:tcPr>
          <w:p w14:paraId="1334DD89" w14:textId="77777777" w:rsidR="00044527" w:rsidRDefault="00000000" w:rsidP="000B77EA">
            <w:pPr>
              <w:spacing w:before="0" w:line="480" w:lineRule="auto"/>
              <w:jc w:val="center"/>
            </w:pPr>
            <w:r>
              <w:t>0.53068</w:t>
            </w:r>
          </w:p>
        </w:tc>
        <w:tc>
          <w:tcPr>
            <w:tcW w:w="1256" w:type="dxa"/>
          </w:tcPr>
          <w:p w14:paraId="6E238B49" w14:textId="77777777" w:rsidR="00044527" w:rsidRDefault="00000000" w:rsidP="000B77EA">
            <w:pPr>
              <w:spacing w:before="0" w:line="480" w:lineRule="auto"/>
              <w:jc w:val="center"/>
            </w:pPr>
            <w:r>
              <w:t>0.07961</w:t>
            </w:r>
          </w:p>
        </w:tc>
        <w:tc>
          <w:tcPr>
            <w:tcW w:w="1255" w:type="dxa"/>
          </w:tcPr>
          <w:p w14:paraId="64A36A66" w14:textId="77777777" w:rsidR="00044527" w:rsidRDefault="00000000" w:rsidP="000B77EA">
            <w:pPr>
              <w:spacing w:before="0" w:line="480" w:lineRule="auto"/>
              <w:jc w:val="center"/>
            </w:pPr>
            <w:r>
              <w:t>0.24812</w:t>
            </w:r>
          </w:p>
        </w:tc>
        <w:tc>
          <w:tcPr>
            <w:tcW w:w="1256" w:type="dxa"/>
          </w:tcPr>
          <w:p w14:paraId="6C35C70F" w14:textId="77777777" w:rsidR="00044527" w:rsidRDefault="00000000" w:rsidP="000B77EA">
            <w:pPr>
              <w:spacing w:before="0" w:line="480" w:lineRule="auto"/>
              <w:jc w:val="center"/>
            </w:pPr>
            <w:r>
              <w:t>-0.408</w:t>
            </w:r>
          </w:p>
        </w:tc>
        <w:tc>
          <w:tcPr>
            <w:tcW w:w="1256" w:type="dxa"/>
          </w:tcPr>
          <w:p w14:paraId="66227BE3" w14:textId="77777777" w:rsidR="00044527" w:rsidRDefault="00000000" w:rsidP="000B77EA">
            <w:pPr>
              <w:spacing w:before="0" w:line="480" w:lineRule="auto"/>
              <w:jc w:val="center"/>
            </w:pPr>
            <w:r>
              <w:t>-0.551</w:t>
            </w:r>
          </w:p>
        </w:tc>
      </w:tr>
      <w:tr w:rsidR="00044527" w14:paraId="4951A229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255" w:type="dxa"/>
          </w:tcPr>
          <w:p w14:paraId="60BFF846" w14:textId="77777777" w:rsidR="00044527" w:rsidRPr="000B77EA" w:rsidRDefault="00000000">
            <w:pPr>
              <w:spacing w:before="0" w:line="480" w:lineRule="auto"/>
              <w:jc w:val="left"/>
              <w:rPr>
                <w:b/>
                <w:bCs/>
              </w:rPr>
            </w:pPr>
            <w:r w:rsidRPr="000B77EA">
              <w:rPr>
                <w:b/>
                <w:bCs/>
              </w:rPr>
              <w:t>RDMC</w:t>
            </w:r>
          </w:p>
        </w:tc>
        <w:tc>
          <w:tcPr>
            <w:tcW w:w="1256" w:type="dxa"/>
          </w:tcPr>
          <w:p w14:paraId="3FA484B3" w14:textId="77777777" w:rsidR="00044527" w:rsidRDefault="00000000" w:rsidP="000B77EA">
            <w:pPr>
              <w:spacing w:before="0" w:line="480" w:lineRule="auto"/>
              <w:jc w:val="center"/>
            </w:pPr>
            <w:r>
              <w:t>0.35783</w:t>
            </w:r>
          </w:p>
        </w:tc>
        <w:tc>
          <w:tcPr>
            <w:tcW w:w="1255" w:type="dxa"/>
          </w:tcPr>
          <w:p w14:paraId="258396C1" w14:textId="77777777" w:rsidR="00044527" w:rsidRDefault="00000000" w:rsidP="000B77EA">
            <w:pPr>
              <w:spacing w:before="0" w:line="480" w:lineRule="auto"/>
              <w:jc w:val="center"/>
            </w:pPr>
            <w:r>
              <w:t>-0.596</w:t>
            </w:r>
          </w:p>
        </w:tc>
        <w:tc>
          <w:tcPr>
            <w:tcW w:w="1256" w:type="dxa"/>
          </w:tcPr>
          <w:p w14:paraId="443B27C8" w14:textId="77777777" w:rsidR="00044527" w:rsidRDefault="00000000" w:rsidP="000B77EA">
            <w:pPr>
              <w:spacing w:before="0" w:line="480" w:lineRule="auto"/>
              <w:jc w:val="center"/>
            </w:pPr>
            <w:r>
              <w:t>-0.184</w:t>
            </w:r>
          </w:p>
        </w:tc>
        <w:tc>
          <w:tcPr>
            <w:tcW w:w="1255" w:type="dxa"/>
          </w:tcPr>
          <w:p w14:paraId="2C71E9F1" w14:textId="77777777" w:rsidR="00044527" w:rsidRDefault="00000000" w:rsidP="000B77EA">
            <w:pPr>
              <w:spacing w:before="0" w:line="480" w:lineRule="auto"/>
              <w:jc w:val="center"/>
            </w:pPr>
            <w:r>
              <w:t>-0.3108</w:t>
            </w:r>
          </w:p>
        </w:tc>
        <w:tc>
          <w:tcPr>
            <w:tcW w:w="1256" w:type="dxa"/>
          </w:tcPr>
          <w:p w14:paraId="29288490" w14:textId="77777777" w:rsidR="00044527" w:rsidRDefault="00000000" w:rsidP="000B77EA">
            <w:pPr>
              <w:spacing w:before="0" w:line="480" w:lineRule="auto"/>
              <w:jc w:val="center"/>
            </w:pPr>
            <w:r>
              <w:t>-0.6215</w:t>
            </w:r>
          </w:p>
        </w:tc>
        <w:tc>
          <w:tcPr>
            <w:tcW w:w="1256" w:type="dxa"/>
          </w:tcPr>
          <w:p w14:paraId="12726321" w14:textId="77777777" w:rsidR="00044527" w:rsidRDefault="00000000" w:rsidP="000B77EA">
            <w:pPr>
              <w:spacing w:before="0" w:line="480" w:lineRule="auto"/>
              <w:jc w:val="center"/>
            </w:pPr>
            <w:r>
              <w:t>-0.0046</w:t>
            </w:r>
          </w:p>
        </w:tc>
      </w:tr>
      <w:tr w:rsidR="00044527" w14:paraId="7055CBE6" w14:textId="77777777" w:rsidTr="000B77EA">
        <w:trPr>
          <w:trHeight w:val="310"/>
        </w:trPr>
        <w:tc>
          <w:tcPr>
            <w:tcW w:w="1255" w:type="dxa"/>
          </w:tcPr>
          <w:p w14:paraId="5BC6C912" w14:textId="77777777" w:rsidR="00044527" w:rsidRPr="000B77EA" w:rsidRDefault="00000000">
            <w:pPr>
              <w:spacing w:before="0" w:line="480" w:lineRule="auto"/>
              <w:jc w:val="left"/>
              <w:rPr>
                <w:b/>
                <w:bCs/>
              </w:rPr>
            </w:pPr>
            <w:r w:rsidRPr="000B77EA">
              <w:rPr>
                <w:b/>
                <w:bCs/>
              </w:rPr>
              <w:t>RTD</w:t>
            </w:r>
          </w:p>
        </w:tc>
        <w:tc>
          <w:tcPr>
            <w:tcW w:w="1256" w:type="dxa"/>
          </w:tcPr>
          <w:p w14:paraId="741CB0FF" w14:textId="77777777" w:rsidR="00044527" w:rsidRDefault="00000000" w:rsidP="000B77EA">
            <w:pPr>
              <w:spacing w:before="0" w:line="480" w:lineRule="auto"/>
              <w:jc w:val="center"/>
            </w:pPr>
            <w:r>
              <w:t>0.424</w:t>
            </w:r>
          </w:p>
        </w:tc>
        <w:tc>
          <w:tcPr>
            <w:tcW w:w="1255" w:type="dxa"/>
          </w:tcPr>
          <w:p w14:paraId="0BBF1157" w14:textId="77777777" w:rsidR="00044527" w:rsidRDefault="00000000" w:rsidP="000B77EA">
            <w:pPr>
              <w:spacing w:before="0" w:line="480" w:lineRule="auto"/>
              <w:jc w:val="center"/>
            </w:pPr>
            <w:r>
              <w:t>-0.4773</w:t>
            </w:r>
          </w:p>
        </w:tc>
        <w:tc>
          <w:tcPr>
            <w:tcW w:w="1256" w:type="dxa"/>
          </w:tcPr>
          <w:p w14:paraId="3C08DCE5" w14:textId="77777777" w:rsidR="00044527" w:rsidRDefault="00000000" w:rsidP="000B77EA">
            <w:pPr>
              <w:spacing w:before="0" w:line="480" w:lineRule="auto"/>
              <w:jc w:val="center"/>
            </w:pPr>
            <w:r>
              <w:t>-0.1207</w:t>
            </w:r>
          </w:p>
        </w:tc>
        <w:tc>
          <w:tcPr>
            <w:tcW w:w="1255" w:type="dxa"/>
          </w:tcPr>
          <w:p w14:paraId="3B0F1010" w14:textId="77777777" w:rsidR="00044527" w:rsidRDefault="00000000" w:rsidP="000B77EA">
            <w:pPr>
              <w:spacing w:before="0" w:line="480" w:lineRule="auto"/>
              <w:jc w:val="center"/>
            </w:pPr>
            <w:r>
              <w:t>0.44022</w:t>
            </w:r>
          </w:p>
        </w:tc>
        <w:tc>
          <w:tcPr>
            <w:tcW w:w="1256" w:type="dxa"/>
          </w:tcPr>
          <w:p w14:paraId="4BE80B9B" w14:textId="77777777" w:rsidR="00044527" w:rsidRDefault="00000000" w:rsidP="000B77EA">
            <w:pPr>
              <w:spacing w:before="0" w:line="480" w:lineRule="auto"/>
              <w:jc w:val="center"/>
            </w:pPr>
            <w:r>
              <w:t>0.51999</w:t>
            </w:r>
          </w:p>
        </w:tc>
        <w:tc>
          <w:tcPr>
            <w:tcW w:w="1256" w:type="dxa"/>
          </w:tcPr>
          <w:p w14:paraId="20121253" w14:textId="77777777" w:rsidR="00044527" w:rsidRDefault="00000000" w:rsidP="000B77EA">
            <w:pPr>
              <w:spacing w:before="0" w:line="480" w:lineRule="auto"/>
              <w:jc w:val="center"/>
            </w:pPr>
            <w:r>
              <w:t>-0.3371</w:t>
            </w:r>
          </w:p>
        </w:tc>
      </w:tr>
      <w:tr w:rsidR="00044527" w14:paraId="1BC5E456" w14:textId="77777777" w:rsidTr="000B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255" w:type="dxa"/>
            <w:tcBorders>
              <w:bottom w:val="single" w:sz="12" w:space="0" w:color="auto"/>
            </w:tcBorders>
          </w:tcPr>
          <w:p w14:paraId="267C16EA" w14:textId="77777777" w:rsidR="00044527" w:rsidRPr="000B77EA" w:rsidRDefault="00000000">
            <w:pPr>
              <w:spacing w:before="0" w:line="480" w:lineRule="auto"/>
              <w:jc w:val="left"/>
              <w:rPr>
                <w:b/>
                <w:bCs/>
              </w:rPr>
            </w:pPr>
            <w:r w:rsidRPr="000B77EA">
              <w:rPr>
                <w:b/>
                <w:bCs/>
              </w:rPr>
              <w:t>%M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187D944" w14:textId="77777777" w:rsidR="00044527" w:rsidRDefault="00000000">
            <w:pPr>
              <w:spacing w:before="0" w:line="480" w:lineRule="auto"/>
              <w:jc w:val="right"/>
            </w:pPr>
            <w:r>
              <w:t>0.08751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3A6B967" w14:textId="77777777" w:rsidR="00044527" w:rsidRDefault="00000000">
            <w:pPr>
              <w:spacing w:before="0" w:line="480" w:lineRule="auto"/>
              <w:jc w:val="right"/>
            </w:pPr>
            <w:r>
              <w:t>-0.2164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3E238AFF" w14:textId="77777777" w:rsidR="00044527" w:rsidRDefault="00000000">
            <w:pPr>
              <w:spacing w:before="0" w:line="480" w:lineRule="auto"/>
              <w:jc w:val="right"/>
            </w:pPr>
            <w:r>
              <w:t>0.97161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74983120" w14:textId="77777777" w:rsidR="00044527" w:rsidRDefault="00000000">
            <w:pPr>
              <w:spacing w:before="0" w:line="480" w:lineRule="auto"/>
              <w:jc w:val="right"/>
            </w:pPr>
            <w:r>
              <w:t>0.00206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DA18653" w14:textId="77777777" w:rsidR="00044527" w:rsidRDefault="00000000">
            <w:pPr>
              <w:spacing w:before="0" w:line="480" w:lineRule="auto"/>
              <w:jc w:val="right"/>
            </w:pPr>
            <w:r>
              <w:t>-0.031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AACEA2" w14:textId="77777777" w:rsidR="00044527" w:rsidRDefault="00000000">
            <w:pPr>
              <w:spacing w:before="0" w:line="480" w:lineRule="auto"/>
              <w:jc w:val="right"/>
            </w:pPr>
            <w:r>
              <w:t>0.02335</w:t>
            </w:r>
          </w:p>
        </w:tc>
      </w:tr>
    </w:tbl>
    <w:p w14:paraId="11D575A9" w14:textId="77777777" w:rsidR="00044527" w:rsidRDefault="00044527">
      <w:pPr>
        <w:spacing w:line="480" w:lineRule="auto"/>
      </w:pPr>
    </w:p>
    <w:p w14:paraId="450F93A2" w14:textId="77777777" w:rsidR="00044527" w:rsidRDefault="00044527">
      <w:pPr>
        <w:spacing w:line="480" w:lineRule="auto"/>
      </w:pPr>
    </w:p>
    <w:p w14:paraId="019F9362" w14:textId="77777777" w:rsidR="00044527" w:rsidRDefault="00000000">
      <w:pPr>
        <w:spacing w:before="0" w:after="160"/>
        <w:jc w:val="left"/>
      </w:pPr>
      <w:r>
        <w:br w:type="page"/>
      </w:r>
    </w:p>
    <w:p w14:paraId="61E5CECC" w14:textId="1F2587BE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DF3011">
        <w:rPr>
          <w:lang w:val="en-GB"/>
        </w:rPr>
        <w:t>4</w:t>
      </w:r>
      <w:r w:rsidRPr="00DF3011">
        <w:rPr>
          <w:lang w:val="en-GB"/>
        </w:rPr>
        <w:t xml:space="preserve">. Multivariate comparison of species using dissimilarity index (non-shared probabilities). Bold numbers indicate significant differences between species using the dissimilarity index (&gt; 95% of non-shared probability).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a7"/>
        <w:tblW w:w="9585" w:type="dxa"/>
        <w:tblLayout w:type="fixed"/>
        <w:tblLook w:val="0400" w:firstRow="0" w:lastRow="0" w:firstColumn="0" w:lastColumn="0" w:noHBand="0" w:noVBand="1"/>
      </w:tblPr>
      <w:tblGrid>
        <w:gridCol w:w="851"/>
        <w:gridCol w:w="799"/>
        <w:gridCol w:w="765"/>
        <w:gridCol w:w="705"/>
        <w:gridCol w:w="840"/>
        <w:gridCol w:w="795"/>
        <w:gridCol w:w="735"/>
        <w:gridCol w:w="870"/>
        <w:gridCol w:w="780"/>
        <w:gridCol w:w="930"/>
        <w:gridCol w:w="735"/>
        <w:gridCol w:w="600"/>
        <w:gridCol w:w="180"/>
      </w:tblGrid>
      <w:tr w:rsidR="00044527" w14:paraId="340B9B61" w14:textId="77777777" w:rsidTr="00DF3011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4ACA" w14:textId="77777777" w:rsidR="00044527" w:rsidRPr="00DF3011" w:rsidRDefault="00044527">
            <w:pPr>
              <w:spacing w:before="0" w:line="480" w:lineRule="auto"/>
              <w:jc w:val="left"/>
              <w:rPr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1528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Ca.co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56FB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Ce.pe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9E8C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Ce.ig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1FA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Ch.ma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0563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Gu.ul</w:t>
            </w:r>
            <w:proofErr w:type="spellEnd"/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77F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Ja.ca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FFC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Ma.ca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F58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Oc.py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B7B3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  <w:sz w:val="22"/>
                <w:szCs w:val="22"/>
              </w:rPr>
              <w:t>Pse.sep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135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Sa.sa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A4C1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Ta.ro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36A24" w14:textId="77777777" w:rsidR="00044527" w:rsidRDefault="00044527">
            <w:pPr>
              <w:spacing w:before="0" w:line="480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0F5D18F2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A9D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Ca.co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492B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A29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DFAF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327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C1E2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FB1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116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358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0363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BF29" w14:textId="77777777" w:rsidR="00044527" w:rsidRDefault="00000000">
            <w:pPr>
              <w:spacing w:before="0" w:line="480" w:lineRule="auto"/>
              <w:jc w:val="right"/>
            </w:pPr>
            <w: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6BB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789C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69DBCA82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AF3E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Ce.pe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A141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429C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33C3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988E" w14:textId="77777777" w:rsidR="00044527" w:rsidRDefault="00000000">
            <w:pPr>
              <w:spacing w:before="0" w:line="480" w:lineRule="auto"/>
              <w:jc w:val="right"/>
            </w:pPr>
            <w:r>
              <w:t>0.63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5BD2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821" w14:textId="77777777" w:rsidR="00044527" w:rsidRDefault="00000000">
            <w:pPr>
              <w:spacing w:before="0" w:line="480" w:lineRule="auto"/>
              <w:jc w:val="right"/>
            </w:pPr>
            <w:r>
              <w:t>0.87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78F5" w14:textId="77777777" w:rsidR="00044527" w:rsidRDefault="00000000">
            <w:pPr>
              <w:spacing w:before="0" w:line="480" w:lineRule="auto"/>
              <w:jc w:val="right"/>
            </w:pPr>
            <w:r>
              <w:t>0.80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2937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177F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27E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58D5" w14:textId="77777777" w:rsidR="00044527" w:rsidRDefault="00000000">
            <w:pPr>
              <w:spacing w:before="0" w:line="480" w:lineRule="auto"/>
              <w:jc w:val="right"/>
            </w:pPr>
            <w:r>
              <w:t>0.49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4C3E3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146A99B5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BE8F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Ce.ig</w:t>
            </w:r>
            <w:proofErr w:type="spellEnd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4BEA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334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6B35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BB7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0E75" w14:textId="77777777" w:rsidR="00044527" w:rsidRDefault="00000000">
            <w:pPr>
              <w:spacing w:before="0" w:line="480" w:lineRule="auto"/>
              <w:jc w:val="right"/>
            </w:pPr>
            <w:r>
              <w:t>0.86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A83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6727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1E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3A8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95A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EA2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848B8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3C2FF2D9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669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Ch.ma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33F3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D89B" w14:textId="77777777" w:rsidR="00044527" w:rsidRDefault="00000000">
            <w:pPr>
              <w:spacing w:before="0" w:line="480" w:lineRule="auto"/>
              <w:jc w:val="right"/>
            </w:pPr>
            <w: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784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A1BF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07B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A29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12EF" w14:textId="77777777" w:rsidR="00044527" w:rsidRDefault="00000000">
            <w:pPr>
              <w:spacing w:before="0" w:line="480" w:lineRule="auto"/>
              <w:jc w:val="right"/>
            </w:pPr>
            <w:r>
              <w:t>0.79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5A21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6ED8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198D" w14:textId="77777777" w:rsidR="00044527" w:rsidRDefault="00000000">
            <w:pPr>
              <w:spacing w:before="0" w:line="480" w:lineRule="auto"/>
              <w:jc w:val="right"/>
            </w:pPr>
            <w: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2233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CA843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6E488C0B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46E0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Gu.ul</w:t>
            </w:r>
            <w:proofErr w:type="spellEnd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C342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AA8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822B" w14:textId="77777777" w:rsidR="00044527" w:rsidRDefault="00000000">
            <w:pPr>
              <w:spacing w:before="0" w:line="480" w:lineRule="auto"/>
              <w:jc w:val="right"/>
            </w:pPr>
            <w:r>
              <w:t>0.86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8636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9040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976F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28EE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27B9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C851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7250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4B52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03D9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480AA6F2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844B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Ja.ca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2CA7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E2CD" w14:textId="77777777" w:rsidR="00044527" w:rsidRDefault="00000000">
            <w:pPr>
              <w:spacing w:before="0" w:line="480" w:lineRule="auto"/>
              <w:jc w:val="right"/>
            </w:pPr>
            <w: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AE0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67C2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6B2B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4DD3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8593" w14:textId="77777777" w:rsidR="00044527" w:rsidRDefault="00000000">
            <w:pPr>
              <w:spacing w:before="0" w:line="480" w:lineRule="auto"/>
              <w:jc w:val="right"/>
            </w:pPr>
            <w: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1DC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8981" w14:textId="77777777" w:rsidR="00044527" w:rsidRDefault="00000000">
            <w:pPr>
              <w:spacing w:before="0" w:line="480" w:lineRule="auto"/>
              <w:jc w:val="right"/>
            </w:pPr>
            <w:r>
              <w:t>0.88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D967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1F75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29994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78213774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6622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Ma.ca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067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9E9C" w14:textId="77777777" w:rsidR="00044527" w:rsidRDefault="00000000">
            <w:pPr>
              <w:spacing w:before="0" w:line="480" w:lineRule="auto"/>
              <w:jc w:val="right"/>
            </w:pPr>
            <w: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9F2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D597" w14:textId="77777777" w:rsidR="00044527" w:rsidRDefault="00000000">
            <w:pPr>
              <w:spacing w:before="0" w:line="480" w:lineRule="auto"/>
              <w:jc w:val="right"/>
            </w:pPr>
            <w:r>
              <w:t>0.79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D8B3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1283" w14:textId="77777777" w:rsidR="00044527" w:rsidRDefault="00000000">
            <w:pPr>
              <w:spacing w:before="0" w:line="480" w:lineRule="auto"/>
              <w:jc w:val="right"/>
            </w:pPr>
            <w: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EA02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0DF8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A242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9C89" w14:textId="77777777" w:rsidR="00044527" w:rsidRDefault="00000000">
            <w:pPr>
              <w:spacing w:before="0" w:line="480" w:lineRule="auto"/>
              <w:jc w:val="right"/>
            </w:pPr>
            <w: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1672" w14:textId="77777777" w:rsidR="00044527" w:rsidRDefault="00000000">
            <w:pPr>
              <w:spacing w:before="0" w:line="480" w:lineRule="auto"/>
              <w:jc w:val="right"/>
            </w:pPr>
            <w:r>
              <w:t>0.73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B1C16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7ADD4EF0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5793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lastRenderedPageBreak/>
              <w:t>Oc.py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74B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B521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827C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C489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8E6B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5FC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7ADB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F42F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73A2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EF6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55A6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5BE9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2B12DEEE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5449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  <w:sz w:val="22"/>
                <w:szCs w:val="22"/>
              </w:rPr>
              <w:t>Pse.sep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3B2D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1234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1B1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6F7D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ED58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2821" w14:textId="77777777" w:rsidR="00044527" w:rsidRDefault="00000000">
            <w:pPr>
              <w:spacing w:before="0" w:line="480" w:lineRule="auto"/>
              <w:jc w:val="right"/>
            </w:pPr>
            <w:r>
              <w:t>0.88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47B0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12A3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E00A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BDE5" w14:textId="77777777" w:rsidR="00044527" w:rsidRDefault="00000000">
            <w:pPr>
              <w:spacing w:before="0" w:line="480" w:lineRule="auto"/>
              <w:jc w:val="right"/>
            </w:pPr>
            <w: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C101" w14:textId="77777777" w:rsidR="00044527" w:rsidRDefault="00000000">
            <w:pPr>
              <w:spacing w:before="0" w:line="480" w:lineRule="auto"/>
              <w:jc w:val="right"/>
            </w:pPr>
            <w:r>
              <w:t>0.67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7E96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0C1678D6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0C42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Sa.sa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F182" w14:textId="77777777" w:rsidR="00044527" w:rsidRDefault="00000000">
            <w:pPr>
              <w:spacing w:before="0" w:line="480" w:lineRule="auto"/>
              <w:jc w:val="right"/>
            </w:pPr>
            <w:r>
              <w:t>0.87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BE2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95C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7797" w14:textId="77777777" w:rsidR="00044527" w:rsidRDefault="00000000">
            <w:pPr>
              <w:spacing w:before="0" w:line="480" w:lineRule="auto"/>
              <w:jc w:val="right"/>
            </w:pPr>
            <w:r>
              <w:t>0.92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DCCF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BBE7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6A6E" w14:textId="77777777" w:rsidR="00044527" w:rsidRDefault="00000000">
            <w:pPr>
              <w:spacing w:before="0" w:line="480" w:lineRule="auto"/>
              <w:jc w:val="right"/>
            </w:pPr>
            <w:r>
              <w:t>0.76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CBD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0.95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B9D7" w14:textId="77777777" w:rsidR="00044527" w:rsidRDefault="00000000">
            <w:pPr>
              <w:spacing w:before="0" w:line="480" w:lineRule="auto"/>
              <w:jc w:val="right"/>
            </w:pPr>
            <w:r>
              <w:t>0.52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2754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7A2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D5D0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43B9DE9E" w14:textId="77777777" w:rsidTr="00DF3011">
        <w:trPr>
          <w:trHeight w:val="2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727F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  <w:sz w:val="22"/>
                <w:szCs w:val="22"/>
              </w:rPr>
              <w:t>Ta.ro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5A4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8ECA" w14:textId="77777777" w:rsidR="00044527" w:rsidRDefault="00000000">
            <w:pPr>
              <w:spacing w:before="0" w:line="480" w:lineRule="auto"/>
              <w:jc w:val="right"/>
            </w:pPr>
            <w: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C74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E35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9B47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CEBB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B0E8" w14:textId="77777777" w:rsidR="00044527" w:rsidRDefault="00000000">
            <w:pPr>
              <w:spacing w:before="0" w:line="480" w:lineRule="auto"/>
              <w:jc w:val="right"/>
            </w:pPr>
            <w:r>
              <w:t>0.73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6701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9071" w14:textId="77777777" w:rsidR="00044527" w:rsidRDefault="00000000">
            <w:pPr>
              <w:spacing w:before="0" w:line="480" w:lineRule="auto"/>
              <w:jc w:val="right"/>
            </w:pPr>
            <w:r>
              <w:t>0.67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1B4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B05C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5A864" w14:textId="77777777" w:rsidR="00044527" w:rsidRDefault="00044527">
            <w:pPr>
              <w:spacing w:before="0" w:line="48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9E2884" w14:textId="77777777" w:rsidR="00044527" w:rsidRDefault="00044527">
      <w:pPr>
        <w:spacing w:before="0" w:after="160"/>
        <w:jc w:val="left"/>
      </w:pPr>
    </w:p>
    <w:p w14:paraId="6A8536FA" w14:textId="77777777" w:rsidR="00044527" w:rsidRDefault="00000000">
      <w:pPr>
        <w:spacing w:line="480" w:lineRule="auto"/>
      </w:pPr>
      <w:r>
        <w:br w:type="page"/>
      </w:r>
    </w:p>
    <w:p w14:paraId="139B0BA9" w14:textId="03C285FE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DF3011">
        <w:rPr>
          <w:lang w:val="en-GB"/>
        </w:rPr>
        <w:t>5</w:t>
      </w:r>
      <w:r w:rsidRPr="00DF3011">
        <w:rPr>
          <w:lang w:val="en-GB"/>
        </w:rPr>
        <w:t xml:space="preserve">. Univariate comparison of species using dissimilarity index (non-shared probabilities) for Root mean diameter (D). Bold numbers indicate significant differences between species using the dissimilarity index (&gt; 95% of non-shared probability).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a8"/>
        <w:tblW w:w="9585" w:type="dxa"/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720"/>
        <w:gridCol w:w="705"/>
        <w:gridCol w:w="840"/>
        <w:gridCol w:w="720"/>
        <w:gridCol w:w="705"/>
        <w:gridCol w:w="795"/>
        <w:gridCol w:w="750"/>
        <w:gridCol w:w="900"/>
        <w:gridCol w:w="675"/>
        <w:gridCol w:w="885"/>
        <w:gridCol w:w="270"/>
      </w:tblGrid>
      <w:tr w:rsidR="00044527" w14:paraId="12E3200A" w14:textId="77777777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0905" w14:textId="77777777" w:rsidR="00044527" w:rsidRPr="00DF3011" w:rsidRDefault="00044527">
            <w:pPr>
              <w:spacing w:before="0" w:line="480" w:lineRule="auto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C841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2B5F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B978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2841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229A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3162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425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A161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FDE6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3D78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Sa.sa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E10F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6ECB1" w14:textId="77777777" w:rsidR="00044527" w:rsidRDefault="00044527">
            <w:pPr>
              <w:spacing w:before="0" w:line="480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31E194F1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DC0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BB74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32D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834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097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0FC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B85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848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FAF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15E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D50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3727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5AE6F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27B05C7F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B95E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207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5757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8F1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D073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B1FA" w14:textId="77777777" w:rsidR="00044527" w:rsidRDefault="00000000">
            <w:pPr>
              <w:spacing w:before="0" w:line="480" w:lineRule="auto"/>
              <w:jc w:val="right"/>
            </w:pPr>
            <w: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BABA" w14:textId="77777777" w:rsidR="00044527" w:rsidRDefault="00000000">
            <w:pPr>
              <w:spacing w:before="0" w:line="480" w:lineRule="auto"/>
              <w:jc w:val="right"/>
            </w:pPr>
            <w:r>
              <w:t>0.21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7BF7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791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3056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29E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95B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E13F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0A0ECB61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3A58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236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F8D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FC5C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231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43F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1D32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BF0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8F9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9330" w14:textId="77777777" w:rsidR="00044527" w:rsidRDefault="00000000">
            <w:pPr>
              <w:spacing w:before="0" w:line="480" w:lineRule="auto"/>
              <w:jc w:val="right"/>
            </w:pPr>
            <w:r>
              <w:t>0.27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7CC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4D5C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A9A50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5D168C41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F352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7BA3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F6F3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C73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0AB4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7C0D" w14:textId="77777777" w:rsidR="00044527" w:rsidRDefault="00000000">
            <w:pPr>
              <w:spacing w:before="0" w:line="480" w:lineRule="auto"/>
              <w:jc w:val="right"/>
            </w:pPr>
            <w: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BE7D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8AFE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0AFE" w14:textId="77777777" w:rsidR="00044527" w:rsidRDefault="00000000">
            <w:pPr>
              <w:spacing w:before="0" w:line="480" w:lineRule="auto"/>
              <w:jc w:val="right"/>
            </w:pPr>
            <w: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6826" w14:textId="77777777" w:rsidR="00044527" w:rsidRDefault="00000000">
            <w:pPr>
              <w:spacing w:before="0" w:line="480" w:lineRule="auto"/>
              <w:jc w:val="right"/>
            </w:pPr>
            <w:r>
              <w:t>0.71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4449" w14:textId="77777777" w:rsidR="00044527" w:rsidRDefault="00000000">
            <w:pPr>
              <w:spacing w:before="0" w:line="480" w:lineRule="auto"/>
              <w:jc w:val="right"/>
            </w:pPr>
            <w:r>
              <w:t>0.45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6D20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B3ED6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62C09C89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84D6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DCC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CD96" w14:textId="77777777" w:rsidR="00044527" w:rsidRDefault="00000000">
            <w:pPr>
              <w:spacing w:before="0" w:line="480" w:lineRule="auto"/>
              <w:jc w:val="right"/>
            </w:pPr>
            <w: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CBF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49E1" w14:textId="77777777" w:rsidR="00044527" w:rsidRDefault="00000000">
            <w:pPr>
              <w:spacing w:before="0" w:line="480" w:lineRule="auto"/>
              <w:jc w:val="right"/>
            </w:pPr>
            <w: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1395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029C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FF74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C474" w14:textId="77777777" w:rsidR="00044527" w:rsidRDefault="00000000">
            <w:pPr>
              <w:spacing w:before="0" w:line="480" w:lineRule="auto"/>
              <w:jc w:val="right"/>
            </w:pPr>
            <w: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82A2" w14:textId="77777777" w:rsidR="00044527" w:rsidRDefault="00000000">
            <w:pPr>
              <w:spacing w:before="0" w:line="480" w:lineRule="auto"/>
              <w:jc w:val="right"/>
            </w:pPr>
            <w: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81A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C6CC" w14:textId="77777777" w:rsidR="00044527" w:rsidRDefault="00000000">
            <w:pPr>
              <w:spacing w:before="0" w:line="480" w:lineRule="auto"/>
              <w:jc w:val="right"/>
            </w:pPr>
            <w:r>
              <w:t>0.76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065D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20E6A966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180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795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E72A" w14:textId="77777777" w:rsidR="00044527" w:rsidRDefault="00000000">
            <w:pPr>
              <w:spacing w:before="0" w:line="480" w:lineRule="auto"/>
              <w:jc w:val="right"/>
            </w:pPr>
            <w: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EBD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1F59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726B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71F3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5384" w14:textId="77777777" w:rsidR="00044527" w:rsidRDefault="00000000">
            <w:pPr>
              <w:spacing w:before="0" w:line="480" w:lineRule="auto"/>
              <w:jc w:val="right"/>
            </w:pPr>
            <w:r>
              <w:t>0.07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B96E" w14:textId="77777777" w:rsidR="00044527" w:rsidRDefault="00000000">
            <w:pPr>
              <w:spacing w:before="0" w:line="480" w:lineRule="auto"/>
              <w:jc w:val="right"/>
            </w:pPr>
            <w: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9FEE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47BF" w14:textId="77777777" w:rsidR="00044527" w:rsidRDefault="00000000">
            <w:pPr>
              <w:spacing w:before="0" w:line="480" w:lineRule="auto"/>
              <w:jc w:val="right"/>
            </w:pPr>
            <w:r>
              <w:t>0.80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65DE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8DCA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3B5F0C51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6BA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7E9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5FE6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AEA1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398B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6848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6360" w14:textId="77777777" w:rsidR="00044527" w:rsidRDefault="00000000">
            <w:pPr>
              <w:spacing w:before="0" w:line="480" w:lineRule="auto"/>
              <w:jc w:val="right"/>
            </w:pPr>
            <w:r>
              <w:t>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562E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09AA" w14:textId="77777777" w:rsidR="00044527" w:rsidRDefault="00000000">
            <w:pPr>
              <w:spacing w:before="0" w:line="480" w:lineRule="auto"/>
              <w:jc w:val="right"/>
            </w:pPr>
            <w: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884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5372" w14:textId="77777777" w:rsidR="00044527" w:rsidRDefault="00000000">
            <w:pPr>
              <w:spacing w:before="0" w:line="480" w:lineRule="auto"/>
              <w:jc w:val="right"/>
            </w:pPr>
            <w:r>
              <w:t>0.84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25D6" w14:textId="77777777" w:rsidR="00044527" w:rsidRDefault="00000000">
            <w:pPr>
              <w:spacing w:before="0" w:line="480" w:lineRule="auto"/>
              <w:jc w:val="right"/>
            </w:pPr>
            <w:r>
              <w:t>0.57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67263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1CB01D2E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5CC9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714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482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D376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158F" w14:textId="77777777" w:rsidR="00044527" w:rsidRDefault="00000000">
            <w:pPr>
              <w:spacing w:before="0" w:line="480" w:lineRule="auto"/>
              <w:jc w:val="right"/>
            </w:pPr>
            <w: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D190" w14:textId="77777777" w:rsidR="00044527" w:rsidRDefault="00000000">
            <w:pPr>
              <w:spacing w:before="0" w:line="480" w:lineRule="auto"/>
              <w:jc w:val="right"/>
            </w:pPr>
            <w: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4726" w14:textId="77777777" w:rsidR="00044527" w:rsidRDefault="00000000">
            <w:pPr>
              <w:spacing w:before="0" w:line="480" w:lineRule="auto"/>
              <w:jc w:val="right"/>
            </w:pPr>
            <w:r>
              <w:t>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3B5F" w14:textId="77777777" w:rsidR="00044527" w:rsidRDefault="00000000">
            <w:pPr>
              <w:spacing w:before="0" w:line="480" w:lineRule="auto"/>
              <w:jc w:val="right"/>
            </w:pPr>
            <w:r>
              <w:t>0.78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78B0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D53A" w14:textId="77777777" w:rsidR="00044527" w:rsidRDefault="00000000">
            <w:pPr>
              <w:spacing w:before="0" w:line="480" w:lineRule="auto"/>
              <w:jc w:val="right"/>
            </w:pPr>
            <w: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CB03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341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84447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5467193B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28D5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32E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3C6A" w14:textId="77777777" w:rsidR="00044527" w:rsidRDefault="00000000">
            <w:pPr>
              <w:spacing w:before="0" w:line="480" w:lineRule="auto"/>
              <w:jc w:val="right"/>
            </w:pPr>
            <w: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639" w14:textId="77777777" w:rsidR="00044527" w:rsidRDefault="00000000">
            <w:pPr>
              <w:spacing w:before="0" w:line="480" w:lineRule="auto"/>
              <w:jc w:val="right"/>
            </w:pPr>
            <w: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8685" w14:textId="77777777" w:rsidR="00044527" w:rsidRDefault="00000000">
            <w:pPr>
              <w:spacing w:before="0" w:line="480" w:lineRule="auto"/>
              <w:jc w:val="right"/>
            </w:pPr>
            <w: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96E6" w14:textId="77777777" w:rsidR="00044527" w:rsidRDefault="00000000">
            <w:pPr>
              <w:spacing w:before="0" w:line="480" w:lineRule="auto"/>
              <w:jc w:val="right"/>
            </w:pPr>
            <w: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D5B0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9C8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B2FD" w14:textId="77777777" w:rsidR="00044527" w:rsidRDefault="00000000">
            <w:pPr>
              <w:spacing w:before="0" w:line="480" w:lineRule="auto"/>
              <w:jc w:val="right"/>
            </w:pPr>
            <w: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819B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EE2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15A7" w14:textId="77777777" w:rsidR="00044527" w:rsidRDefault="00000000">
            <w:pPr>
              <w:spacing w:before="0" w:line="480" w:lineRule="auto"/>
              <w:jc w:val="right"/>
            </w:pPr>
            <w:r>
              <w:t>0.35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6661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1CCBFAE2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D1F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lastRenderedPageBreak/>
              <w:t>Sa.sa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A8E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6EC7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AA9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9569" w14:textId="77777777" w:rsidR="00044527" w:rsidRDefault="00000000">
            <w:pPr>
              <w:spacing w:before="0" w:line="480" w:lineRule="auto"/>
              <w:jc w:val="right"/>
            </w:pPr>
            <w: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B13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5D2E" w14:textId="77777777" w:rsidR="00044527" w:rsidRDefault="00000000">
            <w:pPr>
              <w:spacing w:before="0" w:line="480" w:lineRule="auto"/>
              <w:jc w:val="right"/>
            </w:pPr>
            <w:r>
              <w:t>0.80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6B28" w14:textId="77777777" w:rsidR="00044527" w:rsidRDefault="00000000">
            <w:pPr>
              <w:spacing w:before="0" w:line="480" w:lineRule="auto"/>
              <w:jc w:val="right"/>
            </w:pPr>
            <w:r>
              <w:t>0.84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8EE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4F0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4CA9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9AB4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AC4C7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44527" w14:paraId="126FAAB9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7BD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4C8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04A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4F3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BA15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82B5" w14:textId="77777777" w:rsidR="00044527" w:rsidRDefault="00000000">
            <w:pPr>
              <w:spacing w:before="0" w:line="480" w:lineRule="auto"/>
              <w:jc w:val="right"/>
            </w:pPr>
            <w: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33BE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DFA3" w14:textId="77777777" w:rsidR="00044527" w:rsidRDefault="00000000">
            <w:pPr>
              <w:spacing w:before="0" w:line="480" w:lineRule="auto"/>
              <w:jc w:val="right"/>
            </w:pPr>
            <w:r>
              <w:t>0.57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1B0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9DFA" w14:textId="77777777" w:rsidR="00044527" w:rsidRDefault="00000000">
            <w:pPr>
              <w:spacing w:before="0" w:line="480" w:lineRule="auto"/>
              <w:jc w:val="right"/>
            </w:pPr>
            <w:r>
              <w:t>0.35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4487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DE8A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51267" w14:textId="77777777" w:rsidR="00044527" w:rsidRDefault="00044527">
            <w:pPr>
              <w:spacing w:before="0" w:line="48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0F5429D" w14:textId="77777777" w:rsidR="00044527" w:rsidRDefault="00000000">
      <w:pPr>
        <w:spacing w:line="480" w:lineRule="auto"/>
      </w:pPr>
      <w:r>
        <w:br w:type="page"/>
      </w:r>
    </w:p>
    <w:p w14:paraId="3C095ED9" w14:textId="51553177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DF3011">
        <w:rPr>
          <w:lang w:val="en-GB"/>
        </w:rPr>
        <w:t>6</w:t>
      </w:r>
      <w:r w:rsidRPr="00DF3011">
        <w:rPr>
          <w:lang w:val="en-GB"/>
        </w:rPr>
        <w:t xml:space="preserve">. Univariate comparison of species using dissimilarity index (non-shared probabilities) for Branching intensity (BI). Bold numbers indicate significant differences between species using the dissimilarity index (&gt; 95% of non-shared probability).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a9"/>
        <w:tblW w:w="9585" w:type="dxa"/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720"/>
        <w:gridCol w:w="705"/>
        <w:gridCol w:w="840"/>
        <w:gridCol w:w="720"/>
        <w:gridCol w:w="705"/>
        <w:gridCol w:w="795"/>
        <w:gridCol w:w="750"/>
        <w:gridCol w:w="900"/>
        <w:gridCol w:w="675"/>
        <w:gridCol w:w="885"/>
        <w:gridCol w:w="270"/>
      </w:tblGrid>
      <w:tr w:rsidR="00044527" w14:paraId="6DF044B0" w14:textId="77777777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6E31" w14:textId="77777777" w:rsidR="00044527" w:rsidRPr="00DF3011" w:rsidRDefault="00044527">
            <w:pPr>
              <w:spacing w:before="0" w:line="480" w:lineRule="auto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32F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9CB8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3622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706B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B04E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8ED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3E53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DD0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3E72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5A4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Sa.sa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3ED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B16B" w14:textId="77777777" w:rsidR="00044527" w:rsidRDefault="00044527">
            <w:pPr>
              <w:spacing w:before="0" w:line="48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3939A3BF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069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324F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D2AC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DF6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96B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6B03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009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A5E1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ABF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F21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8A98" w14:textId="77777777" w:rsidR="00044527" w:rsidRDefault="00000000">
            <w:pPr>
              <w:spacing w:before="0" w:line="480" w:lineRule="auto"/>
              <w:jc w:val="right"/>
            </w:pPr>
            <w:r>
              <w:t>0.95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C25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8296B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A635819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A0DD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2D41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F0E8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A30A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774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6F15" w14:textId="77777777" w:rsidR="00044527" w:rsidRDefault="00000000">
            <w:pPr>
              <w:spacing w:before="0" w:line="480" w:lineRule="auto"/>
              <w:jc w:val="right"/>
            </w:pPr>
            <w: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559E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51D6" w14:textId="77777777" w:rsidR="00044527" w:rsidRDefault="00000000">
            <w:pPr>
              <w:spacing w:before="0" w:line="480" w:lineRule="auto"/>
              <w:jc w:val="right"/>
            </w:pPr>
            <w:r>
              <w:t>0.40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4481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C07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402A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682A" w14:textId="77777777" w:rsidR="00044527" w:rsidRDefault="00000000">
            <w:pPr>
              <w:spacing w:before="0" w:line="480" w:lineRule="auto"/>
              <w:jc w:val="right"/>
            </w:pPr>
            <w:r>
              <w:t>0.39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F1C74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6BA49CA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7545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CF2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F097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B543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8E1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4F38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CDA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E70D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8D9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296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5A29" w14:textId="77777777" w:rsidR="00044527" w:rsidRDefault="00000000">
            <w:pPr>
              <w:spacing w:before="0" w:line="480" w:lineRule="auto"/>
              <w:jc w:val="right"/>
            </w:pPr>
            <w:r>
              <w:t>0.67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DFDC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AFC9F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6104887B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7EC3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B10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C14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535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ABBD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2C8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1495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7F9A" w14:textId="77777777" w:rsidR="00044527" w:rsidRDefault="00000000">
            <w:pPr>
              <w:spacing w:before="0" w:line="480" w:lineRule="auto"/>
              <w:jc w:val="right"/>
            </w:pPr>
            <w:r>
              <w:t>0.25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314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489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A43D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F87" w14:textId="77777777" w:rsidR="00044527" w:rsidRDefault="00000000">
            <w:pPr>
              <w:spacing w:before="0" w:line="480" w:lineRule="auto"/>
              <w:jc w:val="right"/>
            </w:pPr>
            <w:r>
              <w:t>0.51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1FFF0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50130BAE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BEEA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BD86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7F18" w14:textId="77777777" w:rsidR="00044527" w:rsidRDefault="00000000">
            <w:pPr>
              <w:spacing w:before="0" w:line="480" w:lineRule="auto"/>
              <w:jc w:val="right"/>
            </w:pPr>
            <w: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8526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DCF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F718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42FC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B3A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31E3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716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A4FB" w14:textId="77777777" w:rsidR="00044527" w:rsidRDefault="00000000">
            <w:pPr>
              <w:spacing w:before="0" w:line="480" w:lineRule="auto"/>
              <w:jc w:val="right"/>
            </w:pPr>
            <w:r>
              <w:t>0.30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F401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78697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9A99B63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EBE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619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1282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DC9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851E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97E8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681C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E94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A41C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930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1B2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D724" w14:textId="77777777" w:rsidR="00044527" w:rsidRDefault="00000000">
            <w:pPr>
              <w:spacing w:before="0" w:line="480" w:lineRule="auto"/>
              <w:jc w:val="right"/>
            </w:pPr>
            <w: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8809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54DC6BBD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F4D8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A7B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AF29" w14:textId="77777777" w:rsidR="00044527" w:rsidRDefault="00000000">
            <w:pPr>
              <w:spacing w:before="0" w:line="480" w:lineRule="auto"/>
              <w:jc w:val="right"/>
            </w:pPr>
            <w: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7AA9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52CD" w14:textId="77777777" w:rsidR="00044527" w:rsidRDefault="00000000">
            <w:pPr>
              <w:spacing w:before="0" w:line="480" w:lineRule="auto"/>
              <w:jc w:val="right"/>
            </w:pPr>
            <w: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5F2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75D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CF88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7C55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A03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62C8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80F4" w14:textId="77777777" w:rsidR="00044527" w:rsidRDefault="00000000">
            <w:pPr>
              <w:spacing w:before="0" w:line="480" w:lineRule="auto"/>
              <w:jc w:val="right"/>
            </w:pPr>
            <w:r>
              <w:t>0.83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4D280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6B98388E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197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A71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0409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BAD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ACF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F6EC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7821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4CE7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F543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DFC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F0B1" w14:textId="77777777" w:rsidR="00044527" w:rsidRDefault="00000000">
            <w:pPr>
              <w:spacing w:before="0" w:line="480" w:lineRule="auto"/>
              <w:jc w:val="right"/>
            </w:pPr>
            <w:r>
              <w:t>0.67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ABDE" w14:textId="77777777" w:rsidR="00044527" w:rsidRDefault="00000000">
            <w:pPr>
              <w:spacing w:before="0" w:line="480" w:lineRule="auto"/>
              <w:jc w:val="right"/>
            </w:pPr>
            <w: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216FA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DFC873B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8138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0EE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40F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C1B6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1A4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708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C6D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C68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21E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4E25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84A7" w14:textId="77777777" w:rsidR="00044527" w:rsidRDefault="00000000">
            <w:pPr>
              <w:spacing w:before="0" w:line="480" w:lineRule="auto"/>
              <w:jc w:val="right"/>
            </w:pPr>
            <w:r>
              <w:t>0.13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091C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D4492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31924BA8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B56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lastRenderedPageBreak/>
              <w:t>Sa.sa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2700" w14:textId="77777777" w:rsidR="00044527" w:rsidRDefault="00000000">
            <w:pPr>
              <w:spacing w:before="0" w:line="480" w:lineRule="auto"/>
              <w:jc w:val="right"/>
            </w:pPr>
            <w: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000B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860D" w14:textId="77777777" w:rsidR="00044527" w:rsidRDefault="00000000">
            <w:pPr>
              <w:spacing w:before="0" w:line="480" w:lineRule="auto"/>
              <w:jc w:val="right"/>
            </w:pPr>
            <w:r>
              <w:t>0.67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9BAE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3EE5" w14:textId="77777777" w:rsidR="00044527" w:rsidRDefault="00000000">
            <w:pPr>
              <w:spacing w:before="0" w:line="480" w:lineRule="auto"/>
              <w:jc w:val="right"/>
            </w:pPr>
            <w: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CB7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03EC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778F" w14:textId="77777777" w:rsidR="00044527" w:rsidRDefault="00000000">
            <w:pPr>
              <w:spacing w:before="0" w:line="480" w:lineRule="auto"/>
              <w:jc w:val="right"/>
            </w:pPr>
            <w: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887B" w14:textId="77777777" w:rsidR="00044527" w:rsidRDefault="00000000">
            <w:pPr>
              <w:spacing w:before="0" w:line="480" w:lineRule="auto"/>
              <w:jc w:val="right"/>
            </w:pPr>
            <w:r>
              <w:t>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C739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CF2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768F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3FD43E2D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3EE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F9B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9422" w14:textId="77777777" w:rsidR="00044527" w:rsidRDefault="00000000">
            <w:pPr>
              <w:spacing w:before="0" w:line="480" w:lineRule="auto"/>
              <w:jc w:val="right"/>
            </w:pPr>
            <w: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AE1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D571" w14:textId="77777777" w:rsidR="00044527" w:rsidRDefault="00000000">
            <w:pPr>
              <w:spacing w:before="0" w:line="480" w:lineRule="auto"/>
              <w:jc w:val="right"/>
            </w:pPr>
            <w:r>
              <w:t>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1A28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3CA8" w14:textId="77777777" w:rsidR="00044527" w:rsidRDefault="00000000">
            <w:pPr>
              <w:spacing w:before="0" w:line="480" w:lineRule="auto"/>
              <w:jc w:val="right"/>
            </w:pPr>
            <w:r>
              <w:t>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E7D9" w14:textId="77777777" w:rsidR="00044527" w:rsidRDefault="00000000">
            <w:pPr>
              <w:spacing w:before="0" w:line="480" w:lineRule="auto"/>
              <w:jc w:val="right"/>
            </w:pPr>
            <w:r>
              <w:t>0.83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628C" w14:textId="77777777" w:rsidR="00044527" w:rsidRDefault="00000000">
            <w:pPr>
              <w:spacing w:before="0" w:line="480" w:lineRule="auto"/>
              <w:jc w:val="right"/>
            </w:pPr>
            <w: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7238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B49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0F47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AF6A1" w14:textId="77777777" w:rsidR="00044527" w:rsidRDefault="00044527">
            <w:pPr>
              <w:spacing w:before="0"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622D52" w14:textId="77777777" w:rsidR="00044527" w:rsidRDefault="00000000">
      <w:pPr>
        <w:spacing w:line="480" w:lineRule="auto"/>
      </w:pPr>
      <w:r>
        <w:br w:type="page"/>
      </w:r>
    </w:p>
    <w:p w14:paraId="6D718EFC" w14:textId="519EC2F6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DF3011">
        <w:rPr>
          <w:lang w:val="en-GB"/>
        </w:rPr>
        <w:t>7</w:t>
      </w:r>
      <w:r w:rsidRPr="00DF3011">
        <w:rPr>
          <w:lang w:val="en-GB"/>
        </w:rPr>
        <w:t xml:space="preserve">. Univariate comparison of species using dissimilarity index (non-shared probabilities) for Specific root length (SRL). Bold numbers indicate significant differences between species using the dissimilarity index (&gt; 95% of non-shared probability).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aa"/>
        <w:tblW w:w="9585" w:type="dxa"/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720"/>
        <w:gridCol w:w="705"/>
        <w:gridCol w:w="840"/>
        <w:gridCol w:w="720"/>
        <w:gridCol w:w="705"/>
        <w:gridCol w:w="795"/>
        <w:gridCol w:w="750"/>
        <w:gridCol w:w="900"/>
        <w:gridCol w:w="675"/>
        <w:gridCol w:w="885"/>
        <w:gridCol w:w="270"/>
      </w:tblGrid>
      <w:tr w:rsidR="00044527" w14:paraId="272B2B27" w14:textId="77777777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3E7A" w14:textId="77777777" w:rsidR="00044527" w:rsidRPr="00DF3011" w:rsidRDefault="00044527">
            <w:pPr>
              <w:spacing w:before="0" w:line="480" w:lineRule="auto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B92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144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5C6F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EA5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C12D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D6AF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AA7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E46E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23F6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393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Sa.sa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745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6C4DD" w14:textId="77777777" w:rsidR="00044527" w:rsidRDefault="00044527">
            <w:pPr>
              <w:spacing w:before="0" w:line="48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4E432AB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3AF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716B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059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450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E8D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955D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E40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D92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7E1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3EF4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12B8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1541" w14:textId="77777777" w:rsidR="00044527" w:rsidRDefault="00000000">
            <w:pPr>
              <w:spacing w:before="0" w:line="480" w:lineRule="auto"/>
              <w:jc w:val="right"/>
            </w:pPr>
            <w:r>
              <w:t>0.91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2347B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7F3859B9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97C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5B1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7AD8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99DB" w14:textId="77777777" w:rsidR="00044527" w:rsidRDefault="00000000">
            <w:pPr>
              <w:spacing w:before="0" w:line="480" w:lineRule="auto"/>
              <w:jc w:val="right"/>
            </w:pPr>
            <w: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3FA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9C0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480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0B9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824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DE5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B0A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2E8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85A99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0047E1CC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0C9D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A6F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54D0" w14:textId="77777777" w:rsidR="00044527" w:rsidRDefault="00000000">
            <w:pPr>
              <w:spacing w:before="0" w:line="480" w:lineRule="auto"/>
              <w:jc w:val="right"/>
            </w:pPr>
            <w: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70AD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70C4" w14:textId="77777777" w:rsidR="00044527" w:rsidRDefault="00000000">
            <w:pPr>
              <w:spacing w:before="0" w:line="480" w:lineRule="auto"/>
              <w:jc w:val="right"/>
            </w:pPr>
            <w: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F9D3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FFC5" w14:textId="77777777" w:rsidR="00044527" w:rsidRDefault="00000000">
            <w:pPr>
              <w:spacing w:before="0" w:line="480" w:lineRule="auto"/>
              <w:jc w:val="right"/>
            </w:pPr>
            <w:r>
              <w:t>0.79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2CE4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F847" w14:textId="77777777" w:rsidR="00044527" w:rsidRDefault="00000000">
            <w:pPr>
              <w:spacing w:before="0" w:line="480" w:lineRule="auto"/>
              <w:jc w:val="right"/>
            </w:pPr>
            <w: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8047" w14:textId="77777777" w:rsidR="00044527" w:rsidRDefault="00000000">
            <w:pPr>
              <w:spacing w:before="0" w:line="480" w:lineRule="auto"/>
              <w:jc w:val="right"/>
            </w:pPr>
            <w: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FE62" w14:textId="77777777" w:rsidR="00044527" w:rsidRDefault="00000000">
            <w:pPr>
              <w:spacing w:before="0" w:line="480" w:lineRule="auto"/>
              <w:jc w:val="right"/>
            </w:pPr>
            <w:r>
              <w:t>0.22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C03C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06DF9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F7F4049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F7A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590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FD0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A218" w14:textId="77777777" w:rsidR="00044527" w:rsidRDefault="00000000">
            <w:pPr>
              <w:spacing w:before="0" w:line="480" w:lineRule="auto"/>
              <w:jc w:val="right"/>
            </w:pPr>
            <w:r>
              <w:t>0.86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5C4B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808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F91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A6D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542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931E" w14:textId="77777777" w:rsidR="00044527" w:rsidRDefault="00000000">
            <w:pPr>
              <w:spacing w:before="0" w:line="480" w:lineRule="auto"/>
              <w:jc w:val="right"/>
            </w:pPr>
            <w:r>
              <w:t>0.73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958E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3024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1C0D3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2DFFF3FD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FDFE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F26F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5B2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9DF2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F7E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FC9E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F1B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F6A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CBA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3928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80A2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9D2B" w14:textId="77777777" w:rsidR="00044527" w:rsidRDefault="00000000">
            <w:pPr>
              <w:spacing w:before="0" w:line="480" w:lineRule="auto"/>
              <w:jc w:val="right"/>
            </w:pPr>
            <w:r>
              <w:t>0.34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75E0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D885980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ED8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2BD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6C4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4246" w14:textId="77777777" w:rsidR="00044527" w:rsidRDefault="00000000">
            <w:pPr>
              <w:spacing w:before="0" w:line="480" w:lineRule="auto"/>
              <w:jc w:val="right"/>
            </w:pPr>
            <w: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3B8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FB3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58C3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DF2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720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1305" w14:textId="77777777" w:rsidR="00044527" w:rsidRDefault="00000000">
            <w:pPr>
              <w:spacing w:before="0" w:line="480" w:lineRule="auto"/>
              <w:jc w:val="right"/>
            </w:pPr>
            <w:r>
              <w:t>0.79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5B32" w14:textId="77777777" w:rsidR="00044527" w:rsidRDefault="00000000">
            <w:pPr>
              <w:spacing w:before="0" w:line="480" w:lineRule="auto"/>
              <w:jc w:val="right"/>
            </w:pPr>
            <w:r>
              <w:t>0.66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3F5E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8C772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5ED2AABF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4B5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C35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CB6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D5B6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7B0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F2E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0E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685E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B391" w14:textId="77777777" w:rsidR="00044527" w:rsidRDefault="00000000">
            <w:pPr>
              <w:spacing w:before="0" w:line="480" w:lineRule="auto"/>
              <w:jc w:val="right"/>
            </w:pPr>
            <w: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9E37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63F8" w14:textId="77777777" w:rsidR="00044527" w:rsidRDefault="00000000">
            <w:pPr>
              <w:spacing w:before="0" w:line="480" w:lineRule="auto"/>
              <w:jc w:val="right"/>
            </w:pPr>
            <w:r>
              <w:t>0.23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FF9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1AC7B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789907C0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46D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7DB2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FC7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329" w14:textId="77777777" w:rsidR="00044527" w:rsidRDefault="00000000">
            <w:pPr>
              <w:spacing w:before="0" w:line="480" w:lineRule="auto"/>
              <w:jc w:val="right"/>
            </w:pPr>
            <w: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653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E43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48D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A23F" w14:textId="77777777" w:rsidR="00044527" w:rsidRDefault="00000000">
            <w:pPr>
              <w:spacing w:before="0" w:line="480" w:lineRule="auto"/>
              <w:jc w:val="right"/>
            </w:pPr>
            <w:r>
              <w:t>0.08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1691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7DB0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8793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0CE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91FE3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C5A9852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4B1C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3C7A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DCD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A70" w14:textId="77777777" w:rsidR="00044527" w:rsidRDefault="00000000">
            <w:pPr>
              <w:spacing w:before="0" w:line="480" w:lineRule="auto"/>
              <w:jc w:val="right"/>
            </w:pPr>
            <w: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4352" w14:textId="77777777" w:rsidR="00044527" w:rsidRDefault="00000000">
            <w:pPr>
              <w:spacing w:before="0" w:line="480" w:lineRule="auto"/>
              <w:jc w:val="right"/>
            </w:pPr>
            <w:r>
              <w:t>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8BB6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A6BF" w14:textId="77777777" w:rsidR="00044527" w:rsidRDefault="00000000">
            <w:pPr>
              <w:spacing w:before="0" w:line="480" w:lineRule="auto"/>
              <w:jc w:val="right"/>
            </w:pPr>
            <w:r>
              <w:t>0.79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E139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4104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1337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F9DF" w14:textId="77777777" w:rsidR="00044527" w:rsidRDefault="00000000">
            <w:pPr>
              <w:spacing w:before="0" w:line="480" w:lineRule="auto"/>
              <w:jc w:val="right"/>
            </w:pPr>
            <w:r>
              <w:t>0.14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D87F" w14:textId="77777777" w:rsidR="00044527" w:rsidRDefault="00000000">
            <w:pPr>
              <w:spacing w:before="0" w:line="480" w:lineRule="auto"/>
              <w:jc w:val="right"/>
            </w:pPr>
            <w:r>
              <w:t>0.48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B5CF8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755C9F67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4FF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lastRenderedPageBreak/>
              <w:t>Sa.sa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9556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D45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EE1E" w14:textId="77777777" w:rsidR="00044527" w:rsidRDefault="00000000">
            <w:pPr>
              <w:spacing w:before="0" w:line="480" w:lineRule="auto"/>
              <w:jc w:val="right"/>
            </w:pPr>
            <w: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A693" w14:textId="77777777" w:rsidR="00044527" w:rsidRDefault="00000000">
            <w:pPr>
              <w:spacing w:before="0" w:line="480" w:lineRule="auto"/>
              <w:jc w:val="right"/>
            </w:pPr>
            <w: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3FA7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C9E0" w14:textId="77777777" w:rsidR="00044527" w:rsidRDefault="00000000">
            <w:pPr>
              <w:spacing w:before="0" w:line="480" w:lineRule="auto"/>
              <w:jc w:val="right"/>
            </w:pPr>
            <w:r>
              <w:t>0.66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78E8" w14:textId="77777777" w:rsidR="00044527" w:rsidRDefault="00000000">
            <w:pPr>
              <w:spacing w:before="0" w:line="480" w:lineRule="auto"/>
              <w:jc w:val="right"/>
            </w:pPr>
            <w:r>
              <w:t>0.23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30A7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3E5F" w14:textId="77777777" w:rsidR="00044527" w:rsidRDefault="00000000">
            <w:pPr>
              <w:spacing w:before="0" w:line="480" w:lineRule="auto"/>
              <w:jc w:val="right"/>
            </w:pPr>
            <w: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BC31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A367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D8D26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8A8F2C6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1FE3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2FD7" w14:textId="77777777" w:rsidR="00044527" w:rsidRDefault="00000000">
            <w:pPr>
              <w:spacing w:before="0" w:line="480" w:lineRule="auto"/>
              <w:jc w:val="right"/>
            </w:pPr>
            <w: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25F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67C7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035B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672A" w14:textId="77777777" w:rsidR="00044527" w:rsidRDefault="00000000">
            <w:pPr>
              <w:spacing w:before="0" w:line="480" w:lineRule="auto"/>
              <w:jc w:val="right"/>
            </w:pPr>
            <w: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9D6E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89B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C60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582F" w14:textId="77777777" w:rsidR="00044527" w:rsidRDefault="00000000">
            <w:pPr>
              <w:spacing w:before="0" w:line="480" w:lineRule="auto"/>
              <w:jc w:val="right"/>
            </w:pPr>
            <w:r>
              <w:t>0.48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C1C9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3D7F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B062E" w14:textId="77777777" w:rsidR="00044527" w:rsidRDefault="00044527">
            <w:pPr>
              <w:spacing w:before="0"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76442A" w14:textId="77777777" w:rsidR="00044527" w:rsidRDefault="00044527">
      <w:pPr>
        <w:spacing w:line="480" w:lineRule="auto"/>
      </w:pPr>
    </w:p>
    <w:p w14:paraId="6821B581" w14:textId="77777777" w:rsidR="00044527" w:rsidRDefault="00000000">
      <w:pPr>
        <w:spacing w:line="480" w:lineRule="auto"/>
      </w:pPr>
      <w:r>
        <w:br w:type="page"/>
      </w:r>
    </w:p>
    <w:p w14:paraId="703D032E" w14:textId="696D4A8C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DF3011">
        <w:rPr>
          <w:lang w:val="en-GB"/>
        </w:rPr>
        <w:t>8</w:t>
      </w:r>
      <w:r w:rsidRPr="00DF3011">
        <w:rPr>
          <w:lang w:val="en-GB"/>
        </w:rPr>
        <w:t xml:space="preserve">. Univariate comparison of species using dissimilarity index (non-shared probabilities) for Root dry matter content (RDMC). Bold numbers indicate significant differences between species using the dissimilarity index (&gt; 95% of non-shared probability).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ab"/>
        <w:tblW w:w="9585" w:type="dxa"/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720"/>
        <w:gridCol w:w="705"/>
        <w:gridCol w:w="840"/>
        <w:gridCol w:w="720"/>
        <w:gridCol w:w="705"/>
        <w:gridCol w:w="795"/>
        <w:gridCol w:w="750"/>
        <w:gridCol w:w="900"/>
        <w:gridCol w:w="675"/>
        <w:gridCol w:w="885"/>
        <w:gridCol w:w="270"/>
      </w:tblGrid>
      <w:tr w:rsidR="00044527" w14:paraId="4D433344" w14:textId="77777777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FC6F" w14:textId="77777777" w:rsidR="00044527" w:rsidRPr="00DF3011" w:rsidRDefault="00044527">
            <w:pPr>
              <w:spacing w:before="0" w:line="480" w:lineRule="auto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30E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BEA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DC3F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0CC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97AB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342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2BB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B3E9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DB99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29E9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Sa.sa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CBB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E709E" w14:textId="77777777" w:rsidR="00044527" w:rsidRDefault="00044527">
            <w:pPr>
              <w:spacing w:before="0" w:line="48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02C8B4EC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97B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0890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5D0C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5BF2" w14:textId="77777777" w:rsidR="00044527" w:rsidRDefault="00000000">
            <w:pPr>
              <w:spacing w:before="0" w:line="480" w:lineRule="auto"/>
              <w:jc w:val="right"/>
            </w:pPr>
            <w: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0A6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3505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BB7C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6681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3044" w14:textId="77777777" w:rsidR="00044527" w:rsidRDefault="00000000">
            <w:pPr>
              <w:spacing w:before="0" w:line="480" w:lineRule="auto"/>
              <w:jc w:val="right"/>
            </w:pPr>
            <w: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6C88" w14:textId="77777777" w:rsidR="00044527" w:rsidRDefault="00000000">
            <w:pPr>
              <w:spacing w:before="0" w:line="480" w:lineRule="auto"/>
              <w:jc w:val="right"/>
            </w:pPr>
            <w: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7059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0976" w14:textId="77777777" w:rsidR="00044527" w:rsidRDefault="00000000">
            <w:pPr>
              <w:spacing w:before="0" w:line="480" w:lineRule="auto"/>
              <w:jc w:val="right"/>
            </w:pPr>
            <w:r>
              <w:t>0.70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0A28C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A7166B8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6FF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3358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94EE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3FC2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D263" w14:textId="77777777" w:rsidR="00044527" w:rsidRDefault="00000000">
            <w:pPr>
              <w:spacing w:before="0" w:line="480" w:lineRule="auto"/>
              <w:jc w:val="right"/>
            </w:pPr>
            <w: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02CC" w14:textId="77777777" w:rsidR="00044527" w:rsidRDefault="00000000">
            <w:pPr>
              <w:spacing w:before="0" w:line="480" w:lineRule="auto"/>
              <w:jc w:val="right"/>
            </w:pPr>
            <w: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15FD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687F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A4F4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1628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DD7D" w14:textId="77777777" w:rsidR="00044527" w:rsidRDefault="00000000">
            <w:pPr>
              <w:spacing w:before="0" w:line="480" w:lineRule="auto"/>
              <w:jc w:val="right"/>
            </w:pPr>
            <w:r>
              <w:t>0.65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DFE6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64C14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0AC5B1BF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774F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0311" w14:textId="77777777" w:rsidR="00044527" w:rsidRDefault="00000000">
            <w:pPr>
              <w:spacing w:before="0" w:line="480" w:lineRule="auto"/>
              <w:jc w:val="right"/>
            </w:pPr>
            <w: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7646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1FC4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6EDB" w14:textId="77777777" w:rsidR="00044527" w:rsidRDefault="00000000">
            <w:pPr>
              <w:spacing w:before="0" w:line="480" w:lineRule="auto"/>
              <w:jc w:val="right"/>
            </w:pPr>
            <w: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9A6E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43C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1C20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EFBC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DFBB" w14:textId="77777777" w:rsidR="00044527" w:rsidRDefault="00000000">
            <w:pPr>
              <w:spacing w:before="0" w:line="480" w:lineRule="auto"/>
              <w:jc w:val="right"/>
            </w:pPr>
            <w: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DA02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46BC" w14:textId="77777777" w:rsidR="00044527" w:rsidRDefault="00000000">
            <w:pPr>
              <w:spacing w:before="0" w:line="480" w:lineRule="auto"/>
              <w:jc w:val="right"/>
            </w:pPr>
            <w:r>
              <w:t>0.86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66320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8CEFA94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AE2C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BA4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3B83" w14:textId="77777777" w:rsidR="00044527" w:rsidRDefault="00000000">
            <w:pPr>
              <w:spacing w:before="0" w:line="480" w:lineRule="auto"/>
              <w:jc w:val="right"/>
            </w:pPr>
            <w: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D9A5" w14:textId="77777777" w:rsidR="00044527" w:rsidRDefault="00000000">
            <w:pPr>
              <w:spacing w:before="0" w:line="480" w:lineRule="auto"/>
              <w:jc w:val="right"/>
            </w:pPr>
            <w: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6C9A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2BBB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9254" w14:textId="77777777" w:rsidR="00044527" w:rsidRDefault="00000000">
            <w:pPr>
              <w:spacing w:before="0" w:line="480" w:lineRule="auto"/>
              <w:jc w:val="right"/>
            </w:pPr>
            <w:r>
              <w:t>0.65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81D9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39CD" w14:textId="77777777" w:rsidR="00044527" w:rsidRDefault="00000000">
            <w:pPr>
              <w:spacing w:before="0" w:line="480" w:lineRule="auto"/>
              <w:jc w:val="right"/>
            </w:pPr>
            <w: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2A6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0BA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F0E4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831E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5D92F5C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D82E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4370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FAA7" w14:textId="77777777" w:rsidR="00044527" w:rsidRDefault="00000000">
            <w:pPr>
              <w:spacing w:before="0" w:line="480" w:lineRule="auto"/>
              <w:jc w:val="right"/>
            </w:pPr>
            <w: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FC6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573A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4648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F58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E674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C2C9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8045" w14:textId="77777777" w:rsidR="00044527" w:rsidRDefault="00000000">
            <w:pPr>
              <w:spacing w:before="0" w:line="480" w:lineRule="auto"/>
              <w:jc w:val="right"/>
            </w:pPr>
            <w:r>
              <w:t>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BC72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320A" w14:textId="77777777" w:rsidR="00044527" w:rsidRDefault="00000000">
            <w:pPr>
              <w:spacing w:before="0" w:line="480" w:lineRule="auto"/>
              <w:jc w:val="right"/>
            </w:pPr>
            <w:r>
              <w:t>0.83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D6E31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2062EA3A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A2EE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5B60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66B1" w14:textId="77777777" w:rsidR="00044527" w:rsidRDefault="00000000">
            <w:pPr>
              <w:spacing w:before="0" w:line="480" w:lineRule="auto"/>
              <w:jc w:val="right"/>
            </w:pPr>
            <w: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4EA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E311" w14:textId="77777777" w:rsidR="00044527" w:rsidRDefault="00000000">
            <w:pPr>
              <w:spacing w:before="0" w:line="480" w:lineRule="auto"/>
              <w:jc w:val="right"/>
            </w:pPr>
            <w: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E10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ED23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5F1C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97B3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A8C2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08B3" w14:textId="77777777" w:rsidR="00044527" w:rsidRDefault="00000000">
            <w:pPr>
              <w:spacing w:before="0" w:line="480" w:lineRule="auto"/>
              <w:jc w:val="right"/>
            </w:pPr>
            <w:r>
              <w:t>0.51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75F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58F9A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51A12DBA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807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6DC9" w14:textId="77777777" w:rsidR="00044527" w:rsidRDefault="00000000">
            <w:pPr>
              <w:spacing w:before="0" w:line="480" w:lineRule="auto"/>
              <w:jc w:val="right"/>
            </w:pPr>
            <w: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8AF6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027D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70D0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E20E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3516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6C86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4138" w14:textId="77777777" w:rsidR="00044527" w:rsidRDefault="00000000">
            <w:pPr>
              <w:spacing w:before="0" w:line="480" w:lineRule="auto"/>
              <w:jc w:val="right"/>
            </w:pPr>
            <w: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FAF4" w14:textId="77777777" w:rsidR="00044527" w:rsidRDefault="00000000">
            <w:pPr>
              <w:spacing w:before="0" w:line="480" w:lineRule="auto"/>
              <w:jc w:val="right"/>
            </w:pPr>
            <w:r>
              <w:t>0.39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34FC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994B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37B61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594EC0FA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0B38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243C" w14:textId="77777777" w:rsidR="00044527" w:rsidRDefault="00000000">
            <w:pPr>
              <w:spacing w:before="0" w:line="480" w:lineRule="auto"/>
              <w:jc w:val="right"/>
            </w:pPr>
            <w: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D0CF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8C2F" w14:textId="77777777" w:rsidR="00044527" w:rsidRDefault="00000000">
            <w:pPr>
              <w:spacing w:before="0" w:line="480" w:lineRule="auto"/>
              <w:jc w:val="right"/>
            </w:pPr>
            <w:r>
              <w:t>0.47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D1FF" w14:textId="77777777" w:rsidR="00044527" w:rsidRDefault="00000000">
            <w:pPr>
              <w:spacing w:before="0" w:line="480" w:lineRule="auto"/>
              <w:jc w:val="right"/>
            </w:pPr>
            <w:r>
              <w:t>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0532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15D3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FE24" w14:textId="77777777" w:rsidR="00044527" w:rsidRDefault="00000000">
            <w:pPr>
              <w:spacing w:before="0" w:line="480" w:lineRule="auto"/>
              <w:jc w:val="right"/>
            </w:pPr>
            <w:r>
              <w:t>0.11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97A7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9CC9" w14:textId="77777777" w:rsidR="00044527" w:rsidRDefault="00000000">
            <w:pPr>
              <w:spacing w:before="0" w:line="480" w:lineRule="auto"/>
              <w:jc w:val="right"/>
            </w:pPr>
            <w:r>
              <w:t>0.27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B0ED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3FC6" w14:textId="77777777" w:rsidR="00044527" w:rsidRDefault="00000000">
            <w:pPr>
              <w:spacing w:before="0" w:line="480" w:lineRule="auto"/>
              <w:jc w:val="right"/>
            </w:pPr>
            <w:r>
              <w:t>0.46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67A4E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3F7156DD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0AF7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8A5B" w14:textId="77777777" w:rsidR="00044527" w:rsidRDefault="00000000">
            <w:pPr>
              <w:spacing w:before="0" w:line="480" w:lineRule="auto"/>
              <w:jc w:val="right"/>
            </w:pPr>
            <w: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C317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10EA" w14:textId="77777777" w:rsidR="00044527" w:rsidRDefault="00000000">
            <w:pPr>
              <w:spacing w:before="0" w:line="480" w:lineRule="auto"/>
              <w:jc w:val="right"/>
            </w:pPr>
            <w: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A66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2BD0" w14:textId="77777777" w:rsidR="00044527" w:rsidRDefault="00000000">
            <w:pPr>
              <w:spacing w:before="0" w:line="480" w:lineRule="auto"/>
              <w:jc w:val="right"/>
            </w:pPr>
            <w: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8A1A" w14:textId="77777777" w:rsidR="00044527" w:rsidRDefault="00000000">
            <w:pPr>
              <w:spacing w:before="0" w:line="480" w:lineRule="auto"/>
              <w:jc w:val="right"/>
            </w:pPr>
            <w:r>
              <w:t>0.56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E27D" w14:textId="77777777" w:rsidR="00044527" w:rsidRDefault="00000000">
            <w:pPr>
              <w:spacing w:before="0" w:line="480" w:lineRule="auto"/>
              <w:jc w:val="right"/>
            </w:pPr>
            <w:r>
              <w:t>0.39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9420" w14:textId="77777777" w:rsidR="00044527" w:rsidRDefault="00000000">
            <w:pPr>
              <w:spacing w:before="0" w:line="480" w:lineRule="auto"/>
              <w:jc w:val="right"/>
            </w:pPr>
            <w: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6ABD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9B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3E73" w14:textId="77777777" w:rsidR="00044527" w:rsidRDefault="00000000">
            <w:pPr>
              <w:spacing w:before="0" w:line="480" w:lineRule="auto"/>
              <w:jc w:val="right"/>
            </w:pPr>
            <w:r>
              <w:t>0.82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E9685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29C4E97A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4183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lastRenderedPageBreak/>
              <w:t>Sa.sa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27A3" w14:textId="77777777" w:rsidR="00044527" w:rsidRDefault="00000000">
            <w:pPr>
              <w:spacing w:before="0" w:line="480" w:lineRule="auto"/>
              <w:jc w:val="right"/>
            </w:pPr>
            <w: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8B89" w14:textId="77777777" w:rsidR="00044527" w:rsidRDefault="00000000">
            <w:pPr>
              <w:spacing w:before="0" w:line="480" w:lineRule="auto"/>
              <w:jc w:val="right"/>
            </w:pPr>
            <w: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A8DC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F29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602A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3400" w14:textId="77777777" w:rsidR="00044527" w:rsidRDefault="00000000">
            <w:pPr>
              <w:spacing w:before="0" w:line="480" w:lineRule="auto"/>
              <w:jc w:val="right"/>
            </w:pPr>
            <w:r>
              <w:t>0.51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D0DE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D1EE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5E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7C4E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7BF2" w14:textId="77777777" w:rsidR="00044527" w:rsidRDefault="00000000">
            <w:pPr>
              <w:spacing w:before="0" w:line="480" w:lineRule="auto"/>
              <w:jc w:val="right"/>
            </w:pPr>
            <w:r>
              <w:t>0.72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0FB48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6CAF83B1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AB8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914A" w14:textId="77777777" w:rsidR="00044527" w:rsidRDefault="00000000">
            <w:pPr>
              <w:spacing w:before="0" w:line="480" w:lineRule="auto"/>
              <w:jc w:val="right"/>
            </w:pPr>
            <w:r>
              <w:t>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8F6A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A394" w14:textId="77777777" w:rsidR="00044527" w:rsidRDefault="00000000">
            <w:pPr>
              <w:spacing w:before="0" w:line="480" w:lineRule="auto"/>
              <w:jc w:val="right"/>
            </w:pPr>
            <w:r>
              <w:t>0.86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6F50" w14:textId="77777777" w:rsidR="00044527" w:rsidRDefault="00000000">
            <w:pPr>
              <w:spacing w:before="0" w:line="480" w:lineRule="auto"/>
              <w:jc w:val="right"/>
            </w:pPr>
            <w: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FDFE" w14:textId="77777777" w:rsidR="00044527" w:rsidRDefault="00000000">
            <w:pPr>
              <w:spacing w:before="0" w:line="480" w:lineRule="auto"/>
              <w:jc w:val="right"/>
            </w:pPr>
            <w: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E06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9A50" w14:textId="77777777" w:rsidR="00044527" w:rsidRDefault="00000000">
            <w:pPr>
              <w:spacing w:before="0" w:line="480" w:lineRule="auto"/>
              <w:jc w:val="right"/>
            </w:pPr>
            <w:r>
              <w:t>0.61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EE4A" w14:textId="77777777" w:rsidR="00044527" w:rsidRDefault="00000000">
            <w:pPr>
              <w:spacing w:before="0" w:line="480" w:lineRule="auto"/>
              <w:jc w:val="right"/>
            </w:pPr>
            <w: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7734" w14:textId="77777777" w:rsidR="00044527" w:rsidRDefault="00000000">
            <w:pPr>
              <w:spacing w:before="0" w:line="480" w:lineRule="auto"/>
              <w:jc w:val="right"/>
            </w:pPr>
            <w:r>
              <w:t>0.82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FC6D" w14:textId="77777777" w:rsidR="00044527" w:rsidRDefault="00000000">
            <w:pPr>
              <w:spacing w:before="0" w:line="480" w:lineRule="auto"/>
              <w:jc w:val="right"/>
            </w:pPr>
            <w:r>
              <w:t>0.72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C93A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67190" w14:textId="77777777" w:rsidR="00044527" w:rsidRDefault="00044527">
            <w:pPr>
              <w:spacing w:before="0"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5C0A19" w14:textId="77777777" w:rsidR="00044527" w:rsidRDefault="00000000">
      <w:pPr>
        <w:spacing w:line="480" w:lineRule="auto"/>
      </w:pPr>
      <w:r>
        <w:br w:type="page"/>
      </w:r>
    </w:p>
    <w:p w14:paraId="79FC3107" w14:textId="2DC7243C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DF3011">
        <w:rPr>
          <w:lang w:val="en-GB"/>
        </w:rPr>
        <w:t>9</w:t>
      </w:r>
      <w:r w:rsidRPr="00DF3011">
        <w:rPr>
          <w:lang w:val="en-GB"/>
        </w:rPr>
        <w:t xml:space="preserve">. Univariate comparison of species using dissimilarity index (non-shared probabilities) for Root tissue density (RTD). Bold numbers indicate significant differences between species using the dissimilarity index (&gt; 95% of non-shared probability).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ac"/>
        <w:tblW w:w="9585" w:type="dxa"/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720"/>
        <w:gridCol w:w="705"/>
        <w:gridCol w:w="840"/>
        <w:gridCol w:w="720"/>
        <w:gridCol w:w="705"/>
        <w:gridCol w:w="795"/>
        <w:gridCol w:w="750"/>
        <w:gridCol w:w="900"/>
        <w:gridCol w:w="675"/>
        <w:gridCol w:w="885"/>
        <w:gridCol w:w="270"/>
      </w:tblGrid>
      <w:tr w:rsidR="00044527" w14:paraId="5F04E725" w14:textId="77777777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D27A" w14:textId="77777777" w:rsidR="00044527" w:rsidRPr="00DF3011" w:rsidRDefault="00044527">
            <w:pPr>
              <w:spacing w:before="0" w:line="480" w:lineRule="auto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72C2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273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2472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F23F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23A4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32B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F5D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250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606A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C68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Sa.sa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2B59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4A403" w14:textId="77777777" w:rsidR="00044527" w:rsidRDefault="00044527">
            <w:pPr>
              <w:spacing w:before="0" w:line="48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8D25BF4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716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32AB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911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86A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AA9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AC4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238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8B53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C45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51F6" w14:textId="77777777" w:rsidR="00044527" w:rsidRDefault="00000000">
            <w:pPr>
              <w:spacing w:before="0" w:line="480" w:lineRule="auto"/>
              <w:jc w:val="right"/>
            </w:pPr>
            <w: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3D16" w14:textId="77777777" w:rsidR="00044527" w:rsidRDefault="00000000">
            <w:pPr>
              <w:spacing w:before="0" w:line="480" w:lineRule="auto"/>
              <w:jc w:val="right"/>
            </w:pPr>
            <w:r>
              <w:t>0.66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2BF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6F31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056B77FB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7F79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2B03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D4B4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C33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46A3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A877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C17C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8D3D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12C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6B22" w14:textId="77777777" w:rsidR="00044527" w:rsidRDefault="00000000">
            <w:pPr>
              <w:spacing w:before="0" w:line="480" w:lineRule="auto"/>
              <w:jc w:val="right"/>
            </w:pPr>
            <w:r>
              <w:t>0.40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F2AF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FCD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D9E38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0309093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7D0E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28C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5F0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2BF9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B669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DAE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794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56BC" w14:textId="77777777" w:rsidR="00044527" w:rsidRDefault="00000000">
            <w:pPr>
              <w:spacing w:before="0" w:line="480" w:lineRule="auto"/>
              <w:jc w:val="right"/>
            </w:pPr>
            <w:r>
              <w:t>0.63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0C8B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E459" w14:textId="77777777" w:rsidR="00044527" w:rsidRDefault="00000000">
            <w:pPr>
              <w:spacing w:before="0" w:line="480" w:lineRule="auto"/>
              <w:jc w:val="right"/>
            </w:pPr>
            <w:r>
              <w:t>0.57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F87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71D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FC8A1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0BE5400A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00D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FCB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C72F" w14:textId="77777777" w:rsidR="00044527" w:rsidRDefault="00000000">
            <w:pPr>
              <w:spacing w:before="0" w:line="480" w:lineRule="auto"/>
              <w:jc w:val="right"/>
            </w:pPr>
            <w: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3ED4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FBF2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3DD8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5385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FD2B" w14:textId="77777777" w:rsidR="00044527" w:rsidRDefault="00000000">
            <w:pPr>
              <w:spacing w:before="0" w:line="480" w:lineRule="auto"/>
              <w:jc w:val="right"/>
            </w:pPr>
            <w:r>
              <w:t>0.13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2B0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34D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BD4C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F85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F9C8B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35E686BD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744F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DFC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547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598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A8DE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21EC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02F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D2AF" w14:textId="77777777" w:rsidR="00044527" w:rsidRDefault="00000000">
            <w:pPr>
              <w:spacing w:before="0" w:line="480" w:lineRule="auto"/>
              <w:jc w:val="right"/>
            </w:pPr>
            <w:r>
              <w:t>0.57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87AC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B451" w14:textId="77777777" w:rsidR="00044527" w:rsidRDefault="00000000">
            <w:pPr>
              <w:spacing w:before="0" w:line="480" w:lineRule="auto"/>
              <w:jc w:val="right"/>
            </w:pPr>
            <w:r>
              <w:t>0.72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514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FAEB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7048E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FF31D01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E19E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45E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E6F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435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1D40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11C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6D2A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9962" w14:textId="77777777" w:rsidR="00044527" w:rsidRDefault="00000000">
            <w:pPr>
              <w:spacing w:before="0" w:line="480" w:lineRule="auto"/>
              <w:jc w:val="right"/>
            </w:pPr>
            <w:r>
              <w:t>0.74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1620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9515" w14:textId="77777777" w:rsidR="00044527" w:rsidRDefault="00000000">
            <w:pPr>
              <w:spacing w:before="0" w:line="480" w:lineRule="auto"/>
              <w:jc w:val="right"/>
            </w:pPr>
            <w:r>
              <w:t>0.36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F6B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554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C3DF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892D707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803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7116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07D3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F149" w14:textId="77777777" w:rsidR="00044527" w:rsidRDefault="00000000">
            <w:pPr>
              <w:spacing w:before="0" w:line="480" w:lineRule="auto"/>
              <w:jc w:val="right"/>
            </w:pPr>
            <w:r>
              <w:t>0.63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49E0" w14:textId="77777777" w:rsidR="00044527" w:rsidRDefault="00000000">
            <w:pPr>
              <w:spacing w:before="0" w:line="480" w:lineRule="auto"/>
              <w:jc w:val="right"/>
            </w:pPr>
            <w: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CD60" w14:textId="77777777" w:rsidR="00044527" w:rsidRDefault="00000000">
            <w:pPr>
              <w:spacing w:before="0" w:line="480" w:lineRule="auto"/>
              <w:jc w:val="right"/>
            </w:pPr>
            <w: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9BCA" w14:textId="77777777" w:rsidR="00044527" w:rsidRDefault="00000000">
            <w:pPr>
              <w:spacing w:before="0" w:line="480" w:lineRule="auto"/>
              <w:jc w:val="right"/>
            </w:pPr>
            <w:r>
              <w:t>0.74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6BE7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366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5A0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346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25CC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0C1AC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7DEB28D7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DE7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5A8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3BC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D407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D3C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6A55" w14:textId="77777777" w:rsidR="00044527" w:rsidRDefault="00000000">
            <w:pPr>
              <w:spacing w:before="0" w:line="480" w:lineRule="auto"/>
              <w:jc w:val="right"/>
            </w:pPr>
            <w: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2D7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C24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0544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FBF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DD2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A6B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9A4FB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7BECB757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C361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4313" w14:textId="77777777" w:rsidR="00044527" w:rsidRDefault="00000000">
            <w:pPr>
              <w:spacing w:before="0" w:line="480" w:lineRule="auto"/>
              <w:jc w:val="right"/>
            </w:pPr>
            <w: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D36B" w14:textId="77777777" w:rsidR="00044527" w:rsidRDefault="00000000">
            <w:pPr>
              <w:spacing w:before="0" w:line="480" w:lineRule="auto"/>
              <w:jc w:val="right"/>
            </w:pPr>
            <w: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8D75" w14:textId="77777777" w:rsidR="00044527" w:rsidRDefault="00000000">
            <w:pPr>
              <w:spacing w:before="0" w:line="480" w:lineRule="auto"/>
              <w:jc w:val="right"/>
            </w:pPr>
            <w:r>
              <w:t>0.57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966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992D" w14:textId="77777777" w:rsidR="00044527" w:rsidRDefault="00000000">
            <w:pPr>
              <w:spacing w:before="0" w:line="480" w:lineRule="auto"/>
              <w:jc w:val="right"/>
            </w:pPr>
            <w: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302F" w14:textId="77777777" w:rsidR="00044527" w:rsidRDefault="00000000">
            <w:pPr>
              <w:spacing w:before="0" w:line="480" w:lineRule="auto"/>
              <w:jc w:val="right"/>
            </w:pPr>
            <w:r>
              <w:t>0.36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56EF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033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25A6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29A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7EB2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0781C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EBD3BDB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776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lastRenderedPageBreak/>
              <w:t>Sa.sa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4205" w14:textId="77777777" w:rsidR="00044527" w:rsidRDefault="00000000">
            <w:pPr>
              <w:spacing w:before="0" w:line="480" w:lineRule="auto"/>
              <w:jc w:val="right"/>
            </w:pPr>
            <w:r>
              <w:t>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9BF9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775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6DA6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246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D4D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0A2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44C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1CA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04A5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D67A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BEA6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272C249C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F562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8C9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3EF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AB6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4DB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31A8" w14:textId="77777777" w:rsidR="00044527" w:rsidRDefault="00000000">
            <w:pPr>
              <w:spacing w:before="0" w:line="480" w:lineRule="auto"/>
              <w:jc w:val="right"/>
            </w:pPr>
            <w: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AFE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21C2" w14:textId="77777777" w:rsidR="00044527" w:rsidRDefault="00000000">
            <w:pPr>
              <w:spacing w:before="0" w:line="480" w:lineRule="auto"/>
              <w:jc w:val="right"/>
            </w:pPr>
            <w:r>
              <w:t>0.59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FE7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35A1" w14:textId="77777777" w:rsidR="00044527" w:rsidRDefault="00000000">
            <w:pPr>
              <w:spacing w:before="0" w:line="480" w:lineRule="auto"/>
              <w:jc w:val="right"/>
            </w:pPr>
            <w:r>
              <w:t>0.50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2FA4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6B5D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09EE2" w14:textId="77777777" w:rsidR="00044527" w:rsidRDefault="00044527">
            <w:pPr>
              <w:spacing w:before="0"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854CB6" w14:textId="77777777" w:rsidR="00044527" w:rsidRDefault="00044527">
      <w:pPr>
        <w:spacing w:line="480" w:lineRule="auto"/>
      </w:pPr>
    </w:p>
    <w:p w14:paraId="0BDCCC5E" w14:textId="77777777" w:rsidR="00044527" w:rsidRDefault="00000000">
      <w:pPr>
        <w:spacing w:line="480" w:lineRule="auto"/>
      </w:pPr>
      <w:r>
        <w:br w:type="page"/>
      </w:r>
    </w:p>
    <w:p w14:paraId="3098FB5B" w14:textId="483C1139" w:rsidR="00044527" w:rsidRPr="00DF3011" w:rsidRDefault="00000000">
      <w:pPr>
        <w:spacing w:line="480" w:lineRule="auto"/>
        <w:rPr>
          <w:lang w:val="en-GB"/>
        </w:rPr>
      </w:pPr>
      <w:r w:rsidRPr="00DF3011">
        <w:rPr>
          <w:lang w:val="en-GB"/>
        </w:rPr>
        <w:lastRenderedPageBreak/>
        <w:t>Table S</w:t>
      </w:r>
      <w:r w:rsidR="00E46597">
        <w:rPr>
          <w:lang w:val="en-GB"/>
        </w:rPr>
        <w:t>10</w:t>
      </w:r>
      <w:r w:rsidRPr="00DF3011">
        <w:rPr>
          <w:lang w:val="en-GB"/>
        </w:rPr>
        <w:t xml:space="preserve">. Univariate comparison of species using dissimilarity index (non-shared probabilities) for Mycorrhizal colonization (%M). Bold numbers indicate significant differences between species using the dissimilarity index (&gt; 95% of non-shared probability). Species abbreviation: Oc.py: </w:t>
      </w:r>
      <w:r w:rsidRPr="00DF3011">
        <w:rPr>
          <w:i/>
          <w:lang w:val="en-GB"/>
        </w:rPr>
        <w:t xml:space="preserve">Ochroma </w:t>
      </w:r>
      <w:proofErr w:type="spellStart"/>
      <w:r w:rsidRPr="00DF3011">
        <w:rPr>
          <w:i/>
          <w:lang w:val="en-GB"/>
        </w:rPr>
        <w:t>pyramidale</w:t>
      </w:r>
      <w:proofErr w:type="spellEnd"/>
      <w:r w:rsidRPr="00DF3011">
        <w:rPr>
          <w:lang w:val="en-GB"/>
        </w:rPr>
        <w:t xml:space="preserve">, Ja.ca: </w:t>
      </w:r>
      <w:r w:rsidRPr="00DF3011">
        <w:rPr>
          <w:i/>
          <w:lang w:val="en-GB"/>
        </w:rPr>
        <w:t xml:space="preserve">Jacaranda </w:t>
      </w:r>
      <w:proofErr w:type="spellStart"/>
      <w:r w:rsidRPr="00DF3011">
        <w:rPr>
          <w:i/>
          <w:lang w:val="en-GB"/>
        </w:rPr>
        <w:t>caucana</w:t>
      </w:r>
      <w:proofErr w:type="spellEnd"/>
      <w:r w:rsidRPr="00DF3011">
        <w:rPr>
          <w:lang w:val="en-GB"/>
        </w:rPr>
        <w:t xml:space="preserve">, Ce.pe: </w:t>
      </w:r>
      <w:r w:rsidRPr="00DF3011">
        <w:rPr>
          <w:i/>
          <w:lang w:val="en-GB"/>
        </w:rPr>
        <w:t xml:space="preserve">Ceiba </w:t>
      </w:r>
      <w:proofErr w:type="spellStart"/>
      <w:r w:rsidRPr="00DF3011">
        <w:rPr>
          <w:i/>
          <w:lang w:val="en-GB"/>
        </w:rPr>
        <w:t>pentandra</w:t>
      </w:r>
      <w:proofErr w:type="spellEnd"/>
      <w:r w:rsidRPr="00DF3011">
        <w:rPr>
          <w:lang w:val="en-GB"/>
        </w:rPr>
        <w:t xml:space="preserve">. Sa.sa: </w:t>
      </w:r>
      <w:proofErr w:type="spellStart"/>
      <w:r w:rsidRPr="00DF3011">
        <w:rPr>
          <w:i/>
          <w:lang w:val="en-GB"/>
        </w:rPr>
        <w:t>Sapindus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saponaria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Pse.sep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Pseudobombax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septenatum</w:t>
      </w:r>
      <w:proofErr w:type="spellEnd"/>
      <w:r w:rsidRPr="00DF3011">
        <w:rPr>
          <w:i/>
          <w:lang w:val="en-GB"/>
        </w:rPr>
        <w:t xml:space="preserve">, </w:t>
      </w:r>
      <w:r w:rsidRPr="00DF3011">
        <w:rPr>
          <w:lang w:val="en-GB"/>
        </w:rPr>
        <w:t xml:space="preserve">Ma.ca: </w:t>
      </w:r>
      <w:proofErr w:type="spellStart"/>
      <w:r w:rsidRPr="00DF3011">
        <w:rPr>
          <w:i/>
          <w:lang w:val="en-GB"/>
        </w:rPr>
        <w:t>Machaerium</w:t>
      </w:r>
      <w:proofErr w:type="spellEnd"/>
      <w:r w:rsidRPr="00DF3011">
        <w:rPr>
          <w:i/>
          <w:lang w:val="en-GB"/>
        </w:rPr>
        <w:t xml:space="preserve"> capote</w:t>
      </w:r>
      <w:r w:rsidRPr="00DF3011">
        <w:rPr>
          <w:lang w:val="en-GB"/>
        </w:rPr>
        <w:t xml:space="preserve">, Ca.co: </w:t>
      </w:r>
      <w:r w:rsidRPr="00DF3011">
        <w:rPr>
          <w:i/>
          <w:lang w:val="en-GB"/>
        </w:rPr>
        <w:t xml:space="preserve">Casearia </w:t>
      </w:r>
      <w:proofErr w:type="spellStart"/>
      <w:r w:rsidRPr="00DF3011">
        <w:rPr>
          <w:i/>
          <w:lang w:val="en-GB"/>
        </w:rPr>
        <w:t>corymbosa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Gu.ul</w:t>
      </w:r>
      <w:proofErr w:type="spellEnd"/>
      <w:r w:rsidRPr="00DF3011">
        <w:rPr>
          <w:lang w:val="en-GB"/>
        </w:rPr>
        <w:t xml:space="preserve">: </w:t>
      </w:r>
      <w:proofErr w:type="spellStart"/>
      <w:r w:rsidRPr="00DF3011">
        <w:rPr>
          <w:i/>
          <w:lang w:val="en-GB"/>
        </w:rPr>
        <w:t>Guazuma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ulmifolia</w:t>
      </w:r>
      <w:proofErr w:type="spellEnd"/>
      <w:r w:rsidRPr="00DF3011">
        <w:rPr>
          <w:lang w:val="en-GB"/>
        </w:rPr>
        <w:t xml:space="preserve">, </w:t>
      </w:r>
      <w:proofErr w:type="spellStart"/>
      <w:r w:rsidRPr="00DF3011">
        <w:rPr>
          <w:lang w:val="en-GB"/>
        </w:rPr>
        <w:t>Ce.ig</w:t>
      </w:r>
      <w:proofErr w:type="spellEnd"/>
      <w:r w:rsidRPr="00DF3011">
        <w:rPr>
          <w:lang w:val="en-GB"/>
        </w:rPr>
        <w:t xml:space="preserve">: </w:t>
      </w:r>
      <w:r w:rsidRPr="00DF3011">
        <w:rPr>
          <w:i/>
          <w:lang w:val="en-GB"/>
        </w:rPr>
        <w:t xml:space="preserve">Celtis </w:t>
      </w:r>
      <w:proofErr w:type="spellStart"/>
      <w:r w:rsidRPr="00DF3011">
        <w:rPr>
          <w:i/>
          <w:lang w:val="en-GB"/>
        </w:rPr>
        <w:t>iguanaea</w:t>
      </w:r>
      <w:proofErr w:type="spellEnd"/>
      <w:r w:rsidRPr="00DF3011">
        <w:rPr>
          <w:lang w:val="en-GB"/>
        </w:rPr>
        <w:t xml:space="preserve">, Ch.ma: </w:t>
      </w:r>
      <w:proofErr w:type="spellStart"/>
      <w:r w:rsidRPr="00DF3011">
        <w:rPr>
          <w:i/>
          <w:lang w:val="en-GB"/>
        </w:rPr>
        <w:t>Chloroleucon</w:t>
      </w:r>
      <w:proofErr w:type="spellEnd"/>
      <w:r w:rsidRPr="00DF3011">
        <w:rPr>
          <w:i/>
          <w:lang w:val="en-GB"/>
        </w:rPr>
        <w:t xml:space="preserve"> </w:t>
      </w:r>
      <w:proofErr w:type="spellStart"/>
      <w:r w:rsidRPr="00DF3011">
        <w:rPr>
          <w:i/>
          <w:lang w:val="en-GB"/>
        </w:rPr>
        <w:t>mangense</w:t>
      </w:r>
      <w:proofErr w:type="spellEnd"/>
      <w:r w:rsidRPr="00DF3011">
        <w:rPr>
          <w:lang w:val="en-GB"/>
        </w:rPr>
        <w:t xml:space="preserve">, Ta.ro: </w:t>
      </w:r>
      <w:r w:rsidRPr="00DF3011">
        <w:rPr>
          <w:i/>
          <w:lang w:val="en-GB"/>
        </w:rPr>
        <w:t>Tabebuia rosea.</w:t>
      </w:r>
    </w:p>
    <w:tbl>
      <w:tblPr>
        <w:tblStyle w:val="ad"/>
        <w:tblW w:w="9585" w:type="dxa"/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720"/>
        <w:gridCol w:w="705"/>
        <w:gridCol w:w="840"/>
        <w:gridCol w:w="720"/>
        <w:gridCol w:w="705"/>
        <w:gridCol w:w="795"/>
        <w:gridCol w:w="750"/>
        <w:gridCol w:w="900"/>
        <w:gridCol w:w="675"/>
        <w:gridCol w:w="885"/>
        <w:gridCol w:w="270"/>
      </w:tblGrid>
      <w:tr w:rsidR="00044527" w14:paraId="58AE6C28" w14:textId="77777777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974A" w14:textId="77777777" w:rsidR="00044527" w:rsidRPr="00DF3011" w:rsidRDefault="00044527">
            <w:pPr>
              <w:spacing w:before="0" w:line="480" w:lineRule="auto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EBCB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929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FF33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3EE3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71DD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1E9B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C25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D5D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DA2A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6749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Sa.sa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1B49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E8919" w14:textId="77777777" w:rsidR="00044527" w:rsidRDefault="00044527">
            <w:pPr>
              <w:spacing w:before="0" w:line="480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2B13D36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1FD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Ca.co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1E66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F7BC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C87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E0B8" w14:textId="77777777" w:rsidR="00044527" w:rsidRDefault="00000000">
            <w:pPr>
              <w:spacing w:before="0" w:line="480" w:lineRule="auto"/>
              <w:jc w:val="right"/>
            </w:pPr>
            <w: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91A4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0D28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9A70" w14:textId="77777777" w:rsidR="00044527" w:rsidRDefault="00000000">
            <w:pPr>
              <w:spacing w:before="0" w:line="480" w:lineRule="auto"/>
              <w:jc w:val="right"/>
            </w:pPr>
            <w:r>
              <w:t>0.46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8B8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E03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32FE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01E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8EDA2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FF59D68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26E5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Ce.pe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F6B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5D97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298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A279" w14:textId="77777777" w:rsidR="00044527" w:rsidRDefault="00000000">
            <w:pPr>
              <w:spacing w:before="0" w:line="480" w:lineRule="auto"/>
              <w:jc w:val="right"/>
            </w:pPr>
            <w: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C1CA" w14:textId="77777777" w:rsidR="00044527" w:rsidRDefault="00000000">
            <w:pPr>
              <w:spacing w:before="0" w:line="480" w:lineRule="auto"/>
              <w:jc w:val="right"/>
            </w:pPr>
            <w: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474F" w14:textId="77777777" w:rsidR="00044527" w:rsidRDefault="00000000">
            <w:pPr>
              <w:spacing w:before="0" w:line="480" w:lineRule="auto"/>
              <w:jc w:val="right"/>
            </w:pPr>
            <w:r>
              <w:t>0.21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953D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229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0E76" w14:textId="77777777" w:rsidR="00044527" w:rsidRDefault="00000000">
            <w:pPr>
              <w:spacing w:before="0" w:line="480" w:lineRule="auto"/>
              <w:jc w:val="right"/>
            </w:pPr>
            <w: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BEA0" w14:textId="77777777" w:rsidR="00044527" w:rsidRDefault="00000000">
            <w:pPr>
              <w:spacing w:before="0" w:line="480" w:lineRule="auto"/>
              <w:jc w:val="right"/>
            </w:pPr>
            <w:r>
              <w:t>0.20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E06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FDF47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3CD631EC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66F0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Ce.ig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DBF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068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DEDB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366C" w14:textId="77777777" w:rsidR="00044527" w:rsidRDefault="00000000">
            <w:pPr>
              <w:spacing w:before="0" w:line="480" w:lineRule="auto"/>
              <w:jc w:val="right"/>
            </w:pPr>
            <w: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B64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DB7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7956" w14:textId="77777777" w:rsidR="00044527" w:rsidRDefault="00000000">
            <w:pPr>
              <w:spacing w:before="0" w:line="480" w:lineRule="auto"/>
              <w:jc w:val="right"/>
            </w:pPr>
            <w:r>
              <w:t>0.40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C3E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C28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525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AE4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45ED1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17822243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F4D8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Ch.ma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B3B3" w14:textId="77777777" w:rsidR="00044527" w:rsidRDefault="00000000">
            <w:pPr>
              <w:spacing w:before="0" w:line="480" w:lineRule="auto"/>
              <w:jc w:val="right"/>
            </w:pPr>
            <w: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9A78" w14:textId="77777777" w:rsidR="00044527" w:rsidRDefault="00000000">
            <w:pPr>
              <w:spacing w:before="0" w:line="480" w:lineRule="auto"/>
              <w:jc w:val="right"/>
            </w:pPr>
            <w: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B787" w14:textId="77777777" w:rsidR="00044527" w:rsidRDefault="00000000">
            <w:pPr>
              <w:spacing w:before="0" w:line="480" w:lineRule="auto"/>
              <w:jc w:val="right"/>
            </w:pPr>
            <w: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A272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CAC1" w14:textId="77777777" w:rsidR="00044527" w:rsidRDefault="00000000">
            <w:pPr>
              <w:spacing w:before="0" w:line="480" w:lineRule="auto"/>
              <w:jc w:val="right"/>
            </w:pPr>
            <w: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11B3" w14:textId="77777777" w:rsidR="00044527" w:rsidRDefault="00000000">
            <w:pPr>
              <w:spacing w:before="0" w:line="480" w:lineRule="auto"/>
              <w:jc w:val="right"/>
            </w:pPr>
            <w:r>
              <w:t>0.52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D3B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35E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9725" w14:textId="77777777" w:rsidR="00044527" w:rsidRDefault="00000000">
            <w:pPr>
              <w:spacing w:before="0" w:line="480" w:lineRule="auto"/>
              <w:jc w:val="right"/>
            </w:pPr>
            <w:r>
              <w:t>0.31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3C50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82AE" w14:textId="77777777" w:rsidR="00044527" w:rsidRDefault="00000000">
            <w:pPr>
              <w:spacing w:before="0" w:line="480" w:lineRule="auto"/>
              <w:jc w:val="right"/>
            </w:pPr>
            <w:r>
              <w:t>0.38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04133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47342C40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2AEB" w14:textId="77777777" w:rsidR="00044527" w:rsidRDefault="00000000">
            <w:pPr>
              <w:spacing w:before="0" w:line="480" w:lineRule="auto"/>
              <w:jc w:val="left"/>
            </w:pPr>
            <w:proofErr w:type="spellStart"/>
            <w:proofErr w:type="gramStart"/>
            <w:r>
              <w:rPr>
                <w:b/>
              </w:rPr>
              <w:t>Gu.ul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7D9F" w14:textId="77777777" w:rsidR="00044527" w:rsidRDefault="00000000">
            <w:pPr>
              <w:spacing w:before="0" w:line="480" w:lineRule="auto"/>
              <w:jc w:val="right"/>
            </w:pPr>
            <w: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072B" w14:textId="77777777" w:rsidR="00044527" w:rsidRDefault="00000000">
            <w:pPr>
              <w:spacing w:before="0" w:line="480" w:lineRule="auto"/>
              <w:jc w:val="right"/>
            </w:pPr>
            <w: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BE4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C850" w14:textId="77777777" w:rsidR="00044527" w:rsidRDefault="00000000">
            <w:pPr>
              <w:spacing w:before="0" w:line="480" w:lineRule="auto"/>
              <w:jc w:val="right"/>
            </w:pPr>
            <w: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72EB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4A49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8CB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0DAB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3F3F" w14:textId="77777777" w:rsidR="00044527" w:rsidRDefault="00000000">
            <w:pPr>
              <w:spacing w:before="0" w:line="480" w:lineRule="auto"/>
              <w:jc w:val="right"/>
            </w:pPr>
            <w: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43E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E3F6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5358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7053648E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7EC6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Ja.ca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3E83" w14:textId="77777777" w:rsidR="00044527" w:rsidRDefault="00000000">
            <w:pPr>
              <w:spacing w:before="0" w:line="480" w:lineRule="auto"/>
              <w:jc w:val="right"/>
            </w:pPr>
            <w: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CD22" w14:textId="77777777" w:rsidR="00044527" w:rsidRDefault="00000000">
            <w:pPr>
              <w:spacing w:before="0" w:line="480" w:lineRule="auto"/>
              <w:jc w:val="right"/>
            </w:pPr>
            <w: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44E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2A8F" w14:textId="77777777" w:rsidR="00044527" w:rsidRDefault="00000000">
            <w:pPr>
              <w:spacing w:before="0" w:line="480" w:lineRule="auto"/>
              <w:jc w:val="right"/>
            </w:pPr>
            <w: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8538" w14:textId="77777777" w:rsidR="00044527" w:rsidRDefault="00000000">
            <w:pPr>
              <w:spacing w:before="0" w:line="480" w:lineRule="auto"/>
              <w:jc w:val="right"/>
            </w:pPr>
            <w: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83F2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A326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A02E" w14:textId="77777777" w:rsidR="00044527" w:rsidRDefault="00000000">
            <w:pPr>
              <w:spacing w:before="0" w:line="480" w:lineRule="auto"/>
              <w:jc w:val="right"/>
            </w:pPr>
            <w: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C11A" w14:textId="77777777" w:rsidR="00044527" w:rsidRDefault="00000000">
            <w:pPr>
              <w:spacing w:before="0" w:line="480" w:lineRule="auto"/>
              <w:jc w:val="right"/>
            </w:pPr>
            <w:r>
              <w:t>0.91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EBB7" w14:textId="77777777" w:rsidR="00044527" w:rsidRDefault="00000000">
            <w:pPr>
              <w:spacing w:before="0" w:line="480" w:lineRule="auto"/>
              <w:jc w:val="right"/>
            </w:pPr>
            <w:r>
              <w:t>0.63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D3A0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27C9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2CB7C47B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8D67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Ma.ca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7EF5" w14:textId="77777777" w:rsidR="00044527" w:rsidRDefault="00000000">
            <w:pPr>
              <w:spacing w:before="0" w:line="480" w:lineRule="auto"/>
              <w:jc w:val="right"/>
            </w:pPr>
            <w: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7558" w14:textId="77777777" w:rsidR="00044527" w:rsidRDefault="00000000">
            <w:pPr>
              <w:spacing w:before="0" w:line="480" w:lineRule="auto"/>
              <w:jc w:val="right"/>
            </w:pPr>
            <w: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5980" w14:textId="77777777" w:rsidR="00044527" w:rsidRDefault="00000000">
            <w:pPr>
              <w:spacing w:before="0" w:line="480" w:lineRule="auto"/>
              <w:jc w:val="right"/>
            </w:pPr>
            <w: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8DF8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305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8439" w14:textId="77777777" w:rsidR="00044527" w:rsidRDefault="00000000">
            <w:pPr>
              <w:spacing w:before="0" w:line="480" w:lineRule="auto"/>
              <w:jc w:val="right"/>
            </w:pPr>
            <w:r>
              <w:t>0.93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59E5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8235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E0D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F9F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11C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F32AD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0AF42EC5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6DEA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Oc.py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6B93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976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42A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D538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8E2D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0.99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1D1A" w14:textId="77777777" w:rsidR="00044527" w:rsidRDefault="00000000">
            <w:pPr>
              <w:spacing w:before="0" w:line="480" w:lineRule="auto"/>
              <w:jc w:val="right"/>
            </w:pPr>
            <w:r>
              <w:t>0.88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699" w14:textId="77777777" w:rsidR="00044527" w:rsidRDefault="00000000">
            <w:pPr>
              <w:spacing w:before="0" w:line="480" w:lineRule="auto"/>
              <w:jc w:val="right"/>
            </w:pPr>
            <w:r>
              <w:t>0.24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F17E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344E" w14:textId="77777777" w:rsidR="00044527" w:rsidRDefault="00000000">
            <w:pPr>
              <w:spacing w:before="0" w:line="480" w:lineRule="auto"/>
              <w:jc w:val="right"/>
            </w:pPr>
            <w:r>
              <w:t>0.88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83C2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60D9" w14:textId="77777777" w:rsidR="00044527" w:rsidRDefault="00000000">
            <w:pPr>
              <w:spacing w:before="0" w:line="480" w:lineRule="auto"/>
              <w:jc w:val="right"/>
            </w:pPr>
            <w:r>
              <w:t>0.52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14797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29D7D4DC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F6E9" w14:textId="77777777" w:rsidR="00044527" w:rsidRDefault="00000000">
            <w:pPr>
              <w:spacing w:before="0" w:line="480" w:lineRule="auto"/>
              <w:jc w:val="left"/>
            </w:pPr>
            <w:proofErr w:type="spellStart"/>
            <w:r>
              <w:rPr>
                <w:b/>
              </w:rPr>
              <w:t>Pse.sep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1D16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CA08" w14:textId="77777777" w:rsidR="00044527" w:rsidRDefault="00000000">
            <w:pPr>
              <w:spacing w:before="0" w:line="480" w:lineRule="auto"/>
              <w:jc w:val="right"/>
            </w:pPr>
            <w: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6442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F929" w14:textId="77777777" w:rsidR="00044527" w:rsidRDefault="00000000">
            <w:pPr>
              <w:spacing w:before="0" w:line="480" w:lineRule="auto"/>
              <w:jc w:val="right"/>
            </w:pPr>
            <w: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9B26" w14:textId="77777777" w:rsidR="00044527" w:rsidRDefault="00000000">
            <w:pPr>
              <w:spacing w:before="0" w:line="480" w:lineRule="auto"/>
              <w:jc w:val="right"/>
            </w:pPr>
            <w: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C105" w14:textId="77777777" w:rsidR="00044527" w:rsidRDefault="00000000">
            <w:pPr>
              <w:spacing w:before="0" w:line="480" w:lineRule="auto"/>
              <w:jc w:val="right"/>
            </w:pPr>
            <w:r>
              <w:t>0.91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A9D9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9E49" w14:textId="77777777" w:rsidR="00044527" w:rsidRDefault="00000000">
            <w:pPr>
              <w:spacing w:before="0" w:line="480" w:lineRule="auto"/>
              <w:jc w:val="right"/>
            </w:pPr>
            <w: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0FB0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C37B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18ED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434BB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6DD78C0C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B730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lastRenderedPageBreak/>
              <w:t>Sa.sa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A04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9697" w14:textId="77777777" w:rsidR="00044527" w:rsidRDefault="00000000">
            <w:pPr>
              <w:spacing w:before="0" w:line="480" w:lineRule="auto"/>
              <w:jc w:val="right"/>
            </w:pPr>
            <w: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EDAD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0958" w14:textId="77777777" w:rsidR="00044527" w:rsidRDefault="00000000">
            <w:pPr>
              <w:spacing w:before="0" w:line="480" w:lineRule="auto"/>
              <w:jc w:val="right"/>
            </w:pPr>
            <w: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6CC7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F924" w14:textId="77777777" w:rsidR="00044527" w:rsidRDefault="00000000">
            <w:pPr>
              <w:spacing w:before="0" w:line="480" w:lineRule="auto"/>
              <w:jc w:val="right"/>
            </w:pPr>
            <w:r>
              <w:t>0.63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B4D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8E7E" w14:textId="77777777" w:rsidR="00044527" w:rsidRDefault="00000000">
            <w:pPr>
              <w:spacing w:before="0" w:line="480" w:lineRule="auto"/>
              <w:jc w:val="right"/>
            </w:pPr>
            <w:r>
              <w:rPr>
                <w:b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4614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19A0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D6FB" w14:textId="77777777" w:rsidR="00044527" w:rsidRDefault="00000000">
            <w:pPr>
              <w:spacing w:before="0" w:line="480" w:lineRule="auto"/>
              <w:jc w:val="right"/>
            </w:pPr>
            <w: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C3C70" w14:textId="77777777" w:rsidR="00044527" w:rsidRDefault="00044527">
            <w:pPr>
              <w:spacing w:before="0" w:line="48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4527" w14:paraId="04EB640E" w14:textId="77777777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8FC4" w14:textId="77777777" w:rsidR="00044527" w:rsidRDefault="00000000">
            <w:pPr>
              <w:spacing w:before="0" w:line="480" w:lineRule="auto"/>
              <w:jc w:val="left"/>
            </w:pPr>
            <w:r>
              <w:rPr>
                <w:b/>
              </w:rPr>
              <w:t>Ta.ro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F8CA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4C21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5ED5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1136" w14:textId="77777777" w:rsidR="00044527" w:rsidRDefault="00000000">
            <w:pPr>
              <w:spacing w:before="0" w:line="480" w:lineRule="auto"/>
              <w:jc w:val="right"/>
            </w:pPr>
            <w: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F373" w14:textId="77777777" w:rsidR="00044527" w:rsidRDefault="00000000">
            <w:pPr>
              <w:spacing w:before="0" w:line="480" w:lineRule="auto"/>
              <w:jc w:val="right"/>
            </w:pPr>
            <w: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4A69" w14:textId="77777777" w:rsidR="00044527" w:rsidRDefault="00000000">
            <w:pPr>
              <w:spacing w:before="0" w:line="480" w:lineRule="auto"/>
              <w:jc w:val="right"/>
            </w:pPr>
            <w:r>
              <w:t>0.90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6A80" w14:textId="77777777" w:rsidR="00044527" w:rsidRDefault="00000000">
            <w:pPr>
              <w:spacing w:before="0" w:line="480" w:lineRule="auto"/>
              <w:jc w:val="right"/>
            </w:pPr>
            <w: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6780" w14:textId="77777777" w:rsidR="00044527" w:rsidRDefault="00000000">
            <w:pPr>
              <w:spacing w:before="0" w:line="480" w:lineRule="auto"/>
              <w:jc w:val="right"/>
            </w:pPr>
            <w: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5969" w14:textId="77777777" w:rsidR="00044527" w:rsidRDefault="00000000">
            <w:pPr>
              <w:spacing w:before="0" w:line="480" w:lineRule="auto"/>
              <w:jc w:val="right"/>
            </w:pPr>
            <w: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0F07" w14:textId="77777777" w:rsidR="00044527" w:rsidRDefault="00000000">
            <w:pPr>
              <w:spacing w:before="0" w:line="480" w:lineRule="auto"/>
              <w:jc w:val="right"/>
            </w:pPr>
            <w:r>
              <w:t>0.25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3903" w14:textId="77777777" w:rsidR="00044527" w:rsidRDefault="00044527">
            <w:pPr>
              <w:spacing w:before="0" w:line="48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00E25" w14:textId="77777777" w:rsidR="00044527" w:rsidRDefault="00044527">
            <w:pPr>
              <w:spacing w:before="0"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56A32EB" w14:textId="77777777" w:rsidR="00044527" w:rsidRDefault="00044527">
      <w:pPr>
        <w:spacing w:line="480" w:lineRule="auto"/>
      </w:pPr>
    </w:p>
    <w:sectPr w:rsidR="0004452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7"/>
    <w:rsid w:val="00044527"/>
    <w:rsid w:val="000B77EA"/>
    <w:rsid w:val="00DF3011"/>
    <w:rsid w:val="00E4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C526"/>
  <w15:docId w15:val="{7C9BEC07-CC16-4BCA-BDE9-222B66C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spacing w:before="240" w:after="28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33"/>
  </w:style>
  <w:style w:type="paragraph" w:styleId="Heading1">
    <w:name w:val="heading 1"/>
    <w:basedOn w:val="Normal"/>
    <w:next w:val="Normal"/>
    <w:link w:val="Heading1Char"/>
    <w:uiPriority w:val="9"/>
    <w:qFormat/>
    <w:rsid w:val="00087CE5"/>
    <w:pPr>
      <w:keepNext/>
      <w:keepLines/>
      <w:spacing w:after="0"/>
      <w:jc w:val="center"/>
      <w:outlineLvl w:val="0"/>
    </w:pPr>
    <w:rPr>
      <w:rFonts w:ascii="Arial Nova" w:eastAsiaTheme="majorEastAsia" w:hAnsi="Arial Nova" w:cstheme="majorBidi"/>
      <w:b/>
      <w:bCs/>
      <w:color w:val="000000" w:themeColor="tex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A84"/>
    <w:pPr>
      <w:keepNext/>
      <w:keepLines/>
      <w:spacing w:before="40" w:after="0"/>
      <w:ind w:left="708"/>
      <w:outlineLvl w:val="1"/>
    </w:pPr>
    <w:rPr>
      <w:rFonts w:ascii="Arial Nova" w:eastAsiaTheme="majorEastAsia" w:hAnsi="Arial Nov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87CE5"/>
    <w:rPr>
      <w:rFonts w:ascii="Arial Nova" w:eastAsiaTheme="majorEastAsia" w:hAnsi="Arial Nova" w:cstheme="majorBidi"/>
      <w:b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A84"/>
    <w:rPr>
      <w:rFonts w:ascii="Arial Nova" w:eastAsiaTheme="majorEastAsia" w:hAnsi="Arial Nova" w:cstheme="majorBidi"/>
      <w:b/>
      <w:color w:val="000000" w:themeColor="text1"/>
      <w:sz w:val="24"/>
      <w:szCs w:val="26"/>
    </w:rPr>
  </w:style>
  <w:style w:type="table" w:styleId="PlainTable3">
    <w:name w:val="Plain Table 3"/>
    <w:basedOn w:val="TableNormal"/>
    <w:uiPriority w:val="43"/>
    <w:rsid w:val="00592E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A6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A60"/>
    <w:rPr>
      <w:rFonts w:ascii="Times New Roman" w:eastAsia="Times New Roman" w:hAnsi="Times New Roman" w:cs="Times New Roman"/>
      <w:sz w:val="20"/>
      <w:szCs w:val="20"/>
      <w:lang w:val="en-US" w:eastAsia="es-CO"/>
    </w:rPr>
  </w:style>
  <w:style w:type="paragraph" w:styleId="Revision">
    <w:name w:val="Revision"/>
    <w:hidden/>
    <w:uiPriority w:val="99"/>
    <w:semiHidden/>
    <w:rsid w:val="00E20A60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dTable2">
    <w:name w:val="Grid Table 2"/>
    <w:basedOn w:val="TableNormal"/>
    <w:uiPriority w:val="47"/>
    <w:rsid w:val="000B77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LN9CGEsgCTKGTkSqT75wkVnF+A==">CgMxLjA4AHIhMThXaF9oWHFsamNGeE5CdkNQZHQ4aDJGNXBCSzduNF83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Benavides</dc:creator>
  <cp:lastModifiedBy>Benavides Tocarruncho, Juan Pablo</cp:lastModifiedBy>
  <cp:revision>3</cp:revision>
  <dcterms:created xsi:type="dcterms:W3CDTF">2023-02-10T00:51:00Z</dcterms:created>
  <dcterms:modified xsi:type="dcterms:W3CDTF">2024-04-30T12:20:00Z</dcterms:modified>
</cp:coreProperties>
</file>