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F36C" w14:textId="77777777" w:rsidR="0062441A" w:rsidRPr="006D514C" w:rsidRDefault="0062441A" w:rsidP="0062441A">
      <w:pPr>
        <w:spacing w:line="240" w:lineRule="auto"/>
        <w:rPr>
          <w:rFonts w:ascii="Cambria" w:hAnsi="Cambria"/>
        </w:rPr>
      </w:pPr>
      <w:r w:rsidRPr="006A042F">
        <w:rPr>
          <w:rFonts w:ascii="Cambria" w:hAnsi="Cambria"/>
          <w:b/>
          <w:bCs/>
        </w:rPr>
        <w:t>Annex</w:t>
      </w:r>
    </w:p>
    <w:p w14:paraId="6A105F0F" w14:textId="77777777" w:rsidR="0062441A" w:rsidRDefault="0062441A" w:rsidP="0062441A">
      <w:pPr>
        <w:spacing w:line="240" w:lineRule="auto"/>
        <w:rPr>
          <w:rFonts w:ascii="Cambria" w:hAnsi="Cambria"/>
        </w:rPr>
      </w:pPr>
      <w:r>
        <w:rPr>
          <w:rFonts w:ascii="Cambria" w:hAnsi="Cambria"/>
        </w:rPr>
        <w:t xml:space="preserve">Annex 1: </w:t>
      </w:r>
      <w:r w:rsidRPr="003E39B9">
        <w:rPr>
          <w:rFonts w:ascii="Cambria" w:hAnsi="Cambria"/>
        </w:rPr>
        <w:t>Impact metrics for measuring key actions and activities, detailing the responsible teams, their alignment with strategic goals, the timeline over a 5-year period</w:t>
      </w:r>
      <w:r>
        <w:rPr>
          <w:rFonts w:ascii="Cambria" w:hAnsi="Cambria"/>
        </w:rPr>
        <w:t>, and expected outputs and outcomes.</w:t>
      </w:r>
    </w:p>
    <w:p w14:paraId="111BA0CA" w14:textId="77777777" w:rsidR="0062441A" w:rsidRDefault="0062441A" w:rsidP="0062441A">
      <w:pPr>
        <w:spacing w:line="240" w:lineRule="auto"/>
        <w:rPr>
          <w:rFonts w:ascii="Cambria" w:hAnsi="Cambria"/>
        </w:rPr>
      </w:pPr>
    </w:p>
    <w:tbl>
      <w:tblPr>
        <w:tblW w:w="1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980"/>
        <w:gridCol w:w="1170"/>
        <w:gridCol w:w="2070"/>
        <w:gridCol w:w="1440"/>
        <w:gridCol w:w="1530"/>
        <w:gridCol w:w="270"/>
        <w:gridCol w:w="270"/>
        <w:gridCol w:w="270"/>
        <w:gridCol w:w="270"/>
        <w:gridCol w:w="270"/>
        <w:gridCol w:w="360"/>
        <w:gridCol w:w="360"/>
        <w:gridCol w:w="360"/>
        <w:gridCol w:w="360"/>
        <w:gridCol w:w="360"/>
        <w:gridCol w:w="1545"/>
      </w:tblGrid>
      <w:tr w:rsidR="0062441A" w:rsidRPr="00D7092E" w14:paraId="4E5F249A" w14:textId="77777777" w:rsidTr="002F3D9B">
        <w:trPr>
          <w:trHeight w:val="300"/>
          <w:tblHeader/>
          <w:jc w:val="center"/>
        </w:trPr>
        <w:tc>
          <w:tcPr>
            <w:tcW w:w="2245" w:type="dxa"/>
            <w:vMerge w:val="restart"/>
            <w:noWrap/>
            <w:vAlign w:val="center"/>
            <w:hideMark/>
          </w:tcPr>
          <w:p w14:paraId="6BF40CCB"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r>
              <w:rPr>
                <w:rFonts w:ascii="Aptos Narrow" w:eastAsia="Times New Roman" w:hAnsi="Aptos Narrow" w:cs="Times New Roman"/>
                <w:b/>
                <w:bCs/>
                <w:color w:val="000000"/>
                <w:sz w:val="18"/>
                <w:szCs w:val="18"/>
                <w:lang w:eastAsia="en-GB"/>
              </w:rPr>
              <w:t>A</w:t>
            </w:r>
            <w:r w:rsidRPr="00D7092E">
              <w:rPr>
                <w:rFonts w:ascii="Aptos Narrow" w:eastAsia="Times New Roman" w:hAnsi="Aptos Narrow" w:cs="Times New Roman"/>
                <w:b/>
                <w:bCs/>
                <w:color w:val="000000"/>
                <w:sz w:val="18"/>
                <w:szCs w:val="18"/>
                <w:lang w:eastAsia="en-GB"/>
              </w:rPr>
              <w:t>ctivity</w:t>
            </w:r>
          </w:p>
          <w:p w14:paraId="0C9BB66B" w14:textId="77777777" w:rsidR="0062441A" w:rsidRPr="00F12AE8" w:rsidRDefault="0062441A" w:rsidP="002F3D9B">
            <w:pPr>
              <w:spacing w:after="0" w:line="240" w:lineRule="auto"/>
              <w:jc w:val="center"/>
              <w:rPr>
                <w:rFonts w:ascii="Aptos Narrow" w:eastAsia="Times New Roman" w:hAnsi="Aptos Narrow"/>
                <w:b/>
                <w:bCs/>
                <w:color w:val="000000"/>
                <w:sz w:val="18"/>
                <w:szCs w:val="18"/>
                <w:cs/>
                <w:lang w:eastAsia="en-GB"/>
              </w:rPr>
            </w:pPr>
          </w:p>
        </w:tc>
        <w:tc>
          <w:tcPr>
            <w:tcW w:w="1980" w:type="dxa"/>
            <w:vMerge w:val="restart"/>
            <w:noWrap/>
            <w:vAlign w:val="center"/>
            <w:hideMark/>
          </w:tcPr>
          <w:p w14:paraId="4CB1E549"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r w:rsidRPr="00D7092E">
              <w:rPr>
                <w:rFonts w:ascii="Aptos Narrow" w:eastAsia="Times New Roman" w:hAnsi="Aptos Narrow" w:cs="Times New Roman"/>
                <w:b/>
                <w:bCs/>
                <w:color w:val="000000"/>
                <w:sz w:val="18"/>
                <w:szCs w:val="18"/>
                <w:lang w:eastAsia="en-GB"/>
              </w:rPr>
              <w:t>Indicator</w:t>
            </w:r>
          </w:p>
          <w:p w14:paraId="5FB6071F"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p>
        </w:tc>
        <w:tc>
          <w:tcPr>
            <w:tcW w:w="1170" w:type="dxa"/>
            <w:vMerge w:val="restart"/>
            <w:noWrap/>
            <w:vAlign w:val="center"/>
            <w:hideMark/>
          </w:tcPr>
          <w:p w14:paraId="653C15CA"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r w:rsidRPr="00D7092E">
              <w:rPr>
                <w:rFonts w:ascii="Aptos Narrow" w:eastAsia="Times New Roman" w:hAnsi="Aptos Narrow" w:cs="Times New Roman"/>
                <w:b/>
                <w:bCs/>
                <w:color w:val="000000"/>
                <w:sz w:val="18"/>
                <w:szCs w:val="18"/>
                <w:lang w:eastAsia="en-GB"/>
              </w:rPr>
              <w:t xml:space="preserve">Responsible </w:t>
            </w:r>
            <w:r>
              <w:rPr>
                <w:rFonts w:ascii="Aptos Narrow" w:eastAsia="Times New Roman" w:hAnsi="Aptos Narrow" w:cs="Times New Roman"/>
                <w:b/>
                <w:bCs/>
                <w:color w:val="000000"/>
                <w:sz w:val="18"/>
                <w:szCs w:val="18"/>
                <w:lang w:eastAsia="en-GB"/>
              </w:rPr>
              <w:t>team</w:t>
            </w:r>
          </w:p>
          <w:p w14:paraId="4D1CC4F1"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p>
        </w:tc>
        <w:tc>
          <w:tcPr>
            <w:tcW w:w="2070" w:type="dxa"/>
            <w:vMerge w:val="restart"/>
            <w:noWrap/>
            <w:vAlign w:val="center"/>
            <w:hideMark/>
          </w:tcPr>
          <w:p w14:paraId="63BC343B"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r w:rsidRPr="00D7092E">
              <w:rPr>
                <w:rFonts w:ascii="Aptos Narrow" w:eastAsia="Times New Roman" w:hAnsi="Aptos Narrow" w:cs="Times New Roman"/>
                <w:b/>
                <w:bCs/>
                <w:color w:val="000000"/>
                <w:sz w:val="18"/>
                <w:szCs w:val="18"/>
                <w:lang w:eastAsia="en-GB"/>
              </w:rPr>
              <w:t>Means of verification</w:t>
            </w:r>
          </w:p>
          <w:p w14:paraId="462C9DBD"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p>
        </w:tc>
        <w:tc>
          <w:tcPr>
            <w:tcW w:w="1440" w:type="dxa"/>
            <w:vMerge w:val="restart"/>
            <w:noWrap/>
            <w:vAlign w:val="center"/>
            <w:hideMark/>
          </w:tcPr>
          <w:p w14:paraId="38AC417D"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r w:rsidRPr="00D7092E">
              <w:rPr>
                <w:rFonts w:ascii="Aptos Narrow" w:eastAsia="Times New Roman" w:hAnsi="Aptos Narrow" w:cs="Times New Roman"/>
                <w:b/>
                <w:bCs/>
                <w:color w:val="000000"/>
                <w:sz w:val="18"/>
                <w:szCs w:val="18"/>
                <w:lang w:eastAsia="en-GB"/>
              </w:rPr>
              <w:t>Baseline</w:t>
            </w:r>
          </w:p>
          <w:p w14:paraId="43592C7B"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p>
        </w:tc>
        <w:tc>
          <w:tcPr>
            <w:tcW w:w="1530" w:type="dxa"/>
            <w:vMerge w:val="restart"/>
            <w:noWrap/>
            <w:vAlign w:val="center"/>
            <w:hideMark/>
          </w:tcPr>
          <w:p w14:paraId="4F0C3CE1"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r w:rsidRPr="00D7092E">
              <w:rPr>
                <w:rFonts w:ascii="Aptos Narrow" w:eastAsia="Times New Roman" w:hAnsi="Aptos Narrow" w:cs="Times New Roman"/>
                <w:b/>
                <w:bCs/>
                <w:color w:val="000000"/>
                <w:sz w:val="18"/>
                <w:szCs w:val="18"/>
                <w:lang w:eastAsia="en-GB"/>
              </w:rPr>
              <w:t>Output</w:t>
            </w:r>
            <w:r>
              <w:rPr>
                <w:rFonts w:ascii="Aptos Narrow" w:eastAsia="Times New Roman" w:hAnsi="Aptos Narrow" w:cs="Times New Roman"/>
                <w:b/>
                <w:bCs/>
                <w:color w:val="000000"/>
                <w:sz w:val="18"/>
                <w:szCs w:val="18"/>
                <w:lang w:eastAsia="en-GB"/>
              </w:rPr>
              <w:t>/Target</w:t>
            </w:r>
          </w:p>
          <w:p w14:paraId="2388678B"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p>
        </w:tc>
        <w:tc>
          <w:tcPr>
            <w:tcW w:w="1350" w:type="dxa"/>
            <w:gridSpan w:val="5"/>
            <w:noWrap/>
            <w:hideMark/>
          </w:tcPr>
          <w:p w14:paraId="42F9173D"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r w:rsidRPr="00D7092E">
              <w:rPr>
                <w:rFonts w:ascii="Aptos Narrow" w:eastAsia="Times New Roman" w:hAnsi="Aptos Narrow" w:cs="Times New Roman"/>
                <w:b/>
                <w:bCs/>
                <w:color w:val="000000"/>
                <w:sz w:val="18"/>
                <w:szCs w:val="18"/>
                <w:lang w:eastAsia="en-GB"/>
              </w:rPr>
              <w:t xml:space="preserve">Strategic </w:t>
            </w:r>
            <w:r>
              <w:rPr>
                <w:rFonts w:ascii="Aptos Narrow" w:eastAsia="Times New Roman" w:hAnsi="Aptos Narrow" w:cs="Times New Roman"/>
                <w:b/>
                <w:bCs/>
                <w:color w:val="000000"/>
                <w:sz w:val="18"/>
                <w:szCs w:val="18"/>
                <w:lang w:eastAsia="en-GB"/>
              </w:rPr>
              <w:t>Goals</w:t>
            </w:r>
          </w:p>
        </w:tc>
        <w:tc>
          <w:tcPr>
            <w:tcW w:w="1800" w:type="dxa"/>
            <w:gridSpan w:val="5"/>
            <w:noWrap/>
            <w:hideMark/>
          </w:tcPr>
          <w:p w14:paraId="68FD4D88"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r w:rsidRPr="00D7092E">
              <w:rPr>
                <w:rFonts w:ascii="Aptos Narrow" w:eastAsia="Times New Roman" w:hAnsi="Aptos Narrow" w:cs="Times New Roman"/>
                <w:b/>
                <w:bCs/>
                <w:color w:val="000000"/>
                <w:sz w:val="18"/>
                <w:szCs w:val="18"/>
                <w:lang w:eastAsia="en-GB"/>
              </w:rPr>
              <w:t>Timeline (Year)</w:t>
            </w:r>
          </w:p>
        </w:tc>
        <w:tc>
          <w:tcPr>
            <w:tcW w:w="1545" w:type="dxa"/>
            <w:vMerge w:val="restart"/>
            <w:vAlign w:val="center"/>
          </w:tcPr>
          <w:p w14:paraId="58945A75" w14:textId="77777777" w:rsidR="0062441A" w:rsidRPr="00D7092E" w:rsidRDefault="0062441A" w:rsidP="002F3D9B">
            <w:pPr>
              <w:spacing w:after="0" w:line="240" w:lineRule="auto"/>
              <w:jc w:val="center"/>
              <w:rPr>
                <w:rFonts w:ascii="Aptos Narrow" w:eastAsia="Times New Roman" w:hAnsi="Aptos Narrow" w:cs="Times New Roman"/>
                <w:b/>
                <w:bCs/>
                <w:color w:val="000000"/>
                <w:sz w:val="18"/>
                <w:szCs w:val="18"/>
                <w:lang w:eastAsia="en-GB"/>
              </w:rPr>
            </w:pPr>
            <w:r w:rsidRPr="00D7092E">
              <w:rPr>
                <w:rFonts w:ascii="Aptos Narrow" w:eastAsia="Times New Roman" w:hAnsi="Aptos Narrow" w:cs="Times New Roman"/>
                <w:b/>
                <w:bCs/>
                <w:color w:val="000000"/>
                <w:sz w:val="18"/>
                <w:szCs w:val="18"/>
                <w:lang w:eastAsia="en-GB"/>
              </w:rPr>
              <w:t>Outcome</w:t>
            </w:r>
          </w:p>
        </w:tc>
      </w:tr>
      <w:tr w:rsidR="0062441A" w:rsidRPr="00D7092E" w14:paraId="744CF3CB" w14:textId="77777777" w:rsidTr="002F3D9B">
        <w:trPr>
          <w:trHeight w:val="899"/>
          <w:tblHeader/>
          <w:jc w:val="center"/>
        </w:trPr>
        <w:tc>
          <w:tcPr>
            <w:tcW w:w="2245" w:type="dxa"/>
            <w:vMerge/>
            <w:noWrap/>
            <w:hideMark/>
          </w:tcPr>
          <w:p w14:paraId="330C0994"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vMerge/>
            <w:noWrap/>
            <w:hideMark/>
          </w:tcPr>
          <w:p w14:paraId="6FD8403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170" w:type="dxa"/>
            <w:vMerge/>
            <w:noWrap/>
            <w:hideMark/>
          </w:tcPr>
          <w:p w14:paraId="56255D5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2070" w:type="dxa"/>
            <w:vMerge/>
            <w:noWrap/>
            <w:hideMark/>
          </w:tcPr>
          <w:p w14:paraId="7279E1B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440" w:type="dxa"/>
            <w:vMerge/>
            <w:noWrap/>
            <w:hideMark/>
          </w:tcPr>
          <w:p w14:paraId="48D4010B"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530" w:type="dxa"/>
            <w:vMerge/>
            <w:noWrap/>
            <w:hideMark/>
          </w:tcPr>
          <w:p w14:paraId="0838D04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270" w:type="dxa"/>
            <w:noWrap/>
            <w:hideMark/>
          </w:tcPr>
          <w:p w14:paraId="0699E525" w14:textId="77777777" w:rsidR="0062441A" w:rsidRPr="00D7092E" w:rsidRDefault="0062441A" w:rsidP="002F3D9B">
            <w:pPr>
              <w:spacing w:after="0" w:line="240" w:lineRule="auto"/>
              <w:jc w:val="right"/>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1</w:t>
            </w:r>
          </w:p>
        </w:tc>
        <w:tc>
          <w:tcPr>
            <w:tcW w:w="270" w:type="dxa"/>
            <w:noWrap/>
            <w:hideMark/>
          </w:tcPr>
          <w:p w14:paraId="58F87144" w14:textId="77777777" w:rsidR="0062441A" w:rsidRPr="00D7092E" w:rsidRDefault="0062441A" w:rsidP="002F3D9B">
            <w:pPr>
              <w:spacing w:after="0" w:line="240" w:lineRule="auto"/>
              <w:jc w:val="right"/>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2</w:t>
            </w:r>
          </w:p>
        </w:tc>
        <w:tc>
          <w:tcPr>
            <w:tcW w:w="270" w:type="dxa"/>
            <w:noWrap/>
            <w:hideMark/>
          </w:tcPr>
          <w:p w14:paraId="4E1E19B7" w14:textId="77777777" w:rsidR="0062441A" w:rsidRPr="00D7092E" w:rsidRDefault="0062441A" w:rsidP="002F3D9B">
            <w:pPr>
              <w:spacing w:after="0" w:line="240" w:lineRule="auto"/>
              <w:jc w:val="right"/>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3</w:t>
            </w:r>
          </w:p>
        </w:tc>
        <w:tc>
          <w:tcPr>
            <w:tcW w:w="270" w:type="dxa"/>
            <w:noWrap/>
            <w:hideMark/>
          </w:tcPr>
          <w:p w14:paraId="73CD5D6A" w14:textId="77777777" w:rsidR="0062441A" w:rsidRPr="00D7092E" w:rsidRDefault="0062441A" w:rsidP="002F3D9B">
            <w:pPr>
              <w:spacing w:after="0" w:line="240" w:lineRule="auto"/>
              <w:jc w:val="right"/>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4</w:t>
            </w:r>
          </w:p>
        </w:tc>
        <w:tc>
          <w:tcPr>
            <w:tcW w:w="270" w:type="dxa"/>
            <w:noWrap/>
            <w:hideMark/>
          </w:tcPr>
          <w:p w14:paraId="2885A6D7" w14:textId="77777777" w:rsidR="0062441A" w:rsidRPr="00D7092E" w:rsidRDefault="0062441A" w:rsidP="002F3D9B">
            <w:pPr>
              <w:spacing w:after="0" w:line="240" w:lineRule="auto"/>
              <w:jc w:val="right"/>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5</w:t>
            </w:r>
          </w:p>
        </w:tc>
        <w:tc>
          <w:tcPr>
            <w:tcW w:w="360" w:type="dxa"/>
            <w:textDirection w:val="btLr"/>
            <w:hideMark/>
          </w:tcPr>
          <w:p w14:paraId="2A5E5F5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2025 - 2026</w:t>
            </w:r>
          </w:p>
        </w:tc>
        <w:tc>
          <w:tcPr>
            <w:tcW w:w="360" w:type="dxa"/>
            <w:textDirection w:val="btLr"/>
            <w:hideMark/>
          </w:tcPr>
          <w:p w14:paraId="017C99A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2026 - 2027</w:t>
            </w:r>
          </w:p>
        </w:tc>
        <w:tc>
          <w:tcPr>
            <w:tcW w:w="360" w:type="dxa"/>
            <w:textDirection w:val="btLr"/>
            <w:hideMark/>
          </w:tcPr>
          <w:p w14:paraId="241E3CC2"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2027 - 2028</w:t>
            </w:r>
          </w:p>
        </w:tc>
        <w:tc>
          <w:tcPr>
            <w:tcW w:w="360" w:type="dxa"/>
            <w:textDirection w:val="btLr"/>
            <w:hideMark/>
          </w:tcPr>
          <w:p w14:paraId="370DA9B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2028- 2029</w:t>
            </w:r>
          </w:p>
        </w:tc>
        <w:tc>
          <w:tcPr>
            <w:tcW w:w="360" w:type="dxa"/>
            <w:textDirection w:val="btLr"/>
            <w:hideMark/>
          </w:tcPr>
          <w:p w14:paraId="223451D2"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2029 - 2030</w:t>
            </w:r>
          </w:p>
        </w:tc>
        <w:tc>
          <w:tcPr>
            <w:tcW w:w="1545" w:type="dxa"/>
            <w:vMerge/>
            <w:textDirection w:val="btLr"/>
          </w:tcPr>
          <w:p w14:paraId="4C33A4FA"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r>
      <w:tr w:rsidR="0062441A" w:rsidRPr="00D7092E" w14:paraId="55AB687A" w14:textId="77777777" w:rsidTr="002F3D9B">
        <w:trPr>
          <w:trHeight w:val="300"/>
          <w:jc w:val="center"/>
        </w:trPr>
        <w:tc>
          <w:tcPr>
            <w:tcW w:w="15130" w:type="dxa"/>
            <w:gridSpan w:val="17"/>
            <w:shd w:val="clear" w:color="auto" w:fill="EAEDF1" w:themeFill="text2" w:themeFillTint="1A"/>
          </w:tcPr>
          <w:p w14:paraId="47319EF1" w14:textId="77777777" w:rsidR="0062441A" w:rsidRPr="00810CFF" w:rsidRDefault="0062441A" w:rsidP="002F3D9B">
            <w:pPr>
              <w:spacing w:after="0" w:line="240" w:lineRule="auto"/>
              <w:rPr>
                <w:rFonts w:ascii="Aptos Narrow" w:eastAsia="Times New Roman" w:hAnsi="Aptos Narrow"/>
                <w:b/>
                <w:bCs/>
                <w:color w:val="000000"/>
                <w:sz w:val="18"/>
                <w:szCs w:val="18"/>
                <w:lang w:eastAsia="en-GB"/>
              </w:rPr>
            </w:pPr>
            <w:r w:rsidRPr="00EB549D">
              <w:rPr>
                <w:rFonts w:ascii="Aptos Narrow" w:eastAsia="Times New Roman" w:hAnsi="Aptos Narrow"/>
                <w:b/>
                <w:bCs/>
                <w:color w:val="000000"/>
                <w:sz w:val="18"/>
                <w:szCs w:val="18"/>
                <w:lang w:eastAsia="en-GB"/>
              </w:rPr>
              <w:t>1. Strengthen and Advance Capacity Development Initiatives</w:t>
            </w:r>
          </w:p>
        </w:tc>
      </w:tr>
      <w:tr w:rsidR="0062441A" w:rsidRPr="00D7092E" w14:paraId="3E3A5ABD" w14:textId="77777777" w:rsidTr="002F3D9B">
        <w:trPr>
          <w:trHeight w:val="1800"/>
          <w:jc w:val="center"/>
        </w:trPr>
        <w:tc>
          <w:tcPr>
            <w:tcW w:w="2245" w:type="dxa"/>
            <w:hideMark/>
          </w:tcPr>
          <w:p w14:paraId="2BD403DC"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1.1 </w:t>
            </w:r>
            <w:r w:rsidRPr="00D7092E">
              <w:rPr>
                <w:rFonts w:ascii="Aptos Narrow" w:eastAsia="Times New Roman" w:hAnsi="Aptos Narrow" w:cs="Times New Roman"/>
                <w:color w:val="000000"/>
                <w:sz w:val="18"/>
                <w:szCs w:val="18"/>
                <w:lang w:eastAsia="en-GB"/>
              </w:rPr>
              <w:t>Maintain Core Activities: Sustain flagship programs yearly such as the annual HTAsiaLink Conference, workshops, and webinars</w:t>
            </w:r>
          </w:p>
        </w:tc>
        <w:tc>
          <w:tcPr>
            <w:tcW w:w="1980" w:type="dxa"/>
            <w:hideMark/>
          </w:tcPr>
          <w:p w14:paraId="7FA4EC34"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 </w:t>
            </w:r>
            <w:r w:rsidRPr="00D7092E">
              <w:rPr>
                <w:rFonts w:ascii="Aptos Narrow" w:eastAsia="Times New Roman" w:hAnsi="Aptos Narrow" w:cs="Times New Roman"/>
                <w:color w:val="000000"/>
                <w:sz w:val="18"/>
                <w:szCs w:val="18"/>
                <w:lang w:eastAsia="en-GB"/>
              </w:rPr>
              <w:t xml:space="preserve">Number of HTAsiaLink-hosted events, training programs, and programmatic activities </w:t>
            </w:r>
          </w:p>
        </w:tc>
        <w:tc>
          <w:tcPr>
            <w:tcW w:w="1170" w:type="dxa"/>
            <w:noWrap/>
            <w:hideMark/>
          </w:tcPr>
          <w:p w14:paraId="75068C8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w:t>
            </w:r>
          </w:p>
        </w:tc>
        <w:tc>
          <w:tcPr>
            <w:tcW w:w="2070" w:type="dxa"/>
            <w:hideMark/>
          </w:tcPr>
          <w:p w14:paraId="174B4BF4"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Review official calendars and schedules for events and activities maintained by Secretariat.</w:t>
            </w:r>
          </w:p>
        </w:tc>
        <w:tc>
          <w:tcPr>
            <w:tcW w:w="1440" w:type="dxa"/>
            <w:hideMark/>
          </w:tcPr>
          <w:p w14:paraId="3EAD88D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 HTAsiaLink hosted events from the most recent events (e.g., conference attendance in 2023) </w:t>
            </w:r>
          </w:p>
        </w:tc>
        <w:tc>
          <w:tcPr>
            <w:tcW w:w="1530" w:type="dxa"/>
            <w:hideMark/>
          </w:tcPr>
          <w:p w14:paraId="22665DBE" w14:textId="21C270EC"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1 conference, at least 1 training </w:t>
            </w:r>
            <w:r w:rsidRPr="00D7092E">
              <w:rPr>
                <w:rFonts w:ascii="Aptos Narrow" w:eastAsia="Times New Roman" w:hAnsi="Aptos Narrow" w:cs="Times New Roman"/>
                <w:color w:val="000000"/>
                <w:sz w:val="18"/>
                <w:szCs w:val="18"/>
                <w:lang w:eastAsia="en-GB"/>
              </w:rPr>
              <w:t>program</w:t>
            </w:r>
            <w:r>
              <w:rPr>
                <w:rFonts w:ascii="Aptos Narrow" w:eastAsia="Times New Roman" w:hAnsi="Aptos Narrow" w:cs="Times New Roman"/>
                <w:color w:val="000000"/>
                <w:sz w:val="18"/>
                <w:szCs w:val="18"/>
                <w:lang w:eastAsia="en-GB"/>
              </w:rPr>
              <w:t>, and</w:t>
            </w:r>
            <w:r w:rsidRPr="00D7092E">
              <w:rPr>
                <w:rFonts w:ascii="Aptos Narrow" w:eastAsia="Times New Roman" w:hAnsi="Aptos Narrow" w:cs="Times New Roman"/>
                <w:color w:val="000000"/>
                <w:sz w:val="18"/>
                <w:szCs w:val="18"/>
                <w:lang w:eastAsia="en-GB"/>
              </w:rPr>
              <w:t xml:space="preserve"> at least </w:t>
            </w:r>
            <w:r>
              <w:rPr>
                <w:rFonts w:ascii="Aptos Narrow" w:eastAsia="Times New Roman" w:hAnsi="Aptos Narrow" w:cs="Times New Roman"/>
                <w:color w:val="000000"/>
                <w:sz w:val="18"/>
                <w:szCs w:val="18"/>
                <w:lang w:eastAsia="en-GB"/>
              </w:rPr>
              <w:t>1</w:t>
            </w:r>
            <w:r w:rsidRPr="00D7092E">
              <w:rPr>
                <w:rFonts w:ascii="Aptos Narrow" w:eastAsia="Times New Roman" w:hAnsi="Aptos Narrow" w:cs="Times New Roman"/>
                <w:color w:val="000000"/>
                <w:sz w:val="18"/>
                <w:szCs w:val="18"/>
                <w:lang w:eastAsia="en-GB"/>
              </w:rPr>
              <w:t xml:space="preserve"> webinar per year</w:t>
            </w:r>
          </w:p>
        </w:tc>
        <w:tc>
          <w:tcPr>
            <w:tcW w:w="270" w:type="dxa"/>
            <w:noWrap/>
            <w:hideMark/>
          </w:tcPr>
          <w:p w14:paraId="4C27151E"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12620A9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563D5C3C"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0B083CAC"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560C41EA"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2F49870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32CDC2E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1ABBDE75"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3451F89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47BB44C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764B34E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Increased engagement, particularly among new members and those from underrepresented regions</w:t>
            </w:r>
          </w:p>
        </w:tc>
      </w:tr>
      <w:tr w:rsidR="0062441A" w:rsidRPr="00D7092E" w14:paraId="025EB25C" w14:textId="77777777" w:rsidTr="002F3D9B">
        <w:trPr>
          <w:trHeight w:val="1331"/>
          <w:jc w:val="center"/>
        </w:trPr>
        <w:tc>
          <w:tcPr>
            <w:tcW w:w="2245" w:type="dxa"/>
            <w:vMerge w:val="restart"/>
            <w:hideMark/>
          </w:tcPr>
          <w:p w14:paraId="5FB7DB3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1.2 </w:t>
            </w:r>
            <w:r w:rsidRPr="00D7092E">
              <w:rPr>
                <w:rFonts w:ascii="Aptos Narrow" w:eastAsia="Times New Roman" w:hAnsi="Aptos Narrow" w:cs="Times New Roman"/>
                <w:color w:val="000000"/>
                <w:sz w:val="18"/>
                <w:szCs w:val="18"/>
                <w:lang w:eastAsia="en-GB"/>
              </w:rPr>
              <w:t>Conduct Regular Landscape Analys</w:t>
            </w:r>
            <w:r>
              <w:rPr>
                <w:rFonts w:ascii="Aptos Narrow" w:eastAsia="Times New Roman" w:hAnsi="Aptos Narrow" w:cs="Times New Roman"/>
                <w:color w:val="000000"/>
                <w:sz w:val="18"/>
                <w:szCs w:val="18"/>
                <w:lang w:eastAsia="en-GB"/>
              </w:rPr>
              <w:t>e</w:t>
            </w:r>
            <w:r w:rsidRPr="00D7092E">
              <w:rPr>
                <w:rFonts w:ascii="Aptos Narrow" w:eastAsia="Times New Roman" w:hAnsi="Aptos Narrow" w:cs="Times New Roman"/>
                <w:color w:val="000000"/>
                <w:sz w:val="18"/>
                <w:szCs w:val="18"/>
                <w:lang w:eastAsia="en-GB"/>
              </w:rPr>
              <w:t>s of HTA Needs: Identify and address knowledge gaps of members by conducting survey analysis</w:t>
            </w:r>
            <w:r>
              <w:rPr>
                <w:rFonts w:ascii="Aptos Narrow" w:eastAsia="Times New Roman" w:hAnsi="Aptos Narrow" w:cs="Times New Roman"/>
                <w:color w:val="000000"/>
                <w:sz w:val="18"/>
                <w:szCs w:val="18"/>
                <w:lang w:eastAsia="en-GB"/>
              </w:rPr>
              <w:t xml:space="preserve"> as needed</w:t>
            </w:r>
          </w:p>
        </w:tc>
        <w:tc>
          <w:tcPr>
            <w:tcW w:w="1980" w:type="dxa"/>
            <w:hideMark/>
          </w:tcPr>
          <w:p w14:paraId="2B612BD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1) Percentage of member organizations responding to the survey </w:t>
            </w:r>
          </w:p>
        </w:tc>
        <w:tc>
          <w:tcPr>
            <w:tcW w:w="1170" w:type="dxa"/>
            <w:noWrap/>
            <w:hideMark/>
          </w:tcPr>
          <w:p w14:paraId="49DC8C2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Secretariat </w:t>
            </w:r>
          </w:p>
        </w:tc>
        <w:tc>
          <w:tcPr>
            <w:tcW w:w="2070" w:type="dxa"/>
            <w:hideMark/>
          </w:tcPr>
          <w:p w14:paraId="2CFACB2E"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S</w:t>
            </w:r>
            <w:r w:rsidRPr="00D7092E">
              <w:rPr>
                <w:rFonts w:ascii="Aptos Narrow" w:eastAsia="Times New Roman" w:hAnsi="Aptos Narrow" w:cs="Times New Roman"/>
                <w:color w:val="000000"/>
                <w:sz w:val="18"/>
                <w:szCs w:val="18"/>
                <w:lang w:eastAsia="en-GB"/>
              </w:rPr>
              <w:t>urvey reports and data summaries</w:t>
            </w:r>
            <w:r>
              <w:rPr>
                <w:rFonts w:ascii="Aptos Narrow" w:eastAsia="Times New Roman" w:hAnsi="Aptos Narrow" w:cs="Times New Roman"/>
                <w:color w:val="000000"/>
                <w:sz w:val="18"/>
                <w:szCs w:val="18"/>
                <w:lang w:eastAsia="en-GB"/>
              </w:rPr>
              <w:t>, as needed (at least twice in a 5-year period)</w:t>
            </w:r>
          </w:p>
        </w:tc>
        <w:tc>
          <w:tcPr>
            <w:tcW w:w="1440" w:type="dxa"/>
            <w:hideMark/>
          </w:tcPr>
          <w:p w14:paraId="2C5170F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Not applicable</w:t>
            </w:r>
          </w:p>
        </w:tc>
        <w:tc>
          <w:tcPr>
            <w:tcW w:w="1530" w:type="dxa"/>
            <w:hideMark/>
          </w:tcPr>
          <w:p w14:paraId="4B67719F"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At least 1 member from each country to respond to the survey</w:t>
            </w:r>
          </w:p>
          <w:p w14:paraId="5A7EBBF3" w14:textId="77777777" w:rsidR="0062441A" w:rsidRPr="009E421C" w:rsidRDefault="0062441A" w:rsidP="002F3D9B">
            <w:pPr>
              <w:rPr>
                <w:rFonts w:ascii="Aptos Narrow" w:eastAsia="Times New Roman" w:hAnsi="Aptos Narrow" w:cs="Times New Roman"/>
                <w:sz w:val="18"/>
                <w:szCs w:val="18"/>
                <w:lang w:eastAsia="en-GB"/>
              </w:rPr>
            </w:pPr>
          </w:p>
        </w:tc>
        <w:tc>
          <w:tcPr>
            <w:tcW w:w="270" w:type="dxa"/>
            <w:noWrap/>
            <w:hideMark/>
          </w:tcPr>
          <w:p w14:paraId="4AFD354A"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6EF233D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5CBAD44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066DC13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3B9A41A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7D4B7D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69DCB1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hideMark/>
          </w:tcPr>
          <w:p w14:paraId="0E83E66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7529C83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hideMark/>
          </w:tcPr>
          <w:p w14:paraId="5EF3C46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48C32B3E"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Improved understanding of regional HTA priorities and challenges among members</w:t>
            </w:r>
          </w:p>
        </w:tc>
      </w:tr>
      <w:tr w:rsidR="0062441A" w:rsidRPr="00D7092E" w14:paraId="53B27BA8" w14:textId="77777777" w:rsidTr="002F3D9B">
        <w:trPr>
          <w:trHeight w:val="1340"/>
          <w:jc w:val="center"/>
        </w:trPr>
        <w:tc>
          <w:tcPr>
            <w:tcW w:w="2245" w:type="dxa"/>
            <w:vMerge/>
          </w:tcPr>
          <w:p w14:paraId="05ED15D1"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tcPr>
          <w:p w14:paraId="736AB4B6" w14:textId="77777777" w:rsidR="0062441A" w:rsidRPr="00F12AE8" w:rsidRDefault="0062441A" w:rsidP="002F3D9B">
            <w:pPr>
              <w:spacing w:after="0" w:line="240" w:lineRule="auto"/>
              <w:rPr>
                <w:rFonts w:ascii="Aptos Narrow" w:eastAsia="Times New Roman" w:hAnsi="Aptos Narrow"/>
                <w:color w:val="000000"/>
                <w:sz w:val="18"/>
                <w:szCs w:val="18"/>
                <w:lang w:eastAsia="en-GB"/>
              </w:rPr>
            </w:pPr>
            <w:r w:rsidRPr="00D7092E">
              <w:rPr>
                <w:rFonts w:ascii="Aptos Narrow" w:eastAsia="Times New Roman" w:hAnsi="Aptos Narrow" w:cs="Times New Roman"/>
                <w:color w:val="000000"/>
                <w:sz w:val="18"/>
                <w:szCs w:val="18"/>
                <w:lang w:eastAsia="en-GB"/>
              </w:rPr>
              <w:t xml:space="preserve">2) </w:t>
            </w:r>
            <w:r>
              <w:rPr>
                <w:rFonts w:ascii="Aptos Narrow" w:eastAsia="Times New Roman" w:hAnsi="Aptos Narrow" w:cs="Times New Roman"/>
                <w:color w:val="000000"/>
                <w:sz w:val="18"/>
                <w:szCs w:val="18"/>
                <w:lang w:eastAsia="en-GB"/>
              </w:rPr>
              <w:t>Needs and priorities identified for the relevant time frame</w:t>
            </w:r>
          </w:p>
        </w:tc>
        <w:tc>
          <w:tcPr>
            <w:tcW w:w="1170" w:type="dxa"/>
            <w:noWrap/>
          </w:tcPr>
          <w:p w14:paraId="5FA3AD6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w:t>
            </w:r>
          </w:p>
        </w:tc>
        <w:tc>
          <w:tcPr>
            <w:tcW w:w="2070" w:type="dxa"/>
          </w:tcPr>
          <w:p w14:paraId="253F5C4C" w14:textId="77777777" w:rsidR="0062441A" w:rsidRPr="00D7092E" w:rsidDel="00EE40E5"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S</w:t>
            </w:r>
            <w:r w:rsidRPr="00D7092E">
              <w:rPr>
                <w:rFonts w:ascii="Aptos Narrow" w:eastAsia="Times New Roman" w:hAnsi="Aptos Narrow" w:cs="Times New Roman"/>
                <w:color w:val="000000"/>
                <w:sz w:val="18"/>
                <w:szCs w:val="18"/>
                <w:lang w:eastAsia="en-GB"/>
              </w:rPr>
              <w:t>urvey reports and data summaries</w:t>
            </w:r>
            <w:r>
              <w:rPr>
                <w:rFonts w:ascii="Aptos Narrow" w:eastAsia="Times New Roman" w:hAnsi="Aptos Narrow" w:cs="Times New Roman"/>
                <w:color w:val="000000"/>
                <w:sz w:val="18"/>
                <w:szCs w:val="18"/>
                <w:lang w:eastAsia="en-GB"/>
              </w:rPr>
              <w:t>, as needed (at least twice in a 5-year period)</w:t>
            </w:r>
          </w:p>
        </w:tc>
        <w:tc>
          <w:tcPr>
            <w:tcW w:w="1440" w:type="dxa"/>
          </w:tcPr>
          <w:p w14:paraId="0AC4A555" w14:textId="77777777" w:rsidR="0062441A" w:rsidRPr="00D7092E" w:rsidRDefault="0062441A" w:rsidP="002F3D9B">
            <w:pPr>
              <w:spacing w:after="0" w:line="240" w:lineRule="auto"/>
              <w:rPr>
                <w:rFonts w:ascii="Aptos Narrow" w:eastAsia="Times New Roman" w:hAnsi="Aptos Narrow" w:cs="Times New Roman"/>
                <w:color w:val="000000" w:themeColor="text1"/>
                <w:sz w:val="18"/>
                <w:szCs w:val="18"/>
                <w:lang w:eastAsia="en-GB"/>
              </w:rPr>
            </w:pPr>
            <w:r w:rsidRPr="1A14EE93">
              <w:rPr>
                <w:rFonts w:ascii="Aptos Narrow" w:eastAsia="Times New Roman" w:hAnsi="Aptos Narrow" w:cs="Times New Roman"/>
                <w:color w:val="000000" w:themeColor="text1"/>
                <w:sz w:val="18"/>
                <w:szCs w:val="18"/>
                <w:lang w:eastAsia="en-GB"/>
              </w:rPr>
              <w:t>Not applicable</w:t>
            </w:r>
          </w:p>
          <w:p w14:paraId="3507599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530" w:type="dxa"/>
          </w:tcPr>
          <w:p w14:paraId="7603BF2D" w14:textId="77777777" w:rsidR="0062441A" w:rsidRPr="00D7092E" w:rsidRDefault="0062441A" w:rsidP="002F3D9B">
            <w:pPr>
              <w:tabs>
                <w:tab w:val="left" w:pos="0"/>
              </w:tabs>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Report </w:t>
            </w:r>
            <w:r w:rsidRPr="00D7092E">
              <w:rPr>
                <w:rFonts w:ascii="Aptos Narrow" w:eastAsia="Times New Roman" w:hAnsi="Aptos Narrow" w:cs="Times New Roman"/>
                <w:color w:val="000000"/>
                <w:sz w:val="18"/>
                <w:szCs w:val="18"/>
                <w:lang w:eastAsia="en-GB"/>
              </w:rPr>
              <w:t>summarizing HTA needs and knowledge gaps</w:t>
            </w:r>
          </w:p>
        </w:tc>
        <w:tc>
          <w:tcPr>
            <w:tcW w:w="270" w:type="dxa"/>
            <w:noWrap/>
          </w:tcPr>
          <w:p w14:paraId="08CA27B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270" w:type="dxa"/>
            <w:noWrap/>
          </w:tcPr>
          <w:p w14:paraId="4E61A55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1311C87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2C4525E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tcPr>
          <w:p w14:paraId="73CABA45"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4358D63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421FAEAA" w14:textId="77777777" w:rsidR="0062441A" w:rsidRPr="00D7092E" w:rsidDel="00D71327" w:rsidRDefault="0062441A" w:rsidP="002F3D9B">
            <w:pPr>
              <w:spacing w:after="0" w:line="240" w:lineRule="auto"/>
              <w:rPr>
                <w:rFonts w:ascii="Wingdings 2" w:eastAsia="Times New Roman" w:hAnsi="Wingdings 2" w:cs="Times New Roman"/>
                <w:sz w:val="18"/>
                <w:szCs w:val="18"/>
                <w:lang w:eastAsia="en-GB"/>
              </w:rPr>
            </w:pPr>
          </w:p>
        </w:tc>
        <w:tc>
          <w:tcPr>
            <w:tcW w:w="360" w:type="dxa"/>
            <w:noWrap/>
          </w:tcPr>
          <w:p w14:paraId="547C74B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45958856" w14:textId="77777777" w:rsidR="0062441A" w:rsidRPr="00D7092E" w:rsidDel="00D71327" w:rsidRDefault="0062441A" w:rsidP="002F3D9B">
            <w:pPr>
              <w:spacing w:after="0" w:line="240" w:lineRule="auto"/>
              <w:rPr>
                <w:rFonts w:ascii="Wingdings 2" w:eastAsia="Times New Roman" w:hAnsi="Wingdings 2" w:cs="Times New Roman"/>
                <w:sz w:val="18"/>
                <w:szCs w:val="18"/>
                <w:lang w:eastAsia="en-GB"/>
              </w:rPr>
            </w:pPr>
          </w:p>
        </w:tc>
        <w:tc>
          <w:tcPr>
            <w:tcW w:w="360" w:type="dxa"/>
            <w:noWrap/>
          </w:tcPr>
          <w:p w14:paraId="149C2383"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450B0B0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Improved understanding of regional HTA priorities and challenges among members</w:t>
            </w:r>
          </w:p>
        </w:tc>
      </w:tr>
      <w:tr w:rsidR="0062441A" w:rsidRPr="00D7092E" w14:paraId="43ACC7CA" w14:textId="77777777" w:rsidTr="002F3D9B">
        <w:trPr>
          <w:trHeight w:val="269"/>
          <w:jc w:val="center"/>
        </w:trPr>
        <w:tc>
          <w:tcPr>
            <w:tcW w:w="2245" w:type="dxa"/>
            <w:hideMark/>
          </w:tcPr>
          <w:p w14:paraId="013EC8C2"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1.3 </w:t>
            </w:r>
            <w:r w:rsidRPr="00D7092E">
              <w:rPr>
                <w:rFonts w:ascii="Aptos Narrow" w:eastAsia="Times New Roman" w:hAnsi="Aptos Narrow" w:cs="Times New Roman"/>
                <w:color w:val="000000"/>
                <w:sz w:val="18"/>
                <w:szCs w:val="18"/>
                <w:lang w:eastAsia="en-GB"/>
              </w:rPr>
              <w:t>Broaden Learning Opportunities: Introduce and implement innovative formats such as modular courses, structured mentorship and internships</w:t>
            </w:r>
          </w:p>
          <w:p w14:paraId="60A85D17"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p w14:paraId="3608386A"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p w14:paraId="7468FF84"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p w14:paraId="7B1F4FF4"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p w14:paraId="7B4B3E25"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p w14:paraId="109C110C"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p w14:paraId="4E46B9B9"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p w14:paraId="0A4FC92C"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p w14:paraId="31E5641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hideMark/>
          </w:tcPr>
          <w:p w14:paraId="483DAEA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lastRenderedPageBreak/>
              <w:t xml:space="preserve">1) </w:t>
            </w:r>
            <w:r w:rsidRPr="00D7092E">
              <w:rPr>
                <w:rFonts w:ascii="Aptos Narrow" w:eastAsia="Times New Roman" w:hAnsi="Aptos Narrow" w:cs="Times New Roman"/>
                <w:color w:val="000000"/>
                <w:sz w:val="18"/>
                <w:szCs w:val="18"/>
                <w:lang w:eastAsia="en-GB"/>
              </w:rPr>
              <w:t xml:space="preserve">Number of new HTAsiaLink hosted events </w:t>
            </w:r>
            <w:r>
              <w:rPr>
                <w:rFonts w:ascii="Aptos Narrow" w:eastAsia="Times New Roman" w:hAnsi="Aptos Narrow" w:cs="Times New Roman"/>
                <w:color w:val="000000"/>
                <w:sz w:val="18"/>
                <w:szCs w:val="18"/>
                <w:lang w:eastAsia="en-GB"/>
              </w:rPr>
              <w:t>outside of core activities</w:t>
            </w:r>
          </w:p>
        </w:tc>
        <w:tc>
          <w:tcPr>
            <w:tcW w:w="1170" w:type="dxa"/>
            <w:hideMark/>
          </w:tcPr>
          <w:p w14:paraId="016236E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 and organizing team</w:t>
            </w:r>
          </w:p>
        </w:tc>
        <w:tc>
          <w:tcPr>
            <w:tcW w:w="2070" w:type="dxa"/>
            <w:hideMark/>
          </w:tcPr>
          <w:p w14:paraId="2FE0130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Review official calendars and schedules for events and activities maintained by Secretariat</w:t>
            </w:r>
          </w:p>
        </w:tc>
        <w:tc>
          <w:tcPr>
            <w:tcW w:w="1440" w:type="dxa"/>
            <w:hideMark/>
          </w:tcPr>
          <w:p w14:paraId="4246E3B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Existing formats primarily include early career </w:t>
            </w:r>
            <w:proofErr w:type="gramStart"/>
            <w:r w:rsidRPr="00D7092E">
              <w:rPr>
                <w:rFonts w:ascii="Aptos Narrow" w:eastAsia="Times New Roman" w:hAnsi="Aptos Narrow" w:cs="Times New Roman"/>
                <w:color w:val="000000"/>
                <w:sz w:val="18"/>
                <w:szCs w:val="18"/>
                <w:lang w:eastAsia="en-GB"/>
              </w:rPr>
              <w:t>researcher</w:t>
            </w:r>
            <w:proofErr w:type="gramEnd"/>
            <w:r w:rsidRPr="00D7092E">
              <w:rPr>
                <w:rFonts w:ascii="Aptos Narrow" w:eastAsia="Times New Roman" w:hAnsi="Aptos Narrow" w:cs="Times New Roman"/>
                <w:color w:val="000000"/>
                <w:sz w:val="18"/>
                <w:szCs w:val="18"/>
                <w:lang w:eastAsia="en-GB"/>
              </w:rPr>
              <w:t xml:space="preserve"> program (ECR</w:t>
            </w:r>
            <w:r>
              <w:rPr>
                <w:rFonts w:ascii="Aptos Narrow" w:eastAsia="Times New Roman" w:hAnsi="Aptos Narrow" w:cs="Times New Roman"/>
                <w:color w:val="000000"/>
                <w:sz w:val="18"/>
                <w:szCs w:val="18"/>
                <w:lang w:eastAsia="en-GB"/>
              </w:rPr>
              <w:t xml:space="preserve">) </w:t>
            </w:r>
          </w:p>
        </w:tc>
        <w:tc>
          <w:tcPr>
            <w:tcW w:w="1530" w:type="dxa"/>
            <w:hideMark/>
          </w:tcPr>
          <w:p w14:paraId="349A9F3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At least 1 additional activity/event per year </w:t>
            </w:r>
          </w:p>
        </w:tc>
        <w:tc>
          <w:tcPr>
            <w:tcW w:w="270" w:type="dxa"/>
            <w:noWrap/>
            <w:hideMark/>
          </w:tcPr>
          <w:p w14:paraId="2ADBA85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47D63938"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005DFFDA"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312CEDE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23AF174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0F1DB42D" w14:textId="77777777" w:rsidR="0062441A" w:rsidRPr="00D7092E" w:rsidRDefault="0062441A" w:rsidP="002F3D9B">
            <w:pPr>
              <w:spacing w:after="0" w:line="240" w:lineRule="auto"/>
              <w:rPr>
                <w:rFonts w:ascii="Aptos Narrow" w:eastAsia="Times New Roman" w:hAnsi="Aptos Narrow" w:cs="Times New Roman"/>
                <w:sz w:val="18"/>
                <w:szCs w:val="18"/>
                <w:lang w:eastAsia="en-GB"/>
              </w:rPr>
            </w:pPr>
            <w:r w:rsidRPr="00D7092E">
              <w:rPr>
                <w:rFonts w:ascii="Aptos Narrow" w:eastAsia="Times New Roman" w:hAnsi="Aptos Narrow" w:cs="Times New Roman"/>
                <w:sz w:val="18"/>
                <w:szCs w:val="18"/>
                <w:lang w:eastAsia="en-GB"/>
              </w:rPr>
              <w:t> </w:t>
            </w:r>
          </w:p>
        </w:tc>
        <w:tc>
          <w:tcPr>
            <w:tcW w:w="360" w:type="dxa"/>
            <w:noWrap/>
            <w:hideMark/>
          </w:tcPr>
          <w:p w14:paraId="0195D59A"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6C3031B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0FEFF8E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042B5BA8"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0E67EAF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xml:space="preserve">Improved HTA competencies among members, particularly early-career professionals and those in emerging </w:t>
            </w:r>
            <w:r w:rsidRPr="00D7092E">
              <w:rPr>
                <w:rFonts w:ascii="Aptos Narrow" w:eastAsia="Times New Roman" w:hAnsi="Aptos Narrow" w:cs="Times New Roman"/>
                <w:color w:val="000000"/>
                <w:sz w:val="18"/>
                <w:szCs w:val="18"/>
                <w:lang w:eastAsia="en-GB"/>
              </w:rPr>
              <w:lastRenderedPageBreak/>
              <w:t>HTA settings</w:t>
            </w:r>
          </w:p>
        </w:tc>
      </w:tr>
      <w:tr w:rsidR="0062441A" w:rsidRPr="00D7092E" w14:paraId="08495CC6" w14:textId="77777777" w:rsidTr="002F3D9B">
        <w:trPr>
          <w:trHeight w:val="269"/>
          <w:jc w:val="center"/>
        </w:trPr>
        <w:tc>
          <w:tcPr>
            <w:tcW w:w="15130" w:type="dxa"/>
            <w:gridSpan w:val="17"/>
            <w:shd w:val="clear" w:color="auto" w:fill="EAEDF1" w:themeFill="text2" w:themeFillTint="1A"/>
          </w:tcPr>
          <w:p w14:paraId="5679589D" w14:textId="77777777" w:rsidR="0062441A" w:rsidRPr="00D7092E" w:rsidRDefault="0062441A" w:rsidP="002F3D9B">
            <w:pPr>
              <w:spacing w:after="0" w:line="240" w:lineRule="auto"/>
              <w:rPr>
                <w:rFonts w:ascii="Aptos Narrow" w:eastAsia="Times New Roman" w:hAnsi="Aptos Narrow" w:cs="Times New Roman"/>
                <w:b/>
                <w:bCs/>
                <w:color w:val="000000"/>
                <w:sz w:val="18"/>
                <w:szCs w:val="18"/>
                <w:lang w:eastAsia="en-GB"/>
              </w:rPr>
            </w:pPr>
            <w:r w:rsidRPr="00EB549D">
              <w:rPr>
                <w:rFonts w:ascii="Aptos Narrow" w:eastAsia="Times New Roman" w:hAnsi="Aptos Narrow" w:cs="Times New Roman"/>
                <w:b/>
                <w:bCs/>
                <w:color w:val="000000"/>
                <w:sz w:val="18"/>
                <w:szCs w:val="18"/>
                <w:lang w:eastAsia="en-GB"/>
              </w:rPr>
              <w:lastRenderedPageBreak/>
              <w:t>2. Improve Communication and Knowledge Exchange</w:t>
            </w:r>
          </w:p>
        </w:tc>
      </w:tr>
      <w:tr w:rsidR="0062441A" w:rsidRPr="00D7092E" w14:paraId="6249C584" w14:textId="77777777" w:rsidTr="002F3D9B">
        <w:trPr>
          <w:trHeight w:val="2100"/>
          <w:jc w:val="center"/>
        </w:trPr>
        <w:tc>
          <w:tcPr>
            <w:tcW w:w="2245" w:type="dxa"/>
            <w:hideMark/>
          </w:tcPr>
          <w:p w14:paraId="0178D45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2.1 </w:t>
            </w:r>
            <w:r w:rsidRPr="00D7092E">
              <w:rPr>
                <w:rFonts w:ascii="Aptos Narrow" w:eastAsia="Times New Roman" w:hAnsi="Aptos Narrow" w:cs="Times New Roman"/>
                <w:color w:val="000000"/>
                <w:sz w:val="18"/>
                <w:szCs w:val="18"/>
                <w:lang w:eastAsia="en-GB"/>
              </w:rPr>
              <w:t xml:space="preserve">Develop Engaging Communication Strategies: Develop and maintain accessible digital platforms that centralize resources, disseminate information, and enable members to contribute actively to the network’s activities; launch targeted content for further engagement; Showcase outputs and outcomes of network activities </w:t>
            </w:r>
          </w:p>
        </w:tc>
        <w:tc>
          <w:tcPr>
            <w:tcW w:w="1980" w:type="dxa"/>
            <w:hideMark/>
          </w:tcPr>
          <w:p w14:paraId="1376371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 HTAsiaLink website with engagement features for members </w:t>
            </w:r>
          </w:p>
        </w:tc>
        <w:tc>
          <w:tcPr>
            <w:tcW w:w="1170" w:type="dxa"/>
            <w:noWrap/>
            <w:hideMark/>
          </w:tcPr>
          <w:p w14:paraId="392B428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 and Editorial team</w:t>
            </w:r>
          </w:p>
        </w:tc>
        <w:tc>
          <w:tcPr>
            <w:tcW w:w="2070" w:type="dxa"/>
            <w:hideMark/>
          </w:tcPr>
          <w:p w14:paraId="4BA3C84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Record of engagement features (website screenshots)</w:t>
            </w:r>
            <w:r w:rsidRPr="00D7092E">
              <w:rPr>
                <w:rFonts w:ascii="Aptos Narrow" w:eastAsia="Times New Roman" w:hAnsi="Aptos Narrow" w:cs="Times New Roman"/>
                <w:color w:val="000000"/>
                <w:sz w:val="18"/>
                <w:szCs w:val="18"/>
                <w:lang w:eastAsia="en-GB"/>
              </w:rPr>
              <w:t xml:space="preserve"> </w:t>
            </w:r>
          </w:p>
        </w:tc>
        <w:tc>
          <w:tcPr>
            <w:tcW w:w="1440" w:type="dxa"/>
            <w:hideMark/>
          </w:tcPr>
          <w:p w14:paraId="65468FB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Current version of HTAsiaLink website as of December 2024</w:t>
            </w:r>
          </w:p>
        </w:tc>
        <w:tc>
          <w:tcPr>
            <w:tcW w:w="1530" w:type="dxa"/>
            <w:hideMark/>
          </w:tcPr>
          <w:p w14:paraId="5F03AC4E"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Completion of Phase II website for HTAsiaLink members, with an engagement feature</w:t>
            </w:r>
          </w:p>
        </w:tc>
        <w:tc>
          <w:tcPr>
            <w:tcW w:w="270" w:type="dxa"/>
            <w:noWrap/>
            <w:hideMark/>
          </w:tcPr>
          <w:p w14:paraId="2AF603DB"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3AFEA20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559ACC98"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2EA7CC3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76515FF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2ADC9E9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6CBBEDE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hideMark/>
          </w:tcPr>
          <w:p w14:paraId="00A3815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hideMark/>
          </w:tcPr>
          <w:p w14:paraId="1BA6350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hideMark/>
          </w:tcPr>
          <w:p w14:paraId="524D5DD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1545" w:type="dxa"/>
          </w:tcPr>
          <w:p w14:paraId="7D1679C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xml:space="preserve">Members </w:t>
            </w:r>
            <w:proofErr w:type="gramStart"/>
            <w:r w:rsidRPr="00D7092E">
              <w:rPr>
                <w:rFonts w:ascii="Aptos Narrow" w:eastAsia="Times New Roman" w:hAnsi="Aptos Narrow" w:cs="Times New Roman"/>
                <w:color w:val="000000"/>
                <w:sz w:val="18"/>
                <w:szCs w:val="18"/>
                <w:lang w:eastAsia="en-GB"/>
              </w:rPr>
              <w:t>are able to</w:t>
            </w:r>
            <w:proofErr w:type="gramEnd"/>
            <w:r w:rsidRPr="00D7092E">
              <w:rPr>
                <w:rFonts w:ascii="Aptos Narrow" w:eastAsia="Times New Roman" w:hAnsi="Aptos Narrow" w:cs="Times New Roman"/>
                <w:color w:val="000000"/>
                <w:sz w:val="18"/>
                <w:szCs w:val="18"/>
                <w:lang w:eastAsia="en-GB"/>
              </w:rPr>
              <w:t xml:space="preserve"> stay up to date and receive information more efficiently and maintain professional connection among members</w:t>
            </w:r>
          </w:p>
        </w:tc>
      </w:tr>
      <w:tr w:rsidR="0062441A" w:rsidRPr="00D7092E" w14:paraId="44F918DF" w14:textId="77777777" w:rsidTr="002F3D9B">
        <w:trPr>
          <w:trHeight w:val="2429"/>
          <w:jc w:val="center"/>
        </w:trPr>
        <w:tc>
          <w:tcPr>
            <w:tcW w:w="2245" w:type="dxa"/>
            <w:vMerge w:val="restart"/>
            <w:hideMark/>
          </w:tcPr>
          <w:p w14:paraId="432B4214"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2.2 </w:t>
            </w:r>
            <w:r w:rsidRPr="00D7092E">
              <w:rPr>
                <w:rFonts w:ascii="Aptos Narrow" w:eastAsia="Times New Roman" w:hAnsi="Aptos Narrow" w:cs="Times New Roman"/>
                <w:color w:val="000000"/>
                <w:sz w:val="18"/>
                <w:szCs w:val="18"/>
                <w:lang w:eastAsia="en-GB"/>
              </w:rPr>
              <w:t xml:space="preserve">Expand Knowledge Sharing Platforms: Establish a registry by 2025 to aggregate upcoming, ongoing, and completed HTA studies conducted by members as a region-wide knowledge sharing platform </w:t>
            </w:r>
          </w:p>
        </w:tc>
        <w:tc>
          <w:tcPr>
            <w:tcW w:w="1980" w:type="dxa"/>
            <w:hideMark/>
          </w:tcPr>
          <w:p w14:paraId="6D92CD0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1) Completion of the registry</w:t>
            </w:r>
          </w:p>
        </w:tc>
        <w:tc>
          <w:tcPr>
            <w:tcW w:w="1170" w:type="dxa"/>
            <w:hideMark/>
          </w:tcPr>
          <w:p w14:paraId="33D0AEF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 registry development team (IT team)</w:t>
            </w:r>
          </w:p>
        </w:tc>
        <w:tc>
          <w:tcPr>
            <w:tcW w:w="2070" w:type="dxa"/>
            <w:hideMark/>
          </w:tcPr>
          <w:p w14:paraId="67D4BB0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Functional registry with real-time access to aggregated HTA studies</w:t>
            </w:r>
          </w:p>
        </w:tc>
        <w:tc>
          <w:tcPr>
            <w:tcW w:w="1440" w:type="dxa"/>
            <w:hideMark/>
          </w:tcPr>
          <w:p w14:paraId="6716F292"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roofErr w:type="gramStart"/>
            <w:r w:rsidRPr="00D7092E">
              <w:rPr>
                <w:rFonts w:ascii="Aptos Narrow" w:eastAsia="Times New Roman" w:hAnsi="Aptos Narrow" w:cs="Times New Roman"/>
                <w:color w:val="000000"/>
                <w:sz w:val="18"/>
                <w:szCs w:val="18"/>
                <w:lang w:eastAsia="en-GB"/>
              </w:rPr>
              <w:t>Current status</w:t>
            </w:r>
            <w:proofErr w:type="gramEnd"/>
            <w:r w:rsidRPr="00D7092E">
              <w:rPr>
                <w:rFonts w:ascii="Aptos Narrow" w:eastAsia="Times New Roman" w:hAnsi="Aptos Narrow" w:cs="Times New Roman"/>
                <w:color w:val="000000"/>
                <w:sz w:val="18"/>
                <w:szCs w:val="18"/>
                <w:lang w:eastAsia="en-GB"/>
              </w:rPr>
              <w:t xml:space="preserve"> of knowledge sharing within the network (e.g., informal data exchanges, limited access to consolidated resources)</w:t>
            </w:r>
          </w:p>
        </w:tc>
        <w:tc>
          <w:tcPr>
            <w:tcW w:w="1530" w:type="dxa"/>
            <w:hideMark/>
          </w:tcPr>
          <w:p w14:paraId="7664C9B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A fully operational and accessible HTA registry by 2025</w:t>
            </w:r>
          </w:p>
        </w:tc>
        <w:tc>
          <w:tcPr>
            <w:tcW w:w="270" w:type="dxa"/>
            <w:noWrap/>
            <w:hideMark/>
          </w:tcPr>
          <w:p w14:paraId="139C5DC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70C6A0E3"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0F171F8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05202EDF"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3EB2CB6C"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6C32C0BA"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72189F3F"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hideMark/>
          </w:tcPr>
          <w:p w14:paraId="35A2218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hideMark/>
          </w:tcPr>
          <w:p w14:paraId="27EC482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hideMark/>
          </w:tcPr>
          <w:p w14:paraId="2E99B8E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1545" w:type="dxa"/>
          </w:tcPr>
          <w:p w14:paraId="5A57EFA7"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w:t>
            </w:r>
            <w:r w:rsidRPr="00D7092E">
              <w:rPr>
                <w:rFonts w:ascii="Aptos Narrow" w:eastAsia="Times New Roman" w:hAnsi="Aptos Narrow" w:cs="Times New Roman"/>
                <w:color w:val="000000"/>
                <w:sz w:val="18"/>
                <w:szCs w:val="18"/>
                <w:lang w:eastAsia="en-GB"/>
              </w:rPr>
              <w:t xml:space="preserve"> Improved regional collaboration through easier access to HTA research.</w:t>
            </w:r>
          </w:p>
          <w:p w14:paraId="7A91C32A" w14:textId="77777777" w:rsidR="0062441A" w:rsidRPr="00EB549D"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 </w:t>
            </w:r>
            <w:r w:rsidRPr="00D7092E">
              <w:rPr>
                <w:rFonts w:ascii="Aptos Narrow" w:eastAsia="Times New Roman" w:hAnsi="Aptos Narrow" w:cs="Times New Roman"/>
                <w:color w:val="000000"/>
                <w:sz w:val="18"/>
                <w:szCs w:val="18"/>
                <w:lang w:eastAsia="en-GB"/>
              </w:rPr>
              <w:t>Reduction in duplicated research efforts by identifying</w:t>
            </w:r>
            <w:r>
              <w:rPr>
                <w:rFonts w:ascii="Aptos Narrow" w:eastAsia="Times New Roman" w:hAnsi="Aptos Narrow" w:cs="Times New Roman"/>
                <w:color w:val="000000"/>
                <w:sz w:val="18"/>
                <w:szCs w:val="18"/>
                <w:lang w:eastAsia="en-GB"/>
              </w:rPr>
              <w:t xml:space="preserve"> </w:t>
            </w:r>
            <w:r w:rsidRPr="00D7092E">
              <w:rPr>
                <w:rFonts w:ascii="Aptos Narrow" w:eastAsia="Times New Roman" w:hAnsi="Aptos Narrow" w:cs="Times New Roman"/>
                <w:color w:val="000000"/>
                <w:sz w:val="18"/>
                <w:szCs w:val="18"/>
                <w:lang w:eastAsia="en-GB"/>
              </w:rPr>
              <w:t>existing studies</w:t>
            </w:r>
          </w:p>
        </w:tc>
      </w:tr>
      <w:tr w:rsidR="0062441A" w:rsidRPr="00D7092E" w14:paraId="13DB7224" w14:textId="77777777" w:rsidTr="002F3D9B">
        <w:trPr>
          <w:trHeight w:val="449"/>
          <w:jc w:val="center"/>
        </w:trPr>
        <w:tc>
          <w:tcPr>
            <w:tcW w:w="2245" w:type="dxa"/>
            <w:vMerge/>
          </w:tcPr>
          <w:p w14:paraId="233BEB2B"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tcPr>
          <w:p w14:paraId="4CB9A76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2) Number of HTA </w:t>
            </w:r>
            <w:r>
              <w:rPr>
                <w:rFonts w:ascii="Aptos Narrow" w:eastAsia="Times New Roman" w:hAnsi="Aptos Narrow" w:cs="Times New Roman"/>
                <w:color w:val="000000"/>
                <w:sz w:val="18"/>
                <w:szCs w:val="18"/>
                <w:lang w:eastAsia="en-GB"/>
              </w:rPr>
              <w:t>studies</w:t>
            </w:r>
            <w:r w:rsidRPr="00D7092E">
              <w:rPr>
                <w:rFonts w:ascii="Aptos Narrow" w:eastAsia="Times New Roman" w:hAnsi="Aptos Narrow" w:cs="Times New Roman"/>
                <w:color w:val="000000"/>
                <w:sz w:val="18"/>
                <w:szCs w:val="18"/>
                <w:lang w:eastAsia="en-GB"/>
              </w:rPr>
              <w:t xml:space="preserve"> aggregated in the registry annually</w:t>
            </w:r>
          </w:p>
        </w:tc>
        <w:tc>
          <w:tcPr>
            <w:tcW w:w="1170" w:type="dxa"/>
          </w:tcPr>
          <w:p w14:paraId="095767D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 registry development</w:t>
            </w:r>
            <w:r>
              <w:rPr>
                <w:rFonts w:ascii="Aptos Narrow" w:eastAsia="Times New Roman" w:hAnsi="Aptos Narrow" w:cs="Times New Roman"/>
                <w:color w:val="000000"/>
                <w:sz w:val="18"/>
                <w:szCs w:val="18"/>
                <w:lang w:eastAsia="en-GB"/>
              </w:rPr>
              <w:t xml:space="preserve"> </w:t>
            </w:r>
            <w:r w:rsidRPr="00D7092E">
              <w:rPr>
                <w:rFonts w:ascii="Aptos Narrow" w:eastAsia="Times New Roman" w:hAnsi="Aptos Narrow" w:cs="Times New Roman"/>
                <w:color w:val="000000"/>
                <w:sz w:val="18"/>
                <w:szCs w:val="18"/>
                <w:lang w:eastAsia="en-GB"/>
              </w:rPr>
              <w:lastRenderedPageBreak/>
              <w:t>team (IT team)</w:t>
            </w:r>
          </w:p>
        </w:tc>
        <w:tc>
          <w:tcPr>
            <w:tcW w:w="2070" w:type="dxa"/>
          </w:tcPr>
          <w:p w14:paraId="79378C0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lastRenderedPageBreak/>
              <w:t>A list of HTA studies in the registry</w:t>
            </w:r>
          </w:p>
        </w:tc>
        <w:tc>
          <w:tcPr>
            <w:tcW w:w="1440" w:type="dxa"/>
          </w:tcPr>
          <w:p w14:paraId="6302E79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Metrics of first year of operation </w:t>
            </w:r>
          </w:p>
        </w:tc>
        <w:tc>
          <w:tcPr>
            <w:tcW w:w="1530" w:type="dxa"/>
          </w:tcPr>
          <w:p w14:paraId="017B74FC"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Comprehensive dataset of </w:t>
            </w:r>
            <w:proofErr w:type="gramStart"/>
            <w:r w:rsidRPr="00D7092E">
              <w:rPr>
                <w:rFonts w:ascii="Aptos Narrow" w:eastAsia="Times New Roman" w:hAnsi="Aptos Narrow" w:cs="Times New Roman"/>
                <w:color w:val="000000"/>
                <w:sz w:val="18"/>
                <w:szCs w:val="18"/>
                <w:lang w:eastAsia="en-GB"/>
              </w:rPr>
              <w:t>member</w:t>
            </w:r>
            <w:proofErr w:type="gramEnd"/>
            <w:r w:rsidRPr="00D7092E">
              <w:rPr>
                <w:rFonts w:ascii="Aptos Narrow" w:eastAsia="Times New Roman" w:hAnsi="Aptos Narrow" w:cs="Times New Roman"/>
                <w:color w:val="000000"/>
                <w:sz w:val="18"/>
                <w:szCs w:val="18"/>
                <w:lang w:eastAsia="en-GB"/>
              </w:rPr>
              <w:t xml:space="preserve">- </w:t>
            </w:r>
            <w:proofErr w:type="gramStart"/>
            <w:r w:rsidRPr="00D7092E">
              <w:rPr>
                <w:rFonts w:ascii="Aptos Narrow" w:eastAsia="Times New Roman" w:hAnsi="Aptos Narrow" w:cs="Times New Roman"/>
                <w:color w:val="000000"/>
                <w:sz w:val="18"/>
                <w:szCs w:val="18"/>
                <w:lang w:eastAsia="en-GB"/>
              </w:rPr>
              <w:lastRenderedPageBreak/>
              <w:t>contributed</w:t>
            </w:r>
            <w:proofErr w:type="gramEnd"/>
            <w:r w:rsidRPr="00D7092E">
              <w:rPr>
                <w:rFonts w:ascii="Aptos Narrow" w:eastAsia="Times New Roman" w:hAnsi="Aptos Narrow" w:cs="Times New Roman"/>
                <w:color w:val="000000"/>
                <w:sz w:val="18"/>
                <w:szCs w:val="18"/>
                <w:lang w:eastAsia="en-GB"/>
              </w:rPr>
              <w:t xml:space="preserve"> HTA studies</w:t>
            </w:r>
          </w:p>
        </w:tc>
        <w:tc>
          <w:tcPr>
            <w:tcW w:w="270" w:type="dxa"/>
            <w:noWrap/>
          </w:tcPr>
          <w:p w14:paraId="784394F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270" w:type="dxa"/>
            <w:noWrap/>
          </w:tcPr>
          <w:p w14:paraId="53B6315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0F8F3D0F"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05261E4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226340C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360" w:type="dxa"/>
            <w:noWrap/>
          </w:tcPr>
          <w:p w14:paraId="54B8459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3C51A58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23478AA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0A9DF585"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68E0972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0B148B78"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w:t>
            </w:r>
            <w:r w:rsidRPr="00D7092E">
              <w:rPr>
                <w:rFonts w:ascii="Aptos Narrow" w:eastAsia="Times New Roman" w:hAnsi="Aptos Narrow" w:cs="Times New Roman"/>
                <w:color w:val="000000"/>
                <w:sz w:val="18"/>
                <w:szCs w:val="18"/>
                <w:lang w:eastAsia="en-GB"/>
              </w:rPr>
              <w:t xml:space="preserve"> Improved regional collaboration </w:t>
            </w:r>
            <w:r w:rsidRPr="00D7092E">
              <w:rPr>
                <w:rFonts w:ascii="Aptos Narrow" w:eastAsia="Times New Roman" w:hAnsi="Aptos Narrow" w:cs="Times New Roman"/>
                <w:color w:val="000000"/>
                <w:sz w:val="18"/>
                <w:szCs w:val="18"/>
                <w:lang w:eastAsia="en-GB"/>
              </w:rPr>
              <w:lastRenderedPageBreak/>
              <w:t>through easier access to HTA research.</w:t>
            </w:r>
          </w:p>
          <w:p w14:paraId="2E372036" w14:textId="77777777" w:rsidR="0062441A" w:rsidRPr="00EB549D"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 </w:t>
            </w:r>
            <w:r w:rsidRPr="00D7092E">
              <w:rPr>
                <w:rFonts w:ascii="Aptos Narrow" w:eastAsia="Times New Roman" w:hAnsi="Aptos Narrow" w:cs="Times New Roman"/>
                <w:color w:val="000000"/>
                <w:sz w:val="18"/>
                <w:szCs w:val="18"/>
                <w:lang w:eastAsia="en-GB"/>
              </w:rPr>
              <w:t>Reduction in duplicated research efforts by identifying</w:t>
            </w:r>
            <w:r>
              <w:rPr>
                <w:rFonts w:ascii="Aptos Narrow" w:eastAsia="Times New Roman" w:hAnsi="Aptos Narrow" w:cs="Times New Roman"/>
                <w:color w:val="000000"/>
                <w:sz w:val="18"/>
                <w:szCs w:val="18"/>
                <w:lang w:eastAsia="en-GB"/>
              </w:rPr>
              <w:t xml:space="preserve"> </w:t>
            </w:r>
            <w:r w:rsidRPr="00D7092E">
              <w:rPr>
                <w:rFonts w:ascii="Aptos Narrow" w:eastAsia="Times New Roman" w:hAnsi="Aptos Narrow" w:cs="Times New Roman"/>
                <w:color w:val="000000"/>
                <w:sz w:val="18"/>
                <w:szCs w:val="18"/>
                <w:lang w:eastAsia="en-GB"/>
              </w:rPr>
              <w:t>existing studies</w:t>
            </w:r>
          </w:p>
        </w:tc>
      </w:tr>
      <w:tr w:rsidR="0062441A" w:rsidRPr="00D7092E" w14:paraId="04F3FB69" w14:textId="77777777" w:rsidTr="002F3D9B">
        <w:trPr>
          <w:trHeight w:val="757"/>
          <w:jc w:val="center"/>
        </w:trPr>
        <w:tc>
          <w:tcPr>
            <w:tcW w:w="2245" w:type="dxa"/>
            <w:vMerge/>
          </w:tcPr>
          <w:p w14:paraId="64B67D3B"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tcPr>
          <w:p w14:paraId="47EF3C7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3) </w:t>
            </w:r>
            <w:r>
              <w:rPr>
                <w:rFonts w:ascii="Aptos Narrow" w:eastAsia="Times New Roman" w:hAnsi="Aptos Narrow" w:cs="Times New Roman"/>
                <w:color w:val="000000"/>
                <w:sz w:val="18"/>
                <w:szCs w:val="18"/>
                <w:lang w:eastAsia="en-GB"/>
              </w:rPr>
              <w:t>User</w:t>
            </w:r>
            <w:r w:rsidRPr="00D7092E">
              <w:rPr>
                <w:rFonts w:ascii="Aptos Narrow" w:eastAsia="Times New Roman" w:hAnsi="Aptos Narrow" w:cs="Times New Roman"/>
                <w:color w:val="000000"/>
                <w:sz w:val="18"/>
                <w:szCs w:val="18"/>
                <w:lang w:eastAsia="en-GB"/>
              </w:rPr>
              <w:t xml:space="preserve"> usage</w:t>
            </w:r>
          </w:p>
        </w:tc>
        <w:tc>
          <w:tcPr>
            <w:tcW w:w="1170" w:type="dxa"/>
          </w:tcPr>
          <w:p w14:paraId="3FEE862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 registry development</w:t>
            </w:r>
            <w:r>
              <w:rPr>
                <w:rFonts w:ascii="Aptos Narrow" w:eastAsia="Times New Roman" w:hAnsi="Aptos Narrow" w:cs="Times New Roman"/>
                <w:color w:val="000000"/>
                <w:sz w:val="18"/>
                <w:szCs w:val="18"/>
                <w:lang w:eastAsia="en-GB"/>
              </w:rPr>
              <w:t xml:space="preserve"> </w:t>
            </w:r>
            <w:r w:rsidRPr="00D7092E">
              <w:rPr>
                <w:rFonts w:ascii="Aptos Narrow" w:eastAsia="Times New Roman" w:hAnsi="Aptos Narrow" w:cs="Times New Roman"/>
                <w:color w:val="000000"/>
                <w:sz w:val="18"/>
                <w:szCs w:val="18"/>
                <w:lang w:eastAsia="en-GB"/>
              </w:rPr>
              <w:t>team (IT team)</w:t>
            </w:r>
          </w:p>
        </w:tc>
        <w:tc>
          <w:tcPr>
            <w:tcW w:w="2070" w:type="dxa"/>
          </w:tcPr>
          <w:p w14:paraId="3C9C79FA"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M</w:t>
            </w:r>
            <w:r w:rsidRPr="00D7092E">
              <w:rPr>
                <w:rFonts w:ascii="Aptos Narrow" w:eastAsia="Times New Roman" w:hAnsi="Aptos Narrow" w:cs="Times New Roman"/>
                <w:color w:val="000000"/>
                <w:sz w:val="18"/>
                <w:szCs w:val="18"/>
                <w:lang w:eastAsia="en-GB"/>
              </w:rPr>
              <w:t>etrics (e.g., number of logins, searches, and data downloads)</w:t>
            </w:r>
          </w:p>
        </w:tc>
        <w:tc>
          <w:tcPr>
            <w:tcW w:w="1440" w:type="dxa"/>
          </w:tcPr>
          <w:p w14:paraId="5A004B6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Metrics of first year of operation </w:t>
            </w:r>
          </w:p>
        </w:tc>
        <w:tc>
          <w:tcPr>
            <w:tcW w:w="1530" w:type="dxa"/>
          </w:tcPr>
          <w:p w14:paraId="585A8C1B"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At least 5 additional new users per year</w:t>
            </w:r>
          </w:p>
        </w:tc>
        <w:tc>
          <w:tcPr>
            <w:tcW w:w="270" w:type="dxa"/>
            <w:noWrap/>
          </w:tcPr>
          <w:p w14:paraId="24BDDD2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270" w:type="dxa"/>
            <w:noWrap/>
          </w:tcPr>
          <w:p w14:paraId="22D9BF8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1694F41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6B64AE4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107DF1A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360" w:type="dxa"/>
            <w:noWrap/>
          </w:tcPr>
          <w:p w14:paraId="4AAC0E7F"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45B509E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4D490495"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 xml:space="preserve">P </w:t>
            </w:r>
          </w:p>
        </w:tc>
        <w:tc>
          <w:tcPr>
            <w:tcW w:w="360" w:type="dxa"/>
            <w:noWrap/>
          </w:tcPr>
          <w:p w14:paraId="0541AE0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43BE43F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754168FD"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w:t>
            </w:r>
            <w:r w:rsidRPr="00D7092E">
              <w:rPr>
                <w:rFonts w:ascii="Aptos Narrow" w:eastAsia="Times New Roman" w:hAnsi="Aptos Narrow" w:cs="Times New Roman"/>
                <w:color w:val="000000"/>
                <w:sz w:val="18"/>
                <w:szCs w:val="18"/>
                <w:lang w:eastAsia="en-GB"/>
              </w:rPr>
              <w:t xml:space="preserve"> Improved regional collaboration through easier access to HTA research.</w:t>
            </w:r>
          </w:p>
          <w:p w14:paraId="69659616"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 </w:t>
            </w:r>
            <w:r w:rsidRPr="00D7092E">
              <w:rPr>
                <w:rFonts w:ascii="Aptos Narrow" w:eastAsia="Times New Roman" w:hAnsi="Aptos Narrow" w:cs="Times New Roman"/>
                <w:color w:val="000000"/>
                <w:sz w:val="18"/>
                <w:szCs w:val="18"/>
                <w:lang w:eastAsia="en-GB"/>
              </w:rPr>
              <w:t>Reduction in duplicated research efforts by identifying</w:t>
            </w:r>
            <w:r>
              <w:rPr>
                <w:rFonts w:ascii="Aptos Narrow" w:eastAsia="Times New Roman" w:hAnsi="Aptos Narrow" w:cs="Times New Roman"/>
                <w:color w:val="000000"/>
                <w:sz w:val="18"/>
                <w:szCs w:val="18"/>
                <w:lang w:eastAsia="en-GB"/>
              </w:rPr>
              <w:t xml:space="preserve"> </w:t>
            </w:r>
            <w:r w:rsidRPr="00D7092E">
              <w:rPr>
                <w:rFonts w:ascii="Aptos Narrow" w:eastAsia="Times New Roman" w:hAnsi="Aptos Narrow" w:cs="Times New Roman"/>
                <w:color w:val="000000"/>
                <w:sz w:val="18"/>
                <w:szCs w:val="18"/>
                <w:lang w:eastAsia="en-GB"/>
              </w:rPr>
              <w:t>existing studies</w:t>
            </w:r>
          </w:p>
          <w:p w14:paraId="793BC4A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r>
      <w:tr w:rsidR="0062441A" w:rsidRPr="00D7092E" w14:paraId="0AE1B79A" w14:textId="77777777" w:rsidTr="002F3D9B">
        <w:trPr>
          <w:trHeight w:val="1358"/>
          <w:jc w:val="center"/>
        </w:trPr>
        <w:tc>
          <w:tcPr>
            <w:tcW w:w="2245" w:type="dxa"/>
            <w:vMerge/>
          </w:tcPr>
          <w:p w14:paraId="1F009C3A"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tcPr>
          <w:p w14:paraId="75760F92"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4) </w:t>
            </w:r>
            <w:r>
              <w:rPr>
                <w:rFonts w:ascii="Aptos Narrow" w:eastAsia="Times New Roman" w:hAnsi="Aptos Narrow" w:cs="Times New Roman"/>
                <w:color w:val="000000"/>
                <w:sz w:val="18"/>
                <w:szCs w:val="18"/>
                <w:lang w:eastAsia="en-GB"/>
              </w:rPr>
              <w:t xml:space="preserve">User </w:t>
            </w:r>
            <w:r w:rsidRPr="00D7092E">
              <w:rPr>
                <w:rFonts w:ascii="Aptos Narrow" w:eastAsia="Times New Roman" w:hAnsi="Aptos Narrow" w:cs="Times New Roman"/>
                <w:color w:val="000000"/>
                <w:sz w:val="18"/>
                <w:szCs w:val="18"/>
                <w:lang w:eastAsia="en-GB"/>
              </w:rPr>
              <w:t>experience through survey</w:t>
            </w:r>
          </w:p>
        </w:tc>
        <w:tc>
          <w:tcPr>
            <w:tcW w:w="1170" w:type="dxa"/>
          </w:tcPr>
          <w:p w14:paraId="4D403E3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Secretariat</w:t>
            </w:r>
          </w:p>
        </w:tc>
        <w:tc>
          <w:tcPr>
            <w:tcW w:w="2070" w:type="dxa"/>
          </w:tcPr>
          <w:p w14:paraId="349F864B"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Feedback from members through surveys on registry usability and relevance after launch of registry</w:t>
            </w:r>
          </w:p>
        </w:tc>
        <w:tc>
          <w:tcPr>
            <w:tcW w:w="1440" w:type="dxa"/>
          </w:tcPr>
          <w:p w14:paraId="66EFBB9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Metrics of first year of operation</w:t>
            </w:r>
          </w:p>
        </w:tc>
        <w:tc>
          <w:tcPr>
            <w:tcW w:w="1530" w:type="dxa"/>
          </w:tcPr>
          <w:p w14:paraId="15FB9F1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At least 60% of respondents report registry-use to be accessible, satisfactory, and applicable</w:t>
            </w:r>
          </w:p>
        </w:tc>
        <w:tc>
          <w:tcPr>
            <w:tcW w:w="270" w:type="dxa"/>
            <w:noWrap/>
          </w:tcPr>
          <w:p w14:paraId="7113010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270" w:type="dxa"/>
            <w:noWrap/>
          </w:tcPr>
          <w:p w14:paraId="011B7B48"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165537E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5E4D412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54C8492B"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360" w:type="dxa"/>
            <w:noWrap/>
          </w:tcPr>
          <w:p w14:paraId="22ABE55E"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378B0C75"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tcPr>
          <w:p w14:paraId="6C69BF0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2FD1E67A"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tcPr>
          <w:p w14:paraId="2283B11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312C6504"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w:t>
            </w:r>
            <w:r w:rsidRPr="00D7092E">
              <w:rPr>
                <w:rFonts w:ascii="Aptos Narrow" w:eastAsia="Times New Roman" w:hAnsi="Aptos Narrow" w:cs="Times New Roman"/>
                <w:color w:val="000000"/>
                <w:sz w:val="18"/>
                <w:szCs w:val="18"/>
                <w:lang w:eastAsia="en-GB"/>
              </w:rPr>
              <w:t xml:space="preserve"> Improved regional collaboration through easier access to HTA research.</w:t>
            </w:r>
          </w:p>
          <w:p w14:paraId="0F2C18C2"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 </w:t>
            </w:r>
            <w:r w:rsidRPr="00D7092E">
              <w:rPr>
                <w:rFonts w:ascii="Aptos Narrow" w:eastAsia="Times New Roman" w:hAnsi="Aptos Narrow" w:cs="Times New Roman"/>
                <w:color w:val="000000"/>
                <w:sz w:val="18"/>
                <w:szCs w:val="18"/>
                <w:lang w:eastAsia="en-GB"/>
              </w:rPr>
              <w:t>Reduction in duplicated research efforts by identifying</w:t>
            </w:r>
            <w:r>
              <w:rPr>
                <w:rFonts w:ascii="Aptos Narrow" w:eastAsia="Times New Roman" w:hAnsi="Aptos Narrow" w:cs="Times New Roman"/>
                <w:color w:val="000000"/>
                <w:sz w:val="18"/>
                <w:szCs w:val="18"/>
                <w:lang w:eastAsia="en-GB"/>
              </w:rPr>
              <w:t xml:space="preserve"> </w:t>
            </w:r>
            <w:r w:rsidRPr="00D7092E">
              <w:rPr>
                <w:rFonts w:ascii="Aptos Narrow" w:eastAsia="Times New Roman" w:hAnsi="Aptos Narrow" w:cs="Times New Roman"/>
                <w:color w:val="000000"/>
                <w:sz w:val="18"/>
                <w:szCs w:val="18"/>
                <w:lang w:eastAsia="en-GB"/>
              </w:rPr>
              <w:t>existing studies</w:t>
            </w:r>
          </w:p>
          <w:p w14:paraId="29BE76D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r>
      <w:tr w:rsidR="0062441A" w:rsidRPr="00D7092E" w14:paraId="3444DAF6" w14:textId="77777777" w:rsidTr="002F3D9B">
        <w:trPr>
          <w:trHeight w:val="2775"/>
          <w:jc w:val="center"/>
        </w:trPr>
        <w:tc>
          <w:tcPr>
            <w:tcW w:w="2245" w:type="dxa"/>
            <w:hideMark/>
          </w:tcPr>
          <w:p w14:paraId="104D49D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lastRenderedPageBreak/>
              <w:t xml:space="preserve">2.3 </w:t>
            </w:r>
            <w:r w:rsidRPr="00D7092E">
              <w:rPr>
                <w:rFonts w:ascii="Aptos Narrow" w:eastAsia="Times New Roman" w:hAnsi="Aptos Narrow" w:cs="Times New Roman"/>
                <w:color w:val="000000"/>
                <w:sz w:val="18"/>
                <w:szCs w:val="18"/>
                <w:lang w:eastAsia="en-GB"/>
              </w:rPr>
              <w:t>Explore and Strengthen Partnerships: Strengthen current and explore new partnerships through formal collaborations such as Memoranda of Understanding (MoU)</w:t>
            </w:r>
          </w:p>
        </w:tc>
        <w:tc>
          <w:tcPr>
            <w:tcW w:w="1980" w:type="dxa"/>
            <w:hideMark/>
          </w:tcPr>
          <w:p w14:paraId="00168E1B"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 </w:t>
            </w:r>
            <w:r w:rsidRPr="00D7092E">
              <w:rPr>
                <w:rFonts w:ascii="Aptos Narrow" w:eastAsia="Times New Roman" w:hAnsi="Aptos Narrow" w:cs="Times New Roman"/>
                <w:color w:val="000000"/>
                <w:sz w:val="18"/>
                <w:szCs w:val="18"/>
                <w:lang w:eastAsia="en-GB"/>
              </w:rPr>
              <w:t xml:space="preserve">Number of joint activities or projects initiated </w:t>
            </w:r>
            <w:proofErr w:type="gramStart"/>
            <w:r w:rsidRPr="00D7092E">
              <w:rPr>
                <w:rFonts w:ascii="Aptos Narrow" w:eastAsia="Times New Roman" w:hAnsi="Aptos Narrow" w:cs="Times New Roman"/>
                <w:color w:val="000000"/>
                <w:sz w:val="18"/>
                <w:szCs w:val="18"/>
                <w:lang w:eastAsia="en-GB"/>
              </w:rPr>
              <w:t>as a result of</w:t>
            </w:r>
            <w:proofErr w:type="gramEnd"/>
            <w:r w:rsidRPr="00D7092E">
              <w:rPr>
                <w:rFonts w:ascii="Aptos Narrow" w:eastAsia="Times New Roman" w:hAnsi="Aptos Narrow" w:cs="Times New Roman"/>
                <w:color w:val="000000"/>
                <w:sz w:val="18"/>
                <w:szCs w:val="18"/>
                <w:lang w:eastAsia="en-GB"/>
              </w:rPr>
              <w:t xml:space="preserve"> partnerships</w:t>
            </w:r>
          </w:p>
        </w:tc>
        <w:tc>
          <w:tcPr>
            <w:tcW w:w="1170" w:type="dxa"/>
            <w:noWrap/>
            <w:hideMark/>
          </w:tcPr>
          <w:p w14:paraId="7C5662D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w:t>
            </w:r>
          </w:p>
        </w:tc>
        <w:tc>
          <w:tcPr>
            <w:tcW w:w="2070" w:type="dxa"/>
            <w:hideMark/>
          </w:tcPr>
          <w:p w14:paraId="191AEBCA"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Reports or documentation on joint activities and collaborative projects</w:t>
            </w:r>
          </w:p>
        </w:tc>
        <w:tc>
          <w:tcPr>
            <w:tcW w:w="1440" w:type="dxa"/>
            <w:hideMark/>
          </w:tcPr>
          <w:p w14:paraId="38D4541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2</w:t>
            </w:r>
            <w:r w:rsidRPr="00D7092E">
              <w:rPr>
                <w:rFonts w:ascii="Aptos Narrow" w:eastAsia="Times New Roman" w:hAnsi="Aptos Narrow" w:cs="Times New Roman"/>
                <w:color w:val="000000"/>
                <w:sz w:val="18"/>
                <w:szCs w:val="18"/>
                <w:lang w:eastAsia="en-GB"/>
              </w:rPr>
              <w:t xml:space="preserve"> joint activities with external partners annually as of 2024</w:t>
            </w:r>
            <w:r>
              <w:rPr>
                <w:rFonts w:ascii="Aptos Narrow" w:eastAsia="Times New Roman" w:hAnsi="Aptos Narrow" w:cs="Times New Roman"/>
                <w:color w:val="000000"/>
                <w:sz w:val="18"/>
                <w:szCs w:val="18"/>
                <w:lang w:eastAsia="en-GB"/>
              </w:rPr>
              <w:t xml:space="preserve"> (</w:t>
            </w:r>
            <w:proofErr w:type="spellStart"/>
            <w:r>
              <w:rPr>
                <w:rFonts w:ascii="Aptos Narrow" w:eastAsia="Times New Roman" w:hAnsi="Aptos Narrow" w:cs="Times New Roman"/>
                <w:color w:val="000000"/>
                <w:sz w:val="18"/>
                <w:szCs w:val="18"/>
                <w:lang w:eastAsia="en-GB"/>
              </w:rPr>
              <w:t>HTAi</w:t>
            </w:r>
            <w:proofErr w:type="spellEnd"/>
            <w:r>
              <w:rPr>
                <w:rFonts w:ascii="Aptos Narrow" w:eastAsia="Times New Roman" w:hAnsi="Aptos Narrow" w:cs="Times New Roman"/>
                <w:color w:val="000000"/>
                <w:sz w:val="18"/>
                <w:szCs w:val="18"/>
                <w:lang w:eastAsia="en-GB"/>
              </w:rPr>
              <w:t xml:space="preserve">-HTAsiaLink webinar, guideline development) </w:t>
            </w:r>
          </w:p>
        </w:tc>
        <w:tc>
          <w:tcPr>
            <w:tcW w:w="1530" w:type="dxa"/>
            <w:hideMark/>
          </w:tcPr>
          <w:p w14:paraId="44ABAB0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At least 2 joint activities with external partners </w:t>
            </w:r>
            <w:r>
              <w:rPr>
                <w:rFonts w:ascii="Aptos Narrow" w:eastAsia="Times New Roman" w:hAnsi="Aptos Narrow" w:cs="Times New Roman"/>
                <w:color w:val="000000"/>
                <w:sz w:val="18"/>
                <w:szCs w:val="18"/>
                <w:lang w:eastAsia="en-GB"/>
              </w:rPr>
              <w:t>per year</w:t>
            </w:r>
          </w:p>
        </w:tc>
        <w:tc>
          <w:tcPr>
            <w:tcW w:w="270" w:type="dxa"/>
            <w:noWrap/>
            <w:hideMark/>
          </w:tcPr>
          <w:p w14:paraId="08CE4614"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6C6328C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331F7CD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5A05CA6E"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2B33B4E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79AEEA2F"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465B1418"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F1EC2D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4A25C86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6864C3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0926E5A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Pr>
                <w:rFonts w:ascii="Aptos Narrow" w:eastAsia="Times New Roman" w:hAnsi="Aptos Narrow" w:cs="Times New Roman"/>
                <w:color w:val="000000"/>
                <w:sz w:val="18"/>
                <w:szCs w:val="18"/>
                <w:lang w:eastAsia="en-GB"/>
              </w:rPr>
              <w:t>S</w:t>
            </w:r>
            <w:r w:rsidRPr="00D7092E">
              <w:rPr>
                <w:rFonts w:ascii="Aptos Narrow" w:eastAsia="Times New Roman" w:hAnsi="Aptos Narrow" w:cs="Times New Roman"/>
                <w:color w:val="000000"/>
                <w:sz w:val="18"/>
                <w:szCs w:val="18"/>
                <w:lang w:eastAsia="en-GB"/>
              </w:rPr>
              <w:t>trength</w:t>
            </w:r>
            <w:r>
              <w:rPr>
                <w:rFonts w:ascii="Aptos Narrow" w:eastAsia="Times New Roman" w:hAnsi="Aptos Narrow" w:cs="Times New Roman"/>
                <w:color w:val="000000"/>
                <w:sz w:val="18"/>
                <w:szCs w:val="18"/>
                <w:lang w:eastAsia="en-GB"/>
              </w:rPr>
              <w:t xml:space="preserve">ened </w:t>
            </w:r>
            <w:r w:rsidRPr="00D7092E">
              <w:rPr>
                <w:rFonts w:ascii="Aptos Narrow" w:eastAsia="Times New Roman" w:hAnsi="Aptos Narrow" w:cs="Times New Roman"/>
                <w:color w:val="000000"/>
                <w:sz w:val="18"/>
                <w:szCs w:val="18"/>
                <w:lang w:eastAsia="en-GB"/>
              </w:rPr>
              <w:t>regional and international collaboration to support HTA growth</w:t>
            </w:r>
          </w:p>
        </w:tc>
      </w:tr>
      <w:tr w:rsidR="0062441A" w:rsidRPr="00D7092E" w14:paraId="5FBD258A" w14:textId="77777777" w:rsidTr="002F3D9B">
        <w:trPr>
          <w:trHeight w:val="300"/>
          <w:jc w:val="center"/>
        </w:trPr>
        <w:tc>
          <w:tcPr>
            <w:tcW w:w="15130" w:type="dxa"/>
            <w:gridSpan w:val="17"/>
            <w:shd w:val="clear" w:color="auto" w:fill="EAEDF1" w:themeFill="text2" w:themeFillTint="1A"/>
          </w:tcPr>
          <w:p w14:paraId="5090D80C" w14:textId="77777777" w:rsidR="0062441A" w:rsidRPr="00D7092E" w:rsidRDefault="0062441A" w:rsidP="002F3D9B">
            <w:pPr>
              <w:spacing w:after="0" w:line="240" w:lineRule="auto"/>
              <w:rPr>
                <w:rFonts w:ascii="Aptos Narrow" w:eastAsia="Times New Roman" w:hAnsi="Aptos Narrow" w:cs="Times New Roman"/>
                <w:b/>
                <w:bCs/>
                <w:color w:val="000000"/>
                <w:sz w:val="18"/>
                <w:szCs w:val="18"/>
                <w:lang w:eastAsia="en-GB"/>
              </w:rPr>
            </w:pPr>
            <w:r w:rsidRPr="00EB549D">
              <w:rPr>
                <w:rFonts w:ascii="Aptos Narrow" w:eastAsia="Times New Roman" w:hAnsi="Aptos Narrow" w:cs="Times New Roman"/>
                <w:b/>
                <w:bCs/>
                <w:color w:val="000000"/>
                <w:sz w:val="18"/>
                <w:szCs w:val="18"/>
                <w:lang w:eastAsia="en-GB"/>
              </w:rPr>
              <w:t>3. Expand and Sustain the Network</w:t>
            </w:r>
          </w:p>
        </w:tc>
      </w:tr>
      <w:tr w:rsidR="0062441A" w:rsidRPr="00D7092E" w14:paraId="007753DC" w14:textId="77777777" w:rsidTr="002F3D9B">
        <w:trPr>
          <w:trHeight w:val="900"/>
          <w:jc w:val="center"/>
        </w:trPr>
        <w:tc>
          <w:tcPr>
            <w:tcW w:w="2245" w:type="dxa"/>
            <w:vMerge w:val="restart"/>
            <w:hideMark/>
          </w:tcPr>
          <w:p w14:paraId="76560F8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3.1 </w:t>
            </w:r>
            <w:r w:rsidRPr="002F5B36">
              <w:rPr>
                <w:rFonts w:ascii="Aptos Narrow" w:eastAsia="Times New Roman" w:hAnsi="Aptos Narrow" w:cs="Times New Roman"/>
                <w:color w:val="000000"/>
                <w:sz w:val="18"/>
                <w:szCs w:val="18"/>
                <w:lang w:eastAsia="en-GB"/>
              </w:rPr>
              <w:t xml:space="preserve">Expand and Maintain Membership and Regional Representation: </w:t>
            </w:r>
            <w:r w:rsidRPr="000F5A0E">
              <w:rPr>
                <w:rFonts w:ascii="Aptos Narrow" w:eastAsia="Times New Roman" w:hAnsi="Aptos Narrow" w:cs="Times New Roman"/>
                <w:color w:val="000000"/>
                <w:sz w:val="18"/>
                <w:szCs w:val="18"/>
                <w:lang w:eastAsia="en-GB"/>
              </w:rPr>
              <w:t xml:space="preserve">Implement </w:t>
            </w:r>
            <w:proofErr w:type="gramStart"/>
            <w:r w:rsidRPr="000F5A0E">
              <w:rPr>
                <w:rFonts w:ascii="Aptos Narrow" w:eastAsia="Times New Roman" w:hAnsi="Aptos Narrow" w:cs="Times New Roman"/>
                <w:color w:val="000000"/>
                <w:sz w:val="18"/>
                <w:szCs w:val="18"/>
                <w:lang w:eastAsia="en-GB"/>
              </w:rPr>
              <w:t>targeted</w:t>
            </w:r>
            <w:proofErr w:type="gramEnd"/>
            <w:r w:rsidRPr="000F5A0E">
              <w:rPr>
                <w:rFonts w:ascii="Aptos Narrow" w:eastAsia="Times New Roman" w:hAnsi="Aptos Narrow" w:cs="Times New Roman"/>
                <w:color w:val="000000"/>
                <w:sz w:val="18"/>
                <w:szCs w:val="18"/>
                <w:lang w:eastAsia="en-GB"/>
              </w:rPr>
              <w:t xml:space="preserve"> recruitment strategies to attract to all professional levels from emerging HTA contexts, focusing on underrepresented countries and nascent HTA organizations. Provide access to network resources, expertise, and mentorship to drive HTA growth across the region. Raise awareness of membership benefits and ensure a seamless onboarding experience for new members. Ensure inclusiveness and strengthen regional </w:t>
            </w:r>
            <w:r w:rsidRPr="000F5A0E">
              <w:rPr>
                <w:rFonts w:ascii="Aptos Narrow" w:eastAsia="Times New Roman" w:hAnsi="Aptos Narrow" w:cs="Times New Roman"/>
                <w:color w:val="000000"/>
                <w:sz w:val="18"/>
                <w:szCs w:val="18"/>
                <w:lang w:eastAsia="en-GB"/>
              </w:rPr>
              <w:lastRenderedPageBreak/>
              <w:t>representation</w:t>
            </w:r>
          </w:p>
          <w:p w14:paraId="5E9E733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1980" w:type="dxa"/>
            <w:hideMark/>
          </w:tcPr>
          <w:p w14:paraId="7FB65E8A"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lastRenderedPageBreak/>
              <w:t xml:space="preserve">1) </w:t>
            </w:r>
            <w:r w:rsidRPr="00D7092E">
              <w:rPr>
                <w:rFonts w:ascii="Aptos Narrow" w:eastAsia="Times New Roman" w:hAnsi="Aptos Narrow" w:cs="Times New Roman"/>
                <w:color w:val="000000"/>
                <w:sz w:val="18"/>
                <w:szCs w:val="18"/>
                <w:lang w:eastAsia="en-GB"/>
              </w:rPr>
              <w:t xml:space="preserve">Annual increase in organizational and associate memberships </w:t>
            </w:r>
          </w:p>
        </w:tc>
        <w:tc>
          <w:tcPr>
            <w:tcW w:w="1170" w:type="dxa"/>
            <w:noWrap/>
            <w:hideMark/>
          </w:tcPr>
          <w:p w14:paraId="1255CD5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w:t>
            </w:r>
          </w:p>
        </w:tc>
        <w:tc>
          <w:tcPr>
            <w:tcW w:w="2070" w:type="dxa"/>
            <w:hideMark/>
          </w:tcPr>
          <w:p w14:paraId="00B4651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Record and review list of memberships </w:t>
            </w:r>
          </w:p>
        </w:tc>
        <w:tc>
          <w:tcPr>
            <w:tcW w:w="1440" w:type="dxa"/>
            <w:hideMark/>
          </w:tcPr>
          <w:p w14:paraId="23970A4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50 organizational and associate members </w:t>
            </w:r>
          </w:p>
        </w:tc>
        <w:tc>
          <w:tcPr>
            <w:tcW w:w="1530" w:type="dxa"/>
            <w:hideMark/>
          </w:tcPr>
          <w:p w14:paraId="74734234"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At least </w:t>
            </w:r>
            <w:r>
              <w:rPr>
                <w:rFonts w:ascii="Aptos Narrow" w:eastAsia="Times New Roman" w:hAnsi="Aptos Narrow" w:cs="Times New Roman"/>
                <w:color w:val="000000"/>
                <w:sz w:val="18"/>
                <w:szCs w:val="18"/>
                <w:lang w:eastAsia="en-GB"/>
              </w:rPr>
              <w:t>2 o</w:t>
            </w:r>
            <w:r w:rsidRPr="00D7092E">
              <w:rPr>
                <w:rFonts w:ascii="Aptos Narrow" w:eastAsia="Times New Roman" w:hAnsi="Aptos Narrow" w:cs="Times New Roman"/>
                <w:color w:val="000000"/>
                <w:sz w:val="18"/>
                <w:szCs w:val="18"/>
                <w:lang w:eastAsia="en-GB"/>
              </w:rPr>
              <w:t xml:space="preserve">rganizational and/or </w:t>
            </w:r>
            <w:r>
              <w:rPr>
                <w:rFonts w:ascii="Aptos Narrow" w:eastAsia="Times New Roman" w:hAnsi="Aptos Narrow" w:cs="Times New Roman"/>
                <w:color w:val="000000"/>
                <w:sz w:val="18"/>
                <w:szCs w:val="18"/>
                <w:lang w:eastAsia="en-GB"/>
              </w:rPr>
              <w:t>a</w:t>
            </w:r>
            <w:r w:rsidRPr="00D7092E">
              <w:rPr>
                <w:rFonts w:ascii="Aptos Narrow" w:eastAsia="Times New Roman" w:hAnsi="Aptos Narrow" w:cs="Times New Roman"/>
                <w:color w:val="000000"/>
                <w:sz w:val="18"/>
                <w:szCs w:val="18"/>
                <w:lang w:eastAsia="en-GB"/>
              </w:rPr>
              <w:t xml:space="preserve">ssociate members </w:t>
            </w:r>
            <w:r>
              <w:rPr>
                <w:rFonts w:ascii="Aptos Narrow" w:eastAsia="Times New Roman" w:hAnsi="Aptos Narrow" w:cs="Times New Roman"/>
                <w:color w:val="000000"/>
                <w:sz w:val="18"/>
                <w:szCs w:val="18"/>
                <w:lang w:eastAsia="en-GB"/>
              </w:rPr>
              <w:t xml:space="preserve">annually </w:t>
            </w:r>
          </w:p>
        </w:tc>
        <w:tc>
          <w:tcPr>
            <w:tcW w:w="270" w:type="dxa"/>
            <w:noWrap/>
            <w:hideMark/>
          </w:tcPr>
          <w:p w14:paraId="04BFB18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49094D3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04E54A4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6B5E1CF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148B086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34CE1FE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62A9A0A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084FD1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8ED12D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9F8E5FA"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4C9B64D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Pr>
                <w:rFonts w:ascii="Aptos Narrow" w:eastAsia="Times New Roman" w:hAnsi="Aptos Narrow" w:cs="Times New Roman"/>
                <w:color w:val="000000"/>
                <w:sz w:val="18"/>
                <w:szCs w:val="18"/>
                <w:lang w:eastAsia="en-GB"/>
              </w:rPr>
              <w:t>Engaged and growing network with supportive environment, shared ownership, and transparency.</w:t>
            </w:r>
          </w:p>
        </w:tc>
      </w:tr>
      <w:tr w:rsidR="0062441A" w:rsidRPr="00D7092E" w14:paraId="763DC1DD" w14:textId="77777777" w:rsidTr="002F3D9B">
        <w:trPr>
          <w:trHeight w:val="1500"/>
          <w:jc w:val="center"/>
        </w:trPr>
        <w:tc>
          <w:tcPr>
            <w:tcW w:w="2245" w:type="dxa"/>
            <w:vMerge/>
            <w:noWrap/>
            <w:hideMark/>
          </w:tcPr>
          <w:p w14:paraId="7CD8DFA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hideMark/>
          </w:tcPr>
          <w:p w14:paraId="27092DD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2) </w:t>
            </w:r>
            <w:r w:rsidRPr="00D7092E">
              <w:rPr>
                <w:rFonts w:ascii="Aptos Narrow" w:eastAsia="Times New Roman" w:hAnsi="Aptos Narrow" w:cs="Times New Roman"/>
                <w:color w:val="000000"/>
                <w:sz w:val="18"/>
                <w:szCs w:val="18"/>
                <w:lang w:eastAsia="en-GB"/>
              </w:rPr>
              <w:t xml:space="preserve">Number of highly engaged members </w:t>
            </w:r>
          </w:p>
        </w:tc>
        <w:tc>
          <w:tcPr>
            <w:tcW w:w="1170" w:type="dxa"/>
            <w:noWrap/>
            <w:hideMark/>
          </w:tcPr>
          <w:p w14:paraId="26304F3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w:t>
            </w:r>
          </w:p>
        </w:tc>
        <w:tc>
          <w:tcPr>
            <w:tcW w:w="2070" w:type="dxa"/>
            <w:hideMark/>
          </w:tcPr>
          <w:p w14:paraId="265C077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Conduct annual membership engagement survey to assess participation frequency and event satisfaction </w:t>
            </w:r>
          </w:p>
        </w:tc>
        <w:tc>
          <w:tcPr>
            <w:tcW w:w="1440" w:type="dxa"/>
            <w:noWrap/>
            <w:hideMark/>
          </w:tcPr>
          <w:p w14:paraId="3396235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Metrics of first year of operation</w:t>
            </w:r>
          </w:p>
        </w:tc>
        <w:tc>
          <w:tcPr>
            <w:tcW w:w="1530" w:type="dxa"/>
            <w:hideMark/>
          </w:tcPr>
          <w:p w14:paraId="21D6774E"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Number of members participating in at least 3 network events/collaborative projects per year </w:t>
            </w:r>
          </w:p>
        </w:tc>
        <w:tc>
          <w:tcPr>
            <w:tcW w:w="270" w:type="dxa"/>
            <w:noWrap/>
            <w:hideMark/>
          </w:tcPr>
          <w:p w14:paraId="3BABB5BE"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4567FBA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412E60B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2B41B3B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1298156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6F7AB4EF"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517C39D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5C3170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4856B33E"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4127339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17F3923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Pr>
                <w:rFonts w:ascii="Aptos Narrow" w:eastAsia="Times New Roman" w:hAnsi="Aptos Narrow" w:cs="Times New Roman"/>
                <w:color w:val="000000"/>
                <w:sz w:val="18"/>
                <w:szCs w:val="18"/>
                <w:lang w:eastAsia="en-GB"/>
              </w:rPr>
              <w:t>Engaged and growing network with supportive environment, shared ownership, and transparency.</w:t>
            </w:r>
          </w:p>
        </w:tc>
      </w:tr>
      <w:tr w:rsidR="0062441A" w:rsidRPr="00D7092E" w14:paraId="05D1BE2F" w14:textId="77777777" w:rsidTr="002F3D9B">
        <w:trPr>
          <w:trHeight w:val="2400"/>
          <w:jc w:val="center"/>
        </w:trPr>
        <w:tc>
          <w:tcPr>
            <w:tcW w:w="2245" w:type="dxa"/>
            <w:noWrap/>
            <w:hideMark/>
          </w:tcPr>
          <w:p w14:paraId="3A4332B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3.2 </w:t>
            </w:r>
            <w:r w:rsidRPr="005A1456">
              <w:rPr>
                <w:rFonts w:ascii="Aptos Narrow" w:eastAsia="Times New Roman" w:hAnsi="Aptos Narrow" w:cs="Times New Roman"/>
                <w:color w:val="000000"/>
                <w:sz w:val="18"/>
                <w:szCs w:val="18"/>
                <w:lang w:eastAsia="en-GB"/>
              </w:rPr>
              <w:t>Develop Standardized Reporting and Guidelines:</w:t>
            </w:r>
            <w:r>
              <w:rPr>
                <w:rFonts w:ascii="Aptos" w:eastAsia="MS Mincho" w:hAnsi="Aptos" w:cs="Cordia New"/>
              </w:rPr>
              <w:t xml:space="preserve"> </w:t>
            </w:r>
            <w:r w:rsidRPr="00173FCF">
              <w:rPr>
                <w:rFonts w:ascii="Aptos Narrow" w:eastAsia="Times New Roman" w:hAnsi="Aptos Narrow" w:cs="Times New Roman"/>
                <w:color w:val="000000"/>
                <w:sz w:val="18"/>
                <w:szCs w:val="18"/>
                <w:lang w:eastAsia="en-GB"/>
              </w:rPr>
              <w:t>Establish clear and consistent reporting standards and guidelines for network activities to ensure consistent quality and efficiency and ensure documentation of institutional memory</w:t>
            </w:r>
          </w:p>
        </w:tc>
        <w:tc>
          <w:tcPr>
            <w:tcW w:w="1980" w:type="dxa"/>
            <w:hideMark/>
          </w:tcPr>
          <w:p w14:paraId="3EFDAB5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 </w:t>
            </w:r>
            <w:r w:rsidRPr="00D7092E">
              <w:rPr>
                <w:rFonts w:ascii="Aptos Narrow" w:eastAsia="Times New Roman" w:hAnsi="Aptos Narrow" w:cs="Times New Roman"/>
                <w:color w:val="000000"/>
                <w:sz w:val="18"/>
                <w:szCs w:val="18"/>
                <w:lang w:eastAsia="en-GB"/>
              </w:rPr>
              <w:t>Number of guidelines for hosting network activities</w:t>
            </w:r>
          </w:p>
        </w:tc>
        <w:tc>
          <w:tcPr>
            <w:tcW w:w="1170" w:type="dxa"/>
            <w:noWrap/>
            <w:hideMark/>
          </w:tcPr>
          <w:p w14:paraId="24A3E58E"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w:t>
            </w:r>
          </w:p>
        </w:tc>
        <w:tc>
          <w:tcPr>
            <w:tcW w:w="2070" w:type="dxa"/>
            <w:hideMark/>
          </w:tcPr>
          <w:p w14:paraId="3EAA391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Review existing activity materials on the process for hosting network events such as annual conference and webinar</w:t>
            </w:r>
          </w:p>
        </w:tc>
        <w:tc>
          <w:tcPr>
            <w:tcW w:w="1440" w:type="dxa"/>
            <w:noWrap/>
            <w:hideMark/>
          </w:tcPr>
          <w:p w14:paraId="235D5CFC"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Existing documentation on scoring abstract at conference, Terms of Reference (</w:t>
            </w:r>
            <w:proofErr w:type="spellStart"/>
            <w:r>
              <w:rPr>
                <w:rFonts w:ascii="Aptos Narrow" w:eastAsia="Times New Roman" w:hAnsi="Aptos Narrow" w:cs="Times New Roman"/>
                <w:color w:val="000000"/>
                <w:sz w:val="18"/>
                <w:szCs w:val="18"/>
                <w:lang w:eastAsia="en-GB"/>
              </w:rPr>
              <w:t>ToR</w:t>
            </w:r>
            <w:proofErr w:type="spellEnd"/>
            <w:r>
              <w:rPr>
                <w:rFonts w:ascii="Aptos Narrow" w:eastAsia="Times New Roman" w:hAnsi="Aptos Narrow" w:cs="Times New Roman"/>
                <w:color w:val="000000"/>
                <w:sz w:val="18"/>
                <w:szCs w:val="18"/>
                <w:lang w:eastAsia="en-GB"/>
              </w:rPr>
              <w:t>), and conference proceedings</w:t>
            </w:r>
          </w:p>
        </w:tc>
        <w:tc>
          <w:tcPr>
            <w:tcW w:w="1530" w:type="dxa"/>
            <w:hideMark/>
          </w:tcPr>
          <w:p w14:paraId="4FC4EE6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1 guideline for hosting Annual Conference</w:t>
            </w:r>
            <w:r w:rsidRPr="00D7092E">
              <w:rPr>
                <w:rFonts w:ascii="Aptos Narrow" w:eastAsia="Times New Roman" w:hAnsi="Aptos Narrow" w:cs="Times New Roman"/>
                <w:color w:val="000000"/>
                <w:sz w:val="18"/>
                <w:szCs w:val="18"/>
                <w:lang w:eastAsia="en-GB"/>
              </w:rPr>
              <w:br/>
              <w:t>1 logo guideline</w:t>
            </w:r>
            <w:r w:rsidRPr="00D7092E">
              <w:rPr>
                <w:rFonts w:ascii="Aptos Narrow" w:eastAsia="Times New Roman" w:hAnsi="Aptos Narrow" w:cs="Times New Roman"/>
                <w:color w:val="000000"/>
                <w:sz w:val="18"/>
                <w:szCs w:val="18"/>
                <w:lang w:eastAsia="en-GB"/>
              </w:rPr>
              <w:br/>
              <w:t>1 conference summary/proceeding template</w:t>
            </w:r>
          </w:p>
        </w:tc>
        <w:tc>
          <w:tcPr>
            <w:tcW w:w="270" w:type="dxa"/>
            <w:noWrap/>
            <w:hideMark/>
          </w:tcPr>
          <w:p w14:paraId="50FB1B3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4C4F19F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11A3F98A"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5AA8F0A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1E26435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3CF22B4F"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3174533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56A90C7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E5026DF"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53EFF33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3752FD7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Pr>
                <w:rFonts w:ascii="Aptos Narrow" w:eastAsia="Times New Roman" w:hAnsi="Aptos Narrow" w:cs="Times New Roman"/>
                <w:color w:val="000000"/>
                <w:sz w:val="18"/>
                <w:szCs w:val="18"/>
                <w:lang w:eastAsia="en-GB"/>
              </w:rPr>
              <w:t>S</w:t>
            </w:r>
            <w:r w:rsidRPr="00D7092E">
              <w:rPr>
                <w:rFonts w:ascii="Aptos Narrow" w:eastAsia="Times New Roman" w:hAnsi="Aptos Narrow" w:cs="Times New Roman"/>
                <w:color w:val="000000"/>
                <w:sz w:val="18"/>
                <w:szCs w:val="18"/>
                <w:lang w:eastAsia="en-GB"/>
              </w:rPr>
              <w:t>ta</w:t>
            </w:r>
            <w:r>
              <w:rPr>
                <w:rFonts w:ascii="Aptos Narrow" w:eastAsia="Times New Roman" w:hAnsi="Aptos Narrow" w:cs="Times New Roman"/>
                <w:color w:val="000000"/>
                <w:sz w:val="18"/>
                <w:szCs w:val="18"/>
                <w:lang w:eastAsia="en-GB"/>
              </w:rPr>
              <w:t>n</w:t>
            </w:r>
            <w:r w:rsidRPr="00D7092E">
              <w:rPr>
                <w:rFonts w:ascii="Aptos Narrow" w:eastAsia="Times New Roman" w:hAnsi="Aptos Narrow" w:cs="Times New Roman"/>
                <w:color w:val="000000"/>
                <w:sz w:val="18"/>
                <w:szCs w:val="18"/>
                <w:lang w:eastAsia="en-GB"/>
              </w:rPr>
              <w:t xml:space="preserve">dardized reporting and guidelines for network activities' documentation, which can be </w:t>
            </w:r>
            <w:r>
              <w:rPr>
                <w:rFonts w:ascii="Aptos Narrow" w:eastAsia="Times New Roman" w:hAnsi="Aptos Narrow" w:cs="Times New Roman"/>
                <w:color w:val="000000"/>
                <w:sz w:val="18"/>
                <w:szCs w:val="18"/>
                <w:lang w:eastAsia="en-GB"/>
              </w:rPr>
              <w:t xml:space="preserve">easily accessible without the need </w:t>
            </w:r>
            <w:proofErr w:type="gramStart"/>
            <w:r>
              <w:rPr>
                <w:rFonts w:ascii="Aptos Narrow" w:eastAsia="Times New Roman" w:hAnsi="Aptos Narrow" w:cs="Times New Roman"/>
                <w:color w:val="000000"/>
                <w:sz w:val="18"/>
                <w:szCs w:val="18"/>
                <w:lang w:eastAsia="en-GB"/>
              </w:rPr>
              <w:t>to re-</w:t>
            </w:r>
            <w:proofErr w:type="gramEnd"/>
            <w:r>
              <w:rPr>
                <w:rFonts w:ascii="Aptos Narrow" w:eastAsia="Times New Roman" w:hAnsi="Aptos Narrow" w:cs="Times New Roman"/>
                <w:color w:val="000000"/>
                <w:sz w:val="18"/>
                <w:szCs w:val="18"/>
                <w:lang w:eastAsia="en-GB"/>
              </w:rPr>
              <w:t>develop and maintain consistency</w:t>
            </w:r>
          </w:p>
        </w:tc>
      </w:tr>
      <w:tr w:rsidR="0062441A" w:rsidRPr="00D7092E" w14:paraId="5F736F24" w14:textId="77777777" w:rsidTr="002F3D9B">
        <w:trPr>
          <w:trHeight w:val="1530"/>
          <w:jc w:val="center"/>
        </w:trPr>
        <w:tc>
          <w:tcPr>
            <w:tcW w:w="2245" w:type="dxa"/>
            <w:noWrap/>
            <w:hideMark/>
          </w:tcPr>
          <w:p w14:paraId="5A79B44A"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3.3 </w:t>
            </w:r>
            <w:r w:rsidRPr="005A1456">
              <w:rPr>
                <w:rFonts w:ascii="Aptos Narrow" w:eastAsia="Times New Roman" w:hAnsi="Aptos Narrow" w:cs="Times New Roman"/>
                <w:color w:val="000000"/>
                <w:sz w:val="18"/>
                <w:szCs w:val="18"/>
                <w:lang w:eastAsia="en-GB"/>
              </w:rPr>
              <w:t>Empower Leadership</w:t>
            </w:r>
            <w:r>
              <w:rPr>
                <w:rFonts w:ascii="Aptos Narrow" w:eastAsia="Times New Roman" w:hAnsi="Aptos Narrow" w:cs="Times New Roman"/>
                <w:color w:val="000000"/>
                <w:sz w:val="18"/>
                <w:szCs w:val="18"/>
                <w:lang w:eastAsia="en-GB"/>
              </w:rPr>
              <w:t xml:space="preserve">: </w:t>
            </w:r>
            <w:r w:rsidRPr="003B37FF">
              <w:rPr>
                <w:rFonts w:ascii="Aptos Narrow" w:eastAsia="Times New Roman" w:hAnsi="Aptos Narrow" w:cs="Times New Roman"/>
                <w:color w:val="000000"/>
                <w:sz w:val="18"/>
                <w:szCs w:val="18"/>
                <w:lang w:eastAsia="en-GB"/>
              </w:rPr>
              <w:t>Cultivate a sense of inclusivity and professional belonging by providing members with opportunities to contribute to decision-making and leadership within the network. Encourage volunteer participation to facilitate a wider range of network events and activities beyond the annual conference</w:t>
            </w:r>
          </w:p>
        </w:tc>
        <w:tc>
          <w:tcPr>
            <w:tcW w:w="1980" w:type="dxa"/>
            <w:hideMark/>
          </w:tcPr>
          <w:p w14:paraId="0A0662F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 </w:t>
            </w:r>
            <w:r w:rsidRPr="00D7092E">
              <w:rPr>
                <w:rFonts w:ascii="Aptos Narrow" w:eastAsia="Times New Roman" w:hAnsi="Aptos Narrow" w:cs="Times New Roman"/>
                <w:color w:val="000000"/>
                <w:sz w:val="18"/>
                <w:szCs w:val="18"/>
                <w:lang w:eastAsia="en-GB"/>
              </w:rPr>
              <w:t>Number of activity proposals led by members</w:t>
            </w:r>
          </w:p>
        </w:tc>
        <w:tc>
          <w:tcPr>
            <w:tcW w:w="1170" w:type="dxa"/>
            <w:hideMark/>
          </w:tcPr>
          <w:p w14:paraId="320F364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Network members with the support by Secretariat</w:t>
            </w:r>
          </w:p>
        </w:tc>
        <w:tc>
          <w:tcPr>
            <w:tcW w:w="2070" w:type="dxa"/>
            <w:hideMark/>
          </w:tcPr>
          <w:p w14:paraId="0CA33E5B"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Annual topic nomination and volunteer survey; </w:t>
            </w:r>
            <w:r w:rsidRPr="00D7092E">
              <w:rPr>
                <w:rFonts w:ascii="Aptos Narrow" w:eastAsia="Times New Roman" w:hAnsi="Aptos Narrow" w:cs="Times New Roman"/>
                <w:color w:val="000000"/>
                <w:sz w:val="18"/>
                <w:szCs w:val="18"/>
                <w:lang w:eastAsia="en-GB"/>
              </w:rPr>
              <w:t>Record and track a list of annual activities</w:t>
            </w:r>
          </w:p>
        </w:tc>
        <w:tc>
          <w:tcPr>
            <w:tcW w:w="1440" w:type="dxa"/>
            <w:noWrap/>
            <w:hideMark/>
          </w:tcPr>
          <w:p w14:paraId="6D9BF1B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Metrics of first year of operation</w:t>
            </w:r>
          </w:p>
        </w:tc>
        <w:tc>
          <w:tcPr>
            <w:tcW w:w="1530" w:type="dxa"/>
            <w:hideMark/>
          </w:tcPr>
          <w:p w14:paraId="1295C0D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At least 1 member-led activity per year</w:t>
            </w:r>
          </w:p>
        </w:tc>
        <w:tc>
          <w:tcPr>
            <w:tcW w:w="270" w:type="dxa"/>
            <w:noWrap/>
            <w:hideMark/>
          </w:tcPr>
          <w:p w14:paraId="1613E893"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Times New Roman" w:cs="Times New Roman"/>
                <w:sz w:val="18"/>
                <w:szCs w:val="18"/>
                <w:lang w:eastAsia="en-GB"/>
              </w:rPr>
              <w:t> </w:t>
            </w:r>
          </w:p>
        </w:tc>
        <w:tc>
          <w:tcPr>
            <w:tcW w:w="270" w:type="dxa"/>
            <w:noWrap/>
            <w:hideMark/>
          </w:tcPr>
          <w:p w14:paraId="14CE1B8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4202F8D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0712029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58F924B4"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6901F7C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0B8BD78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0ED8130A"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125F149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64A4BF6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1F501CF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xml:space="preserve">Members </w:t>
            </w:r>
            <w:r>
              <w:rPr>
                <w:rFonts w:ascii="Aptos Narrow" w:eastAsia="Times New Roman" w:hAnsi="Aptos Narrow" w:cs="Times New Roman"/>
                <w:color w:val="000000"/>
                <w:sz w:val="18"/>
                <w:szCs w:val="18"/>
                <w:lang w:eastAsia="en-GB"/>
              </w:rPr>
              <w:t>gain</w:t>
            </w:r>
            <w:r w:rsidRPr="00D7092E">
              <w:rPr>
                <w:rFonts w:ascii="Aptos Narrow" w:eastAsia="Times New Roman" w:hAnsi="Aptos Narrow" w:cs="Times New Roman"/>
                <w:color w:val="000000"/>
                <w:sz w:val="18"/>
                <w:szCs w:val="18"/>
                <w:lang w:eastAsia="en-GB"/>
              </w:rPr>
              <w:t xml:space="preserve"> leadership skills to develop initiatives to enhance network and respective organizational capacity in driving HTA-related practices</w:t>
            </w:r>
          </w:p>
        </w:tc>
      </w:tr>
      <w:tr w:rsidR="0062441A" w:rsidRPr="00D7092E" w14:paraId="6E4BE0BC" w14:textId="77777777" w:rsidTr="002F3D9B">
        <w:trPr>
          <w:trHeight w:val="449"/>
          <w:jc w:val="center"/>
        </w:trPr>
        <w:tc>
          <w:tcPr>
            <w:tcW w:w="2245" w:type="dxa"/>
            <w:noWrap/>
          </w:tcPr>
          <w:p w14:paraId="6A7BA240"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3.4 </w:t>
            </w:r>
            <w:r w:rsidRPr="009F3A59">
              <w:rPr>
                <w:rFonts w:ascii="Aptos Narrow" w:eastAsia="Times New Roman" w:hAnsi="Aptos Narrow" w:cs="Times New Roman"/>
                <w:color w:val="000000"/>
                <w:sz w:val="18"/>
                <w:szCs w:val="18"/>
                <w:lang w:eastAsia="en-GB"/>
              </w:rPr>
              <w:t>Foster Leadership Development</w:t>
            </w:r>
            <w:r>
              <w:rPr>
                <w:rFonts w:ascii="Aptos Narrow" w:eastAsia="Times New Roman" w:hAnsi="Aptos Narrow" w:cs="Times New Roman"/>
                <w:color w:val="000000"/>
                <w:sz w:val="18"/>
                <w:szCs w:val="18"/>
                <w:lang w:eastAsia="en-GB"/>
              </w:rPr>
              <w:t xml:space="preserve">: </w:t>
            </w:r>
            <w:r w:rsidRPr="008511BA">
              <w:rPr>
                <w:rFonts w:ascii="Aptos Narrow" w:eastAsia="Times New Roman" w:hAnsi="Aptos Narrow" w:cs="Times New Roman"/>
                <w:color w:val="000000"/>
                <w:sz w:val="18"/>
                <w:szCs w:val="18"/>
                <w:lang w:eastAsia="en-GB"/>
              </w:rPr>
              <w:t xml:space="preserve">To identify and cultivate future leaders among members to support emerging leaders and foster </w:t>
            </w:r>
            <w:r w:rsidRPr="008511BA">
              <w:rPr>
                <w:rFonts w:ascii="Aptos Narrow" w:eastAsia="Times New Roman" w:hAnsi="Aptos Narrow" w:cs="Times New Roman"/>
                <w:color w:val="000000"/>
                <w:sz w:val="18"/>
                <w:szCs w:val="18"/>
                <w:lang w:eastAsia="en-GB"/>
              </w:rPr>
              <w:lastRenderedPageBreak/>
              <w:t>a culture of volunteerism and inclusivity</w:t>
            </w:r>
          </w:p>
        </w:tc>
        <w:tc>
          <w:tcPr>
            <w:tcW w:w="1980" w:type="dxa"/>
          </w:tcPr>
          <w:p w14:paraId="240C59DA"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lastRenderedPageBreak/>
              <w:t xml:space="preserve">1) List of representatives/leaders who will engage with HTAsiaLink for the duration of the strategic </w:t>
            </w:r>
            <w:r>
              <w:rPr>
                <w:rFonts w:ascii="Aptos Narrow" w:eastAsia="Times New Roman" w:hAnsi="Aptos Narrow" w:cs="Times New Roman"/>
                <w:color w:val="000000"/>
                <w:sz w:val="18"/>
                <w:szCs w:val="18"/>
                <w:lang w:eastAsia="en-GB"/>
              </w:rPr>
              <w:lastRenderedPageBreak/>
              <w:t>plan</w:t>
            </w:r>
            <w:r w:rsidRPr="00D7092E" w:rsidDel="0007767F">
              <w:rPr>
                <w:rFonts w:ascii="Aptos Narrow" w:eastAsia="Times New Roman" w:hAnsi="Aptos Narrow" w:cs="Times New Roman"/>
                <w:color w:val="000000"/>
                <w:sz w:val="18"/>
                <w:szCs w:val="18"/>
                <w:lang w:eastAsia="en-GB"/>
              </w:rPr>
              <w:t xml:space="preserve"> </w:t>
            </w:r>
          </w:p>
        </w:tc>
        <w:tc>
          <w:tcPr>
            <w:tcW w:w="1170" w:type="dxa"/>
          </w:tcPr>
          <w:p w14:paraId="08DFC98E"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lastRenderedPageBreak/>
              <w:t>Secretariat with the Board's guidance</w:t>
            </w:r>
          </w:p>
        </w:tc>
        <w:tc>
          <w:tcPr>
            <w:tcW w:w="2070" w:type="dxa"/>
          </w:tcPr>
          <w:p w14:paraId="0C43F966"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Actively reach out to representatives to identify potential members for leadership in the next 3-5 years</w:t>
            </w:r>
          </w:p>
        </w:tc>
        <w:tc>
          <w:tcPr>
            <w:tcW w:w="1440" w:type="dxa"/>
            <w:noWrap/>
          </w:tcPr>
          <w:p w14:paraId="26C362FF"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Metrics of first year of operation</w:t>
            </w:r>
          </w:p>
        </w:tc>
        <w:tc>
          <w:tcPr>
            <w:tcW w:w="1530" w:type="dxa"/>
          </w:tcPr>
          <w:p w14:paraId="30B9992B"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At least 2 people per country who can represent and engage with HTAsiaLink</w:t>
            </w:r>
          </w:p>
        </w:tc>
        <w:tc>
          <w:tcPr>
            <w:tcW w:w="270" w:type="dxa"/>
            <w:noWrap/>
          </w:tcPr>
          <w:p w14:paraId="5B35D9DD" w14:textId="77777777" w:rsidR="0062441A" w:rsidRPr="00D7092E" w:rsidRDefault="0062441A" w:rsidP="002F3D9B">
            <w:pPr>
              <w:spacing w:after="0" w:line="240" w:lineRule="auto"/>
              <w:rPr>
                <w:rFonts w:ascii="Wingdings 2" w:eastAsia="Times New Roman" w:hAnsi="Times New Roman" w:cs="Times New Roman"/>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tcPr>
          <w:p w14:paraId="3BF3EBEC"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tcPr>
          <w:p w14:paraId="17AE812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tcPr>
          <w:p w14:paraId="1C9D3C1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tcPr>
          <w:p w14:paraId="5716009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02206A7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30A1C62E"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493C8FD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3367976E"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28292CC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4EA6C12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xml:space="preserve">Cultivating future leaders among members to enhance and sustain the </w:t>
            </w:r>
            <w:r w:rsidRPr="00D7092E">
              <w:rPr>
                <w:rFonts w:ascii="Aptos Narrow" w:eastAsia="Times New Roman" w:hAnsi="Aptos Narrow" w:cs="Times New Roman"/>
                <w:color w:val="000000"/>
                <w:sz w:val="18"/>
                <w:szCs w:val="18"/>
                <w:lang w:eastAsia="en-GB"/>
              </w:rPr>
              <w:lastRenderedPageBreak/>
              <w:t>network's representation and impact at the regional level and beyond</w:t>
            </w:r>
          </w:p>
        </w:tc>
      </w:tr>
      <w:tr w:rsidR="0062441A" w:rsidRPr="00D7092E" w14:paraId="56B5C0CA" w14:textId="77777777" w:rsidTr="002F3D9B">
        <w:trPr>
          <w:trHeight w:val="1530"/>
          <w:jc w:val="center"/>
        </w:trPr>
        <w:tc>
          <w:tcPr>
            <w:tcW w:w="2245" w:type="dxa"/>
            <w:noWrap/>
          </w:tcPr>
          <w:p w14:paraId="6FF96CA7" w14:textId="77777777" w:rsidR="0062441A" w:rsidRDefault="0062441A" w:rsidP="002F3D9B">
            <w:pPr>
              <w:spacing w:after="0" w:line="240" w:lineRule="auto"/>
              <w:rPr>
                <w:rFonts w:ascii="Aptos Narrow" w:eastAsia="Times New Roman" w:hAnsi="Aptos Narrow" w:cs="Times New Roman"/>
                <w:color w:val="000000" w:themeColor="text1"/>
                <w:sz w:val="18"/>
                <w:szCs w:val="18"/>
                <w:lang w:eastAsia="en-GB"/>
              </w:rPr>
            </w:pPr>
            <w:r>
              <w:rPr>
                <w:rFonts w:ascii="Aptos Narrow" w:eastAsia="Times New Roman" w:hAnsi="Aptos Narrow" w:cs="Times New Roman"/>
                <w:color w:val="000000"/>
                <w:sz w:val="18"/>
                <w:szCs w:val="18"/>
                <w:lang w:eastAsia="en-GB"/>
              </w:rPr>
              <w:lastRenderedPageBreak/>
              <w:t xml:space="preserve">3.5 </w:t>
            </w:r>
            <w:r w:rsidRPr="009F3A59">
              <w:rPr>
                <w:rFonts w:ascii="Aptos Narrow" w:eastAsia="Times New Roman" w:hAnsi="Aptos Narrow" w:cs="Times New Roman"/>
                <w:color w:val="000000"/>
                <w:sz w:val="18"/>
                <w:szCs w:val="18"/>
                <w:lang w:eastAsia="en-GB"/>
              </w:rPr>
              <w:t>Promote Member Ownership and Inclusivity:</w:t>
            </w:r>
            <w:r>
              <w:rPr>
                <w:rFonts w:ascii="Aptos Narrow" w:eastAsia="Times New Roman" w:hAnsi="Aptos Narrow" w:cs="Times New Roman"/>
                <w:color w:val="000000"/>
                <w:sz w:val="18"/>
                <w:szCs w:val="18"/>
                <w:lang w:eastAsia="en-GB"/>
              </w:rPr>
              <w:t xml:space="preserve"> </w:t>
            </w:r>
            <w:r w:rsidRPr="00784A42">
              <w:rPr>
                <w:rFonts w:ascii="Aptos Narrow" w:eastAsia="Times New Roman" w:hAnsi="Aptos Narrow" w:cs="Times New Roman"/>
                <w:color w:val="000000"/>
                <w:sz w:val="18"/>
                <w:szCs w:val="18"/>
                <w:lang w:eastAsia="en-GB"/>
              </w:rPr>
              <w:t xml:space="preserve">Empower network members </w:t>
            </w:r>
            <w:r w:rsidRPr="5D3AA5C9">
              <w:rPr>
                <w:rFonts w:ascii="Aptos Narrow" w:eastAsia="Times New Roman" w:hAnsi="Aptos Narrow" w:cs="Times New Roman"/>
                <w:color w:val="000000" w:themeColor="text1"/>
                <w:sz w:val="18"/>
                <w:szCs w:val="18"/>
                <w:lang w:eastAsia="en-GB"/>
              </w:rPr>
              <w:t>and</w:t>
            </w:r>
            <w:r w:rsidRPr="00784A42">
              <w:rPr>
                <w:rFonts w:ascii="Aptos Narrow" w:eastAsia="Times New Roman" w:hAnsi="Aptos Narrow" w:cs="Times New Roman"/>
                <w:color w:val="000000"/>
                <w:sz w:val="18"/>
                <w:szCs w:val="18"/>
                <w:lang w:eastAsia="en-GB"/>
              </w:rPr>
              <w:t xml:space="preserve"> foster a sense of ownership and engagement through their involvement in the network’s activities</w:t>
            </w:r>
          </w:p>
        </w:tc>
        <w:tc>
          <w:tcPr>
            <w:tcW w:w="1980" w:type="dxa"/>
          </w:tcPr>
          <w:p w14:paraId="4ECA3349"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 </w:t>
            </w:r>
            <w:r w:rsidRPr="00D7092E">
              <w:rPr>
                <w:rFonts w:ascii="Aptos Narrow" w:eastAsia="Times New Roman" w:hAnsi="Aptos Narrow" w:cs="Times New Roman"/>
                <w:color w:val="000000"/>
                <w:sz w:val="18"/>
                <w:szCs w:val="18"/>
                <w:lang w:eastAsia="en-GB"/>
              </w:rPr>
              <w:t>Number of members participating in providing feedback and inputs upon request</w:t>
            </w:r>
          </w:p>
        </w:tc>
        <w:tc>
          <w:tcPr>
            <w:tcW w:w="1170" w:type="dxa"/>
          </w:tcPr>
          <w:p w14:paraId="3E1E51A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w:t>
            </w:r>
          </w:p>
        </w:tc>
        <w:tc>
          <w:tcPr>
            <w:tcW w:w="2070" w:type="dxa"/>
          </w:tcPr>
          <w:p w14:paraId="2C2F8794"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Record and track the number and frequency of members participating in feedback process</w:t>
            </w:r>
          </w:p>
        </w:tc>
        <w:tc>
          <w:tcPr>
            <w:tcW w:w="1440" w:type="dxa"/>
            <w:noWrap/>
          </w:tcPr>
          <w:p w14:paraId="367101AC"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Metrics of first year of operation</w:t>
            </w:r>
          </w:p>
        </w:tc>
        <w:tc>
          <w:tcPr>
            <w:tcW w:w="1530" w:type="dxa"/>
          </w:tcPr>
          <w:p w14:paraId="2859F33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At least 40% response rate from members per activity</w:t>
            </w:r>
          </w:p>
        </w:tc>
        <w:tc>
          <w:tcPr>
            <w:tcW w:w="270" w:type="dxa"/>
            <w:noWrap/>
          </w:tcPr>
          <w:p w14:paraId="1DD41C49" w14:textId="77777777" w:rsidR="0062441A" w:rsidRPr="00D7092E" w:rsidRDefault="0062441A" w:rsidP="002F3D9B">
            <w:pPr>
              <w:spacing w:after="0" w:line="240" w:lineRule="auto"/>
              <w:rPr>
                <w:rFonts w:ascii="Wingdings 2" w:eastAsia="Times New Roman" w:hAnsi="Times New Roman" w:cs="Times New Roman"/>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tcPr>
          <w:p w14:paraId="6D4DE2C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tcPr>
          <w:p w14:paraId="6002BAD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tcPr>
          <w:p w14:paraId="63C6F1B8"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tcPr>
          <w:p w14:paraId="6234065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00E44A65"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tcPr>
          <w:p w14:paraId="5106B1C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08DFC64A"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0BC6C86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6402976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5277BDB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Strong partnerships and accountability among members in driving diverse network’s initiatives</w:t>
            </w:r>
          </w:p>
        </w:tc>
      </w:tr>
      <w:tr w:rsidR="0062441A" w:rsidRPr="00D7092E" w14:paraId="548E3AD1" w14:textId="77777777" w:rsidTr="002F3D9B">
        <w:trPr>
          <w:trHeight w:val="440"/>
          <w:jc w:val="center"/>
        </w:trPr>
        <w:tc>
          <w:tcPr>
            <w:tcW w:w="2245" w:type="dxa"/>
            <w:noWrap/>
            <w:hideMark/>
          </w:tcPr>
          <w:p w14:paraId="15B1DEC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3.6 </w:t>
            </w:r>
            <w:r w:rsidRPr="0026419F">
              <w:rPr>
                <w:rFonts w:ascii="Aptos Narrow" w:eastAsia="Times New Roman" w:hAnsi="Aptos Narrow" w:cs="Times New Roman"/>
                <w:color w:val="000000"/>
                <w:sz w:val="18"/>
                <w:szCs w:val="18"/>
                <w:lang w:eastAsia="en-GB"/>
              </w:rPr>
              <w:t>Diversify Funding Sources</w:t>
            </w:r>
            <w:r>
              <w:rPr>
                <w:rFonts w:ascii="Aptos Narrow" w:eastAsia="Times New Roman" w:hAnsi="Aptos Narrow" w:cs="Times New Roman"/>
                <w:color w:val="000000"/>
                <w:sz w:val="18"/>
                <w:szCs w:val="18"/>
                <w:lang w:eastAsia="en-GB"/>
              </w:rPr>
              <w:t xml:space="preserve">: </w:t>
            </w:r>
            <w:r w:rsidRPr="001325D7">
              <w:rPr>
                <w:rFonts w:ascii="Aptos Narrow" w:eastAsia="Times New Roman" w:hAnsi="Aptos Narrow" w:cs="Times New Roman"/>
                <w:color w:val="000000"/>
                <w:sz w:val="18"/>
                <w:szCs w:val="18"/>
                <w:lang w:eastAsia="en-GB"/>
              </w:rPr>
              <w:t xml:space="preserve">Support key initiatives and members by seeking grants from global and international public organizations through joint projects and partnerships. </w:t>
            </w:r>
          </w:p>
        </w:tc>
        <w:tc>
          <w:tcPr>
            <w:tcW w:w="1980" w:type="dxa"/>
            <w:hideMark/>
          </w:tcPr>
          <w:p w14:paraId="63BC202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 </w:t>
            </w:r>
            <w:r w:rsidRPr="00D7092E">
              <w:rPr>
                <w:rFonts w:ascii="Aptos Narrow" w:eastAsia="Times New Roman" w:hAnsi="Aptos Narrow" w:cs="Times New Roman"/>
                <w:color w:val="000000"/>
                <w:sz w:val="18"/>
                <w:szCs w:val="18"/>
                <w:lang w:eastAsia="en-GB"/>
              </w:rPr>
              <w:t>Number of joint research activities</w:t>
            </w:r>
          </w:p>
        </w:tc>
        <w:tc>
          <w:tcPr>
            <w:tcW w:w="1170" w:type="dxa"/>
            <w:hideMark/>
          </w:tcPr>
          <w:p w14:paraId="432A6A4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Project focal point with the support by Secretariat</w:t>
            </w:r>
          </w:p>
        </w:tc>
        <w:tc>
          <w:tcPr>
            <w:tcW w:w="2070" w:type="dxa"/>
            <w:hideMark/>
          </w:tcPr>
          <w:p w14:paraId="4D3C3E7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Record and track a list of joint research projects</w:t>
            </w:r>
          </w:p>
        </w:tc>
        <w:tc>
          <w:tcPr>
            <w:tcW w:w="1440" w:type="dxa"/>
            <w:noWrap/>
            <w:hideMark/>
          </w:tcPr>
          <w:p w14:paraId="1B366F0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Metrics of first year of operation</w:t>
            </w:r>
          </w:p>
        </w:tc>
        <w:tc>
          <w:tcPr>
            <w:tcW w:w="1530" w:type="dxa"/>
            <w:hideMark/>
          </w:tcPr>
          <w:p w14:paraId="124DE75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At least 3 joint research projects</w:t>
            </w:r>
            <w:r>
              <w:rPr>
                <w:rFonts w:ascii="Aptos Narrow" w:eastAsia="Times New Roman" w:hAnsi="Aptos Narrow" w:cs="Times New Roman"/>
                <w:color w:val="000000"/>
                <w:sz w:val="18"/>
                <w:szCs w:val="18"/>
                <w:lang w:eastAsia="en-GB"/>
              </w:rPr>
              <w:t xml:space="preserve"> with fundings</w:t>
            </w:r>
            <w:r w:rsidRPr="00D7092E">
              <w:rPr>
                <w:rFonts w:ascii="Aptos Narrow" w:eastAsia="Times New Roman" w:hAnsi="Aptos Narrow" w:cs="Times New Roman"/>
                <w:color w:val="000000"/>
                <w:sz w:val="18"/>
                <w:szCs w:val="18"/>
                <w:lang w:eastAsia="en-GB"/>
              </w:rPr>
              <w:t xml:space="preserve"> </w:t>
            </w:r>
            <w:r>
              <w:rPr>
                <w:rFonts w:ascii="Aptos Narrow" w:eastAsia="Times New Roman" w:hAnsi="Aptos Narrow" w:cs="Times New Roman"/>
                <w:color w:val="000000"/>
                <w:sz w:val="18"/>
                <w:szCs w:val="18"/>
                <w:lang w:eastAsia="en-GB"/>
              </w:rPr>
              <w:t xml:space="preserve">for organizations involved </w:t>
            </w:r>
            <w:r w:rsidRPr="00D7092E">
              <w:rPr>
                <w:rFonts w:ascii="Aptos Narrow" w:eastAsia="Times New Roman" w:hAnsi="Aptos Narrow" w:cs="Times New Roman"/>
                <w:color w:val="000000"/>
                <w:sz w:val="18"/>
                <w:szCs w:val="18"/>
                <w:lang w:eastAsia="en-GB"/>
              </w:rPr>
              <w:t>by 2030</w:t>
            </w:r>
          </w:p>
        </w:tc>
        <w:tc>
          <w:tcPr>
            <w:tcW w:w="270" w:type="dxa"/>
            <w:noWrap/>
            <w:hideMark/>
          </w:tcPr>
          <w:p w14:paraId="51B0A3E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008C068C"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16E3DC7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3E8E60A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771EE9A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77F795DE"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703D67F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hideMark/>
          </w:tcPr>
          <w:p w14:paraId="7EC9AA5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hideMark/>
          </w:tcPr>
          <w:p w14:paraId="1997EBE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hideMark/>
          </w:tcPr>
          <w:p w14:paraId="7442985E"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39DC53F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Pr>
                <w:rFonts w:ascii="Aptos Narrow" w:eastAsia="Times New Roman" w:hAnsi="Aptos Narrow" w:cs="Times New Roman"/>
                <w:color w:val="000000"/>
                <w:sz w:val="18"/>
                <w:szCs w:val="18"/>
                <w:lang w:eastAsia="en-GB"/>
              </w:rPr>
              <w:t xml:space="preserve">Increased availability of resources to conduct research relevant </w:t>
            </w:r>
            <w:r w:rsidRPr="00D7092E">
              <w:rPr>
                <w:rFonts w:ascii="Aptos Narrow" w:eastAsia="Times New Roman" w:hAnsi="Aptos Narrow" w:cs="Times New Roman"/>
                <w:color w:val="000000"/>
                <w:sz w:val="18"/>
                <w:szCs w:val="18"/>
                <w:lang w:eastAsia="en-GB"/>
              </w:rPr>
              <w:t>to regional needs and sustained collaboration</w:t>
            </w:r>
          </w:p>
        </w:tc>
      </w:tr>
      <w:tr w:rsidR="0062441A" w:rsidRPr="00D7092E" w14:paraId="054CDDDC" w14:textId="77777777" w:rsidTr="002F3D9B">
        <w:trPr>
          <w:trHeight w:val="1815"/>
          <w:jc w:val="center"/>
        </w:trPr>
        <w:tc>
          <w:tcPr>
            <w:tcW w:w="2245" w:type="dxa"/>
            <w:noWrap/>
            <w:hideMark/>
          </w:tcPr>
          <w:p w14:paraId="6F734914"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3.7 </w:t>
            </w:r>
            <w:r w:rsidRPr="00B962D4">
              <w:rPr>
                <w:rFonts w:ascii="Aptos Narrow" w:eastAsia="Times New Roman" w:hAnsi="Aptos Narrow" w:cs="Times New Roman"/>
                <w:color w:val="000000"/>
                <w:sz w:val="18"/>
                <w:szCs w:val="18"/>
                <w:lang w:eastAsia="en-GB"/>
              </w:rPr>
              <w:t>Explore Financial Models for the Network Activities</w:t>
            </w:r>
            <w:r>
              <w:rPr>
                <w:rFonts w:ascii="Aptos Narrow" w:eastAsia="Times New Roman" w:hAnsi="Aptos Narrow" w:cs="Times New Roman"/>
                <w:color w:val="000000"/>
                <w:sz w:val="18"/>
                <w:szCs w:val="18"/>
                <w:lang w:eastAsia="en-GB"/>
              </w:rPr>
              <w:t xml:space="preserve">: </w:t>
            </w:r>
            <w:r w:rsidRPr="009C6507">
              <w:rPr>
                <w:rFonts w:ascii="Aptos Narrow" w:eastAsia="Times New Roman" w:hAnsi="Aptos Narrow" w:cs="Times New Roman"/>
                <w:color w:val="000000"/>
                <w:sz w:val="18"/>
                <w:szCs w:val="18"/>
                <w:lang w:eastAsia="en-GB"/>
              </w:rPr>
              <w:t>Identify financial management systems to support activities for transparency and effective resource allocation, with regular evaluations and adjustments to optimize funding strategies and secure long-term financial stability if the funding is managed by the network</w:t>
            </w:r>
          </w:p>
        </w:tc>
        <w:tc>
          <w:tcPr>
            <w:tcW w:w="1980" w:type="dxa"/>
            <w:hideMark/>
          </w:tcPr>
          <w:p w14:paraId="34C7665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 </w:t>
            </w:r>
            <w:r w:rsidRPr="00D7092E">
              <w:rPr>
                <w:rFonts w:ascii="Aptos Narrow" w:eastAsia="Times New Roman" w:hAnsi="Aptos Narrow" w:cs="Times New Roman"/>
                <w:color w:val="000000"/>
                <w:sz w:val="18"/>
                <w:szCs w:val="18"/>
                <w:lang w:eastAsia="en-GB"/>
              </w:rPr>
              <w:t>Network's financial management system once funding is received</w:t>
            </w:r>
          </w:p>
        </w:tc>
        <w:tc>
          <w:tcPr>
            <w:tcW w:w="1170" w:type="dxa"/>
            <w:hideMark/>
          </w:tcPr>
          <w:p w14:paraId="60AE3554"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olor w:val="000000"/>
                <w:sz w:val="18"/>
                <w:szCs w:val="22"/>
                <w:lang w:eastAsia="en-GB"/>
              </w:rPr>
              <w:t>Party</w:t>
            </w:r>
            <w:r w:rsidRPr="00D7092E">
              <w:rPr>
                <w:rFonts w:ascii="Aptos Narrow" w:eastAsia="Times New Roman" w:hAnsi="Aptos Narrow" w:cs="Times New Roman"/>
                <w:color w:val="000000"/>
                <w:sz w:val="18"/>
                <w:szCs w:val="18"/>
                <w:lang w:eastAsia="en-GB"/>
              </w:rPr>
              <w:t xml:space="preserve"> appointed by the Board</w:t>
            </w:r>
          </w:p>
        </w:tc>
        <w:tc>
          <w:tcPr>
            <w:tcW w:w="2070" w:type="dxa"/>
            <w:noWrap/>
            <w:hideMark/>
          </w:tcPr>
          <w:p w14:paraId="1640BEEB"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Board meeting minutes</w:t>
            </w:r>
          </w:p>
        </w:tc>
        <w:tc>
          <w:tcPr>
            <w:tcW w:w="1440" w:type="dxa"/>
            <w:noWrap/>
            <w:hideMark/>
          </w:tcPr>
          <w:p w14:paraId="4CE90A52"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Not available (currently no funds are managed at the network level)</w:t>
            </w:r>
          </w:p>
        </w:tc>
        <w:tc>
          <w:tcPr>
            <w:tcW w:w="1530" w:type="dxa"/>
            <w:hideMark/>
          </w:tcPr>
          <w:p w14:paraId="233DDA8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A financial management system</w:t>
            </w:r>
          </w:p>
        </w:tc>
        <w:tc>
          <w:tcPr>
            <w:tcW w:w="270" w:type="dxa"/>
            <w:noWrap/>
            <w:hideMark/>
          </w:tcPr>
          <w:p w14:paraId="16F57F1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6318FCC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50A6485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1631261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768F11F3"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69B0900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3593882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77DB584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34D644EE"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1B1F2DAA"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16278603"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Pr>
                <w:rFonts w:ascii="Aptos Narrow" w:eastAsia="Times New Roman" w:hAnsi="Aptos Narrow" w:cs="Times New Roman"/>
                <w:color w:val="000000"/>
                <w:sz w:val="18"/>
                <w:szCs w:val="18"/>
                <w:lang w:eastAsia="en-GB"/>
              </w:rPr>
              <w:t>Central</w:t>
            </w:r>
            <w:r w:rsidRPr="00D7092E">
              <w:rPr>
                <w:rFonts w:ascii="Aptos Narrow" w:eastAsia="Times New Roman" w:hAnsi="Aptos Narrow" w:cs="Times New Roman"/>
                <w:color w:val="000000"/>
                <w:sz w:val="18"/>
                <w:szCs w:val="18"/>
                <w:lang w:eastAsia="en-GB"/>
              </w:rPr>
              <w:t xml:space="preserve"> system to manage funding to achieve financial sustainability and transparency</w:t>
            </w:r>
          </w:p>
        </w:tc>
      </w:tr>
      <w:tr w:rsidR="0062441A" w:rsidRPr="00D7092E" w14:paraId="0F60CA2B" w14:textId="77777777" w:rsidTr="002F3D9B">
        <w:trPr>
          <w:trHeight w:val="296"/>
          <w:jc w:val="center"/>
        </w:trPr>
        <w:tc>
          <w:tcPr>
            <w:tcW w:w="15130" w:type="dxa"/>
            <w:gridSpan w:val="17"/>
            <w:shd w:val="clear" w:color="auto" w:fill="EAEDF1" w:themeFill="text2" w:themeFillTint="1A"/>
          </w:tcPr>
          <w:p w14:paraId="70E8004F" w14:textId="77777777" w:rsidR="0062441A" w:rsidRPr="00D7092E" w:rsidRDefault="0062441A" w:rsidP="002F3D9B">
            <w:pPr>
              <w:spacing w:after="0" w:line="240" w:lineRule="auto"/>
              <w:rPr>
                <w:rFonts w:ascii="Aptos Narrow" w:eastAsia="Times New Roman" w:hAnsi="Aptos Narrow" w:cs="Times New Roman"/>
                <w:b/>
                <w:bCs/>
                <w:color w:val="000000"/>
                <w:sz w:val="18"/>
                <w:szCs w:val="18"/>
                <w:lang w:eastAsia="en-GB"/>
              </w:rPr>
            </w:pPr>
            <w:r w:rsidRPr="00EB549D">
              <w:rPr>
                <w:rFonts w:ascii="Aptos Narrow" w:eastAsia="Times New Roman" w:hAnsi="Aptos Narrow" w:cs="Times New Roman"/>
                <w:b/>
                <w:bCs/>
                <w:color w:val="000000"/>
                <w:sz w:val="18"/>
                <w:szCs w:val="18"/>
                <w:lang w:eastAsia="en-GB"/>
              </w:rPr>
              <w:t>4. Increase HTA Impact</w:t>
            </w:r>
          </w:p>
        </w:tc>
      </w:tr>
      <w:tr w:rsidR="0062441A" w:rsidRPr="00D7092E" w14:paraId="66158098" w14:textId="77777777" w:rsidTr="002F3D9B">
        <w:trPr>
          <w:trHeight w:val="1530"/>
          <w:jc w:val="center"/>
        </w:trPr>
        <w:tc>
          <w:tcPr>
            <w:tcW w:w="2245" w:type="dxa"/>
            <w:vMerge w:val="restart"/>
            <w:noWrap/>
            <w:hideMark/>
          </w:tcPr>
          <w:p w14:paraId="0F3883A7" w14:textId="77777777" w:rsidR="0062441A" w:rsidRPr="00F40CE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lastRenderedPageBreak/>
              <w:t xml:space="preserve">4.1 </w:t>
            </w:r>
            <w:r w:rsidRPr="00F40CEE">
              <w:rPr>
                <w:rFonts w:ascii="Aptos Narrow" w:eastAsia="Times New Roman" w:hAnsi="Aptos Narrow" w:cs="Times New Roman"/>
                <w:color w:val="000000"/>
                <w:sz w:val="18"/>
                <w:szCs w:val="18"/>
                <w:lang w:eastAsia="en-GB"/>
              </w:rPr>
              <w:t>Monitor and Evaluate the Network’s Impact: M</w:t>
            </w:r>
            <w:r w:rsidRPr="00B962D4">
              <w:rPr>
                <w:rFonts w:ascii="Aptos Narrow" w:eastAsia="Times New Roman" w:hAnsi="Aptos Narrow" w:cs="Times New Roman"/>
                <w:color w:val="000000"/>
                <w:sz w:val="18"/>
                <w:szCs w:val="18"/>
                <w:lang w:eastAsia="en-GB"/>
              </w:rPr>
              <w:t xml:space="preserve">aintain records of activities, outputs (e.g. guidelines, publications, reports, etc.), and outcomes (e.g. </w:t>
            </w:r>
            <w:r w:rsidRPr="00F40CEE">
              <w:rPr>
                <w:rFonts w:ascii="Aptos Narrow" w:eastAsia="Times New Roman" w:hAnsi="Aptos Narrow" w:cs="Times New Roman"/>
                <w:color w:val="000000"/>
                <w:sz w:val="18"/>
                <w:szCs w:val="18"/>
                <w:lang w:eastAsia="en-GB"/>
              </w:rPr>
              <w:t>level of engagement, the use of outputs, etc.</w:t>
            </w:r>
            <w:r w:rsidRPr="00B962D4">
              <w:rPr>
                <w:rFonts w:ascii="Aptos Narrow" w:eastAsia="Times New Roman" w:hAnsi="Aptos Narrow" w:cs="Times New Roman"/>
                <w:color w:val="000000"/>
                <w:sz w:val="18"/>
                <w:szCs w:val="18"/>
                <w:lang w:eastAsia="en-GB"/>
              </w:rPr>
              <w:t>)</w:t>
            </w:r>
            <w:r w:rsidRPr="00F40CEE">
              <w:rPr>
                <w:rFonts w:ascii="Aptos Narrow" w:eastAsia="Times New Roman" w:hAnsi="Aptos Narrow" w:cs="Times New Roman"/>
                <w:color w:val="000000"/>
                <w:sz w:val="18"/>
                <w:szCs w:val="18"/>
                <w:lang w:eastAsia="en-GB"/>
              </w:rPr>
              <w:t xml:space="preserve"> of the network, and conduct evaluations as deemed necessary.</w:t>
            </w:r>
          </w:p>
        </w:tc>
        <w:tc>
          <w:tcPr>
            <w:tcW w:w="1980" w:type="dxa"/>
            <w:hideMark/>
          </w:tcPr>
          <w:p w14:paraId="061F61B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 </w:t>
            </w:r>
            <w:r w:rsidRPr="00D7092E">
              <w:rPr>
                <w:rFonts w:ascii="Aptos Narrow" w:eastAsia="Times New Roman" w:hAnsi="Aptos Narrow" w:cs="Times New Roman"/>
                <w:color w:val="000000"/>
                <w:sz w:val="18"/>
                <w:szCs w:val="18"/>
                <w:lang w:eastAsia="en-GB"/>
              </w:rPr>
              <w:t>Number of peer-reviewed publications of projects conducted under the auspices of HTAsiaLink</w:t>
            </w:r>
          </w:p>
        </w:tc>
        <w:tc>
          <w:tcPr>
            <w:tcW w:w="1170" w:type="dxa"/>
            <w:hideMark/>
          </w:tcPr>
          <w:p w14:paraId="7CF40D8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Secretariat and project focal points </w:t>
            </w:r>
          </w:p>
        </w:tc>
        <w:tc>
          <w:tcPr>
            <w:tcW w:w="2070" w:type="dxa"/>
            <w:hideMark/>
          </w:tcPr>
          <w:p w14:paraId="39B7FDC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xml:space="preserve">Record and search for published papers in the registry </w:t>
            </w:r>
          </w:p>
        </w:tc>
        <w:tc>
          <w:tcPr>
            <w:tcW w:w="1440" w:type="dxa"/>
            <w:noWrap/>
            <w:hideMark/>
          </w:tcPr>
          <w:p w14:paraId="628EF64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Metrics of first year of operation</w:t>
            </w:r>
          </w:p>
        </w:tc>
        <w:tc>
          <w:tcPr>
            <w:tcW w:w="1530" w:type="dxa"/>
            <w:hideMark/>
          </w:tcPr>
          <w:p w14:paraId="218B1D32"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At least 3 peer-review publications by 20</w:t>
            </w:r>
            <w:r>
              <w:rPr>
                <w:rFonts w:ascii="Aptos Narrow" w:eastAsia="Times New Roman" w:hAnsi="Aptos Narrow" w:cs="Times New Roman"/>
                <w:color w:val="000000"/>
                <w:sz w:val="18"/>
                <w:szCs w:val="18"/>
                <w:lang w:eastAsia="en-GB"/>
              </w:rPr>
              <w:t>30</w:t>
            </w:r>
          </w:p>
        </w:tc>
        <w:tc>
          <w:tcPr>
            <w:tcW w:w="270" w:type="dxa"/>
            <w:noWrap/>
            <w:hideMark/>
          </w:tcPr>
          <w:p w14:paraId="70EBD65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228B876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5DD6372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7E0FEBD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43D6F11E"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27ECE24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Times New Roman" w:cs="Times New Roman"/>
                <w:sz w:val="18"/>
                <w:szCs w:val="18"/>
                <w:lang w:eastAsia="en-GB"/>
              </w:rPr>
              <w:t> </w:t>
            </w:r>
          </w:p>
        </w:tc>
        <w:tc>
          <w:tcPr>
            <w:tcW w:w="360" w:type="dxa"/>
            <w:noWrap/>
            <w:hideMark/>
          </w:tcPr>
          <w:p w14:paraId="45B21B48"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5CCD704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5059F6F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664360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6D796B4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xml:space="preserve">Improved </w:t>
            </w:r>
            <w:r>
              <w:rPr>
                <w:rFonts w:ascii="Aptos Narrow" w:eastAsia="Times New Roman" w:hAnsi="Aptos Narrow" w:cs="Times New Roman"/>
                <w:color w:val="000000"/>
                <w:sz w:val="18"/>
                <w:szCs w:val="18"/>
                <w:lang w:eastAsia="en-GB"/>
              </w:rPr>
              <w:t>the ability to track engagement of the</w:t>
            </w:r>
            <w:r w:rsidRPr="00D7092E">
              <w:rPr>
                <w:rFonts w:ascii="Aptos Narrow" w:eastAsia="Times New Roman" w:hAnsi="Aptos Narrow" w:cs="Times New Roman"/>
                <w:color w:val="000000"/>
                <w:sz w:val="18"/>
                <w:szCs w:val="18"/>
                <w:lang w:eastAsia="en-GB"/>
              </w:rPr>
              <w:t xml:space="preserve"> network</w:t>
            </w:r>
          </w:p>
        </w:tc>
      </w:tr>
      <w:tr w:rsidR="0062441A" w:rsidRPr="00D7092E" w14:paraId="0D57C763" w14:textId="77777777" w:rsidTr="002F3D9B">
        <w:trPr>
          <w:trHeight w:val="600"/>
          <w:jc w:val="center"/>
        </w:trPr>
        <w:tc>
          <w:tcPr>
            <w:tcW w:w="2245" w:type="dxa"/>
            <w:vMerge/>
            <w:hideMark/>
          </w:tcPr>
          <w:p w14:paraId="61F3468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hideMark/>
          </w:tcPr>
          <w:p w14:paraId="4CE54D75" w14:textId="77777777" w:rsidR="0062441A"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2) </w:t>
            </w:r>
            <w:r w:rsidRPr="00D7092E">
              <w:rPr>
                <w:rFonts w:ascii="Aptos Narrow" w:eastAsia="Times New Roman" w:hAnsi="Aptos Narrow" w:cs="Times New Roman"/>
                <w:color w:val="000000"/>
                <w:sz w:val="18"/>
                <w:szCs w:val="18"/>
                <w:lang w:eastAsia="en-GB"/>
              </w:rPr>
              <w:t>Number of users of HTAsiaLink products</w:t>
            </w:r>
            <w:r>
              <w:rPr>
                <w:rFonts w:ascii="Aptos Narrow" w:eastAsia="Times New Roman" w:hAnsi="Aptos Narrow" w:cs="Times New Roman"/>
                <w:color w:val="000000"/>
                <w:sz w:val="18"/>
                <w:szCs w:val="18"/>
                <w:lang w:eastAsia="en-GB"/>
              </w:rPr>
              <w:t xml:space="preserve"> - newsletter</w:t>
            </w:r>
          </w:p>
          <w:p w14:paraId="13D965FC"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170" w:type="dxa"/>
            <w:noWrap/>
            <w:hideMark/>
          </w:tcPr>
          <w:p w14:paraId="162A3E4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w:t>
            </w:r>
          </w:p>
        </w:tc>
        <w:tc>
          <w:tcPr>
            <w:tcW w:w="2070" w:type="dxa"/>
            <w:hideMark/>
          </w:tcPr>
          <w:p w14:paraId="6DA3F97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Record number of views of the Newsletter</w:t>
            </w:r>
          </w:p>
        </w:tc>
        <w:tc>
          <w:tcPr>
            <w:tcW w:w="1440" w:type="dxa"/>
            <w:noWrap/>
            <w:hideMark/>
          </w:tcPr>
          <w:p w14:paraId="46A5411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495113">
              <w:rPr>
                <w:rFonts w:ascii="Aptos Narrow" w:eastAsia="Times New Roman" w:hAnsi="Aptos Narrow" w:cs="Times New Roman"/>
                <w:color w:val="000000"/>
                <w:sz w:val="18"/>
                <w:szCs w:val="18"/>
                <w:lang w:eastAsia="en-GB"/>
              </w:rPr>
              <w:t>Metrics of first year of operation</w:t>
            </w:r>
          </w:p>
        </w:tc>
        <w:tc>
          <w:tcPr>
            <w:tcW w:w="1530" w:type="dxa"/>
            <w:hideMark/>
          </w:tcPr>
          <w:p w14:paraId="4CBFC01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At least 50 views per Newsletter</w:t>
            </w:r>
          </w:p>
        </w:tc>
        <w:tc>
          <w:tcPr>
            <w:tcW w:w="270" w:type="dxa"/>
            <w:noWrap/>
            <w:hideMark/>
          </w:tcPr>
          <w:p w14:paraId="733901E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6D0BDD8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7B3F5F2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49337CBE"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574569C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1CF8C31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0E60956F"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A517B8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12FC800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7BC73BF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25537261"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xml:space="preserve">Improved </w:t>
            </w:r>
            <w:r>
              <w:rPr>
                <w:rFonts w:ascii="Aptos Narrow" w:eastAsia="Times New Roman" w:hAnsi="Aptos Narrow" w:cs="Times New Roman"/>
                <w:color w:val="000000"/>
                <w:sz w:val="18"/>
                <w:szCs w:val="18"/>
                <w:lang w:eastAsia="en-GB"/>
              </w:rPr>
              <w:t>the ability to track engagement of the</w:t>
            </w:r>
            <w:r w:rsidRPr="00D7092E">
              <w:rPr>
                <w:rFonts w:ascii="Aptos Narrow" w:eastAsia="Times New Roman" w:hAnsi="Aptos Narrow" w:cs="Times New Roman"/>
                <w:color w:val="000000"/>
                <w:sz w:val="18"/>
                <w:szCs w:val="18"/>
                <w:lang w:eastAsia="en-GB"/>
              </w:rPr>
              <w:t xml:space="preserve"> network</w:t>
            </w:r>
          </w:p>
        </w:tc>
      </w:tr>
      <w:tr w:rsidR="0062441A" w:rsidRPr="00D7092E" w14:paraId="590FE531" w14:textId="77777777" w:rsidTr="002F3D9B">
        <w:trPr>
          <w:trHeight w:val="899"/>
          <w:jc w:val="center"/>
        </w:trPr>
        <w:tc>
          <w:tcPr>
            <w:tcW w:w="2245" w:type="dxa"/>
            <w:vMerge/>
            <w:hideMark/>
          </w:tcPr>
          <w:p w14:paraId="7B88D3C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hideMark/>
          </w:tcPr>
          <w:p w14:paraId="4B30E5E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3) Traffic metrics of HTAsiaLink website</w:t>
            </w:r>
          </w:p>
        </w:tc>
        <w:tc>
          <w:tcPr>
            <w:tcW w:w="1170" w:type="dxa"/>
            <w:noWrap/>
            <w:hideMark/>
          </w:tcPr>
          <w:p w14:paraId="2DF00DA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Editorial team</w:t>
            </w:r>
          </w:p>
        </w:tc>
        <w:tc>
          <w:tcPr>
            <w:tcW w:w="2070" w:type="dxa"/>
            <w:hideMark/>
          </w:tcPr>
          <w:p w14:paraId="6D48B7DA"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Track the number of views on materials on the network website</w:t>
            </w:r>
          </w:p>
        </w:tc>
        <w:tc>
          <w:tcPr>
            <w:tcW w:w="1440" w:type="dxa"/>
            <w:noWrap/>
            <w:hideMark/>
          </w:tcPr>
          <w:p w14:paraId="19C20D8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495113">
              <w:rPr>
                <w:rFonts w:ascii="Aptos Narrow" w:eastAsia="Times New Roman" w:hAnsi="Aptos Narrow" w:cs="Times New Roman"/>
                <w:color w:val="000000"/>
                <w:sz w:val="18"/>
                <w:szCs w:val="18"/>
                <w:lang w:eastAsia="en-GB"/>
              </w:rPr>
              <w:t>Metrics of first year of operation</w:t>
            </w:r>
          </w:p>
        </w:tc>
        <w:tc>
          <w:tcPr>
            <w:tcW w:w="1530" w:type="dxa"/>
            <w:hideMark/>
          </w:tcPr>
          <w:p w14:paraId="448D93B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At least 50 views on each material on the website per month</w:t>
            </w:r>
          </w:p>
        </w:tc>
        <w:tc>
          <w:tcPr>
            <w:tcW w:w="270" w:type="dxa"/>
            <w:noWrap/>
            <w:hideMark/>
          </w:tcPr>
          <w:p w14:paraId="06698D2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1A58122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3FBDB3A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Times New Roman" w:cs="Times New Roman"/>
                <w:sz w:val="18"/>
                <w:szCs w:val="18"/>
                <w:lang w:eastAsia="en-GB"/>
              </w:rPr>
              <w:t> </w:t>
            </w:r>
          </w:p>
        </w:tc>
        <w:tc>
          <w:tcPr>
            <w:tcW w:w="270" w:type="dxa"/>
            <w:noWrap/>
            <w:hideMark/>
          </w:tcPr>
          <w:p w14:paraId="6BA27BD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5376B7D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0C774B9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579C625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576303A"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4224DB8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1B06248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55B342A0"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xml:space="preserve">Improved </w:t>
            </w:r>
            <w:r>
              <w:rPr>
                <w:rFonts w:ascii="Aptos Narrow" w:eastAsia="Times New Roman" w:hAnsi="Aptos Narrow" w:cs="Times New Roman"/>
                <w:color w:val="000000"/>
                <w:sz w:val="18"/>
                <w:szCs w:val="18"/>
                <w:lang w:eastAsia="en-GB"/>
              </w:rPr>
              <w:t>the ability to track engagement of the</w:t>
            </w:r>
            <w:r w:rsidRPr="00D7092E">
              <w:rPr>
                <w:rFonts w:ascii="Aptos Narrow" w:eastAsia="Times New Roman" w:hAnsi="Aptos Narrow" w:cs="Times New Roman"/>
                <w:color w:val="000000"/>
                <w:sz w:val="18"/>
                <w:szCs w:val="18"/>
                <w:lang w:eastAsia="en-GB"/>
              </w:rPr>
              <w:t xml:space="preserve"> network</w:t>
            </w:r>
          </w:p>
        </w:tc>
      </w:tr>
      <w:tr w:rsidR="0062441A" w:rsidRPr="00D7092E" w14:paraId="116A7CC3" w14:textId="77777777" w:rsidTr="002F3D9B">
        <w:trPr>
          <w:trHeight w:val="899"/>
          <w:jc w:val="center"/>
        </w:trPr>
        <w:tc>
          <w:tcPr>
            <w:tcW w:w="2245" w:type="dxa"/>
            <w:vMerge/>
          </w:tcPr>
          <w:p w14:paraId="51D8664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tcPr>
          <w:p w14:paraId="75D9D8E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4) Develop impact stories to showcase impact of network</w:t>
            </w:r>
          </w:p>
        </w:tc>
        <w:tc>
          <w:tcPr>
            <w:tcW w:w="1170" w:type="dxa"/>
            <w:noWrap/>
          </w:tcPr>
          <w:p w14:paraId="4163584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Secretariat</w:t>
            </w:r>
            <w:r>
              <w:rPr>
                <w:rFonts w:ascii="Aptos Narrow" w:eastAsia="Times New Roman" w:hAnsi="Aptos Narrow" w:cs="Times New Roman"/>
                <w:color w:val="000000"/>
                <w:sz w:val="18"/>
                <w:szCs w:val="18"/>
                <w:lang w:eastAsia="en-GB"/>
              </w:rPr>
              <w:t xml:space="preserve"> and Board members</w:t>
            </w:r>
          </w:p>
        </w:tc>
        <w:tc>
          <w:tcPr>
            <w:tcW w:w="2070" w:type="dxa"/>
          </w:tcPr>
          <w:p w14:paraId="1B3EA2E4"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Review activities/collect data</w:t>
            </w:r>
          </w:p>
        </w:tc>
        <w:tc>
          <w:tcPr>
            <w:tcW w:w="1440" w:type="dxa"/>
            <w:noWrap/>
          </w:tcPr>
          <w:p w14:paraId="4CFBCB69"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Not available (currently not being conducted)</w:t>
            </w:r>
          </w:p>
        </w:tc>
        <w:tc>
          <w:tcPr>
            <w:tcW w:w="1530" w:type="dxa"/>
          </w:tcPr>
          <w:p w14:paraId="72B7590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At least one impact story</w:t>
            </w:r>
          </w:p>
        </w:tc>
        <w:tc>
          <w:tcPr>
            <w:tcW w:w="270" w:type="dxa"/>
            <w:noWrap/>
          </w:tcPr>
          <w:p w14:paraId="7EDF523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270" w:type="dxa"/>
            <w:noWrap/>
          </w:tcPr>
          <w:p w14:paraId="5862A8D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270" w:type="dxa"/>
            <w:noWrap/>
          </w:tcPr>
          <w:p w14:paraId="5BF3AF8C" w14:textId="77777777" w:rsidR="0062441A" w:rsidRPr="00D7092E" w:rsidRDefault="0062441A" w:rsidP="002F3D9B">
            <w:pPr>
              <w:spacing w:after="0" w:line="240" w:lineRule="auto"/>
              <w:rPr>
                <w:rFonts w:ascii="Wingdings 2" w:eastAsia="Times New Roman" w:hAnsi="Times New Roman" w:cs="Times New Roman"/>
                <w:sz w:val="18"/>
                <w:szCs w:val="18"/>
                <w:lang w:eastAsia="en-GB"/>
              </w:rPr>
            </w:pPr>
          </w:p>
        </w:tc>
        <w:tc>
          <w:tcPr>
            <w:tcW w:w="270" w:type="dxa"/>
            <w:noWrap/>
          </w:tcPr>
          <w:p w14:paraId="2EA2623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270" w:type="dxa"/>
            <w:noWrap/>
          </w:tcPr>
          <w:p w14:paraId="269F3924"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360" w:type="dxa"/>
            <w:noWrap/>
          </w:tcPr>
          <w:p w14:paraId="455FED6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tcPr>
          <w:p w14:paraId="0C233B4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tcPr>
          <w:p w14:paraId="3EA692E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tcPr>
          <w:p w14:paraId="175E558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360" w:type="dxa"/>
            <w:noWrap/>
          </w:tcPr>
          <w:p w14:paraId="1904CD7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p>
        </w:tc>
        <w:tc>
          <w:tcPr>
            <w:tcW w:w="1545" w:type="dxa"/>
          </w:tcPr>
          <w:p w14:paraId="684A9CB3"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 xml:space="preserve">Improved </w:t>
            </w:r>
            <w:r>
              <w:rPr>
                <w:rFonts w:ascii="Aptos Narrow" w:eastAsia="Times New Roman" w:hAnsi="Aptos Narrow" w:cs="Times New Roman"/>
                <w:color w:val="000000"/>
                <w:sz w:val="18"/>
                <w:szCs w:val="18"/>
                <w:lang w:eastAsia="en-GB"/>
              </w:rPr>
              <w:t>the ability to track engagement of the</w:t>
            </w:r>
            <w:r w:rsidRPr="00D7092E">
              <w:rPr>
                <w:rFonts w:ascii="Aptos Narrow" w:eastAsia="Times New Roman" w:hAnsi="Aptos Narrow" w:cs="Times New Roman"/>
                <w:color w:val="000000"/>
                <w:sz w:val="18"/>
                <w:szCs w:val="18"/>
                <w:lang w:eastAsia="en-GB"/>
              </w:rPr>
              <w:t xml:space="preserve"> network</w:t>
            </w:r>
          </w:p>
        </w:tc>
      </w:tr>
      <w:tr w:rsidR="0062441A" w:rsidRPr="00D7092E" w14:paraId="655B32B1" w14:textId="77777777" w:rsidTr="002F3D9B">
        <w:trPr>
          <w:trHeight w:val="900"/>
          <w:jc w:val="center"/>
        </w:trPr>
        <w:tc>
          <w:tcPr>
            <w:tcW w:w="2245" w:type="dxa"/>
            <w:vMerge w:val="restart"/>
            <w:hideMark/>
          </w:tcPr>
          <w:p w14:paraId="3D40F060" w14:textId="77777777" w:rsidR="0062441A" w:rsidRPr="00F40CEE" w:rsidRDefault="0062441A" w:rsidP="002F3D9B">
            <w:pPr>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4.2 </w:t>
            </w:r>
            <w:r w:rsidRPr="00F40CEE">
              <w:rPr>
                <w:rFonts w:ascii="Aptos Narrow" w:eastAsia="Times New Roman" w:hAnsi="Aptos Narrow" w:cs="Times New Roman"/>
                <w:color w:val="000000"/>
                <w:sz w:val="18"/>
                <w:szCs w:val="18"/>
                <w:lang w:eastAsia="en-GB"/>
              </w:rPr>
              <w:t xml:space="preserve">Increase External Engagement: Organize platforms and activities to engage with evidence users, such as decision makers, and other non-member stakeholders to ensure alignment with their interests. Coordinate targeted pre-conference sessions and training, as well as share resources and collaborate through digital platforms. </w:t>
            </w:r>
          </w:p>
          <w:p w14:paraId="7F525AC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hideMark/>
          </w:tcPr>
          <w:p w14:paraId="1572791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lastRenderedPageBreak/>
              <w:t xml:space="preserve">1) </w:t>
            </w:r>
            <w:r w:rsidRPr="00D7092E">
              <w:rPr>
                <w:rFonts w:ascii="Aptos Narrow" w:eastAsia="Times New Roman" w:hAnsi="Aptos Narrow" w:cs="Times New Roman"/>
                <w:color w:val="000000"/>
                <w:sz w:val="18"/>
                <w:szCs w:val="18"/>
                <w:lang w:eastAsia="en-GB"/>
              </w:rPr>
              <w:t>Number of policymakers participating in HTAsiaLink events</w:t>
            </w:r>
          </w:p>
        </w:tc>
        <w:tc>
          <w:tcPr>
            <w:tcW w:w="1170" w:type="dxa"/>
            <w:hideMark/>
          </w:tcPr>
          <w:p w14:paraId="639B27C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Event organizers and Secretariat</w:t>
            </w:r>
          </w:p>
        </w:tc>
        <w:tc>
          <w:tcPr>
            <w:tcW w:w="2070" w:type="dxa"/>
            <w:noWrap/>
            <w:hideMark/>
          </w:tcPr>
          <w:p w14:paraId="5251529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Record participants list</w:t>
            </w:r>
          </w:p>
        </w:tc>
        <w:tc>
          <w:tcPr>
            <w:tcW w:w="1440" w:type="dxa"/>
            <w:noWrap/>
            <w:hideMark/>
          </w:tcPr>
          <w:p w14:paraId="14DA09CE"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First year of operation</w:t>
            </w:r>
          </w:p>
        </w:tc>
        <w:tc>
          <w:tcPr>
            <w:tcW w:w="1530" w:type="dxa"/>
            <w:hideMark/>
          </w:tcPr>
          <w:p w14:paraId="0BB6D7F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At least 5 policymakers per event</w:t>
            </w:r>
          </w:p>
        </w:tc>
        <w:tc>
          <w:tcPr>
            <w:tcW w:w="270" w:type="dxa"/>
            <w:noWrap/>
            <w:hideMark/>
          </w:tcPr>
          <w:p w14:paraId="0088C89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1A8363B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3D94C1F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0EE2E4D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3171A056"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6F20DEBA"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5B0D7D7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F92BCF5"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2B67D979"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4A0EC1F6"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3333CD6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Increased awareness of HTA utilization in health policy and foster future collaborations with stakeholders</w:t>
            </w:r>
          </w:p>
        </w:tc>
      </w:tr>
      <w:tr w:rsidR="0062441A" w:rsidRPr="00D7092E" w14:paraId="32F89425" w14:textId="77777777" w:rsidTr="002F3D9B">
        <w:trPr>
          <w:trHeight w:val="900"/>
          <w:jc w:val="center"/>
        </w:trPr>
        <w:tc>
          <w:tcPr>
            <w:tcW w:w="2245" w:type="dxa"/>
            <w:vMerge/>
            <w:hideMark/>
          </w:tcPr>
          <w:p w14:paraId="76B4A76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hideMark/>
          </w:tcPr>
          <w:p w14:paraId="0B88463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2) </w:t>
            </w:r>
            <w:r w:rsidRPr="00D7092E">
              <w:rPr>
                <w:rFonts w:ascii="Aptos Narrow" w:eastAsia="Times New Roman" w:hAnsi="Aptos Narrow" w:cs="Times New Roman"/>
                <w:color w:val="000000"/>
                <w:sz w:val="18"/>
                <w:szCs w:val="18"/>
                <w:lang w:eastAsia="en-GB"/>
              </w:rPr>
              <w:t xml:space="preserve">Number of events </w:t>
            </w:r>
            <w:r>
              <w:rPr>
                <w:rFonts w:ascii="Aptos Narrow" w:eastAsia="Times New Roman" w:hAnsi="Aptos Narrow" w:cs="Times New Roman"/>
                <w:color w:val="000000"/>
                <w:sz w:val="18"/>
                <w:szCs w:val="18"/>
                <w:lang w:eastAsia="en-GB"/>
              </w:rPr>
              <w:t>that involve</w:t>
            </w:r>
            <w:r w:rsidRPr="00D7092E">
              <w:rPr>
                <w:rFonts w:ascii="Aptos Narrow" w:eastAsia="Times New Roman" w:hAnsi="Aptos Narrow" w:cs="Times New Roman"/>
                <w:color w:val="000000"/>
                <w:sz w:val="18"/>
                <w:szCs w:val="18"/>
                <w:lang w:eastAsia="en-GB"/>
              </w:rPr>
              <w:t xml:space="preserve"> non-member participants</w:t>
            </w:r>
          </w:p>
        </w:tc>
        <w:tc>
          <w:tcPr>
            <w:tcW w:w="1170" w:type="dxa"/>
            <w:hideMark/>
          </w:tcPr>
          <w:p w14:paraId="05F9527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Event organizers and Secretariat</w:t>
            </w:r>
          </w:p>
        </w:tc>
        <w:tc>
          <w:tcPr>
            <w:tcW w:w="2070" w:type="dxa"/>
            <w:hideMark/>
          </w:tcPr>
          <w:p w14:paraId="48DD6D7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roofErr w:type="gramStart"/>
            <w:r w:rsidRPr="00D7092E">
              <w:rPr>
                <w:rFonts w:ascii="Aptos Narrow" w:eastAsia="Times New Roman" w:hAnsi="Aptos Narrow" w:cs="Times New Roman"/>
                <w:color w:val="000000"/>
                <w:sz w:val="18"/>
                <w:szCs w:val="18"/>
                <w:lang w:eastAsia="en-GB"/>
              </w:rPr>
              <w:t>Review</w:t>
            </w:r>
            <w:proofErr w:type="gramEnd"/>
            <w:r w:rsidRPr="00D7092E">
              <w:rPr>
                <w:rFonts w:ascii="Aptos Narrow" w:eastAsia="Times New Roman" w:hAnsi="Aptos Narrow" w:cs="Times New Roman"/>
                <w:color w:val="000000"/>
                <w:sz w:val="18"/>
                <w:szCs w:val="18"/>
                <w:lang w:eastAsia="en-GB"/>
              </w:rPr>
              <w:t xml:space="preserve"> official calendars and schedules maintained by secretariat</w:t>
            </w:r>
          </w:p>
        </w:tc>
        <w:tc>
          <w:tcPr>
            <w:tcW w:w="1440" w:type="dxa"/>
            <w:noWrap/>
            <w:hideMark/>
          </w:tcPr>
          <w:p w14:paraId="71BCED41"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First year of operation</w:t>
            </w:r>
          </w:p>
        </w:tc>
        <w:tc>
          <w:tcPr>
            <w:tcW w:w="1530" w:type="dxa"/>
            <w:hideMark/>
          </w:tcPr>
          <w:p w14:paraId="77E6C8F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At least 1 event involved non-member participants per year</w:t>
            </w:r>
          </w:p>
        </w:tc>
        <w:tc>
          <w:tcPr>
            <w:tcW w:w="270" w:type="dxa"/>
            <w:noWrap/>
            <w:hideMark/>
          </w:tcPr>
          <w:p w14:paraId="6BB819A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10BDBE05"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5A2F73E5"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697E0D3A"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23CE5FA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3F37A37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Times New Roman" w:cs="Times New Roman"/>
                <w:sz w:val="18"/>
                <w:szCs w:val="18"/>
                <w:lang w:eastAsia="en-GB"/>
              </w:rPr>
              <w:t> </w:t>
            </w:r>
          </w:p>
        </w:tc>
        <w:tc>
          <w:tcPr>
            <w:tcW w:w="360" w:type="dxa"/>
            <w:noWrap/>
            <w:hideMark/>
          </w:tcPr>
          <w:p w14:paraId="5486EF5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5799822C"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3723C573"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725AA318"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1A2FB327"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Increased awareness of HTA utilization in health policy and foster future collaborations with stakeholders</w:t>
            </w:r>
          </w:p>
        </w:tc>
      </w:tr>
      <w:tr w:rsidR="0062441A" w:rsidRPr="00D7092E" w14:paraId="4D347DAC" w14:textId="77777777" w:rsidTr="002F3D9B">
        <w:trPr>
          <w:trHeight w:val="1200"/>
          <w:jc w:val="center"/>
        </w:trPr>
        <w:tc>
          <w:tcPr>
            <w:tcW w:w="2245" w:type="dxa"/>
            <w:noWrap/>
            <w:hideMark/>
          </w:tcPr>
          <w:p w14:paraId="05581308" w14:textId="77777777" w:rsidR="0062441A" w:rsidRPr="00F40CEE" w:rsidRDefault="0062441A" w:rsidP="002F3D9B">
            <w:pPr>
              <w:rPr>
                <w:rFonts w:ascii="Aptos Narrow" w:eastAsia="Times New Roman" w:hAnsi="Aptos Narrow" w:cs="Times New Roman"/>
                <w:color w:val="000000"/>
                <w:sz w:val="18"/>
                <w:szCs w:val="18"/>
                <w:lang w:eastAsia="en-GB"/>
              </w:rPr>
            </w:pPr>
            <w:r w:rsidRPr="00F40CEE">
              <w:rPr>
                <w:rFonts w:ascii="Aptos Narrow" w:eastAsia="Times New Roman" w:hAnsi="Aptos Narrow" w:cs="Times New Roman"/>
                <w:color w:val="000000"/>
                <w:sz w:val="18"/>
                <w:szCs w:val="18"/>
                <w:lang w:eastAsia="en-GB"/>
              </w:rPr>
              <w:t xml:space="preserve">4.3 Increase Visibility Outside the Network: Increase </w:t>
            </w:r>
            <w:proofErr w:type="spellStart"/>
            <w:r w:rsidRPr="00F40CEE">
              <w:rPr>
                <w:rFonts w:ascii="Aptos Narrow" w:eastAsia="Times New Roman" w:hAnsi="Aptos Narrow" w:cs="Times New Roman"/>
                <w:color w:val="000000"/>
                <w:sz w:val="18"/>
                <w:szCs w:val="18"/>
                <w:lang w:eastAsia="en-GB"/>
              </w:rPr>
              <w:t>HTAsiaLink's</w:t>
            </w:r>
            <w:proofErr w:type="spellEnd"/>
            <w:r w:rsidRPr="00F40CEE">
              <w:rPr>
                <w:rFonts w:ascii="Aptos Narrow" w:eastAsia="Times New Roman" w:hAnsi="Aptos Narrow" w:cs="Times New Roman"/>
                <w:color w:val="000000"/>
                <w:sz w:val="18"/>
                <w:szCs w:val="18"/>
                <w:lang w:eastAsia="en-GB"/>
              </w:rPr>
              <w:t xml:space="preserve"> visibility and impact by actively participating in external activities and events to engage with broader health policy and HTA communities.</w:t>
            </w:r>
          </w:p>
          <w:p w14:paraId="1EDEC73D"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p>
        </w:tc>
        <w:tc>
          <w:tcPr>
            <w:tcW w:w="1980" w:type="dxa"/>
            <w:hideMark/>
          </w:tcPr>
          <w:p w14:paraId="638E44E0"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 xml:space="preserve">1) </w:t>
            </w:r>
            <w:r w:rsidRPr="00D7092E">
              <w:rPr>
                <w:rFonts w:ascii="Aptos Narrow" w:eastAsia="Times New Roman" w:hAnsi="Aptos Narrow" w:cs="Times New Roman"/>
                <w:color w:val="000000"/>
                <w:sz w:val="18"/>
                <w:szCs w:val="18"/>
                <w:lang w:eastAsia="en-GB"/>
              </w:rPr>
              <w:t>Number of HTAsiaLink representatives engaged in external activities/events</w:t>
            </w:r>
          </w:p>
        </w:tc>
        <w:tc>
          <w:tcPr>
            <w:tcW w:w="1170" w:type="dxa"/>
            <w:noWrap/>
            <w:hideMark/>
          </w:tcPr>
          <w:p w14:paraId="63F53DC8"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HTAsiaLink representatives</w:t>
            </w:r>
          </w:p>
        </w:tc>
        <w:tc>
          <w:tcPr>
            <w:tcW w:w="2070" w:type="dxa"/>
            <w:hideMark/>
          </w:tcPr>
          <w:p w14:paraId="52501DE3"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Track and report on the participated events</w:t>
            </w:r>
          </w:p>
        </w:tc>
        <w:tc>
          <w:tcPr>
            <w:tcW w:w="1440" w:type="dxa"/>
            <w:noWrap/>
            <w:hideMark/>
          </w:tcPr>
          <w:p w14:paraId="66976D72"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1 activity (</w:t>
            </w:r>
            <w:proofErr w:type="spellStart"/>
            <w:r>
              <w:rPr>
                <w:rFonts w:ascii="Aptos Narrow" w:eastAsia="Times New Roman" w:hAnsi="Aptos Narrow" w:cs="Times New Roman"/>
                <w:color w:val="000000"/>
                <w:sz w:val="18"/>
                <w:szCs w:val="18"/>
                <w:lang w:eastAsia="en-GB"/>
              </w:rPr>
              <w:t>RedETSA</w:t>
            </w:r>
            <w:proofErr w:type="spellEnd"/>
            <w:r>
              <w:rPr>
                <w:rFonts w:ascii="Aptos Narrow" w:eastAsia="Times New Roman" w:hAnsi="Aptos Narrow" w:cs="Times New Roman"/>
                <w:color w:val="000000"/>
                <w:sz w:val="18"/>
                <w:szCs w:val="18"/>
                <w:lang w:eastAsia="en-GB"/>
              </w:rPr>
              <w:t xml:space="preserve"> 2024)</w:t>
            </w:r>
          </w:p>
        </w:tc>
        <w:tc>
          <w:tcPr>
            <w:tcW w:w="1530" w:type="dxa"/>
            <w:hideMark/>
          </w:tcPr>
          <w:p w14:paraId="5A4EA26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A</w:t>
            </w:r>
            <w:r w:rsidRPr="00D7092E">
              <w:rPr>
                <w:rFonts w:ascii="Aptos Narrow" w:eastAsia="Times New Roman" w:hAnsi="Aptos Narrow" w:cs="Times New Roman"/>
                <w:color w:val="000000"/>
                <w:sz w:val="18"/>
                <w:szCs w:val="18"/>
                <w:lang w:eastAsia="en-GB"/>
              </w:rPr>
              <w:t xml:space="preserve">t least 2 external events </w:t>
            </w:r>
            <w:r>
              <w:rPr>
                <w:rFonts w:ascii="Aptos Narrow" w:eastAsia="Times New Roman" w:hAnsi="Aptos Narrow" w:cs="Times New Roman"/>
                <w:color w:val="000000"/>
                <w:sz w:val="18"/>
                <w:szCs w:val="18"/>
                <w:lang w:eastAsia="en-GB"/>
              </w:rPr>
              <w:t xml:space="preserve">participated by </w:t>
            </w:r>
            <w:r w:rsidRPr="00D7092E">
              <w:rPr>
                <w:rFonts w:ascii="Aptos Narrow" w:eastAsia="Times New Roman" w:hAnsi="Aptos Narrow" w:cs="Times New Roman"/>
                <w:color w:val="000000"/>
                <w:sz w:val="18"/>
                <w:szCs w:val="18"/>
                <w:lang w:eastAsia="en-GB"/>
              </w:rPr>
              <w:t xml:space="preserve">HTAsiaLink </w:t>
            </w:r>
            <w:r>
              <w:rPr>
                <w:rFonts w:ascii="Aptos Narrow" w:eastAsia="Times New Roman" w:hAnsi="Aptos Narrow" w:cs="Times New Roman"/>
                <w:color w:val="000000"/>
                <w:sz w:val="18"/>
                <w:szCs w:val="18"/>
                <w:lang w:eastAsia="en-GB"/>
              </w:rPr>
              <w:t>representatives per year</w:t>
            </w:r>
          </w:p>
        </w:tc>
        <w:tc>
          <w:tcPr>
            <w:tcW w:w="270" w:type="dxa"/>
            <w:noWrap/>
            <w:hideMark/>
          </w:tcPr>
          <w:p w14:paraId="15B92A27"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7B92E0BF"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270" w:type="dxa"/>
            <w:noWrap/>
            <w:hideMark/>
          </w:tcPr>
          <w:p w14:paraId="4CC503A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3D294E9E"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270" w:type="dxa"/>
            <w:noWrap/>
            <w:hideMark/>
          </w:tcPr>
          <w:p w14:paraId="74B9EB65" w14:textId="77777777" w:rsidR="0062441A" w:rsidRPr="00D7092E" w:rsidRDefault="0062441A" w:rsidP="002F3D9B">
            <w:pPr>
              <w:spacing w:after="0" w:line="240" w:lineRule="auto"/>
              <w:rPr>
                <w:rFonts w:ascii="Aptos Narrow" w:eastAsia="Times New Roman" w:hAnsi="Aptos Narrow" w:cs="Times New Roman"/>
                <w:color w:val="000000"/>
                <w:sz w:val="18"/>
                <w:szCs w:val="18"/>
                <w:lang w:eastAsia="en-GB"/>
              </w:rPr>
            </w:pPr>
            <w:r w:rsidRPr="00D7092E">
              <w:rPr>
                <w:rFonts w:ascii="Aptos Narrow" w:eastAsia="Times New Roman" w:hAnsi="Aptos Narrow" w:cs="Times New Roman"/>
                <w:color w:val="000000"/>
                <w:sz w:val="18"/>
                <w:szCs w:val="18"/>
                <w:lang w:eastAsia="en-GB"/>
              </w:rPr>
              <w:t> </w:t>
            </w:r>
          </w:p>
        </w:tc>
        <w:tc>
          <w:tcPr>
            <w:tcW w:w="360" w:type="dxa"/>
            <w:noWrap/>
            <w:hideMark/>
          </w:tcPr>
          <w:p w14:paraId="1B888664"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Times New Roman" w:cs="Times New Roman"/>
                <w:sz w:val="18"/>
                <w:szCs w:val="18"/>
                <w:lang w:eastAsia="en-GB"/>
              </w:rPr>
              <w:t> </w:t>
            </w:r>
          </w:p>
        </w:tc>
        <w:tc>
          <w:tcPr>
            <w:tcW w:w="360" w:type="dxa"/>
            <w:noWrap/>
            <w:hideMark/>
          </w:tcPr>
          <w:p w14:paraId="5F98782D"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77474BFB"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053AE322"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360" w:type="dxa"/>
            <w:noWrap/>
            <w:hideMark/>
          </w:tcPr>
          <w:p w14:paraId="3F284813"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Wingdings 2" w:eastAsia="Times New Roman" w:hAnsi="Wingdings 2" w:cs="Times New Roman"/>
                <w:sz w:val="18"/>
                <w:szCs w:val="18"/>
                <w:lang w:eastAsia="en-GB"/>
              </w:rPr>
              <w:t>P</w:t>
            </w:r>
          </w:p>
        </w:tc>
        <w:tc>
          <w:tcPr>
            <w:tcW w:w="1545" w:type="dxa"/>
          </w:tcPr>
          <w:p w14:paraId="0761C7A3" w14:textId="77777777" w:rsidR="0062441A" w:rsidRPr="00D7092E" w:rsidRDefault="0062441A" w:rsidP="002F3D9B">
            <w:pPr>
              <w:spacing w:after="0" w:line="240" w:lineRule="auto"/>
              <w:rPr>
                <w:rFonts w:ascii="Wingdings 2" w:eastAsia="Times New Roman" w:hAnsi="Wingdings 2" w:cs="Times New Roman"/>
                <w:sz w:val="18"/>
                <w:szCs w:val="18"/>
                <w:lang w:eastAsia="en-GB"/>
              </w:rPr>
            </w:pPr>
            <w:r w:rsidRPr="00D7092E">
              <w:rPr>
                <w:rFonts w:ascii="Aptos Narrow" w:eastAsia="Times New Roman" w:hAnsi="Aptos Narrow" w:cs="Times New Roman"/>
                <w:color w:val="000000"/>
                <w:sz w:val="18"/>
                <w:szCs w:val="18"/>
                <w:lang w:eastAsia="en-GB"/>
              </w:rPr>
              <w:t>Increased awareness of HTA utilization in health policy and foster future collaborations with stakeholders</w:t>
            </w:r>
          </w:p>
        </w:tc>
      </w:tr>
    </w:tbl>
    <w:p w14:paraId="57910D9B" w14:textId="2CEE9E94" w:rsidR="0062441A" w:rsidRPr="00B32A4C" w:rsidRDefault="0062441A" w:rsidP="0062441A">
      <w:pPr>
        <w:jc w:val="both"/>
        <w:rPr>
          <w:rFonts w:ascii="Aptos" w:eastAsia="MS Mincho" w:hAnsi="Aptos" w:cs="Cordia New"/>
        </w:rPr>
        <w:sectPr w:rsidR="0062441A" w:rsidRPr="00B32A4C" w:rsidSect="0062441A">
          <w:headerReference w:type="default" r:id="rId5"/>
          <w:footerReference w:type="default" r:id="rId6"/>
          <w:pgSz w:w="15840" w:h="12240" w:orient="landscape"/>
          <w:pgMar w:top="1440" w:right="1440" w:bottom="1440" w:left="1440" w:header="720" w:footer="720" w:gutter="0"/>
          <w:pgNumType w:start="0"/>
          <w:cols w:space="720"/>
          <w:titlePg/>
          <w:docGrid w:linePitch="360"/>
        </w:sectPr>
      </w:pPr>
      <w:r>
        <w:rPr>
          <w:rFonts w:ascii="Aptos" w:eastAsia="MS Mincho" w:hAnsi="Aptos" w:cs="Cordia New"/>
        </w:rPr>
        <w:pict w14:anchorId="7B07ED0D">
          <v:rect id="_x0000_i1028" style="width:0;height:0" o:hrstd="t" o:hrnoshade="t" o:hr="t" fillcolor="#0d0d0d" stroked="f"/>
        </w:pict>
      </w:r>
    </w:p>
    <w:p w14:paraId="6B9FD6D2" w14:textId="617FB321" w:rsidR="00974578" w:rsidRPr="0062441A" w:rsidRDefault="00974578" w:rsidP="0062441A"/>
    <w:sectPr w:rsidR="00974578" w:rsidRPr="0062441A" w:rsidSect="0062441A">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C74E" w14:textId="77777777" w:rsidR="0062441A" w:rsidRDefault="0062441A">
    <w:pPr>
      <w:pStyle w:val="Footer"/>
      <w:jc w:val="center"/>
    </w:pPr>
  </w:p>
  <w:p w14:paraId="3326D1CE" w14:textId="77777777" w:rsidR="0062441A" w:rsidRDefault="00624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E409" w14:textId="77777777" w:rsidR="0062441A" w:rsidRDefault="0062441A">
    <w:pPr>
      <w:pStyle w:val="Footer"/>
      <w:jc w:val="center"/>
    </w:pPr>
  </w:p>
  <w:p w14:paraId="25A01233" w14:textId="77777777" w:rsidR="0062441A" w:rsidRDefault="0062441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CECB" w14:textId="77777777" w:rsidR="0062441A" w:rsidRDefault="0062441A">
    <w:pPr>
      <w:pStyle w:val="Header"/>
      <w:jc w:val="center"/>
    </w:pPr>
    <w:r w:rsidRPr="00BB006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6D52" w14:textId="77777777" w:rsidR="0062441A" w:rsidRDefault="0062441A">
    <w:pPr>
      <w:pStyle w:val="Header"/>
      <w:jc w:val="center"/>
    </w:pPr>
    <w:r w:rsidRPr="00BB006E">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1A"/>
    <w:rsid w:val="002C2893"/>
    <w:rsid w:val="0031109C"/>
    <w:rsid w:val="00347F82"/>
    <w:rsid w:val="0062441A"/>
    <w:rsid w:val="00974578"/>
    <w:rsid w:val="00C1109A"/>
    <w:rsid w:val="00C128BC"/>
    <w:rsid w:val="00CA1EF4"/>
    <w:rsid w:val="00ED305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D55A"/>
  <w15:chartTrackingRefBased/>
  <w15:docId w15:val="{1C323412-CC1F-467D-A5E2-C67DF575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ngsana New"/>
        <w:sz w:val="22"/>
        <w:szCs w:val="28"/>
        <w:lang w:val="en-GB"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1A"/>
    <w:pPr>
      <w:spacing w:line="279" w:lineRule="auto"/>
    </w:pPr>
    <w:rPr>
      <w:rFonts w:eastAsiaTheme="minorEastAsia" w:cstheme="minorBidi"/>
      <w:sz w:val="24"/>
      <w:szCs w:val="24"/>
      <w:lang w:val="en-US" w:eastAsia="ja-JP" w:bidi="ar-SA"/>
    </w:rPr>
  </w:style>
  <w:style w:type="paragraph" w:styleId="Heading1">
    <w:name w:val="heading 1"/>
    <w:basedOn w:val="Normal"/>
    <w:next w:val="Normal"/>
    <w:link w:val="Heading1Char"/>
    <w:uiPriority w:val="9"/>
    <w:qFormat/>
    <w:rsid w:val="0062441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2441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2441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244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4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41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2441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2441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244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4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41A"/>
    <w:rPr>
      <w:rFonts w:eastAsiaTheme="majorEastAsia" w:cstheme="majorBidi"/>
      <w:color w:val="272727" w:themeColor="text1" w:themeTint="D8"/>
    </w:rPr>
  </w:style>
  <w:style w:type="paragraph" w:styleId="Title">
    <w:name w:val="Title"/>
    <w:basedOn w:val="Normal"/>
    <w:next w:val="Normal"/>
    <w:link w:val="TitleChar"/>
    <w:uiPriority w:val="10"/>
    <w:qFormat/>
    <w:rsid w:val="0062441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2441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2441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2441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2441A"/>
    <w:pPr>
      <w:spacing w:before="160"/>
      <w:jc w:val="center"/>
    </w:pPr>
    <w:rPr>
      <w:i/>
      <w:iCs/>
      <w:color w:val="404040" w:themeColor="text1" w:themeTint="BF"/>
    </w:rPr>
  </w:style>
  <w:style w:type="character" w:customStyle="1" w:styleId="QuoteChar">
    <w:name w:val="Quote Char"/>
    <w:basedOn w:val="DefaultParagraphFont"/>
    <w:link w:val="Quote"/>
    <w:uiPriority w:val="29"/>
    <w:rsid w:val="0062441A"/>
    <w:rPr>
      <w:i/>
      <w:iCs/>
      <w:color w:val="404040" w:themeColor="text1" w:themeTint="BF"/>
    </w:rPr>
  </w:style>
  <w:style w:type="paragraph" w:styleId="ListParagraph">
    <w:name w:val="List Paragraph"/>
    <w:basedOn w:val="Normal"/>
    <w:uiPriority w:val="34"/>
    <w:qFormat/>
    <w:rsid w:val="0062441A"/>
    <w:pPr>
      <w:ind w:left="720"/>
      <w:contextualSpacing/>
    </w:pPr>
  </w:style>
  <w:style w:type="character" w:styleId="IntenseEmphasis">
    <w:name w:val="Intense Emphasis"/>
    <w:basedOn w:val="DefaultParagraphFont"/>
    <w:uiPriority w:val="21"/>
    <w:qFormat/>
    <w:rsid w:val="0062441A"/>
    <w:rPr>
      <w:i/>
      <w:iCs/>
      <w:color w:val="2F5496" w:themeColor="accent1" w:themeShade="BF"/>
    </w:rPr>
  </w:style>
  <w:style w:type="paragraph" w:styleId="IntenseQuote">
    <w:name w:val="Intense Quote"/>
    <w:basedOn w:val="Normal"/>
    <w:next w:val="Normal"/>
    <w:link w:val="IntenseQuoteChar"/>
    <w:uiPriority w:val="30"/>
    <w:qFormat/>
    <w:rsid w:val="00624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41A"/>
    <w:rPr>
      <w:i/>
      <w:iCs/>
      <w:color w:val="2F5496" w:themeColor="accent1" w:themeShade="BF"/>
    </w:rPr>
  </w:style>
  <w:style w:type="character" w:styleId="IntenseReference">
    <w:name w:val="Intense Reference"/>
    <w:basedOn w:val="DefaultParagraphFont"/>
    <w:uiPriority w:val="32"/>
    <w:qFormat/>
    <w:rsid w:val="0062441A"/>
    <w:rPr>
      <w:b/>
      <w:bCs/>
      <w:smallCaps/>
      <w:color w:val="2F5496" w:themeColor="accent1" w:themeShade="BF"/>
      <w:spacing w:val="5"/>
    </w:rPr>
  </w:style>
  <w:style w:type="paragraph" w:styleId="Header">
    <w:name w:val="header"/>
    <w:basedOn w:val="Normal"/>
    <w:link w:val="HeaderChar"/>
    <w:uiPriority w:val="99"/>
    <w:unhideWhenUsed/>
    <w:rsid w:val="00624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41A"/>
    <w:rPr>
      <w:rFonts w:eastAsiaTheme="minorEastAsia" w:cstheme="minorBidi"/>
      <w:sz w:val="24"/>
      <w:szCs w:val="24"/>
      <w:lang w:val="en-US" w:eastAsia="ja-JP" w:bidi="ar-SA"/>
    </w:rPr>
  </w:style>
  <w:style w:type="paragraph" w:styleId="Footer">
    <w:name w:val="footer"/>
    <w:basedOn w:val="Normal"/>
    <w:link w:val="FooterChar"/>
    <w:uiPriority w:val="99"/>
    <w:unhideWhenUsed/>
    <w:rsid w:val="00624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41A"/>
    <w:rPr>
      <w:rFonts w:eastAsiaTheme="minorEastAsia" w:cstheme="minorBidi"/>
      <w:sz w:val="24"/>
      <w:szCs w:val="24"/>
      <w:lang w:val="en-US" w:eastAsia="ja-JP" w:bidi="ar-SA"/>
    </w:rPr>
  </w:style>
  <w:style w:type="character" w:styleId="LineNumber">
    <w:name w:val="line number"/>
    <w:basedOn w:val="DefaultParagraphFont"/>
    <w:uiPriority w:val="99"/>
    <w:semiHidden/>
    <w:unhideWhenUsed/>
    <w:rsid w:val="0062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EE4F080-C398-4423-9BD6-502E2FA4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1853</Words>
  <Characters>12236</Characters>
  <Application>Microsoft Office Word</Application>
  <DocSecurity>0</DocSecurity>
  <Lines>254</Lines>
  <Paragraphs>176</Paragraphs>
  <ScaleCrop>false</ScaleCrop>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Jonathan Sitanggang</dc:creator>
  <cp:keywords/>
  <dc:description/>
  <cp:lastModifiedBy>Ryan Jonathan Sitanggang</cp:lastModifiedBy>
  <cp:revision>1</cp:revision>
  <dcterms:created xsi:type="dcterms:W3CDTF">2025-08-25T10:57:00Z</dcterms:created>
  <dcterms:modified xsi:type="dcterms:W3CDTF">2025-08-25T11:00:00Z</dcterms:modified>
</cp:coreProperties>
</file>