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3B41D1" w14:textId="63F6C42B" w:rsidR="00F25E35" w:rsidRDefault="00F25E35" w:rsidP="00F25E35">
      <w:pPr>
        <w:tabs>
          <w:tab w:val="left" w:pos="3492"/>
        </w:tabs>
        <w:spacing w:line="480" w:lineRule="auto"/>
        <w:jc w:val="center"/>
        <w:rPr>
          <w:rFonts w:ascii="Times New Roman" w:hAnsi="Times New Roman" w:cs="Times New Roman"/>
          <w:b/>
          <w:bCs/>
        </w:rPr>
      </w:pPr>
      <w:r>
        <w:rPr>
          <w:rFonts w:ascii="Times New Roman" w:hAnsi="Times New Roman" w:cs="Times New Roman"/>
          <w:b/>
          <w:bCs/>
        </w:rPr>
        <w:t>CALIBRATION OF TRANSITION PROBABILITIES TO MODEL SURVIVAL OF ADJUVANT TRASTUZUMAB FOR EARLY BEAST CANCER IN INDONESIA</w:t>
      </w:r>
    </w:p>
    <w:p w14:paraId="77C4CE98" w14:textId="77777777" w:rsidR="00F25E35" w:rsidRDefault="00F25E35" w:rsidP="00F25E35">
      <w:pPr>
        <w:tabs>
          <w:tab w:val="left" w:pos="3492"/>
        </w:tabs>
        <w:spacing w:line="480" w:lineRule="auto"/>
        <w:jc w:val="center"/>
        <w:rPr>
          <w:rFonts w:ascii="Times New Roman" w:hAnsi="Times New Roman" w:cs="Times New Roman"/>
          <w:b/>
          <w:bCs/>
        </w:rPr>
      </w:pPr>
    </w:p>
    <w:p w14:paraId="4EC36416" w14:textId="736161C9" w:rsidR="00F25E35" w:rsidRDefault="00F25E35" w:rsidP="00F25E35">
      <w:pPr>
        <w:tabs>
          <w:tab w:val="left" w:pos="3492"/>
        </w:tabs>
        <w:spacing w:line="480" w:lineRule="auto"/>
        <w:jc w:val="center"/>
        <w:rPr>
          <w:rFonts w:ascii="Times New Roman" w:hAnsi="Times New Roman" w:cs="Times New Roman"/>
        </w:rPr>
      </w:pPr>
      <w:r>
        <w:rPr>
          <w:rFonts w:ascii="Times New Roman" w:hAnsi="Times New Roman" w:cs="Times New Roman"/>
        </w:rPr>
        <w:t xml:space="preserve">Supplementary </w:t>
      </w:r>
      <w:r w:rsidR="00426E1D">
        <w:rPr>
          <w:rFonts w:ascii="Times New Roman" w:hAnsi="Times New Roman" w:cs="Times New Roman"/>
        </w:rPr>
        <w:t>M</w:t>
      </w:r>
      <w:r>
        <w:rPr>
          <w:rFonts w:ascii="Times New Roman" w:hAnsi="Times New Roman" w:cs="Times New Roman"/>
        </w:rPr>
        <w:t>aterial</w:t>
      </w:r>
    </w:p>
    <w:p w14:paraId="5B0F7563" w14:textId="77777777" w:rsidR="00F25E35" w:rsidRDefault="00F25E35" w:rsidP="00F25E35">
      <w:pPr>
        <w:tabs>
          <w:tab w:val="left" w:pos="3492"/>
        </w:tabs>
        <w:spacing w:line="480" w:lineRule="auto"/>
        <w:jc w:val="center"/>
        <w:rPr>
          <w:rFonts w:ascii="Times New Roman" w:hAnsi="Times New Roman" w:cs="Times New Roman"/>
        </w:rPr>
      </w:pPr>
    </w:p>
    <w:p w14:paraId="4610E57B" w14:textId="77777777" w:rsidR="00F25E35" w:rsidRDefault="00F25E35" w:rsidP="00F25E35">
      <w:pPr>
        <w:tabs>
          <w:tab w:val="left" w:pos="3492"/>
        </w:tabs>
        <w:spacing w:line="480" w:lineRule="auto"/>
        <w:jc w:val="center"/>
        <w:rPr>
          <w:rFonts w:ascii="Times New Roman" w:hAnsi="Times New Roman" w:cs="Times New Roman"/>
        </w:rPr>
      </w:pPr>
    </w:p>
    <w:p w14:paraId="6EDC79DF" w14:textId="6DF7705B" w:rsidR="00F25E35" w:rsidRPr="00F25E35" w:rsidRDefault="00F25E35" w:rsidP="00F25E35">
      <w:pPr>
        <w:tabs>
          <w:tab w:val="left" w:pos="3492"/>
        </w:tabs>
        <w:spacing w:line="480" w:lineRule="auto"/>
        <w:jc w:val="both"/>
        <w:rPr>
          <w:rFonts w:ascii="Times New Roman" w:hAnsi="Times New Roman" w:cs="Times New Roman"/>
          <w:b/>
          <w:bCs/>
        </w:rPr>
      </w:pPr>
      <w:r w:rsidRPr="00F25E35">
        <w:rPr>
          <w:rFonts w:ascii="Times New Roman" w:hAnsi="Times New Roman" w:cs="Times New Roman"/>
          <w:b/>
          <w:bCs/>
        </w:rPr>
        <w:t>Table of contents</w:t>
      </w:r>
    </w:p>
    <w:p w14:paraId="7C042DA2" w14:textId="3B725D90" w:rsidR="00F25E35" w:rsidRDefault="00F25E35" w:rsidP="00F25E35">
      <w:pPr>
        <w:tabs>
          <w:tab w:val="right" w:pos="3492"/>
          <w:tab w:val="right" w:leader="dot" w:pos="9360"/>
        </w:tabs>
        <w:spacing w:line="480" w:lineRule="auto"/>
        <w:jc w:val="both"/>
        <w:rPr>
          <w:rFonts w:ascii="Times New Roman" w:hAnsi="Times New Roman" w:cs="Times New Roman"/>
        </w:rPr>
      </w:pPr>
      <w:r>
        <w:rPr>
          <w:rFonts w:ascii="Times New Roman" w:hAnsi="Times New Roman" w:cs="Times New Roman"/>
        </w:rPr>
        <w:t>Supplement 1: Meta-Analysis of Treatment Effects of Adjuvant Trastuzumab</w:t>
      </w:r>
      <w:r>
        <w:rPr>
          <w:rFonts w:ascii="Times New Roman" w:hAnsi="Times New Roman" w:cs="Times New Roman"/>
        </w:rPr>
        <w:tab/>
        <w:t>2</w:t>
      </w:r>
    </w:p>
    <w:p w14:paraId="338943C0" w14:textId="111A87D1" w:rsidR="00F25E35" w:rsidRPr="00F25E35" w:rsidRDefault="00F25E35" w:rsidP="00F25E35">
      <w:pPr>
        <w:tabs>
          <w:tab w:val="right" w:pos="3492"/>
          <w:tab w:val="right" w:leader="dot" w:pos="9360"/>
        </w:tabs>
        <w:spacing w:line="480" w:lineRule="auto"/>
        <w:jc w:val="both"/>
        <w:rPr>
          <w:rFonts w:ascii="Times New Roman" w:hAnsi="Times New Roman" w:cs="Times New Roman"/>
        </w:rPr>
      </w:pPr>
      <w:r w:rsidRPr="00F25E35">
        <w:rPr>
          <w:rFonts w:ascii="Times New Roman" w:hAnsi="Times New Roman" w:cs="Times New Roman"/>
        </w:rPr>
        <w:t>Supplement 2: Kaplan-Meier Curve of Real-World Evidence Overall Survival</w:t>
      </w:r>
      <w:r>
        <w:rPr>
          <w:rFonts w:ascii="Times New Roman" w:hAnsi="Times New Roman" w:cs="Times New Roman"/>
        </w:rPr>
        <w:tab/>
        <w:t>4</w:t>
      </w:r>
    </w:p>
    <w:p w14:paraId="0B815352" w14:textId="2DFB5F2B" w:rsidR="00371A66" w:rsidRPr="00F25E35" w:rsidRDefault="00F25E35" w:rsidP="00F25E35">
      <w:pPr>
        <w:tabs>
          <w:tab w:val="left" w:pos="3492"/>
        </w:tabs>
        <w:spacing w:line="480" w:lineRule="auto"/>
        <w:jc w:val="both"/>
        <w:rPr>
          <w:rFonts w:ascii="Times New Roman" w:hAnsi="Times New Roman" w:cs="Times New Roman"/>
          <w:b/>
          <w:bCs/>
        </w:rPr>
      </w:pPr>
      <w:r w:rsidRPr="00F25E35">
        <w:rPr>
          <w:rFonts w:ascii="Times New Roman" w:hAnsi="Times New Roman" w:cs="Times New Roman"/>
        </w:rPr>
        <w:br w:type="page"/>
      </w:r>
      <w:r w:rsidR="00371A66">
        <w:rPr>
          <w:rFonts w:ascii="Times New Roman" w:hAnsi="Times New Roman" w:cs="Times New Roman"/>
          <w:b/>
          <w:bCs/>
        </w:rPr>
        <w:lastRenderedPageBreak/>
        <w:t>Supplementary Material 1</w:t>
      </w:r>
      <w:r>
        <w:rPr>
          <w:rFonts w:ascii="Times New Roman" w:hAnsi="Times New Roman" w:cs="Times New Roman"/>
          <w:b/>
          <w:bCs/>
        </w:rPr>
        <w:t xml:space="preserve">: </w:t>
      </w:r>
      <w:r w:rsidR="00371A66">
        <w:rPr>
          <w:rFonts w:ascii="Times New Roman" w:hAnsi="Times New Roman" w:cs="Times New Roman"/>
          <w:b/>
          <w:bCs/>
        </w:rPr>
        <w:t>Meta-analysis of Treatment Effects of Adjuvant Trastuzumab</w:t>
      </w:r>
    </w:p>
    <w:p w14:paraId="7B661D5E" w14:textId="70EB49F3" w:rsidR="00371A66" w:rsidRDefault="00371A66" w:rsidP="00371A66">
      <w:pPr>
        <w:tabs>
          <w:tab w:val="left" w:pos="1519"/>
        </w:tabs>
        <w:spacing w:line="276" w:lineRule="auto"/>
        <w:jc w:val="both"/>
        <w:rPr>
          <w:rFonts w:ascii="Times New Roman" w:hAnsi="Times New Roman" w:cs="Times New Roman"/>
        </w:rPr>
      </w:pPr>
      <w:r>
        <w:rPr>
          <w:rFonts w:ascii="Times New Roman" w:hAnsi="Times New Roman" w:cs="Times New Roman"/>
        </w:rPr>
        <w:t>We retrieved publications using the keywords "adjuvant trastuzumab" or "</w:t>
      </w:r>
      <w:proofErr w:type="spellStart"/>
      <w:r>
        <w:rPr>
          <w:rFonts w:ascii="Times New Roman" w:hAnsi="Times New Roman" w:cs="Times New Roman"/>
        </w:rPr>
        <w:t>herceptin</w:t>
      </w:r>
      <w:proofErr w:type="spellEnd"/>
      <w:r>
        <w:rPr>
          <w:rFonts w:ascii="Times New Roman" w:hAnsi="Times New Roman" w:cs="Times New Roman"/>
        </w:rPr>
        <w:t xml:space="preserve">" and "breast cancer" and "HER2-positive" with a language limiter (English). Two researchers independently screened the abstracts and titles of the retrieved records and excluded reports of neoadjuvant chemotherapy, observational studies, and chemotherapies not commonly used in Indonesia's oncologic practice. Four eligible studies were included </w:t>
      </w:r>
      <w:r>
        <w:rPr>
          <w:rFonts w:ascii="Times New Roman" w:hAnsi="Times New Roman" w:cs="Times New Roman"/>
        </w:rPr>
        <w:fldChar w:fldCharType="begin">
          <w:fldData xml:space="preserve">PEVuZE5vdGU+PENpdGU+PEF1dGhvcj5Kb2Vuc3V1PC9BdXRob3I+PFllYXI+MjAwOTwvWWVhcj48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</w:fldData>
        </w:fldChar>
      </w:r>
      <w:r w:rsidR="009D0939">
        <w:rPr>
          <w:rFonts w:ascii="Times New Roman" w:hAnsi="Times New Roman" w:cs="Times New Roman"/>
        </w:rPr>
        <w:instrText xml:space="preserve"> ADDIN EN.CITE </w:instrText>
      </w:r>
      <w:r w:rsidR="009D0939">
        <w:rPr>
          <w:rFonts w:ascii="Times New Roman" w:hAnsi="Times New Roman" w:cs="Times New Roman"/>
        </w:rPr>
        <w:fldChar w:fldCharType="begin">
          <w:fldData xml:space="preserve">PEVuZE5vdGU+PENpdGU+PEF1dGhvcj5Kb2Vuc3V1PC9BdXRob3I+PFllYXI+MjAwOTwvWWVhcj48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</w:fldData>
        </w:fldChar>
      </w:r>
      <w:r w:rsidR="009D0939">
        <w:rPr>
          <w:rFonts w:ascii="Times New Roman" w:hAnsi="Times New Roman" w:cs="Times New Roman"/>
        </w:rPr>
        <w:instrText xml:space="preserve"> ADDIN EN.CITE.DATA </w:instrText>
      </w:r>
      <w:r w:rsidR="009D0939">
        <w:rPr>
          <w:rFonts w:ascii="Times New Roman" w:hAnsi="Times New Roman" w:cs="Times New Roman"/>
        </w:rPr>
      </w:r>
      <w:r w:rsidR="009D0939">
        <w:rPr>
          <w:rFonts w:ascii="Times New Roman" w:hAnsi="Times New Roman" w:cs="Times New Roman"/>
        </w:rPr>
        <w:fldChar w:fldCharType="end"/>
      </w:r>
      <w:r>
        <w:rPr>
          <w:rFonts w:ascii="Times New Roman" w:hAnsi="Times New Roman" w:cs="Times New Roman"/>
        </w:rPr>
      </w:r>
      <w:r>
        <w:rPr>
          <w:rFonts w:ascii="Times New Roman" w:hAnsi="Times New Roman" w:cs="Times New Roman"/>
        </w:rPr>
        <w:fldChar w:fldCharType="separate"/>
      </w:r>
      <w:r w:rsidR="009D0939">
        <w:rPr>
          <w:rFonts w:ascii="Times New Roman" w:hAnsi="Times New Roman" w:cs="Times New Roman"/>
          <w:noProof/>
        </w:rPr>
        <w:t>(1-4)</w:t>
      </w:r>
      <w:r>
        <w:rPr>
          <w:rFonts w:ascii="Times New Roman" w:hAnsi="Times New Roman" w:cs="Times New Roman"/>
        </w:rPr>
        <w:fldChar w:fldCharType="end"/>
      </w:r>
      <w:r>
        <w:rPr>
          <w:rFonts w:ascii="Times New Roman" w:hAnsi="Times New Roman" w:cs="Times New Roman"/>
        </w:rPr>
        <w:t xml:space="preserve"> from which we extracted the hazard ratio (HR) and corresponding 95% confidence interval (CI) for disease-free survival (DFS) and overall survival (OS). Adjusted treatment effects were prioritized in extraction, and crude risk ratios were extracted to approximate the HR in one study </w:t>
      </w:r>
      <w:r>
        <w:rPr>
          <w:rFonts w:ascii="Times New Roman" w:hAnsi="Times New Roman" w:cs="Times New Roman"/>
        </w:rPr>
        <w:fldChar w:fldCharType="begin"/>
      </w:r>
      <w:r w:rsidR="009D0939">
        <w:rPr>
          <w:rFonts w:ascii="Times New Roman" w:hAnsi="Times New Roman" w:cs="Times New Roman"/>
        </w:rPr>
        <w:instrText xml:space="preserve"> ADDIN EN.CITE &lt;EndNote&gt;&lt;Cite&gt;&lt;Author&gt;Joensuu&lt;/Author&gt;&lt;Year&gt;2009&lt;/Year&gt;&lt;RecNum&gt;61&lt;/RecNum&gt;&lt;DisplayText&gt;(1)&lt;/DisplayText&gt;&lt;record&gt;&lt;rec-number&gt;61&lt;/rec-number&gt;&lt;foreign-keys&gt;&lt;key app="EN" db-id="za209fevked29pexda8vsxridwed25pptf99" timestamp="1687934544"&gt;61&lt;/key&gt;&lt;/foreign-keys&gt;&lt;ref-type name="Journal Article"&gt;17&lt;/ref-type&gt;&lt;contributors&gt;&lt;authors&gt;&lt;author&gt;Joensuu, Heikki&lt;/author&gt;&lt;author&gt;Bono, Petri&lt;/author&gt;&lt;author&gt;Kataja, Vesa&lt;/author&gt;&lt;author&gt;Alanko, Tuomo&lt;/author&gt;&lt;author&gt;Kokko, Riitta&lt;/author&gt;&lt;author&gt;Asola, Raija&lt;/author&gt;&lt;author&gt;Utriainen, Tapio&lt;/author&gt;&lt;author&gt;Turpeenniemi-Hujanen, Taina&lt;/author&gt;&lt;author&gt;Jyrkkiö, Sirkku&lt;/author&gt;&lt;author&gt;Möykkynen, Kari&lt;/author&gt;&lt;author&gt;Helle, Leena&lt;/author&gt;&lt;author&gt;Ingalsuo, Seija&lt;/author&gt;&lt;author&gt;Pajunen, Marjo&lt;/author&gt;&lt;author&gt;Huusko, Mauri&lt;/author&gt;&lt;author&gt;Salminen, Tapio&lt;/author&gt;&lt;author&gt;Auvinen, Päivi&lt;/author&gt;&lt;author&gt;Leinonen, Hannu&lt;/author&gt;&lt;author&gt;Leinonen, Mika&lt;/author&gt;&lt;author&gt;Isola, Jorma&lt;/author&gt;&lt;author&gt;Kellokumpu-Lehtinen, Pirkko-Liisa&lt;/author&gt;&lt;/authors&gt;&lt;/contributors&gt;&lt;titles&gt;&lt;title&gt;Fluorouracil, epirubicin, and cyclophosphamide with either docetaxel or vinorelbine, with or without trastuzumab, as adjuvant treatments of breast cancer: final results of the FinHer trial&lt;/title&gt;&lt;secondary-title&gt;J Clin Oncol&lt;/secondary-title&gt;&lt;/titles&gt;&lt;periodical&gt;&lt;full-title&gt;J Clin Oncol&lt;/full-title&gt;&lt;/periodical&gt;&lt;pages&gt;5685-5692&lt;/pages&gt;&lt;volume&gt;27&lt;/volume&gt;&lt;number&gt;34&lt;/number&gt;&lt;dates&gt;&lt;year&gt;2009&lt;/year&gt;&lt;/dates&gt;&lt;publisher&gt;Wolters Kluwer&lt;/publisher&gt;&lt;isbn&gt;0732-183X&lt;/isbn&gt;&lt;urls&gt;&lt;related-urls&gt;&lt;url&gt;https://doi.org/10.1200/JCO.2008.21.4577&lt;/url&gt;&lt;/related-urls&gt;&lt;/urls&gt;&lt;electronic-resource-num&gt;https://doi.org/10.1200/JCO.2008.21.4577&lt;/electronic-resource-num&gt;&lt;access-date&gt;2023/06/27&lt;/access-date&gt;&lt;/record&gt;&lt;/Cite&gt;&lt;/EndNote&gt;</w:instrText>
      </w:r>
      <w:r>
        <w:rPr>
          <w:rFonts w:ascii="Times New Roman" w:hAnsi="Times New Roman" w:cs="Times New Roman"/>
        </w:rPr>
        <w:fldChar w:fldCharType="separate"/>
      </w:r>
      <w:r w:rsidR="009D0939">
        <w:rPr>
          <w:rFonts w:ascii="Times New Roman" w:hAnsi="Times New Roman" w:cs="Times New Roman"/>
          <w:noProof/>
        </w:rPr>
        <w:t>(1)</w:t>
      </w:r>
      <w:r>
        <w:rPr>
          <w:rFonts w:ascii="Times New Roman" w:hAnsi="Times New Roman" w:cs="Times New Roman"/>
        </w:rPr>
        <w:fldChar w:fldCharType="end"/>
      </w:r>
      <w:r>
        <w:rPr>
          <w:rFonts w:ascii="Times New Roman" w:hAnsi="Times New Roman" w:cs="Times New Roman"/>
        </w:rPr>
        <w:t>. We perfo</w:t>
      </w:r>
      <w:r w:rsidR="00F25E35">
        <w:rPr>
          <w:rFonts w:ascii="Times New Roman" w:hAnsi="Times New Roman" w:cs="Times New Roman"/>
        </w:rPr>
        <w:t>r</w:t>
      </w:r>
      <w:r>
        <w:rPr>
          <w:rFonts w:ascii="Times New Roman" w:hAnsi="Times New Roman" w:cs="Times New Roman"/>
        </w:rPr>
        <w:t>med random-effects meta-analyses using the restricted maximum likelihood estimator and the Knapp-Hartung adjustment to the standard error to account for greater uncertainty in the pooled effect size.</w:t>
      </w:r>
    </w:p>
    <w:p w14:paraId="1781A247" w14:textId="77777777" w:rsidR="00371A66" w:rsidRDefault="00371A66" w:rsidP="00371A66">
      <w:pPr>
        <w:tabs>
          <w:tab w:val="left" w:pos="1519"/>
        </w:tabs>
        <w:spacing w:line="276" w:lineRule="auto"/>
        <w:jc w:val="both"/>
        <w:rPr>
          <w:rFonts w:ascii="Times New Roman" w:hAnsi="Times New Roman" w:cs="Times New Roman"/>
        </w:rPr>
      </w:pPr>
    </w:p>
    <w:p w14:paraId="633B2C79" w14:textId="77777777" w:rsidR="00371A66" w:rsidRDefault="00371A66" w:rsidP="00371A66">
      <w:pPr>
        <w:tabs>
          <w:tab w:val="left" w:pos="1519"/>
        </w:tabs>
        <w:spacing w:line="276" w:lineRule="auto"/>
        <w:jc w:val="both"/>
        <w:rPr>
          <w:rFonts w:ascii="Times New Roman" w:hAnsi="Times New Roman" w:cs="Times New Roman"/>
        </w:rPr>
      </w:pPr>
      <w:r>
        <w:rPr>
          <w:rFonts w:ascii="Times New Roman" w:hAnsi="Times New Roman" w:cs="Times New Roman"/>
          <w:i/>
          <w:iCs/>
        </w:rPr>
        <w:t>Disease-free survival</w:t>
      </w:r>
    </w:p>
    <w:p w14:paraId="7025FE03" w14:textId="72C748BB" w:rsidR="00371A66" w:rsidRDefault="00371A66" w:rsidP="00371A66">
      <w:pPr>
        <w:tabs>
          <w:tab w:val="left" w:pos="1519"/>
        </w:tabs>
        <w:spacing w:line="276" w:lineRule="auto"/>
        <w:jc w:val="both"/>
        <w:rPr>
          <w:rFonts w:ascii="Times New Roman" w:hAnsi="Times New Roman" w:cs="Times New Roman"/>
        </w:rPr>
      </w:pPr>
      <w:r>
        <w:rPr>
          <w:rFonts w:ascii="Times New Roman" w:hAnsi="Times New Roman" w:cs="Times New Roman"/>
        </w:rPr>
        <w:t>Adjuvant trastuzumab reduced the risk of cancer recurrence by 33% (</w:t>
      </w:r>
      <w:proofErr w:type="spellStart"/>
      <w:r>
        <w:rPr>
          <w:rFonts w:ascii="Times New Roman" w:hAnsi="Times New Roman" w:cs="Times New Roman"/>
        </w:rPr>
        <w:t>HR</w:t>
      </w:r>
      <w:r w:rsidRPr="00F870DC">
        <w:rPr>
          <w:rFonts w:ascii="Times New Roman" w:hAnsi="Times New Roman" w:cs="Times New Roman"/>
          <w:vertAlign w:val="subscript"/>
        </w:rPr>
        <w:t>pooled</w:t>
      </w:r>
      <w:proofErr w:type="spellEnd"/>
      <w:r w:rsidR="00F25E35">
        <w:rPr>
          <w:rFonts w:ascii="Times New Roman" w:hAnsi="Times New Roman" w:cs="Times New Roman"/>
          <w:vertAlign w:val="subscript"/>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 xml:space="preserve">0.67; CI=0.52-0.87; </w:t>
      </w:r>
      <w:r w:rsidRPr="00B83337">
        <w:rPr>
          <w:rFonts w:ascii="Times New Roman" w:hAnsi="Times New Roman" w:cs="Times New Roman"/>
          <w:i/>
          <w:iCs/>
        </w:rPr>
        <w:t>P</w:t>
      </w:r>
      <w:r w:rsidR="00F25E35">
        <w:rPr>
          <w:rFonts w:ascii="Times New Roman" w:hAnsi="Times New Roman" w:cs="Times New Roman"/>
          <w:i/>
          <w:iCs/>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0.016; I</w:t>
      </w:r>
      <w:r w:rsidRPr="00F870DC">
        <w:rPr>
          <w:rFonts w:ascii="Times New Roman" w:hAnsi="Times New Roman" w:cs="Times New Roman"/>
          <w:vertAlign w:val="superscript"/>
        </w:rPr>
        <w:t>2</w:t>
      </w:r>
      <w:r w:rsidR="00F25E35">
        <w:rPr>
          <w:rFonts w:ascii="Times New Roman" w:hAnsi="Times New Roman" w:cs="Times New Roman"/>
          <w:vertAlign w:val="superscript"/>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63.3%) (</w:t>
      </w:r>
      <w:r w:rsidRPr="00D72237">
        <w:rPr>
          <w:rFonts w:ascii="Times New Roman" w:hAnsi="Times New Roman" w:cs="Times New Roman"/>
          <w:b/>
          <w:bCs/>
        </w:rPr>
        <w:t>Figure S1A</w:t>
      </w:r>
      <w:r>
        <w:rPr>
          <w:rFonts w:ascii="Times New Roman" w:hAnsi="Times New Roman" w:cs="Times New Roman"/>
        </w:rPr>
        <w:t>). There was no evidence of small-study effects (</w:t>
      </w:r>
      <w:proofErr w:type="spellStart"/>
      <w:r w:rsidRPr="00B83337">
        <w:rPr>
          <w:rFonts w:ascii="Times New Roman" w:hAnsi="Times New Roman" w:cs="Times New Roman"/>
          <w:i/>
          <w:iCs/>
        </w:rPr>
        <w:t>P</w:t>
      </w:r>
      <w:r w:rsidRPr="00F870DC">
        <w:rPr>
          <w:rFonts w:ascii="Times New Roman" w:hAnsi="Times New Roman" w:cs="Times New Roman"/>
          <w:vertAlign w:val="subscript"/>
        </w:rPr>
        <w:t>Egger</w:t>
      </w:r>
      <w:proofErr w:type="spellEnd"/>
      <w:r w:rsidR="00F25E35">
        <w:rPr>
          <w:rFonts w:ascii="Times New Roman" w:hAnsi="Times New Roman" w:cs="Times New Roman"/>
          <w:vertAlign w:val="subscript"/>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0.318). In meta-regression analysis, follow-up duration positively and significantly moderated the HR of DFS in that there was an 0.8% increase in HR (ratio of HR</w:t>
      </w:r>
      <w:r w:rsidR="00F25E35">
        <w:rPr>
          <w:rFonts w:ascii="Times New Roman" w:hAnsi="Times New Roman" w:cs="Times New Roman"/>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1.008; CI</w:t>
      </w:r>
      <w:r w:rsidR="00F25E35">
        <w:rPr>
          <w:rFonts w:ascii="Times New Roman" w:hAnsi="Times New Roman" w:cs="Times New Roman"/>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 xml:space="preserve">1.004-1.012; </w:t>
      </w:r>
      <w:r w:rsidRPr="00B83337">
        <w:rPr>
          <w:rFonts w:ascii="Times New Roman" w:hAnsi="Times New Roman" w:cs="Times New Roman"/>
          <w:i/>
          <w:iCs/>
        </w:rPr>
        <w:t>P</w:t>
      </w:r>
      <w:r w:rsidR="00F25E35">
        <w:rPr>
          <w:rFonts w:ascii="Times New Roman" w:hAnsi="Times New Roman" w:cs="Times New Roman"/>
          <w:i/>
          <w:iCs/>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0.013; I</w:t>
      </w:r>
      <w:r w:rsidRPr="009146FB">
        <w:rPr>
          <w:rFonts w:ascii="Times New Roman" w:hAnsi="Times New Roman" w:cs="Times New Roman"/>
          <w:vertAlign w:val="superscript"/>
        </w:rPr>
        <w:t>2</w:t>
      </w:r>
      <w:r w:rsidR="00F25E35">
        <w:rPr>
          <w:rFonts w:ascii="Times New Roman" w:hAnsi="Times New Roman" w:cs="Times New Roman"/>
          <w:vertAlign w:val="superscript"/>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0.0%) for every additional month of follow-up. We calculated HR predictions over the observed range of follow-up duration (62 to 132 months) and used these time-varying estimates to reference the benefit in DFS from up to approximately five years (</w:t>
      </w:r>
      <w:proofErr w:type="spellStart"/>
      <w:r>
        <w:rPr>
          <w:rFonts w:ascii="Times New Roman" w:hAnsi="Times New Roman" w:cs="Times New Roman"/>
        </w:rPr>
        <w:t>HR</w:t>
      </w:r>
      <w:r w:rsidRPr="00F870DC">
        <w:rPr>
          <w:rFonts w:ascii="Times New Roman" w:hAnsi="Times New Roman" w:cs="Times New Roman"/>
          <w:vertAlign w:val="subscript"/>
        </w:rPr>
        <w:t>pooled</w:t>
      </w:r>
      <w:proofErr w:type="spellEnd"/>
      <w:r w:rsidR="00F25E35">
        <w:rPr>
          <w:rFonts w:ascii="Times New Roman" w:hAnsi="Times New Roman" w:cs="Times New Roman"/>
          <w:vertAlign w:val="subscript"/>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0.43; CI</w:t>
      </w:r>
      <w:r w:rsidR="00F25E35">
        <w:rPr>
          <w:rFonts w:ascii="Times New Roman" w:hAnsi="Times New Roman" w:cs="Times New Roman"/>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 xml:space="preserve">0.34-0.54; </w:t>
      </w:r>
      <w:r w:rsidRPr="00B83337">
        <w:rPr>
          <w:rFonts w:ascii="Times New Roman" w:hAnsi="Times New Roman" w:cs="Times New Roman"/>
          <w:i/>
          <w:iCs/>
        </w:rPr>
        <w:t>P</w:t>
      </w:r>
      <w:r w:rsidR="00F25E35">
        <w:rPr>
          <w:rFonts w:ascii="Times New Roman" w:hAnsi="Times New Roman" w:cs="Times New Roman"/>
          <w:i/>
          <w:iCs/>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0.004), the minimum follow-up duration, to 11 years since treatment completion (</w:t>
      </w:r>
      <w:proofErr w:type="spellStart"/>
      <w:r>
        <w:rPr>
          <w:rFonts w:ascii="Times New Roman" w:hAnsi="Times New Roman" w:cs="Times New Roman"/>
        </w:rPr>
        <w:t>HR</w:t>
      </w:r>
      <w:r w:rsidRPr="00F870DC">
        <w:rPr>
          <w:rFonts w:ascii="Times New Roman" w:hAnsi="Times New Roman" w:cs="Times New Roman"/>
          <w:vertAlign w:val="subscript"/>
        </w:rPr>
        <w:t>pooled</w:t>
      </w:r>
      <w:proofErr w:type="spellEnd"/>
      <w:r w:rsidR="00F25E35">
        <w:rPr>
          <w:rFonts w:ascii="Times New Roman" w:hAnsi="Times New Roman" w:cs="Times New Roman"/>
          <w:vertAlign w:val="subscript"/>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0.76; CI</w:t>
      </w:r>
      <w:r w:rsidR="00F25E35">
        <w:rPr>
          <w:rFonts w:ascii="Times New Roman" w:hAnsi="Times New Roman" w:cs="Times New Roman"/>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 xml:space="preserve">0.70-0.82; </w:t>
      </w:r>
      <w:r w:rsidRPr="00B83337">
        <w:rPr>
          <w:rFonts w:ascii="Times New Roman" w:hAnsi="Times New Roman" w:cs="Times New Roman"/>
          <w:i/>
          <w:iCs/>
        </w:rPr>
        <w:t>P</w:t>
      </w:r>
      <w:r w:rsidR="00F25E35">
        <w:rPr>
          <w:rFonts w:ascii="Times New Roman" w:hAnsi="Times New Roman" w:cs="Times New Roman"/>
          <w:i/>
          <w:iCs/>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0.004), the maximum follow-up duration across the included studies, for our calibration and survival projections.</w:t>
      </w:r>
    </w:p>
    <w:p w14:paraId="7C8EB40B" w14:textId="77777777" w:rsidR="00371A66" w:rsidRDefault="00371A66" w:rsidP="00371A66">
      <w:pPr>
        <w:tabs>
          <w:tab w:val="left" w:pos="1519"/>
        </w:tabs>
        <w:spacing w:line="276" w:lineRule="auto"/>
        <w:jc w:val="both"/>
        <w:rPr>
          <w:rFonts w:ascii="Times New Roman" w:hAnsi="Times New Roman" w:cs="Times New Roman"/>
        </w:rPr>
      </w:pPr>
    </w:p>
    <w:p w14:paraId="099E0D0D" w14:textId="77777777" w:rsidR="00371A66" w:rsidRDefault="00371A66" w:rsidP="00371A66">
      <w:pPr>
        <w:tabs>
          <w:tab w:val="left" w:pos="1519"/>
        </w:tabs>
        <w:spacing w:line="276" w:lineRule="auto"/>
        <w:jc w:val="both"/>
        <w:rPr>
          <w:rFonts w:ascii="Times New Roman" w:hAnsi="Times New Roman" w:cs="Times New Roman"/>
        </w:rPr>
      </w:pPr>
      <w:r>
        <w:rPr>
          <w:rFonts w:ascii="Times New Roman" w:hAnsi="Times New Roman" w:cs="Times New Roman"/>
          <w:i/>
          <w:iCs/>
        </w:rPr>
        <w:t>Overall survival</w:t>
      </w:r>
    </w:p>
    <w:p w14:paraId="0F67535D" w14:textId="6E96A55B" w:rsidR="00371A66" w:rsidRDefault="00371A66" w:rsidP="00371A66">
      <w:pPr>
        <w:tabs>
          <w:tab w:val="left" w:pos="1519"/>
        </w:tabs>
        <w:spacing w:line="276" w:lineRule="auto"/>
        <w:jc w:val="both"/>
        <w:rPr>
          <w:rFonts w:ascii="Times New Roman" w:hAnsi="Times New Roman" w:cs="Times New Roman"/>
        </w:rPr>
        <w:sectPr w:rsidR="00371A66" w:rsidSect="00371A66">
          <w:footerReference w:type="even" r:id="rId7"/>
          <w:footerReference w:type="default" r:id="rId8"/>
          <w:pgSz w:w="12240" w:h="15840"/>
          <w:pgMar w:top="1440" w:right="1440" w:bottom="1440" w:left="1440" w:header="720" w:footer="720" w:gutter="0"/>
          <w:cols w:space="720"/>
          <w:docGrid w:linePitch="360"/>
        </w:sectPr>
      </w:pPr>
      <w:r>
        <w:rPr>
          <w:rFonts w:ascii="Times New Roman" w:hAnsi="Times New Roman" w:cs="Times New Roman"/>
        </w:rPr>
        <w:t>Adjuvant trastuzumab reduced the risk of death by 33% (</w:t>
      </w:r>
      <w:proofErr w:type="spellStart"/>
      <w:r>
        <w:rPr>
          <w:rFonts w:ascii="Times New Roman" w:hAnsi="Times New Roman" w:cs="Times New Roman"/>
        </w:rPr>
        <w:t>HR</w:t>
      </w:r>
      <w:r w:rsidRPr="00F870DC">
        <w:rPr>
          <w:rFonts w:ascii="Times New Roman" w:hAnsi="Times New Roman" w:cs="Times New Roman"/>
          <w:vertAlign w:val="subscript"/>
        </w:rPr>
        <w:t>pooled</w:t>
      </w:r>
      <w:proofErr w:type="spellEnd"/>
      <w:r w:rsidR="00F25E35">
        <w:rPr>
          <w:rFonts w:ascii="Times New Roman" w:hAnsi="Times New Roman" w:cs="Times New Roman"/>
          <w:vertAlign w:val="subscript"/>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0.67; CI</w:t>
      </w:r>
      <w:r w:rsidR="00F25E35">
        <w:rPr>
          <w:rFonts w:ascii="Times New Roman" w:hAnsi="Times New Roman" w:cs="Times New Roman"/>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 xml:space="preserve">0.57-0.79; </w:t>
      </w:r>
      <w:r w:rsidRPr="00B83337">
        <w:rPr>
          <w:rFonts w:ascii="Times New Roman" w:hAnsi="Times New Roman" w:cs="Times New Roman"/>
          <w:i/>
          <w:iCs/>
        </w:rPr>
        <w:t>P</w:t>
      </w:r>
      <w:r w:rsidR="00F25E35">
        <w:rPr>
          <w:rFonts w:ascii="Times New Roman" w:hAnsi="Times New Roman" w:cs="Times New Roman"/>
          <w:i/>
          <w:iCs/>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0.004; I</w:t>
      </w:r>
      <w:r w:rsidRPr="00F870DC">
        <w:rPr>
          <w:rFonts w:ascii="Times New Roman" w:hAnsi="Times New Roman" w:cs="Times New Roman"/>
          <w:vertAlign w:val="superscript"/>
        </w:rPr>
        <w:t>2</w:t>
      </w:r>
      <w:r w:rsidR="00F25E35">
        <w:rPr>
          <w:rFonts w:ascii="Times New Roman" w:hAnsi="Times New Roman" w:cs="Times New Roman"/>
          <w:vertAlign w:val="superscript"/>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20.3%) (</w:t>
      </w:r>
      <w:r w:rsidRPr="00D72237">
        <w:rPr>
          <w:rFonts w:ascii="Times New Roman" w:hAnsi="Times New Roman" w:cs="Times New Roman"/>
          <w:b/>
          <w:bCs/>
        </w:rPr>
        <w:t>Figure S1</w:t>
      </w:r>
      <w:r>
        <w:rPr>
          <w:rFonts w:ascii="Times New Roman" w:hAnsi="Times New Roman" w:cs="Times New Roman"/>
          <w:b/>
          <w:bCs/>
        </w:rPr>
        <w:t>B</w:t>
      </w:r>
      <w:r>
        <w:rPr>
          <w:rFonts w:ascii="Times New Roman" w:hAnsi="Times New Roman" w:cs="Times New Roman"/>
        </w:rPr>
        <w:t>). Similarly, the Egger's test showed no evidence of small-study effects (</w:t>
      </w:r>
      <w:proofErr w:type="spellStart"/>
      <w:r w:rsidRPr="00B83337">
        <w:rPr>
          <w:rFonts w:ascii="Times New Roman" w:hAnsi="Times New Roman" w:cs="Times New Roman"/>
          <w:i/>
          <w:iCs/>
        </w:rPr>
        <w:t>P</w:t>
      </w:r>
      <w:r w:rsidRPr="00F870DC">
        <w:rPr>
          <w:rFonts w:ascii="Times New Roman" w:hAnsi="Times New Roman" w:cs="Times New Roman"/>
          <w:vertAlign w:val="subscript"/>
        </w:rPr>
        <w:t>Egger</w:t>
      </w:r>
      <w:proofErr w:type="spellEnd"/>
      <w:r w:rsidR="00F25E35">
        <w:rPr>
          <w:rFonts w:ascii="Times New Roman" w:hAnsi="Times New Roman" w:cs="Times New Roman"/>
          <w:vertAlign w:val="subscript"/>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0.420). Follow-up duration did not moderate the HR of OS in the meta-regression analysis (</w:t>
      </w:r>
      <w:r w:rsidRPr="00B83337">
        <w:rPr>
          <w:rFonts w:ascii="Times New Roman" w:hAnsi="Times New Roman" w:cs="Times New Roman"/>
          <w:i/>
          <w:iCs/>
        </w:rPr>
        <w:t>P</w:t>
      </w:r>
      <w:r w:rsidR="00F25E35">
        <w:rPr>
          <w:rFonts w:ascii="Times New Roman" w:hAnsi="Times New Roman" w:cs="Times New Roman"/>
          <w:i/>
          <w:iCs/>
        </w:rPr>
        <w:t xml:space="preserve"> </w:t>
      </w:r>
      <w:r>
        <w:rPr>
          <w:rFonts w:ascii="Times New Roman" w:hAnsi="Times New Roman" w:cs="Times New Roman"/>
        </w:rPr>
        <w:t>=</w:t>
      </w:r>
      <w:r w:rsidR="00F25E35">
        <w:rPr>
          <w:rFonts w:ascii="Times New Roman" w:hAnsi="Times New Roman" w:cs="Times New Roman"/>
        </w:rPr>
        <w:t xml:space="preserve"> </w:t>
      </w:r>
      <w:r>
        <w:rPr>
          <w:rFonts w:ascii="Times New Roman" w:hAnsi="Times New Roman" w:cs="Times New Roman"/>
        </w:rPr>
        <w:t>0.136), and we used the overall pooled effect in modelling survival projections, constant throughout all model cycles.</w:t>
      </w:r>
    </w:p>
    <w:p w14:paraId="09F5CDA3" w14:textId="77777777" w:rsidR="00371A66" w:rsidRDefault="00371A66" w:rsidP="00371A66">
      <w:pPr>
        <w:rPr>
          <w:rFonts w:ascii="Times New Roman" w:hAnsi="Times New Roman" w:cs="Times New Roman"/>
        </w:rPr>
      </w:pPr>
      <w:r w:rsidRPr="001808C7">
        <w:rPr>
          <w:rFonts w:ascii="Times New Roman" w:hAnsi="Times New Roman" w:cs="Times New Roman"/>
          <w:b/>
          <w:bCs/>
        </w:rPr>
        <w:lastRenderedPageBreak/>
        <w:t>Figure S1.</w:t>
      </w:r>
      <w:r>
        <w:rPr>
          <w:rFonts w:ascii="Times New Roman" w:hAnsi="Times New Roman" w:cs="Times New Roman"/>
        </w:rPr>
        <w:t xml:space="preserve"> Forest plot of treatment effects of adjuvant trastuzumab</w:t>
      </w:r>
    </w:p>
    <w:p w14:paraId="35DE9831" w14:textId="77777777" w:rsidR="00371A66" w:rsidRDefault="00371A66" w:rsidP="00371A66">
      <w:pPr>
        <w:rPr>
          <w:rFonts w:ascii="Times New Roman" w:hAnsi="Times New Roman" w:cs="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76"/>
      </w:tblGrid>
      <w:tr w:rsidR="00371A66" w14:paraId="7BA1A008" w14:textId="77777777" w:rsidTr="009505C0">
        <w:trPr>
          <w:trHeight w:hRule="exact" w:val="432"/>
        </w:trPr>
        <w:tc>
          <w:tcPr>
            <w:tcW w:w="8365" w:type="dxa"/>
            <w:vAlign w:val="center"/>
          </w:tcPr>
          <w:p w14:paraId="37816F8F" w14:textId="77777777" w:rsidR="00371A66" w:rsidRPr="001808C7" w:rsidRDefault="00371A66" w:rsidP="009505C0">
            <w:pPr>
              <w:rPr>
                <w:rFonts w:ascii="Times New Roman" w:hAnsi="Times New Roman" w:cs="Times New Roman"/>
                <w:b/>
                <w:bCs/>
              </w:rPr>
            </w:pPr>
            <w:r w:rsidRPr="001808C7">
              <w:rPr>
                <w:rFonts w:ascii="Times New Roman" w:hAnsi="Times New Roman" w:cs="Times New Roman"/>
                <w:b/>
                <w:bCs/>
              </w:rPr>
              <w:t>A. Disease-free survival</w:t>
            </w:r>
          </w:p>
        </w:tc>
      </w:tr>
      <w:tr w:rsidR="00371A66" w14:paraId="4CF52BD2" w14:textId="77777777" w:rsidTr="009505C0">
        <w:tc>
          <w:tcPr>
            <w:tcW w:w="8365" w:type="dxa"/>
          </w:tcPr>
          <w:p w14:paraId="02854002" w14:textId="77777777" w:rsidR="00371A66" w:rsidRDefault="00371A66" w:rsidP="009505C0">
            <w:pPr>
              <w:rPr>
                <w:rFonts w:ascii="Times New Roman" w:hAnsi="Times New Roman" w:cs="Times New Roman"/>
              </w:rPr>
            </w:pPr>
            <w:r>
              <w:rPr>
                <w:rFonts w:ascii="Times New Roman" w:hAnsi="Times New Roman" w:cs="Times New Roman"/>
                <w:noProof/>
              </w:rPr>
              <w:drawing>
                <wp:inline distT="0" distB="0" distL="0" distR="0" wp14:anchorId="1FFD810B" wp14:editId="5B4C5617">
                  <wp:extent cx="5240020" cy="2628665"/>
                  <wp:effectExtent l="0" t="0" r="5080" b="635"/>
                  <wp:docPr id="12" name="Picture 12" descr="A picture containing text, screenshot, number, fo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icture containing text, screenshot, number, font&#10;&#10;Description automatically generated"/>
                          <pic:cNvPicPr/>
                        </pic:nvPicPr>
                        <pic:blipFill rotWithShape="1">
                          <a:blip r:embed="rId9" cstate="print">
                            <a:extLst>
                              <a:ext uri="{28A0092B-C50C-407E-A947-70E740481C1C}">
                                <a14:useLocalDpi xmlns:a14="http://schemas.microsoft.com/office/drawing/2010/main" val="0"/>
                              </a:ext>
                            </a:extLst>
                          </a:blip>
                          <a:srcRect l="4112" r="3987"/>
                          <a:stretch/>
                        </pic:blipFill>
                        <pic:spPr bwMode="auto">
                          <a:xfrm>
                            <a:off x="0" y="0"/>
                            <a:ext cx="5240488" cy="2628900"/>
                          </a:xfrm>
                          <a:prstGeom prst="rect">
                            <a:avLst/>
                          </a:prstGeom>
                          <a:ln>
                            <a:noFill/>
                          </a:ln>
                          <a:extLst>
                            <a:ext uri="{53640926-AAD7-44D8-BBD7-CCE9431645EC}">
                              <a14:shadowObscured xmlns:a14="http://schemas.microsoft.com/office/drawing/2010/main"/>
                            </a:ext>
                          </a:extLst>
                        </pic:spPr>
                      </pic:pic>
                    </a:graphicData>
                  </a:graphic>
                </wp:inline>
              </w:drawing>
            </w:r>
          </w:p>
        </w:tc>
      </w:tr>
      <w:tr w:rsidR="00371A66" w14:paraId="12C5EE73" w14:textId="77777777" w:rsidTr="009505C0">
        <w:trPr>
          <w:trHeight w:hRule="exact" w:val="432"/>
        </w:trPr>
        <w:tc>
          <w:tcPr>
            <w:tcW w:w="8365" w:type="dxa"/>
            <w:vAlign w:val="center"/>
          </w:tcPr>
          <w:p w14:paraId="749EFFBD" w14:textId="77777777" w:rsidR="00371A66" w:rsidRPr="001808C7" w:rsidRDefault="00371A66" w:rsidP="009505C0">
            <w:pPr>
              <w:rPr>
                <w:rFonts w:ascii="Times New Roman" w:hAnsi="Times New Roman" w:cs="Times New Roman"/>
                <w:b/>
                <w:bCs/>
              </w:rPr>
            </w:pPr>
            <w:r w:rsidRPr="001808C7">
              <w:rPr>
                <w:rFonts w:ascii="Times New Roman" w:hAnsi="Times New Roman" w:cs="Times New Roman"/>
                <w:b/>
                <w:bCs/>
              </w:rPr>
              <w:t>B. Overall survival</w:t>
            </w:r>
          </w:p>
        </w:tc>
      </w:tr>
      <w:tr w:rsidR="00371A66" w14:paraId="556ECD37" w14:textId="77777777" w:rsidTr="009505C0">
        <w:tc>
          <w:tcPr>
            <w:tcW w:w="8365" w:type="dxa"/>
          </w:tcPr>
          <w:p w14:paraId="4E595DC2" w14:textId="77777777" w:rsidR="00371A66" w:rsidRDefault="00371A66" w:rsidP="009505C0">
            <w:pPr>
              <w:rPr>
                <w:rFonts w:ascii="Times New Roman" w:hAnsi="Times New Roman" w:cs="Times New Roman"/>
              </w:rPr>
            </w:pPr>
            <w:r>
              <w:rPr>
                <w:rFonts w:ascii="Times New Roman" w:hAnsi="Times New Roman" w:cs="Times New Roman"/>
                <w:noProof/>
              </w:rPr>
              <w:drawing>
                <wp:inline distT="0" distB="0" distL="0" distR="0" wp14:anchorId="1A8F9B0E" wp14:editId="123C34BE">
                  <wp:extent cx="5240216" cy="2628830"/>
                  <wp:effectExtent l="0" t="0" r="5080" b="635"/>
                  <wp:docPr id="13" name="Picture 13" descr="A picture containing text, screenshot, number, fo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picture containing text, screenshot, number, font&#10;&#10;Description automatically generated"/>
                          <pic:cNvPicPr/>
                        </pic:nvPicPr>
                        <pic:blipFill rotWithShape="1">
                          <a:blip r:embed="rId10" cstate="print">
                            <a:extLst>
                              <a:ext uri="{28A0092B-C50C-407E-A947-70E740481C1C}">
                                <a14:useLocalDpi xmlns:a14="http://schemas.microsoft.com/office/drawing/2010/main" val="0"/>
                              </a:ext>
                            </a:extLst>
                          </a:blip>
                          <a:srcRect l="3905" r="4196"/>
                          <a:stretch/>
                        </pic:blipFill>
                        <pic:spPr bwMode="auto">
                          <a:xfrm>
                            <a:off x="0" y="0"/>
                            <a:ext cx="5240356" cy="2628900"/>
                          </a:xfrm>
                          <a:prstGeom prst="rect">
                            <a:avLst/>
                          </a:prstGeom>
                          <a:ln>
                            <a:noFill/>
                          </a:ln>
                          <a:extLst>
                            <a:ext uri="{53640926-AAD7-44D8-BBD7-CCE9431645EC}">
                              <a14:shadowObscured xmlns:a14="http://schemas.microsoft.com/office/drawing/2010/main"/>
                            </a:ext>
                          </a:extLst>
                        </pic:spPr>
                      </pic:pic>
                    </a:graphicData>
                  </a:graphic>
                </wp:inline>
              </w:drawing>
            </w:r>
          </w:p>
        </w:tc>
      </w:tr>
      <w:tr w:rsidR="00371A66" w:rsidRPr="001808C7" w14:paraId="4C33553E" w14:textId="77777777" w:rsidTr="009505C0">
        <w:tc>
          <w:tcPr>
            <w:tcW w:w="8365" w:type="dxa"/>
          </w:tcPr>
          <w:p w14:paraId="16C3ACD8" w14:textId="77777777" w:rsidR="00371A66" w:rsidRPr="001808C7" w:rsidRDefault="00371A66" w:rsidP="009505C0">
            <w:pPr>
              <w:rPr>
                <w:rFonts w:ascii="Times New Roman" w:hAnsi="Times New Roman" w:cs="Times New Roman"/>
                <w:sz w:val="20"/>
                <w:szCs w:val="20"/>
              </w:rPr>
            </w:pPr>
            <w:r w:rsidRPr="001808C7">
              <w:rPr>
                <w:rFonts w:ascii="Times New Roman" w:hAnsi="Times New Roman" w:cs="Times New Roman"/>
                <w:sz w:val="20"/>
                <w:szCs w:val="20"/>
              </w:rPr>
              <w:t>CI: 95% confidence interval; HR: Hazard ratio.</w:t>
            </w:r>
          </w:p>
          <w:p w14:paraId="6BCAA997" w14:textId="77777777" w:rsidR="00371A66" w:rsidRPr="000E4715" w:rsidRDefault="00371A66" w:rsidP="009505C0">
            <w:pPr>
              <w:rPr>
                <w:rFonts w:ascii="Times New Roman" w:hAnsi="Times New Roman" w:cs="Times New Roman"/>
                <w:b/>
                <w:bCs/>
                <w:sz w:val="12"/>
                <w:szCs w:val="12"/>
              </w:rPr>
            </w:pPr>
          </w:p>
          <w:p w14:paraId="58D8FEDD" w14:textId="77777777" w:rsidR="00371A66" w:rsidRPr="000E4715" w:rsidRDefault="00371A66" w:rsidP="009505C0">
            <w:pPr>
              <w:spacing w:line="264" w:lineRule="auto"/>
              <w:rPr>
                <w:rFonts w:ascii="Times New Roman" w:hAnsi="Times New Roman" w:cs="Times New Roman"/>
                <w:b/>
                <w:bCs/>
                <w:sz w:val="20"/>
                <w:szCs w:val="20"/>
              </w:rPr>
            </w:pPr>
            <w:r>
              <w:rPr>
                <w:rFonts w:ascii="Times New Roman" w:hAnsi="Times New Roman" w:cs="Times New Roman"/>
                <w:b/>
                <w:bCs/>
                <w:sz w:val="20"/>
                <w:szCs w:val="20"/>
              </w:rPr>
              <w:t>Chemotherapy regimens included:</w:t>
            </w:r>
          </w:p>
          <w:p w14:paraId="17B64B9D" w14:textId="77777777" w:rsidR="00371A66" w:rsidRPr="000E4715" w:rsidRDefault="00371A66" w:rsidP="009505C0">
            <w:pPr>
              <w:pStyle w:val="ListParagraph"/>
              <w:numPr>
                <w:ilvl w:val="0"/>
                <w:numId w:val="1"/>
              </w:numPr>
              <w:spacing w:line="264" w:lineRule="auto"/>
              <w:ind w:left="249" w:hanging="180"/>
              <w:jc w:val="both"/>
              <w:rPr>
                <w:rFonts w:ascii="Times New Roman" w:hAnsi="Times New Roman" w:cs="Times New Roman"/>
                <w:sz w:val="20"/>
                <w:szCs w:val="20"/>
              </w:rPr>
            </w:pPr>
            <w:r w:rsidRPr="000E4715">
              <w:rPr>
                <w:rFonts w:ascii="Times New Roman" w:hAnsi="Times New Roman" w:cs="Times New Roman"/>
                <w:sz w:val="20"/>
                <w:szCs w:val="20"/>
              </w:rPr>
              <w:t xml:space="preserve">Joensuu (2009): Docetaxel/fluorouracil, </w:t>
            </w:r>
            <w:proofErr w:type="spellStart"/>
            <w:r w:rsidRPr="000E4715">
              <w:rPr>
                <w:rFonts w:ascii="Times New Roman" w:hAnsi="Times New Roman" w:cs="Times New Roman"/>
                <w:sz w:val="20"/>
                <w:szCs w:val="20"/>
              </w:rPr>
              <w:t>epirubicin</w:t>
            </w:r>
            <w:proofErr w:type="spellEnd"/>
            <w:r w:rsidRPr="000E4715">
              <w:rPr>
                <w:rFonts w:ascii="Times New Roman" w:hAnsi="Times New Roman" w:cs="Times New Roman"/>
                <w:sz w:val="20"/>
                <w:szCs w:val="20"/>
              </w:rPr>
              <w:t xml:space="preserve">, and cyclophosphamide (FEC). </w:t>
            </w:r>
          </w:p>
          <w:p w14:paraId="477F8C05" w14:textId="77777777" w:rsidR="00371A66" w:rsidRPr="000E4715" w:rsidRDefault="00371A66" w:rsidP="009505C0">
            <w:pPr>
              <w:pStyle w:val="ListParagraph"/>
              <w:numPr>
                <w:ilvl w:val="0"/>
                <w:numId w:val="1"/>
              </w:numPr>
              <w:spacing w:line="264" w:lineRule="auto"/>
              <w:ind w:left="249" w:hanging="180"/>
              <w:jc w:val="both"/>
              <w:rPr>
                <w:rFonts w:ascii="Times New Roman" w:hAnsi="Times New Roman" w:cs="Times New Roman"/>
                <w:sz w:val="20"/>
                <w:szCs w:val="20"/>
              </w:rPr>
            </w:pPr>
            <w:r w:rsidRPr="000E4715">
              <w:rPr>
                <w:rFonts w:ascii="Times New Roman" w:hAnsi="Times New Roman" w:cs="Times New Roman"/>
                <w:sz w:val="20"/>
                <w:szCs w:val="20"/>
              </w:rPr>
              <w:t>Perez (2014): Doxorubicin and cyclophosphamide with or without paclitaxel.</w:t>
            </w:r>
          </w:p>
          <w:p w14:paraId="032B6852" w14:textId="77777777" w:rsidR="00371A66" w:rsidRPr="000E4715" w:rsidRDefault="00371A66" w:rsidP="009505C0">
            <w:pPr>
              <w:pStyle w:val="ListParagraph"/>
              <w:numPr>
                <w:ilvl w:val="0"/>
                <w:numId w:val="1"/>
              </w:numPr>
              <w:spacing w:line="264" w:lineRule="auto"/>
              <w:ind w:left="249" w:hanging="180"/>
              <w:jc w:val="both"/>
              <w:rPr>
                <w:rFonts w:ascii="Times New Roman" w:hAnsi="Times New Roman" w:cs="Times New Roman"/>
                <w:sz w:val="20"/>
                <w:szCs w:val="20"/>
              </w:rPr>
            </w:pPr>
            <w:proofErr w:type="spellStart"/>
            <w:r w:rsidRPr="000E4715">
              <w:rPr>
                <w:rFonts w:ascii="Times New Roman" w:hAnsi="Times New Roman" w:cs="Times New Roman"/>
                <w:sz w:val="20"/>
                <w:szCs w:val="20"/>
              </w:rPr>
              <w:t>Slamon</w:t>
            </w:r>
            <w:proofErr w:type="spellEnd"/>
            <w:r w:rsidRPr="000E4715">
              <w:rPr>
                <w:rFonts w:ascii="Times New Roman" w:hAnsi="Times New Roman" w:cs="Times New Roman"/>
                <w:sz w:val="20"/>
                <w:szCs w:val="20"/>
              </w:rPr>
              <w:t xml:space="preserve"> (2016): Doxorubicin and </w:t>
            </w:r>
            <w:proofErr w:type="spellStart"/>
            <w:r w:rsidRPr="000E4715">
              <w:rPr>
                <w:rFonts w:ascii="Times New Roman" w:hAnsi="Times New Roman" w:cs="Times New Roman"/>
                <w:sz w:val="20"/>
                <w:szCs w:val="20"/>
              </w:rPr>
              <w:t>cylclophosphamide</w:t>
            </w:r>
            <w:proofErr w:type="spellEnd"/>
            <w:r w:rsidRPr="000E4715">
              <w:rPr>
                <w:rFonts w:ascii="Times New Roman" w:hAnsi="Times New Roman" w:cs="Times New Roman"/>
                <w:sz w:val="20"/>
                <w:szCs w:val="20"/>
              </w:rPr>
              <w:t>.</w:t>
            </w:r>
          </w:p>
          <w:p w14:paraId="334DD6B9" w14:textId="77777777" w:rsidR="00371A66" w:rsidRPr="000E4715" w:rsidRDefault="00371A66" w:rsidP="009505C0">
            <w:pPr>
              <w:pStyle w:val="ListParagraph"/>
              <w:numPr>
                <w:ilvl w:val="0"/>
                <w:numId w:val="1"/>
              </w:numPr>
              <w:spacing w:line="264" w:lineRule="auto"/>
              <w:ind w:left="249" w:hanging="180"/>
              <w:jc w:val="both"/>
              <w:rPr>
                <w:rFonts w:ascii="Times New Roman" w:hAnsi="Times New Roman" w:cs="Times New Roman"/>
                <w:sz w:val="20"/>
                <w:szCs w:val="20"/>
              </w:rPr>
            </w:pPr>
            <w:r w:rsidRPr="000E4715">
              <w:rPr>
                <w:rFonts w:ascii="Times New Roman" w:hAnsi="Times New Roman" w:cs="Times New Roman"/>
                <w:sz w:val="20"/>
                <w:szCs w:val="20"/>
              </w:rPr>
              <w:t xml:space="preserve">Cameron (2017): Doxorubicin or </w:t>
            </w:r>
            <w:proofErr w:type="spellStart"/>
            <w:r w:rsidRPr="000E4715">
              <w:rPr>
                <w:rFonts w:ascii="Times New Roman" w:hAnsi="Times New Roman" w:cs="Times New Roman"/>
                <w:sz w:val="20"/>
                <w:szCs w:val="20"/>
              </w:rPr>
              <w:t>epirubicin</w:t>
            </w:r>
            <w:proofErr w:type="spellEnd"/>
            <w:r w:rsidRPr="000E4715">
              <w:rPr>
                <w:rFonts w:ascii="Times New Roman" w:hAnsi="Times New Roman" w:cs="Times New Roman"/>
                <w:sz w:val="20"/>
                <w:szCs w:val="20"/>
              </w:rPr>
              <w:t xml:space="preserve"> with cyclophosphamide and with or without 5-fluorouracil or methotrexate; doxorubicin or </w:t>
            </w:r>
            <w:proofErr w:type="spellStart"/>
            <w:r w:rsidRPr="000E4715">
              <w:rPr>
                <w:rFonts w:ascii="Times New Roman" w:hAnsi="Times New Roman" w:cs="Times New Roman"/>
                <w:sz w:val="20"/>
                <w:szCs w:val="20"/>
              </w:rPr>
              <w:t>epirubicin</w:t>
            </w:r>
            <w:proofErr w:type="spellEnd"/>
            <w:r w:rsidRPr="000E4715">
              <w:rPr>
                <w:rFonts w:ascii="Times New Roman" w:hAnsi="Times New Roman" w:cs="Times New Roman"/>
                <w:sz w:val="20"/>
                <w:szCs w:val="20"/>
              </w:rPr>
              <w:t xml:space="preserve"> and paclitaxel or docetaxel; cyclophosphamide and </w:t>
            </w:r>
            <w:proofErr w:type="spellStart"/>
            <w:r w:rsidRPr="000E4715">
              <w:rPr>
                <w:rFonts w:ascii="Times New Roman" w:hAnsi="Times New Roman" w:cs="Times New Roman"/>
                <w:sz w:val="20"/>
                <w:szCs w:val="20"/>
              </w:rPr>
              <w:t>methetrexate</w:t>
            </w:r>
            <w:proofErr w:type="spellEnd"/>
            <w:r w:rsidRPr="000E4715">
              <w:rPr>
                <w:rFonts w:ascii="Times New Roman" w:hAnsi="Times New Roman" w:cs="Times New Roman"/>
                <w:sz w:val="20"/>
                <w:szCs w:val="20"/>
              </w:rPr>
              <w:t xml:space="preserve"> and 5-fluorouracil.</w:t>
            </w:r>
          </w:p>
        </w:tc>
      </w:tr>
    </w:tbl>
    <w:p w14:paraId="685A1ACA" w14:textId="77777777" w:rsidR="00371A66" w:rsidRDefault="00371A66" w:rsidP="00371A66">
      <w:pPr>
        <w:rPr>
          <w:rFonts w:ascii="Times New Roman" w:hAnsi="Times New Roman" w:cs="Times New Roman"/>
        </w:rPr>
      </w:pPr>
      <w:r>
        <w:rPr>
          <w:rFonts w:ascii="Times New Roman" w:hAnsi="Times New Roman" w:cs="Times New Roman"/>
        </w:rPr>
        <w:br w:type="page"/>
      </w:r>
    </w:p>
    <w:p w14:paraId="4AEF2B9C" w14:textId="09C71569" w:rsidR="00F25E35" w:rsidRDefault="00F25E35" w:rsidP="00371A66">
      <w:pPr>
        <w:pStyle w:val="EndNoteBibliography"/>
        <w:rPr>
          <w:rFonts w:ascii="Times New Roman" w:hAnsi="Times New Roman" w:cs="Times New Roman"/>
          <w:b/>
          <w:bCs/>
        </w:rPr>
      </w:pPr>
      <w:r>
        <w:rPr>
          <w:rFonts w:ascii="Times New Roman" w:hAnsi="Times New Roman" w:cs="Times New Roman"/>
          <w:b/>
          <w:bCs/>
        </w:rPr>
        <w:lastRenderedPageBreak/>
        <w:t>Supplement</w:t>
      </w:r>
      <w:r w:rsidR="002C32B6">
        <w:rPr>
          <w:rFonts w:ascii="Times New Roman" w:hAnsi="Times New Roman" w:cs="Times New Roman"/>
          <w:b/>
          <w:bCs/>
        </w:rPr>
        <w:t>ary Material</w:t>
      </w:r>
      <w:r w:rsidR="00737EA7">
        <w:rPr>
          <w:rFonts w:ascii="Times New Roman" w:hAnsi="Times New Roman" w:cs="Times New Roman"/>
          <w:b/>
          <w:bCs/>
        </w:rPr>
        <w:t xml:space="preserve"> </w:t>
      </w:r>
      <w:r>
        <w:rPr>
          <w:rFonts w:ascii="Times New Roman" w:hAnsi="Times New Roman" w:cs="Times New Roman"/>
          <w:b/>
          <w:bCs/>
        </w:rPr>
        <w:t>2: Kaplan-Meier Curve of Real-World Evidence Overall Survival</w:t>
      </w:r>
    </w:p>
    <w:p w14:paraId="3E85B8A0" w14:textId="77777777" w:rsidR="00371A66" w:rsidRDefault="00371A66" w:rsidP="00371A66">
      <w:pPr>
        <w:pStyle w:val="EndNoteBibliography"/>
        <w:ind w:left="720" w:hanging="720"/>
        <w:rPr>
          <w:rFonts w:ascii="Times New Roman" w:hAnsi="Times New Roman" w:cs="Times New Roman"/>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82"/>
      </w:tblGrid>
      <w:tr w:rsidR="00371A66" w14:paraId="03CBB629" w14:textId="77777777" w:rsidTr="009505C0">
        <w:tc>
          <w:tcPr>
            <w:tcW w:w="8820" w:type="dxa"/>
          </w:tcPr>
          <w:p w14:paraId="2B089869" w14:textId="77777777" w:rsidR="00371A66" w:rsidRDefault="00371A66" w:rsidP="009505C0">
            <w:pPr>
              <w:pStyle w:val="EndNoteBibliography"/>
              <w:rPr>
                <w:rFonts w:ascii="Times New Roman" w:hAnsi="Times New Roman" w:cs="Times New Roman"/>
              </w:rPr>
            </w:pPr>
            <w:r>
              <w:rPr>
                <w:rFonts w:ascii="Times New Roman" w:hAnsi="Times New Roman" w:cs="Times New Roman"/>
                <w:noProof/>
              </w:rPr>
              <w:drawing>
                <wp:inline distT="0" distB="0" distL="0" distR="0" wp14:anchorId="2AC00988" wp14:editId="6B83A7B5">
                  <wp:extent cx="5629929" cy="33147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629929" cy="3314700"/>
                          </a:xfrm>
                          <a:prstGeom prst="rect">
                            <a:avLst/>
                          </a:prstGeom>
                        </pic:spPr>
                      </pic:pic>
                    </a:graphicData>
                  </a:graphic>
                </wp:inline>
              </w:drawing>
            </w:r>
          </w:p>
        </w:tc>
      </w:tr>
      <w:tr w:rsidR="00371A66" w14:paraId="6778CA80" w14:textId="77777777" w:rsidTr="00D751D3">
        <w:trPr>
          <w:trHeight w:hRule="exact" w:val="720"/>
        </w:trPr>
        <w:tc>
          <w:tcPr>
            <w:tcW w:w="8820" w:type="dxa"/>
            <w:vAlign w:val="center"/>
          </w:tcPr>
          <w:p w14:paraId="67D2BEAF" w14:textId="77777777" w:rsidR="00371A66" w:rsidRDefault="00371A66" w:rsidP="009505C0">
            <w:pPr>
              <w:pStyle w:val="EndNoteBibliography"/>
              <w:rPr>
                <w:rFonts w:ascii="Times New Roman" w:hAnsi="Times New Roman" w:cs="Times New Roman"/>
                <w:sz w:val="20"/>
                <w:szCs w:val="20"/>
              </w:rPr>
            </w:pPr>
            <w:r>
              <w:rPr>
                <w:rFonts w:ascii="Times New Roman" w:hAnsi="Times New Roman" w:cs="Times New Roman"/>
                <w:sz w:val="20"/>
                <w:szCs w:val="20"/>
              </w:rPr>
              <w:t>CI: 95% confidence interval</w:t>
            </w:r>
          </w:p>
          <w:p w14:paraId="3917F758" w14:textId="710BC4A3" w:rsidR="00D751D3" w:rsidRPr="00905DD4" w:rsidRDefault="00D751D3" w:rsidP="009505C0">
            <w:pPr>
              <w:pStyle w:val="EndNoteBibliography"/>
              <w:rPr>
                <w:rFonts w:ascii="Times New Roman" w:hAnsi="Times New Roman" w:cs="Times New Roman"/>
                <w:sz w:val="20"/>
                <w:szCs w:val="20"/>
              </w:rPr>
            </w:pPr>
            <w:r>
              <w:rPr>
                <w:rFonts w:ascii="Times New Roman" w:hAnsi="Times New Roman" w:cs="Times New Roman"/>
                <w:sz w:val="20"/>
                <w:szCs w:val="20"/>
              </w:rPr>
              <w:t>The graph shows the probabilities of overall survival (solid line) along with the 95% confidence interval (dashed line).</w:t>
            </w:r>
          </w:p>
        </w:tc>
      </w:tr>
    </w:tbl>
    <w:p w14:paraId="48BC8237" w14:textId="77777777" w:rsidR="009D0939" w:rsidRDefault="009D0939"/>
    <w:p w14:paraId="5A21AC9D" w14:textId="77777777" w:rsidR="009D0939" w:rsidRDefault="009D0939"/>
    <w:p w14:paraId="1586C163" w14:textId="77777777" w:rsidR="009D0939" w:rsidRDefault="009D0939">
      <w:pPr>
        <w:rPr>
          <w:rFonts w:ascii="Aptos" w:hAnsi="Aptos" w:cs="Calibri"/>
        </w:rPr>
      </w:pPr>
      <w:r>
        <w:br w:type="page"/>
      </w:r>
    </w:p>
    <w:p w14:paraId="6DFE205D" w14:textId="49CD97E9" w:rsidR="009D0939" w:rsidRPr="00B60772" w:rsidRDefault="009D0939" w:rsidP="009D0939">
      <w:pPr>
        <w:pStyle w:val="EndNoteBibliography"/>
        <w:rPr>
          <w:rFonts w:ascii="Times New Roman" w:hAnsi="Times New Roman" w:cs="Times New Roman"/>
          <w:b/>
          <w:bCs/>
        </w:rPr>
      </w:pPr>
      <w:r w:rsidRPr="00B60772">
        <w:rPr>
          <w:rFonts w:ascii="Times New Roman" w:hAnsi="Times New Roman" w:cs="Times New Roman"/>
          <w:b/>
          <w:bCs/>
        </w:rPr>
        <w:lastRenderedPageBreak/>
        <w:t>REFERENCES</w:t>
      </w:r>
    </w:p>
    <w:p w14:paraId="7486400A" w14:textId="1D565AF4" w:rsidR="009D0939" w:rsidRPr="00B60772" w:rsidRDefault="009D0939" w:rsidP="0063647F">
      <w:pPr>
        <w:pStyle w:val="EndNoteBibliography"/>
        <w:tabs>
          <w:tab w:val="left" w:pos="270"/>
          <w:tab w:val="left" w:pos="360"/>
        </w:tabs>
        <w:rPr>
          <w:rFonts w:ascii="Times New Roman" w:hAnsi="Times New Roman" w:cs="Times New Roman"/>
          <w:noProof/>
        </w:rPr>
      </w:pPr>
      <w:r w:rsidRPr="00B60772">
        <w:rPr>
          <w:rFonts w:ascii="Times New Roman" w:hAnsi="Times New Roman" w:cs="Times New Roman"/>
        </w:rPr>
        <w:fldChar w:fldCharType="begin"/>
      </w:r>
      <w:r w:rsidRPr="00B60772">
        <w:rPr>
          <w:rFonts w:ascii="Times New Roman" w:hAnsi="Times New Roman" w:cs="Times New Roman"/>
        </w:rPr>
        <w:instrText xml:space="preserve"> ADDIN EN.REFLIST </w:instrText>
      </w:r>
      <w:r w:rsidRPr="00B60772">
        <w:rPr>
          <w:rFonts w:ascii="Times New Roman" w:hAnsi="Times New Roman" w:cs="Times New Roman"/>
        </w:rPr>
        <w:fldChar w:fldCharType="separate"/>
      </w:r>
      <w:r w:rsidRPr="00B60772">
        <w:rPr>
          <w:rFonts w:ascii="Times New Roman" w:hAnsi="Times New Roman" w:cs="Times New Roman"/>
          <w:noProof/>
        </w:rPr>
        <w:t>1.</w:t>
      </w:r>
      <w:r w:rsidRPr="00B60772">
        <w:rPr>
          <w:rFonts w:ascii="Times New Roman" w:hAnsi="Times New Roman" w:cs="Times New Roman"/>
          <w:noProof/>
        </w:rPr>
        <w:tab/>
        <w:t xml:space="preserve">Joensuu H, Bono P, Kataja V, Alanko T, Kokko R, Asola R, et al. Fluorouracil, epirubicin, </w:t>
      </w:r>
      <w:r w:rsidR="0063647F" w:rsidRPr="00B60772">
        <w:rPr>
          <w:rFonts w:ascii="Times New Roman" w:hAnsi="Times New Roman" w:cs="Times New Roman"/>
          <w:noProof/>
        </w:rPr>
        <w:tab/>
      </w:r>
      <w:r w:rsidRPr="00B60772">
        <w:rPr>
          <w:rFonts w:ascii="Times New Roman" w:hAnsi="Times New Roman" w:cs="Times New Roman"/>
          <w:noProof/>
        </w:rPr>
        <w:t xml:space="preserve">and cyclophosphamide with either docetaxel or vinorelbine, with or without trastuzumab, as </w:t>
      </w:r>
      <w:r w:rsidR="00B60772">
        <w:rPr>
          <w:rFonts w:ascii="Times New Roman" w:hAnsi="Times New Roman" w:cs="Times New Roman"/>
          <w:noProof/>
        </w:rPr>
        <w:tab/>
      </w:r>
      <w:r w:rsidRPr="00B60772">
        <w:rPr>
          <w:rFonts w:ascii="Times New Roman" w:hAnsi="Times New Roman" w:cs="Times New Roman"/>
          <w:noProof/>
        </w:rPr>
        <w:t xml:space="preserve">adjuvant treatments of breast cancer: final results of the FinHer trial. J </w:t>
      </w:r>
      <w:r w:rsidR="0063647F" w:rsidRPr="00B60772">
        <w:rPr>
          <w:rFonts w:ascii="Times New Roman" w:hAnsi="Times New Roman" w:cs="Times New Roman"/>
          <w:noProof/>
        </w:rPr>
        <w:tab/>
      </w:r>
      <w:r w:rsidRPr="00B60772">
        <w:rPr>
          <w:rFonts w:ascii="Times New Roman" w:hAnsi="Times New Roman" w:cs="Times New Roman"/>
          <w:noProof/>
        </w:rPr>
        <w:t xml:space="preserve">Clin Oncol. </w:t>
      </w:r>
      <w:r w:rsidR="00B60772">
        <w:rPr>
          <w:rFonts w:ascii="Times New Roman" w:hAnsi="Times New Roman" w:cs="Times New Roman"/>
          <w:noProof/>
        </w:rPr>
        <w:tab/>
      </w:r>
      <w:r w:rsidRPr="00B60772">
        <w:rPr>
          <w:rFonts w:ascii="Times New Roman" w:hAnsi="Times New Roman" w:cs="Times New Roman"/>
          <w:noProof/>
        </w:rPr>
        <w:t>2009;27(34):5685-92.</w:t>
      </w:r>
    </w:p>
    <w:p w14:paraId="61AE8C23" w14:textId="1A1201D5" w:rsidR="009D0939" w:rsidRPr="00B60772" w:rsidRDefault="009D0939" w:rsidP="0063647F">
      <w:pPr>
        <w:pStyle w:val="EndNoteBibliography"/>
        <w:tabs>
          <w:tab w:val="left" w:pos="270"/>
          <w:tab w:val="left" w:pos="360"/>
        </w:tabs>
        <w:rPr>
          <w:rFonts w:ascii="Times New Roman" w:hAnsi="Times New Roman" w:cs="Times New Roman"/>
          <w:noProof/>
        </w:rPr>
      </w:pPr>
      <w:r w:rsidRPr="00B60772">
        <w:rPr>
          <w:rFonts w:ascii="Times New Roman" w:hAnsi="Times New Roman" w:cs="Times New Roman"/>
          <w:noProof/>
        </w:rPr>
        <w:t>2.</w:t>
      </w:r>
      <w:r w:rsidR="0063647F" w:rsidRPr="00B60772">
        <w:rPr>
          <w:rFonts w:ascii="Times New Roman" w:hAnsi="Times New Roman" w:cs="Times New Roman"/>
          <w:noProof/>
        </w:rPr>
        <w:tab/>
      </w:r>
      <w:r w:rsidRPr="00B60772">
        <w:rPr>
          <w:rFonts w:ascii="Times New Roman" w:hAnsi="Times New Roman" w:cs="Times New Roman"/>
          <w:noProof/>
        </w:rPr>
        <w:t xml:space="preserve">Perez EA, Romond EH, Suman VJ, Jeong JH, Sledge G, Geyer CE, Jr., et al. Trastuzumab </w:t>
      </w:r>
      <w:r w:rsidR="0063647F" w:rsidRPr="00B60772">
        <w:rPr>
          <w:rFonts w:ascii="Times New Roman" w:hAnsi="Times New Roman" w:cs="Times New Roman"/>
          <w:noProof/>
        </w:rPr>
        <w:tab/>
      </w:r>
      <w:r w:rsidRPr="00B60772">
        <w:rPr>
          <w:rFonts w:ascii="Times New Roman" w:hAnsi="Times New Roman" w:cs="Times New Roman"/>
          <w:noProof/>
        </w:rPr>
        <w:t xml:space="preserve">plus adjuvant chemotherapy for human epidermal growth factor receptor 2-positive breast </w:t>
      </w:r>
      <w:r w:rsidR="00B60772">
        <w:rPr>
          <w:rFonts w:ascii="Times New Roman" w:hAnsi="Times New Roman" w:cs="Times New Roman"/>
          <w:noProof/>
        </w:rPr>
        <w:tab/>
      </w:r>
      <w:r w:rsidRPr="00B60772">
        <w:rPr>
          <w:rFonts w:ascii="Times New Roman" w:hAnsi="Times New Roman" w:cs="Times New Roman"/>
          <w:noProof/>
        </w:rPr>
        <w:t xml:space="preserve">cancer: planned joint analysis of overall survival from NSABP B-31 and NCCTG </w:t>
      </w:r>
      <w:r w:rsidR="0063647F" w:rsidRPr="00B60772">
        <w:rPr>
          <w:rFonts w:ascii="Times New Roman" w:hAnsi="Times New Roman" w:cs="Times New Roman"/>
          <w:noProof/>
        </w:rPr>
        <w:tab/>
      </w:r>
      <w:r w:rsidRPr="00B60772">
        <w:rPr>
          <w:rFonts w:ascii="Times New Roman" w:hAnsi="Times New Roman" w:cs="Times New Roman"/>
          <w:noProof/>
        </w:rPr>
        <w:t xml:space="preserve">N9831. </w:t>
      </w:r>
      <w:r w:rsidR="00B60772">
        <w:rPr>
          <w:rFonts w:ascii="Times New Roman" w:hAnsi="Times New Roman" w:cs="Times New Roman"/>
          <w:noProof/>
        </w:rPr>
        <w:tab/>
      </w:r>
      <w:r w:rsidRPr="00B60772">
        <w:rPr>
          <w:rFonts w:ascii="Times New Roman" w:hAnsi="Times New Roman" w:cs="Times New Roman"/>
          <w:noProof/>
        </w:rPr>
        <w:t>J Clin Oncol. 2014;32(33):3744-52.</w:t>
      </w:r>
    </w:p>
    <w:p w14:paraId="5E4B78FD" w14:textId="0E449DF5" w:rsidR="009D0939" w:rsidRPr="00B60772" w:rsidRDefault="009D0939" w:rsidP="0063647F">
      <w:pPr>
        <w:pStyle w:val="EndNoteBibliography"/>
        <w:tabs>
          <w:tab w:val="left" w:pos="270"/>
          <w:tab w:val="left" w:pos="360"/>
        </w:tabs>
        <w:rPr>
          <w:rFonts w:ascii="Times New Roman" w:hAnsi="Times New Roman" w:cs="Times New Roman"/>
          <w:noProof/>
        </w:rPr>
      </w:pPr>
      <w:r w:rsidRPr="00B60772">
        <w:rPr>
          <w:rFonts w:ascii="Times New Roman" w:hAnsi="Times New Roman" w:cs="Times New Roman"/>
          <w:noProof/>
        </w:rPr>
        <w:t>3.</w:t>
      </w:r>
      <w:r w:rsidR="0063647F" w:rsidRPr="00B60772">
        <w:rPr>
          <w:rFonts w:ascii="Times New Roman" w:hAnsi="Times New Roman" w:cs="Times New Roman"/>
          <w:noProof/>
        </w:rPr>
        <w:tab/>
      </w:r>
      <w:r w:rsidRPr="00B60772">
        <w:rPr>
          <w:rFonts w:ascii="Times New Roman" w:hAnsi="Times New Roman" w:cs="Times New Roman"/>
          <w:noProof/>
        </w:rPr>
        <w:t xml:space="preserve">Slamon DJ, Eiermann W, Robert NJ, Giermek J, Martin M, Jasiowka M, et al. Ten year </w:t>
      </w:r>
      <w:r w:rsidR="0063647F" w:rsidRPr="00B60772">
        <w:rPr>
          <w:rFonts w:ascii="Times New Roman" w:hAnsi="Times New Roman" w:cs="Times New Roman"/>
          <w:noProof/>
        </w:rPr>
        <w:tab/>
      </w:r>
      <w:r w:rsidRPr="00B60772">
        <w:rPr>
          <w:rFonts w:ascii="Times New Roman" w:hAnsi="Times New Roman" w:cs="Times New Roman"/>
          <w:noProof/>
        </w:rPr>
        <w:t xml:space="preserve">follow-up of BCIRG-006 comparing doxorubicin plus cyclophosphamide followed by </w:t>
      </w:r>
      <w:r w:rsidR="0063647F" w:rsidRPr="00B60772">
        <w:rPr>
          <w:rFonts w:ascii="Times New Roman" w:hAnsi="Times New Roman" w:cs="Times New Roman"/>
          <w:noProof/>
        </w:rPr>
        <w:tab/>
      </w:r>
      <w:r w:rsidRPr="00B60772">
        <w:rPr>
          <w:rFonts w:ascii="Times New Roman" w:hAnsi="Times New Roman" w:cs="Times New Roman"/>
          <w:noProof/>
        </w:rPr>
        <w:t xml:space="preserve">docetaxel (AC→T) with doxorubicin plus cyclophosphamide followed by docetaxel and </w:t>
      </w:r>
      <w:r w:rsidR="0063647F" w:rsidRPr="00B60772">
        <w:rPr>
          <w:rFonts w:ascii="Times New Roman" w:hAnsi="Times New Roman" w:cs="Times New Roman"/>
          <w:noProof/>
        </w:rPr>
        <w:tab/>
      </w:r>
      <w:r w:rsidRPr="00B60772">
        <w:rPr>
          <w:rFonts w:ascii="Times New Roman" w:hAnsi="Times New Roman" w:cs="Times New Roman"/>
          <w:noProof/>
        </w:rPr>
        <w:t xml:space="preserve">trastuzumab (AC→TH) with docetaxel, carboplatin and trastuzumab (TCH) in HER2+ </w:t>
      </w:r>
      <w:r w:rsidR="0063647F" w:rsidRPr="00B60772">
        <w:rPr>
          <w:rFonts w:ascii="Times New Roman" w:hAnsi="Times New Roman" w:cs="Times New Roman"/>
          <w:noProof/>
        </w:rPr>
        <w:tab/>
      </w:r>
      <w:r w:rsidRPr="00B60772">
        <w:rPr>
          <w:rFonts w:ascii="Times New Roman" w:hAnsi="Times New Roman" w:cs="Times New Roman"/>
          <w:noProof/>
        </w:rPr>
        <w:t>early breast cancer. Cancer Research. 2016;76(Suppl 4):S5-04.</w:t>
      </w:r>
    </w:p>
    <w:p w14:paraId="78ADC9B7" w14:textId="1B1B9937" w:rsidR="009D0939" w:rsidRPr="00B60772" w:rsidRDefault="009D0939" w:rsidP="0063647F">
      <w:pPr>
        <w:pStyle w:val="EndNoteBibliography"/>
        <w:tabs>
          <w:tab w:val="left" w:pos="270"/>
          <w:tab w:val="left" w:pos="360"/>
        </w:tabs>
        <w:rPr>
          <w:rFonts w:ascii="Times New Roman" w:hAnsi="Times New Roman" w:cs="Times New Roman"/>
          <w:noProof/>
        </w:rPr>
      </w:pPr>
      <w:r w:rsidRPr="00B60772">
        <w:rPr>
          <w:rFonts w:ascii="Times New Roman" w:hAnsi="Times New Roman" w:cs="Times New Roman"/>
          <w:noProof/>
        </w:rPr>
        <w:t>4.</w:t>
      </w:r>
      <w:r w:rsidR="0063647F" w:rsidRPr="00B60772">
        <w:rPr>
          <w:rFonts w:ascii="Times New Roman" w:hAnsi="Times New Roman" w:cs="Times New Roman"/>
          <w:noProof/>
        </w:rPr>
        <w:tab/>
      </w:r>
      <w:r w:rsidRPr="00B60772">
        <w:rPr>
          <w:rFonts w:ascii="Times New Roman" w:hAnsi="Times New Roman" w:cs="Times New Roman"/>
          <w:noProof/>
        </w:rPr>
        <w:t xml:space="preserve">Cameron D, Piccart-Gebhart MJ, Gelber RD, Procter M, Goldhirsch A, de Azambuja E, et </w:t>
      </w:r>
      <w:r w:rsidR="0063647F" w:rsidRPr="00B60772">
        <w:rPr>
          <w:rFonts w:ascii="Times New Roman" w:hAnsi="Times New Roman" w:cs="Times New Roman"/>
          <w:noProof/>
        </w:rPr>
        <w:tab/>
      </w:r>
      <w:r w:rsidRPr="00B60772">
        <w:rPr>
          <w:rFonts w:ascii="Times New Roman" w:hAnsi="Times New Roman" w:cs="Times New Roman"/>
          <w:noProof/>
        </w:rPr>
        <w:t xml:space="preserve">al. 11 years' follow-up of trastuzumab after adjuvant chemotherapy in HER2-positive early </w:t>
      </w:r>
      <w:r w:rsidR="00B60772">
        <w:rPr>
          <w:rFonts w:ascii="Times New Roman" w:hAnsi="Times New Roman" w:cs="Times New Roman"/>
          <w:noProof/>
        </w:rPr>
        <w:tab/>
      </w:r>
      <w:r w:rsidRPr="00B60772">
        <w:rPr>
          <w:rFonts w:ascii="Times New Roman" w:hAnsi="Times New Roman" w:cs="Times New Roman"/>
          <w:noProof/>
        </w:rPr>
        <w:t xml:space="preserve">breast cancer: final analysis of the HERceptin Adjuvant (HERA) trial. Lancet. </w:t>
      </w:r>
      <w:r w:rsidR="0063647F" w:rsidRPr="00B60772">
        <w:rPr>
          <w:rFonts w:ascii="Times New Roman" w:hAnsi="Times New Roman" w:cs="Times New Roman"/>
          <w:noProof/>
        </w:rPr>
        <w:tab/>
      </w:r>
      <w:r w:rsidRPr="00B60772">
        <w:rPr>
          <w:rFonts w:ascii="Times New Roman" w:hAnsi="Times New Roman" w:cs="Times New Roman"/>
          <w:noProof/>
        </w:rPr>
        <w:t>2017;389(10075):1195-205.</w:t>
      </w:r>
    </w:p>
    <w:p w14:paraId="785BA9BC" w14:textId="5336CEF1" w:rsidR="001F24F4" w:rsidRDefault="009D0939">
      <w:r w:rsidRPr="00B60772">
        <w:rPr>
          <w:rFonts w:ascii="Times New Roman" w:hAnsi="Times New Roman" w:cs="Times New Roman"/>
        </w:rPr>
        <w:fldChar w:fldCharType="end"/>
      </w:r>
    </w:p>
    <w:sectPr w:rsidR="001F24F4" w:rsidSect="0011750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7D0B9C" w14:textId="77777777" w:rsidR="000F7BDA" w:rsidRDefault="000F7BDA" w:rsidP="00F25E35">
      <w:r>
        <w:separator/>
      </w:r>
    </w:p>
  </w:endnote>
  <w:endnote w:type="continuationSeparator" w:id="0">
    <w:p w14:paraId="37BCD018" w14:textId="77777777" w:rsidR="000F7BDA" w:rsidRDefault="000F7BDA" w:rsidP="00F25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w:panose1 w:val="020B06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C000ACFF"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806814866"/>
      <w:docPartObj>
        <w:docPartGallery w:val="Page Numbers (Bottom of Page)"/>
        <w:docPartUnique/>
      </w:docPartObj>
    </w:sdtPr>
    <w:sdtContent>
      <w:p w14:paraId="78F1D0B5" w14:textId="1866ABCA" w:rsidR="00F25E35" w:rsidRDefault="00F25E35" w:rsidP="0098463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742590" w14:textId="77777777" w:rsidR="00F25E35" w:rsidRDefault="00F25E35" w:rsidP="00F25E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98869692"/>
      <w:docPartObj>
        <w:docPartGallery w:val="Page Numbers (Bottom of Page)"/>
        <w:docPartUnique/>
      </w:docPartObj>
    </w:sdtPr>
    <w:sdtContent>
      <w:p w14:paraId="0A59F10F" w14:textId="3F324E7D" w:rsidR="00F25E35" w:rsidRDefault="00F25E35" w:rsidP="0098463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F038884" w14:textId="77777777" w:rsidR="00F25E35" w:rsidRDefault="00F25E35" w:rsidP="00F25E3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8D9247" w14:textId="77777777" w:rsidR="000F7BDA" w:rsidRDefault="000F7BDA" w:rsidP="00F25E35">
      <w:r>
        <w:separator/>
      </w:r>
    </w:p>
  </w:footnote>
  <w:footnote w:type="continuationSeparator" w:id="0">
    <w:p w14:paraId="484A9045" w14:textId="77777777" w:rsidR="000F7BDA" w:rsidRDefault="000F7BDA" w:rsidP="00F25E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9417D6"/>
    <w:multiLevelType w:val="hybridMultilevel"/>
    <w:tmpl w:val="69D235F6"/>
    <w:lvl w:ilvl="0" w:tplc="30208A8C">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578215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Layout" w:val="&lt;ENLayout&gt;&lt;Style&gt;Vancouver&lt;/Style&gt;&lt;LeftDelim&gt;{&lt;/LeftDelim&gt;&lt;RightDelim&gt;}&lt;/RightDelim&gt;&lt;FontName&gt;Aptos&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za209fevked29pexda8vsxridwed25pptf99&quot;&gt;Trastu&lt;record-ids&gt;&lt;item&gt;2&lt;/item&gt;&lt;item&gt;4&lt;/item&gt;&lt;item&gt;60&lt;/item&gt;&lt;item&gt;61&lt;/item&gt;&lt;/record-ids&gt;&lt;/item&gt;&lt;/Libraries&gt;"/>
  </w:docVars>
  <w:rsids>
    <w:rsidRoot w:val="00371A66"/>
    <w:rsid w:val="00004D35"/>
    <w:rsid w:val="00014681"/>
    <w:rsid w:val="00044830"/>
    <w:rsid w:val="000519D0"/>
    <w:rsid w:val="000533DA"/>
    <w:rsid w:val="000852D3"/>
    <w:rsid w:val="000A270C"/>
    <w:rsid w:val="000B2C87"/>
    <w:rsid w:val="000E666C"/>
    <w:rsid w:val="000F7BDA"/>
    <w:rsid w:val="00100137"/>
    <w:rsid w:val="00111F17"/>
    <w:rsid w:val="0011750E"/>
    <w:rsid w:val="001254CB"/>
    <w:rsid w:val="00191718"/>
    <w:rsid w:val="0019360B"/>
    <w:rsid w:val="001A1C03"/>
    <w:rsid w:val="001A3173"/>
    <w:rsid w:val="001B325B"/>
    <w:rsid w:val="001C6667"/>
    <w:rsid w:val="001E01CB"/>
    <w:rsid w:val="001E02A2"/>
    <w:rsid w:val="001E546A"/>
    <w:rsid w:val="001F24F4"/>
    <w:rsid w:val="00225356"/>
    <w:rsid w:val="00226F06"/>
    <w:rsid w:val="002A5C0D"/>
    <w:rsid w:val="002A790C"/>
    <w:rsid w:val="002C32B6"/>
    <w:rsid w:val="002F1CD4"/>
    <w:rsid w:val="00315976"/>
    <w:rsid w:val="00371A66"/>
    <w:rsid w:val="003A0E38"/>
    <w:rsid w:val="003C34E4"/>
    <w:rsid w:val="003E3314"/>
    <w:rsid w:val="003F2A9C"/>
    <w:rsid w:val="0040180D"/>
    <w:rsid w:val="004051D2"/>
    <w:rsid w:val="00426E1D"/>
    <w:rsid w:val="004432EB"/>
    <w:rsid w:val="00450243"/>
    <w:rsid w:val="00472178"/>
    <w:rsid w:val="004749CE"/>
    <w:rsid w:val="005450E0"/>
    <w:rsid w:val="00594149"/>
    <w:rsid w:val="005C0947"/>
    <w:rsid w:val="005C5539"/>
    <w:rsid w:val="0063647F"/>
    <w:rsid w:val="00670144"/>
    <w:rsid w:val="00671F9F"/>
    <w:rsid w:val="006A231F"/>
    <w:rsid w:val="006B45F0"/>
    <w:rsid w:val="006D5299"/>
    <w:rsid w:val="00737EA7"/>
    <w:rsid w:val="007420FC"/>
    <w:rsid w:val="0075086E"/>
    <w:rsid w:val="00752DB7"/>
    <w:rsid w:val="00770889"/>
    <w:rsid w:val="00787689"/>
    <w:rsid w:val="007D1F3F"/>
    <w:rsid w:val="007E6BB5"/>
    <w:rsid w:val="00803D63"/>
    <w:rsid w:val="00810F7F"/>
    <w:rsid w:val="00853AE7"/>
    <w:rsid w:val="008604EA"/>
    <w:rsid w:val="008A1D98"/>
    <w:rsid w:val="008B446B"/>
    <w:rsid w:val="008F1D7A"/>
    <w:rsid w:val="009032A6"/>
    <w:rsid w:val="00903DCB"/>
    <w:rsid w:val="00914D13"/>
    <w:rsid w:val="009A453B"/>
    <w:rsid w:val="009D0939"/>
    <w:rsid w:val="00A50AEC"/>
    <w:rsid w:val="00A56E95"/>
    <w:rsid w:val="00AA22CF"/>
    <w:rsid w:val="00AA32CF"/>
    <w:rsid w:val="00AB2BD3"/>
    <w:rsid w:val="00AC73D7"/>
    <w:rsid w:val="00B02E40"/>
    <w:rsid w:val="00B1618D"/>
    <w:rsid w:val="00B22AE2"/>
    <w:rsid w:val="00B30759"/>
    <w:rsid w:val="00B53234"/>
    <w:rsid w:val="00B60772"/>
    <w:rsid w:val="00B609B1"/>
    <w:rsid w:val="00BD45AC"/>
    <w:rsid w:val="00C82DA1"/>
    <w:rsid w:val="00CF6002"/>
    <w:rsid w:val="00D05A18"/>
    <w:rsid w:val="00D0617C"/>
    <w:rsid w:val="00D34DC1"/>
    <w:rsid w:val="00D50D9D"/>
    <w:rsid w:val="00D55EDC"/>
    <w:rsid w:val="00D67045"/>
    <w:rsid w:val="00D7132B"/>
    <w:rsid w:val="00D751D3"/>
    <w:rsid w:val="00E1114A"/>
    <w:rsid w:val="00E1237E"/>
    <w:rsid w:val="00E31E87"/>
    <w:rsid w:val="00E378A7"/>
    <w:rsid w:val="00E418E3"/>
    <w:rsid w:val="00E502F9"/>
    <w:rsid w:val="00E57AF8"/>
    <w:rsid w:val="00E856B1"/>
    <w:rsid w:val="00E87DE4"/>
    <w:rsid w:val="00ED6DD3"/>
    <w:rsid w:val="00EF2C30"/>
    <w:rsid w:val="00F25E35"/>
    <w:rsid w:val="00F406E4"/>
    <w:rsid w:val="00F53672"/>
    <w:rsid w:val="00F83DC1"/>
    <w:rsid w:val="00FC0275"/>
    <w:rsid w:val="00FC3E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8C06B74"/>
  <w15:chartTrackingRefBased/>
  <w15:docId w15:val="{8FBEADC7-62E9-6A4A-9ED1-D855848D7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1A66"/>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71A66"/>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dNoteBibliography">
    <w:name w:val="EndNote Bibliography"/>
    <w:basedOn w:val="Normal"/>
    <w:link w:val="EndNoteBibliographyChar"/>
    <w:rsid w:val="00371A66"/>
    <w:rPr>
      <w:rFonts w:ascii="Aptos" w:hAnsi="Aptos" w:cs="Calibri"/>
    </w:rPr>
  </w:style>
  <w:style w:type="character" w:customStyle="1" w:styleId="EndNoteBibliographyChar">
    <w:name w:val="EndNote Bibliography Char"/>
    <w:basedOn w:val="DefaultParagraphFont"/>
    <w:link w:val="EndNoteBibliography"/>
    <w:rsid w:val="00371A66"/>
    <w:rPr>
      <w:rFonts w:ascii="Aptos" w:hAnsi="Aptos" w:cs="Calibri"/>
      <w:kern w:val="0"/>
      <w14:ligatures w14:val="none"/>
    </w:rPr>
  </w:style>
  <w:style w:type="paragraph" w:styleId="ListParagraph">
    <w:name w:val="List Paragraph"/>
    <w:basedOn w:val="Normal"/>
    <w:uiPriority w:val="34"/>
    <w:qFormat/>
    <w:rsid w:val="00371A66"/>
    <w:pPr>
      <w:ind w:left="720"/>
      <w:contextualSpacing/>
    </w:pPr>
  </w:style>
  <w:style w:type="paragraph" w:styleId="Header">
    <w:name w:val="header"/>
    <w:basedOn w:val="Normal"/>
    <w:link w:val="HeaderChar"/>
    <w:uiPriority w:val="99"/>
    <w:unhideWhenUsed/>
    <w:rsid w:val="00F25E35"/>
    <w:pPr>
      <w:tabs>
        <w:tab w:val="center" w:pos="4680"/>
        <w:tab w:val="right" w:pos="9360"/>
      </w:tabs>
    </w:pPr>
  </w:style>
  <w:style w:type="character" w:customStyle="1" w:styleId="HeaderChar">
    <w:name w:val="Header Char"/>
    <w:basedOn w:val="DefaultParagraphFont"/>
    <w:link w:val="Header"/>
    <w:uiPriority w:val="99"/>
    <w:rsid w:val="00F25E35"/>
    <w:rPr>
      <w:kern w:val="0"/>
      <w14:ligatures w14:val="none"/>
    </w:rPr>
  </w:style>
  <w:style w:type="paragraph" w:styleId="Footer">
    <w:name w:val="footer"/>
    <w:basedOn w:val="Normal"/>
    <w:link w:val="FooterChar"/>
    <w:uiPriority w:val="99"/>
    <w:unhideWhenUsed/>
    <w:rsid w:val="00F25E35"/>
    <w:pPr>
      <w:tabs>
        <w:tab w:val="center" w:pos="4680"/>
        <w:tab w:val="right" w:pos="9360"/>
      </w:tabs>
    </w:pPr>
  </w:style>
  <w:style w:type="character" w:customStyle="1" w:styleId="FooterChar">
    <w:name w:val="Footer Char"/>
    <w:basedOn w:val="DefaultParagraphFont"/>
    <w:link w:val="Footer"/>
    <w:uiPriority w:val="99"/>
    <w:rsid w:val="00F25E35"/>
    <w:rPr>
      <w:kern w:val="0"/>
      <w14:ligatures w14:val="none"/>
    </w:rPr>
  </w:style>
  <w:style w:type="character" w:styleId="PageNumber">
    <w:name w:val="page number"/>
    <w:basedOn w:val="DefaultParagraphFont"/>
    <w:uiPriority w:val="99"/>
    <w:semiHidden/>
    <w:unhideWhenUsed/>
    <w:rsid w:val="00F25E35"/>
  </w:style>
  <w:style w:type="paragraph" w:customStyle="1" w:styleId="EndNoteBibliographyTitle">
    <w:name w:val="EndNote Bibliography Title"/>
    <w:basedOn w:val="Normal"/>
    <w:link w:val="EndNoteBibliographyTitleChar"/>
    <w:rsid w:val="009D0939"/>
    <w:pPr>
      <w:jc w:val="center"/>
    </w:pPr>
    <w:rPr>
      <w:rFonts w:ascii="Aptos" w:hAnsi="Aptos"/>
    </w:rPr>
  </w:style>
  <w:style w:type="character" w:customStyle="1" w:styleId="EndNoteBibliographyTitleChar">
    <w:name w:val="EndNote Bibliography Title Char"/>
    <w:basedOn w:val="DefaultParagraphFont"/>
    <w:link w:val="EndNoteBibliographyTitle"/>
    <w:rsid w:val="009D0939"/>
    <w:rPr>
      <w:rFonts w:ascii="Aptos" w:hAnsi="Aptos"/>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5</Pages>
  <Words>995</Words>
  <Characters>5677</Characters>
  <Application>Microsoft Office Word</Application>
  <DocSecurity>0</DocSecurity>
  <Lines>47</Lines>
  <Paragraphs>13</Paragraphs>
  <ScaleCrop>false</ScaleCrop>
  <Company/>
  <LinksUpToDate>false</LinksUpToDate>
  <CharactersWithSpaces>6659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Arie Rahadi</cp:lastModifiedBy>
  <cp:revision>9</cp:revision>
  <dcterms:created xsi:type="dcterms:W3CDTF">2024-06-10T10:04:00Z</dcterms:created>
  <dcterms:modified xsi:type="dcterms:W3CDTF">2025-03-20T08:22:00Z</dcterms:modified>
</cp:coreProperties>
</file>